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14D78680" w:rsidR="00B30A89" w:rsidRDefault="00D171C6" w:rsidP="00524D5E">
      <w:pPr>
        <w:pStyle w:val="BodyText"/>
        <w:spacing w:after="5000"/>
      </w:pPr>
      <w:r>
        <w:rPr>
          <w:noProof/>
          <w:color w:val="2B579A"/>
          <w:shd w:val="clear" w:color="auto" w:fill="E6E6E6"/>
        </w:rPr>
        <w:drawing>
          <wp:anchor distT="0" distB="0" distL="114300" distR="114300" simplePos="0" relativeHeight="251658240" behindDoc="1" locked="0" layoutInCell="1" allowOverlap="1" wp14:anchorId="5135D67F" wp14:editId="760F9B1B">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Pr>
          <w:noProof/>
          <w:color w:val="2B579A"/>
          <w:shd w:val="clear" w:color="auto" w:fill="E6E6E6"/>
        </w:rPr>
        <mc:AlternateContent>
          <mc:Choice Requires="wps">
            <w:drawing>
              <wp:anchor distT="0" distB="0" distL="114300" distR="114300" simplePos="0" relativeHeight="251658241" behindDoc="0" locked="0" layoutInCell="1" allowOverlap="1" wp14:anchorId="5C61D7A6" wp14:editId="309AD871">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0BE80E89" w14:textId="042FCF08" w:rsidR="00F044A1" w:rsidRDefault="00067476" w:rsidP="00296A94">
                            <w:pPr>
                              <w:pStyle w:val="Subtitle"/>
                              <w:rPr>
                                <w:sz w:val="40"/>
                                <w:szCs w:val="40"/>
                              </w:rPr>
                            </w:pPr>
                            <w:r w:rsidRPr="00F044A1">
                              <w:rPr>
                                <w:sz w:val="40"/>
                                <w:szCs w:val="40"/>
                              </w:rPr>
                              <w:t xml:space="preserve">National Direction </w:t>
                            </w:r>
                            <w:r w:rsidR="00FC6035">
                              <w:rPr>
                                <w:sz w:val="40"/>
                                <w:szCs w:val="40"/>
                              </w:rPr>
                              <w:t>for</w:t>
                            </w:r>
                            <w:r w:rsidRPr="00F044A1">
                              <w:rPr>
                                <w:sz w:val="40"/>
                                <w:szCs w:val="40"/>
                              </w:rPr>
                              <w:t xml:space="preserve"> Greenhouse Gas Emissions from Industrial Process Heat</w:t>
                            </w:r>
                          </w:p>
                          <w:p w14:paraId="5F6BE6A4" w14:textId="221B49B9" w:rsidR="00B349E3" w:rsidRPr="00F044A1" w:rsidRDefault="001A0BAF" w:rsidP="00296A94">
                            <w:pPr>
                              <w:pStyle w:val="Subtitle"/>
                              <w:rPr>
                                <w:b w:val="0"/>
                                <w:bCs w:val="0"/>
                                <w:sz w:val="56"/>
                                <w:szCs w:val="56"/>
                              </w:rPr>
                            </w:pPr>
                            <w:r w:rsidRPr="00F044A1">
                              <w:rPr>
                                <w:sz w:val="56"/>
                                <w:szCs w:val="56"/>
                              </w:rPr>
                              <w:t>Council factsheet</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0BE80E89" w14:textId="042FCF08" w:rsidR="00F044A1" w:rsidRDefault="00067476" w:rsidP="00296A94">
                      <w:pPr>
                        <w:pStyle w:val="Subtitle"/>
                        <w:rPr>
                          <w:sz w:val="40"/>
                          <w:szCs w:val="40"/>
                        </w:rPr>
                      </w:pPr>
                      <w:r w:rsidRPr="00F044A1">
                        <w:rPr>
                          <w:sz w:val="40"/>
                          <w:szCs w:val="40"/>
                        </w:rPr>
                        <w:t xml:space="preserve">National Direction </w:t>
                      </w:r>
                      <w:r w:rsidR="00FC6035">
                        <w:rPr>
                          <w:sz w:val="40"/>
                          <w:szCs w:val="40"/>
                        </w:rPr>
                        <w:t>for</w:t>
                      </w:r>
                      <w:r w:rsidRPr="00F044A1">
                        <w:rPr>
                          <w:sz w:val="40"/>
                          <w:szCs w:val="40"/>
                        </w:rPr>
                        <w:t xml:space="preserve"> Greenhouse Gas Emissions from Industrial Process Heat</w:t>
                      </w:r>
                    </w:p>
                    <w:p w14:paraId="5F6BE6A4" w14:textId="221B49B9" w:rsidR="00B349E3" w:rsidRPr="00F044A1" w:rsidRDefault="001A0BAF" w:rsidP="00296A94">
                      <w:pPr>
                        <w:pStyle w:val="Subtitle"/>
                        <w:rPr>
                          <w:b w:val="0"/>
                          <w:bCs w:val="0"/>
                          <w:sz w:val="56"/>
                          <w:szCs w:val="56"/>
                        </w:rPr>
                      </w:pPr>
                      <w:r w:rsidRPr="00F044A1">
                        <w:rPr>
                          <w:sz w:val="56"/>
                          <w:szCs w:val="56"/>
                        </w:rPr>
                        <w:t>Council factsheet</w:t>
                      </w:r>
                    </w:p>
                  </w:txbxContent>
                </v:textbox>
              </v:shape>
            </w:pict>
          </mc:Fallback>
        </mc:AlternateContent>
      </w:r>
    </w:p>
    <w:p w14:paraId="166C8CE4" w14:textId="13BDA010" w:rsidR="00F5746A" w:rsidRDefault="003524D4" w:rsidP="0091356B">
      <w:pPr>
        <w:pStyle w:val="Heading1"/>
      </w:pPr>
      <w:r>
        <w:t xml:space="preserve">Introduction </w:t>
      </w:r>
    </w:p>
    <w:p w14:paraId="7A953869" w14:textId="00DBC379" w:rsidR="00264B98" w:rsidRPr="001477D5" w:rsidRDefault="00FB0DBF" w:rsidP="001477D5">
      <w:pPr>
        <w:pStyle w:val="BodyText"/>
      </w:pPr>
      <w:r w:rsidRPr="001477D5">
        <w:t>This factsheet inform</w:t>
      </w:r>
      <w:r w:rsidR="008A518C" w:rsidRPr="001477D5">
        <w:t>s</w:t>
      </w:r>
      <w:r w:rsidRPr="001477D5">
        <w:t xml:space="preserve"> regional council staff </w:t>
      </w:r>
      <w:r w:rsidR="008A518C" w:rsidRPr="001477D5">
        <w:t xml:space="preserve">about </w:t>
      </w:r>
      <w:r w:rsidRPr="001477D5">
        <w:t>the</w:t>
      </w:r>
      <w:r w:rsidR="001038C2">
        <w:t xml:space="preserve"> new national direction</w:t>
      </w:r>
      <w:r w:rsidRPr="001477D5">
        <w:t xml:space="preserve"> </w:t>
      </w:r>
      <w:r w:rsidR="06CB4064" w:rsidRPr="001477D5">
        <w:t>for</w:t>
      </w:r>
      <w:r w:rsidR="00264B98" w:rsidRPr="001477D5">
        <w:t xml:space="preserve"> Greenhouse Gas Emissions from Industrial Process Heat. </w:t>
      </w:r>
      <w:r w:rsidR="001519B6" w:rsidRPr="001477D5">
        <w:t xml:space="preserve">It provides a summary of the requirements the </w:t>
      </w:r>
      <w:hyperlink r:id="rId13" w:history="1">
        <w:r w:rsidR="001519B6" w:rsidRPr="007B1D1C">
          <w:rPr>
            <w:rStyle w:val="Hyperlink"/>
          </w:rPr>
          <w:t>National Policy Statement</w:t>
        </w:r>
      </w:hyperlink>
      <w:r w:rsidR="001519B6" w:rsidRPr="001477D5">
        <w:t xml:space="preserve"> (NPS) and </w:t>
      </w:r>
      <w:hyperlink r:id="rId14" w:history="1">
        <w:r w:rsidR="001519B6" w:rsidRPr="00BE4B11">
          <w:rPr>
            <w:rStyle w:val="Hyperlink"/>
          </w:rPr>
          <w:t>National Environmental Standard</w:t>
        </w:r>
        <w:r w:rsidR="001519B6" w:rsidRPr="00BE4B11" w:rsidDel="00634B3A">
          <w:rPr>
            <w:rStyle w:val="Hyperlink"/>
          </w:rPr>
          <w:t>s</w:t>
        </w:r>
      </w:hyperlink>
      <w:r w:rsidR="001519B6" w:rsidRPr="001477D5">
        <w:t xml:space="preserve"> (NES) introduce for reducing greenhouse gas emissions</w:t>
      </w:r>
      <w:r w:rsidR="4049F6CD" w:rsidRPr="001477D5">
        <w:t xml:space="preserve"> from industrial process heat</w:t>
      </w:r>
      <w:r w:rsidR="001519B6" w:rsidRPr="001477D5">
        <w:t xml:space="preserve">. </w:t>
      </w:r>
    </w:p>
    <w:p w14:paraId="655826BE" w14:textId="2336375D" w:rsidR="00264B98" w:rsidRDefault="00CB47D0" w:rsidP="002C3A26">
      <w:pPr>
        <w:pStyle w:val="BodyText"/>
      </w:pPr>
      <w:r>
        <w:t>Refer to t</w:t>
      </w:r>
      <w:r w:rsidR="001519B6">
        <w:t xml:space="preserve">he NPS and NES for </w:t>
      </w:r>
      <w:r w:rsidR="004C4724">
        <w:t xml:space="preserve">the </w:t>
      </w:r>
      <w:r w:rsidR="001519B6">
        <w:t>wording of the policy and regulations</w:t>
      </w:r>
      <w:r>
        <w:t>.</w:t>
      </w:r>
    </w:p>
    <w:p w14:paraId="5A6A7EDB" w14:textId="135C5DBE" w:rsidR="002C3A26" w:rsidRDefault="002C3A26" w:rsidP="7F937788">
      <w:pPr>
        <w:jc w:val="left"/>
      </w:pPr>
      <w:r w:rsidRPr="7F937788">
        <w:rPr>
          <w:rFonts w:eastAsia="Calibri" w:cs="Calibri"/>
          <w:lang w:val="en-US"/>
        </w:rPr>
        <w:t xml:space="preserve">This national direction is </w:t>
      </w:r>
      <w:r w:rsidR="308760B2" w:rsidRPr="7F937788">
        <w:rPr>
          <w:rFonts w:eastAsia="Calibri" w:cs="Calibri"/>
          <w:lang w:val="en-US"/>
        </w:rPr>
        <w:t>aimed at helping Aotearoa</w:t>
      </w:r>
      <w:r w:rsidRPr="7F937788">
        <w:rPr>
          <w:rFonts w:eastAsia="Calibri" w:cs="Calibri"/>
          <w:lang w:val="en-US"/>
        </w:rPr>
        <w:t xml:space="preserve"> New </w:t>
      </w:r>
      <w:r w:rsidR="308760B2" w:rsidRPr="7F937788">
        <w:rPr>
          <w:rFonts w:eastAsia="Calibri" w:cs="Calibri"/>
          <w:lang w:val="en-US"/>
        </w:rPr>
        <w:t>Zealand achieve</w:t>
      </w:r>
      <w:r w:rsidRPr="7F937788">
        <w:rPr>
          <w:rFonts w:eastAsia="Calibri" w:cs="Calibri"/>
          <w:lang w:val="en-US"/>
        </w:rPr>
        <w:t xml:space="preserve"> net-zero carbon emissions by 2050. </w:t>
      </w:r>
      <w:r w:rsidRPr="7F937788">
        <w:rPr>
          <w:rFonts w:eastAsia="Calibri" w:cs="Calibri"/>
        </w:rPr>
        <w:t xml:space="preserve">It is part of our national response to </w:t>
      </w:r>
      <w:r w:rsidR="308760B2" w:rsidRPr="7F937788">
        <w:rPr>
          <w:rFonts w:eastAsia="Calibri" w:cs="Calibri"/>
        </w:rPr>
        <w:t>mitigate</w:t>
      </w:r>
      <w:r w:rsidRPr="7F937788">
        <w:rPr>
          <w:rFonts w:eastAsia="Calibri" w:cs="Calibri"/>
        </w:rPr>
        <w:t xml:space="preserve"> </w:t>
      </w:r>
      <w:r w:rsidR="4EE9E84A" w:rsidRPr="7F937788">
        <w:rPr>
          <w:rFonts w:eastAsia="Calibri" w:cs="Calibri"/>
        </w:rPr>
        <w:t xml:space="preserve">climate </w:t>
      </w:r>
      <w:r w:rsidR="308760B2" w:rsidRPr="7F937788">
        <w:rPr>
          <w:rFonts w:eastAsia="Calibri" w:cs="Calibri"/>
        </w:rPr>
        <w:t xml:space="preserve">change and </w:t>
      </w:r>
      <w:r w:rsidR="006E5709">
        <w:rPr>
          <w:rFonts w:eastAsia="Calibri" w:cs="Calibri"/>
        </w:rPr>
        <w:t xml:space="preserve">its </w:t>
      </w:r>
      <w:r w:rsidRPr="7F937788">
        <w:rPr>
          <w:rFonts w:eastAsia="Calibri" w:cs="Calibri"/>
        </w:rPr>
        <w:t>adverse effects on the environment</w:t>
      </w:r>
      <w:r w:rsidR="308760B2" w:rsidRPr="7F937788">
        <w:rPr>
          <w:rFonts w:eastAsia="Calibri" w:cs="Calibri"/>
        </w:rPr>
        <w:t xml:space="preserve"> and the wellbeing of people and</w:t>
      </w:r>
      <w:r w:rsidR="4C88AA3C" w:rsidRPr="7F937788">
        <w:rPr>
          <w:rFonts w:eastAsia="Calibri" w:cs="Calibri"/>
        </w:rPr>
        <w:t xml:space="preserve"> </w:t>
      </w:r>
      <w:r w:rsidRPr="7F937788">
        <w:rPr>
          <w:rFonts w:eastAsia="Calibri" w:cs="Calibri"/>
        </w:rPr>
        <w:t xml:space="preserve">communities. </w:t>
      </w:r>
    </w:p>
    <w:tbl>
      <w:tblPr>
        <w:tblpPr w:leftFromText="180" w:rightFromText="180" w:vertAnchor="text" w:horzAnchor="margin" w:tblpY="168"/>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CE7AFA" w:rsidRPr="00A01420" w14:paraId="46AD9E72" w14:textId="77777777" w:rsidTr="0BAE23A4">
        <w:tc>
          <w:tcPr>
            <w:tcW w:w="0" w:type="auto"/>
            <w:shd w:val="clear" w:color="auto" w:fill="D2DDE1" w:themeFill="background2"/>
          </w:tcPr>
          <w:p w14:paraId="2D53A996" w14:textId="77777777" w:rsidR="00CE7AFA" w:rsidRPr="0003676B" w:rsidRDefault="00CE7AFA" w:rsidP="00CE7AFA">
            <w:pPr>
              <w:pStyle w:val="Boxheading"/>
            </w:pPr>
            <w:r>
              <w:t xml:space="preserve">Who should read this factsheet? </w:t>
            </w:r>
          </w:p>
          <w:p w14:paraId="0F22D763" w14:textId="45822BED" w:rsidR="00CE7AFA" w:rsidRPr="00A01420" w:rsidRDefault="00CE7AFA" w:rsidP="006E5709">
            <w:pPr>
              <w:pStyle w:val="Boxtext"/>
              <w:spacing w:after="240"/>
            </w:pPr>
            <w:r>
              <w:t xml:space="preserve">This factsheet is </w:t>
            </w:r>
            <w:r w:rsidR="00F5679B">
              <w:t>for</w:t>
            </w:r>
            <w:r>
              <w:t xml:space="preserve"> regional council staff</w:t>
            </w:r>
            <w:r w:rsidR="0C2D1E84">
              <w:t xml:space="preserve"> responsible for considering</w:t>
            </w:r>
            <w:r>
              <w:t xml:space="preserve"> resource consent applications for industrial process heat activities under the NES and implement</w:t>
            </w:r>
            <w:r w:rsidR="00F5679B">
              <w:t>ing</w:t>
            </w:r>
            <w:r>
              <w:t xml:space="preserve"> the objective and policies of the NPS.</w:t>
            </w:r>
            <w:r w:rsidR="0C2D1E84">
              <w:t xml:space="preserve"> A separate factsheet has been prepared</w:t>
            </w:r>
            <w:r w:rsidR="00CD21F5">
              <w:t xml:space="preserve"> for</w:t>
            </w:r>
            <w:r w:rsidR="0C2D1E84">
              <w:t xml:space="preserve"> industry.</w:t>
            </w:r>
          </w:p>
        </w:tc>
      </w:tr>
    </w:tbl>
    <w:p w14:paraId="34298330" w14:textId="5C3FF07A" w:rsidR="00630E55" w:rsidRPr="00CE7AFA" w:rsidRDefault="00630E55" w:rsidP="00CE7AFA">
      <w:pPr>
        <w:pStyle w:val="Heading2"/>
      </w:pPr>
      <w:r w:rsidRPr="00CE7AFA">
        <w:t>Why is this national direction needed? </w:t>
      </w:r>
    </w:p>
    <w:p w14:paraId="2001C512" w14:textId="4115B0D7" w:rsidR="00630E55" w:rsidRPr="006E5709" w:rsidRDefault="00630E55" w:rsidP="006E5709">
      <w:pPr>
        <w:pStyle w:val="BodyText"/>
      </w:pPr>
      <w:r w:rsidRPr="006E5709">
        <w:t xml:space="preserve">The NPS and NES </w:t>
      </w:r>
      <w:r w:rsidR="0038398E" w:rsidRPr="006E5709">
        <w:t>provide</w:t>
      </w:r>
      <w:r w:rsidRPr="006E5709">
        <w:t xml:space="preserve"> a nationally consistent </w:t>
      </w:r>
      <w:r w:rsidR="0038398E" w:rsidRPr="006E5709">
        <w:t>framework for reducing</w:t>
      </w:r>
      <w:r w:rsidRPr="006E5709">
        <w:t xml:space="preserve"> greenhouse gas emissions from industrial </w:t>
      </w:r>
      <w:r w:rsidR="1293B4E8" w:rsidRPr="006E5709">
        <w:t>process heat</w:t>
      </w:r>
      <w:r w:rsidR="00CB4159" w:rsidRPr="006E5709">
        <w:t>.</w:t>
      </w:r>
      <w:r w:rsidR="00CB4159">
        <w:t xml:space="preserve"> </w:t>
      </w:r>
      <w:r w:rsidR="003A0D7B" w:rsidRPr="006E5709">
        <w:t xml:space="preserve">The NPS and NES support the amendments made to the Resource Management Amendment Act 1991 (RMA) in November 2022. These amendments </w:t>
      </w:r>
      <w:r w:rsidR="2749CA4F" w:rsidRPr="006E5709">
        <w:t>removed the statutory barriers that were previously in place that prevented</w:t>
      </w:r>
      <w:r w:rsidR="003A0D7B" w:rsidRPr="006E5709">
        <w:t xml:space="preserve"> regional councils </w:t>
      </w:r>
      <w:r w:rsidR="0AA937BF" w:rsidRPr="006E5709">
        <w:t>from considering</w:t>
      </w:r>
      <w:r w:rsidR="003A0D7B" w:rsidRPr="006E5709">
        <w:t xml:space="preserve"> effects of greenhouse gas emissions when assessing resource consent applications.</w:t>
      </w:r>
    </w:p>
    <w:p w14:paraId="5D65C5FE" w14:textId="61951ADA" w:rsidR="00F5746A" w:rsidRPr="00225830" w:rsidRDefault="00FB0DBF" w:rsidP="00F5746A">
      <w:pPr>
        <w:pStyle w:val="Heading2"/>
      </w:pPr>
      <w:r w:rsidRPr="00FB0DBF">
        <w:lastRenderedPageBreak/>
        <w:t>Purpose of the national direction</w:t>
      </w:r>
    </w:p>
    <w:p w14:paraId="11523431" w14:textId="182029EA" w:rsidR="00FB0DBF" w:rsidRPr="00FB0DBF" w:rsidRDefault="00FB0DBF" w:rsidP="00F71573">
      <w:pPr>
        <w:pStyle w:val="BodyText"/>
        <w:spacing w:line="276" w:lineRule="auto"/>
      </w:pPr>
      <w:r w:rsidRPr="00FB0DBF">
        <w:rPr>
          <w:lang w:val="en-US"/>
        </w:rPr>
        <w:t>The</w:t>
      </w:r>
      <w:r w:rsidR="001C6E9C">
        <w:rPr>
          <w:lang w:val="en-US"/>
        </w:rPr>
        <w:t xml:space="preserve"> purpose of the</w:t>
      </w:r>
      <w:r w:rsidRPr="00FB0DBF">
        <w:rPr>
          <w:lang w:val="en-US"/>
        </w:rPr>
        <w:t xml:space="preserve"> NPS and NES </w:t>
      </w:r>
      <w:r w:rsidR="003C394A">
        <w:rPr>
          <w:lang w:val="en-US"/>
        </w:rPr>
        <w:t>is to reduce greenhouse gas emissions from</w:t>
      </w:r>
      <w:r w:rsidR="004B6DDD">
        <w:rPr>
          <w:lang w:val="en-US"/>
        </w:rPr>
        <w:t xml:space="preserve"> industries </w:t>
      </w:r>
      <w:r w:rsidR="00AC726F">
        <w:rPr>
          <w:lang w:val="en-US"/>
        </w:rPr>
        <w:t xml:space="preserve">that use </w:t>
      </w:r>
      <w:r w:rsidR="004B6DDD">
        <w:rPr>
          <w:lang w:val="en-US"/>
        </w:rPr>
        <w:t xml:space="preserve">devices to </w:t>
      </w:r>
      <w:r w:rsidR="3C33CCA9" w:rsidRPr="26CD7726">
        <w:rPr>
          <w:lang w:val="en-US"/>
        </w:rPr>
        <w:t xml:space="preserve">generate </w:t>
      </w:r>
      <w:r w:rsidR="54C4847E" w:rsidRPr="7F937788">
        <w:rPr>
          <w:lang w:val="en-US"/>
        </w:rPr>
        <w:t>industrial</w:t>
      </w:r>
      <w:r w:rsidR="3C33CCA9" w:rsidRPr="7F937788">
        <w:rPr>
          <w:lang w:val="en-US"/>
        </w:rPr>
        <w:t xml:space="preserve"> </w:t>
      </w:r>
      <w:r w:rsidR="00450C3B">
        <w:rPr>
          <w:lang w:val="en-US"/>
        </w:rPr>
        <w:t>process heat</w:t>
      </w:r>
      <w:r w:rsidR="001549C3">
        <w:rPr>
          <w:lang w:val="en-US"/>
        </w:rPr>
        <w:t xml:space="preserve"> by</w:t>
      </w:r>
      <w:r w:rsidRPr="00FB0DBF">
        <w:rPr>
          <w:lang w:val="en-US"/>
        </w:rPr>
        <w:t>:</w:t>
      </w:r>
      <w:r w:rsidRPr="00FB0DBF">
        <w:t> </w:t>
      </w:r>
    </w:p>
    <w:p w14:paraId="19A8F785" w14:textId="165C0DF5" w:rsidR="00FB0DBF" w:rsidRPr="00167195" w:rsidRDefault="00FB0DBF" w:rsidP="00167195">
      <w:pPr>
        <w:pStyle w:val="Bullet"/>
      </w:pPr>
      <w:r w:rsidRPr="00167195">
        <w:t>prohibit</w:t>
      </w:r>
      <w:r w:rsidR="001549C3" w:rsidRPr="00167195">
        <w:t>ing</w:t>
      </w:r>
      <w:r w:rsidRPr="00167195">
        <w:t xml:space="preserve"> </w:t>
      </w:r>
      <w:r w:rsidR="00E25F88" w:rsidRPr="00167195">
        <w:t xml:space="preserve">discharges of greenhouse gases from </w:t>
      </w:r>
      <w:r w:rsidR="41ACA9E9">
        <w:t>new</w:t>
      </w:r>
      <w:r w:rsidR="00E25F88">
        <w:t xml:space="preserve"> </w:t>
      </w:r>
      <w:r w:rsidR="161A5A43">
        <w:t xml:space="preserve">industrial </w:t>
      </w:r>
      <w:r w:rsidR="00621B8B" w:rsidRPr="00167195">
        <w:t xml:space="preserve">heat devices that burn coal at </w:t>
      </w:r>
      <w:r w:rsidRPr="00167195">
        <w:t>low-</w:t>
      </w:r>
      <w:r w:rsidR="00621B8B" w:rsidRPr="00167195">
        <w:t>to-</w:t>
      </w:r>
      <w:r w:rsidRPr="00167195">
        <w:t>medium temperature</w:t>
      </w:r>
      <w:r w:rsidR="00621B8B" w:rsidRPr="00167195">
        <w:t>s</w:t>
      </w:r>
      <w:r w:rsidRPr="00167195">
        <w:t xml:space="preserve"> </w:t>
      </w:r>
      <w:r w:rsidR="68109D77" w:rsidRPr="00167195">
        <w:t>(below 300</w:t>
      </w:r>
      <w:r w:rsidR="00E2129A" w:rsidRPr="00167195">
        <w:rPr>
          <w:rFonts w:eastAsia="Calibri"/>
        </w:rPr>
        <w:t xml:space="preserve"> degrees </w:t>
      </w:r>
      <w:r w:rsidR="68109D77" w:rsidRPr="00167195">
        <w:rPr>
          <w:rFonts w:eastAsia="Calibri"/>
        </w:rPr>
        <w:t>C</w:t>
      </w:r>
      <w:r w:rsidR="00E2129A" w:rsidRPr="00167195">
        <w:rPr>
          <w:rFonts w:eastAsia="Calibri"/>
        </w:rPr>
        <w:t>elsius</w:t>
      </w:r>
      <w:r w:rsidR="68109D77" w:rsidRPr="48709CDF">
        <w:rPr>
          <w:rFonts w:eastAsia="Calibri" w:cs="Calibri"/>
          <w:color w:val="000000" w:themeColor="text1"/>
          <w:szCs w:val="22"/>
        </w:rPr>
        <w:t>)</w:t>
      </w:r>
      <w:r w:rsidRPr="48709CDF">
        <w:rPr>
          <w:rFonts w:eastAsia="Calibri" w:cs="Calibri"/>
          <w:szCs w:val="22"/>
        </w:rPr>
        <w:t xml:space="preserve"> </w:t>
      </w:r>
      <w:r w:rsidRPr="48709CDF">
        <w:rPr>
          <w:rFonts w:eastAsia="Calibri" w:cs="Calibri"/>
          <w:szCs w:val="22"/>
          <w:lang w:val="en-US"/>
        </w:rPr>
        <w:t xml:space="preserve">and </w:t>
      </w:r>
      <w:r w:rsidR="00830FBC" w:rsidRPr="48709CDF">
        <w:rPr>
          <w:rFonts w:eastAsia="Calibri" w:cs="Calibri"/>
          <w:szCs w:val="22"/>
          <w:lang w:val="en-US"/>
        </w:rPr>
        <w:t>phasing out</w:t>
      </w:r>
      <w:r w:rsidRPr="48709CDF">
        <w:rPr>
          <w:rFonts w:eastAsia="Calibri" w:cs="Calibri"/>
          <w:szCs w:val="22"/>
          <w:lang w:val="en-US"/>
        </w:rPr>
        <w:t xml:space="preserve"> existing </w:t>
      </w:r>
      <w:r w:rsidR="00A80F4F" w:rsidRPr="48709CDF">
        <w:rPr>
          <w:rFonts w:eastAsia="Calibri" w:cs="Calibri"/>
          <w:szCs w:val="22"/>
          <w:lang w:val="en-US"/>
        </w:rPr>
        <w:t>heat</w:t>
      </w:r>
      <w:r w:rsidRPr="48709CDF">
        <w:rPr>
          <w:rFonts w:eastAsia="Calibri" w:cs="Calibri"/>
          <w:szCs w:val="22"/>
          <w:lang w:val="en-US"/>
        </w:rPr>
        <w:t xml:space="preserve"> devices </w:t>
      </w:r>
      <w:r w:rsidR="30F8CE06" w:rsidRPr="48709CDF">
        <w:rPr>
          <w:rFonts w:eastAsia="Calibri" w:cs="Calibri"/>
          <w:szCs w:val="22"/>
          <w:lang w:val="en-US"/>
        </w:rPr>
        <w:t xml:space="preserve">that burn coal </w:t>
      </w:r>
      <w:r w:rsidRPr="48709CDF">
        <w:rPr>
          <w:rFonts w:eastAsia="Calibri" w:cs="Calibri"/>
          <w:szCs w:val="22"/>
          <w:lang w:val="en-US"/>
        </w:rPr>
        <w:t xml:space="preserve">by </w:t>
      </w:r>
      <w:proofErr w:type="gramStart"/>
      <w:r w:rsidRPr="48709CDF">
        <w:rPr>
          <w:rFonts w:eastAsia="Calibri" w:cs="Calibri"/>
          <w:szCs w:val="22"/>
          <w:lang w:val="en-US"/>
        </w:rPr>
        <w:t>2037</w:t>
      </w:r>
      <w:proofErr w:type="gramEnd"/>
    </w:p>
    <w:p w14:paraId="022C7A3E" w14:textId="4F862AB9" w:rsidR="00FB0DBF" w:rsidRPr="00034C96" w:rsidRDefault="00FB0DBF" w:rsidP="00167195">
      <w:pPr>
        <w:pStyle w:val="Bullet"/>
      </w:pPr>
      <w:r w:rsidRPr="00034C96">
        <w:t>set</w:t>
      </w:r>
      <w:r w:rsidR="001549C3" w:rsidRPr="00034C96">
        <w:t>ting</w:t>
      </w:r>
      <w:r w:rsidRPr="00034C96">
        <w:t xml:space="preserve"> national policies and regulations to enable consistent assess</w:t>
      </w:r>
      <w:r w:rsidR="00AF13D5" w:rsidRPr="00034C96">
        <w:t>ment of</w:t>
      </w:r>
      <w:r w:rsidRPr="00034C96">
        <w:t xml:space="preserve"> resource consent</w:t>
      </w:r>
      <w:r w:rsidR="00AF13D5" w:rsidRPr="00034C96">
        <w:t xml:space="preserve"> applications</w:t>
      </w:r>
      <w:r w:rsidRPr="00034C96">
        <w:t xml:space="preserve"> for</w:t>
      </w:r>
      <w:r w:rsidR="002C1766" w:rsidRPr="00034C96">
        <w:t xml:space="preserve"> discharges of greenhouse gases from</w:t>
      </w:r>
      <w:r w:rsidRPr="00034C96">
        <w:t xml:space="preserve"> industrial process </w:t>
      </w:r>
      <w:proofErr w:type="gramStart"/>
      <w:r w:rsidRPr="00034C96">
        <w:t>heat</w:t>
      </w:r>
      <w:proofErr w:type="gramEnd"/>
      <w:r w:rsidRPr="00034C96">
        <w:t xml:space="preserve"> </w:t>
      </w:r>
    </w:p>
    <w:p w14:paraId="2E6F7C21" w14:textId="3492AA86" w:rsidR="6C5545E4" w:rsidRPr="00034C96" w:rsidRDefault="6C5545E4" w:rsidP="00167195">
      <w:pPr>
        <w:pStyle w:val="Bullet"/>
        <w:rPr>
          <w:rFonts w:eastAsiaTheme="minorEastAsia"/>
        </w:rPr>
      </w:pPr>
      <w:r w:rsidRPr="00034C96">
        <w:rPr>
          <w:rFonts w:eastAsiaTheme="minorEastAsia"/>
        </w:rPr>
        <w:t>requiring regional councils to include a policy in their regional plans to:</w:t>
      </w:r>
    </w:p>
    <w:p w14:paraId="418BE11F" w14:textId="6E9E56C6" w:rsidR="6C5545E4" w:rsidRDefault="6C5545E4" w:rsidP="00530BBC">
      <w:pPr>
        <w:pStyle w:val="Sub-list"/>
        <w:rPr>
          <w:rFonts w:eastAsiaTheme="minorEastAsia"/>
        </w:rPr>
      </w:pPr>
      <w:r w:rsidRPr="7F937788">
        <w:rPr>
          <w:rFonts w:eastAsiaTheme="minorEastAsia"/>
          <w:lang w:val="en-US"/>
        </w:rPr>
        <w:t xml:space="preserve">consider the cumulative effects of industrial greenhouse gas emissions when assessing resource consent applications, </w:t>
      </w:r>
      <w:proofErr w:type="spellStart"/>
      <w:r w:rsidRPr="7F937788">
        <w:rPr>
          <w:rFonts w:eastAsiaTheme="minorEastAsia"/>
          <w:lang w:val="en-US"/>
        </w:rPr>
        <w:t>recognis</w:t>
      </w:r>
      <w:r w:rsidR="005F2746">
        <w:rPr>
          <w:rFonts w:eastAsiaTheme="minorEastAsia"/>
          <w:lang w:val="en-US"/>
        </w:rPr>
        <w:t>ing</w:t>
      </w:r>
      <w:proofErr w:type="spellEnd"/>
      <w:r w:rsidRPr="7F937788">
        <w:rPr>
          <w:rFonts w:eastAsiaTheme="minorEastAsia"/>
          <w:lang w:val="en-US"/>
        </w:rPr>
        <w:t xml:space="preserve"> that regardless of volume, all greenhouse gas discharges from industrial process heat have a</w:t>
      </w:r>
      <w:r w:rsidR="005C592F">
        <w:rPr>
          <w:rFonts w:eastAsiaTheme="minorEastAsia"/>
          <w:lang w:val="en-US"/>
        </w:rPr>
        <w:t>n</w:t>
      </w:r>
      <w:r w:rsidRPr="7F937788">
        <w:rPr>
          <w:rFonts w:eastAsiaTheme="minorEastAsia"/>
          <w:lang w:val="en-US"/>
        </w:rPr>
        <w:t xml:space="preserve"> effect on climate </w:t>
      </w:r>
      <w:proofErr w:type="gramStart"/>
      <w:r w:rsidRPr="7F937788">
        <w:rPr>
          <w:rFonts w:eastAsiaTheme="minorEastAsia"/>
          <w:lang w:val="en-US"/>
        </w:rPr>
        <w:t>change</w:t>
      </w:r>
      <w:proofErr w:type="gramEnd"/>
    </w:p>
    <w:p w14:paraId="35C4E75C" w14:textId="5E24456A" w:rsidR="6C5545E4" w:rsidRDefault="6C5545E4" w:rsidP="00530BBC">
      <w:pPr>
        <w:pStyle w:val="Sub-list"/>
        <w:rPr>
          <w:rFonts w:eastAsiaTheme="minorEastAsia"/>
        </w:rPr>
      </w:pPr>
      <w:r w:rsidRPr="7F937788">
        <w:rPr>
          <w:rFonts w:eastAsiaTheme="minorEastAsia"/>
        </w:rPr>
        <w:t xml:space="preserve">consider the timing and content of updates to emission plans and how these updates will reflect changes in technology and best practice when considering an emissions plan as part of a resource consent </w:t>
      </w:r>
      <w:proofErr w:type="gramStart"/>
      <w:r w:rsidRPr="7F937788">
        <w:rPr>
          <w:rFonts w:eastAsiaTheme="minorEastAsia"/>
        </w:rPr>
        <w:t>application</w:t>
      </w:r>
      <w:proofErr w:type="gramEnd"/>
    </w:p>
    <w:p w14:paraId="555A3024" w14:textId="60CAC5CF" w:rsidR="00F71573" w:rsidRPr="00F71573" w:rsidRDefault="6C5545E4" w:rsidP="00530BBC">
      <w:pPr>
        <w:pStyle w:val="Bullet"/>
        <w:rPr>
          <w:rFonts w:eastAsiaTheme="minorEastAsia"/>
        </w:rPr>
      </w:pPr>
      <w:r w:rsidRPr="7F937788">
        <w:rPr>
          <w:rFonts w:eastAsiaTheme="minorEastAsia"/>
        </w:rPr>
        <w:t>requiring resource consent applicants to submit an emissions plan</w:t>
      </w:r>
      <w:r w:rsidR="00AE3E57">
        <w:rPr>
          <w:rFonts w:eastAsiaTheme="minorEastAsia"/>
        </w:rPr>
        <w:t xml:space="preserve"> with a consent application</w:t>
      </w:r>
      <w:r w:rsidRPr="7F937788">
        <w:rPr>
          <w:rFonts w:eastAsiaTheme="minorEastAsia"/>
        </w:rPr>
        <w:t xml:space="preserve"> and </w:t>
      </w:r>
      <w:r w:rsidR="00AE3E57">
        <w:rPr>
          <w:rFonts w:eastAsiaTheme="minorEastAsia"/>
        </w:rPr>
        <w:t xml:space="preserve">to </w:t>
      </w:r>
      <w:r w:rsidRPr="7F937788">
        <w:rPr>
          <w:rFonts w:eastAsiaTheme="minorEastAsia"/>
        </w:rPr>
        <w:t>update</w:t>
      </w:r>
      <w:r w:rsidR="00AE3E57">
        <w:rPr>
          <w:rFonts w:eastAsiaTheme="minorEastAsia"/>
        </w:rPr>
        <w:t xml:space="preserve"> </w:t>
      </w:r>
      <w:r w:rsidRPr="7F937788">
        <w:rPr>
          <w:rFonts w:eastAsiaTheme="minorEastAsia"/>
        </w:rPr>
        <w:t xml:space="preserve">emissions plans to reflect technological developments and best </w:t>
      </w:r>
      <w:proofErr w:type="gramStart"/>
      <w:r w:rsidRPr="7F937788">
        <w:rPr>
          <w:rFonts w:eastAsiaTheme="minorEastAsia"/>
        </w:rPr>
        <w:t>practice</w:t>
      </w:r>
      <w:proofErr w:type="gramEnd"/>
      <w:r w:rsidRPr="7F937788">
        <w:rPr>
          <w:rFonts w:eastAsiaTheme="minorEastAsia"/>
        </w:rPr>
        <w:t xml:space="preserve"> </w:t>
      </w:r>
    </w:p>
    <w:p w14:paraId="6DE00499" w14:textId="412C3FCE" w:rsidR="6C5545E4" w:rsidRDefault="6C5545E4" w:rsidP="00530BBC">
      <w:pPr>
        <w:pStyle w:val="Bullet"/>
        <w:rPr>
          <w:rFonts w:eastAsiaTheme="minorEastAsia"/>
        </w:rPr>
      </w:pPr>
      <w:r w:rsidRPr="7F937788">
        <w:rPr>
          <w:rFonts w:eastAsiaTheme="minorEastAsia"/>
        </w:rPr>
        <w:t xml:space="preserve">ensuring </w:t>
      </w:r>
      <w:r w:rsidR="002B5448">
        <w:rPr>
          <w:rFonts w:eastAsiaTheme="minorEastAsia"/>
        </w:rPr>
        <w:t>the</w:t>
      </w:r>
      <w:r w:rsidRPr="7F937788">
        <w:rPr>
          <w:rFonts w:eastAsiaTheme="minorEastAsia"/>
        </w:rPr>
        <w:t xml:space="preserve"> best practicable option </w:t>
      </w:r>
      <w:r w:rsidR="002B5448">
        <w:rPr>
          <w:rFonts w:eastAsiaTheme="minorEastAsia"/>
        </w:rPr>
        <w:t>is applied to</w:t>
      </w:r>
      <w:r w:rsidRPr="7F937788">
        <w:rPr>
          <w:rFonts w:eastAsiaTheme="minorEastAsia"/>
        </w:rPr>
        <w:t xml:space="preserve"> prevent or minimise any actual or likely adverse climate change effects from the </w:t>
      </w:r>
      <w:r w:rsidR="008F1C41" w:rsidRPr="48709CDF">
        <w:rPr>
          <w:rFonts w:eastAsiaTheme="minorEastAsia"/>
        </w:rPr>
        <w:t>discharge</w:t>
      </w:r>
      <w:r w:rsidR="008F1C41">
        <w:rPr>
          <w:rFonts w:eastAsiaTheme="minorEastAsia"/>
        </w:rPr>
        <w:t xml:space="preserve"> of greenhouse </w:t>
      </w:r>
      <w:proofErr w:type="gramStart"/>
      <w:r w:rsidR="008F1C41">
        <w:rPr>
          <w:rFonts w:eastAsiaTheme="minorEastAsia"/>
        </w:rPr>
        <w:t>gases</w:t>
      </w:r>
      <w:proofErr w:type="gramEnd"/>
    </w:p>
    <w:p w14:paraId="73FDF07B" w14:textId="450FF8BD" w:rsidR="000201E5" w:rsidRPr="00FB0DBF" w:rsidRDefault="00D13A24" w:rsidP="002731AA">
      <w:pPr>
        <w:pStyle w:val="Bullet"/>
        <w:rPr>
          <w:lang w:val="en-US"/>
        </w:rPr>
      </w:pPr>
      <w:r w:rsidRPr="6A86BF0A">
        <w:rPr>
          <w:lang w:val="en-US"/>
        </w:rPr>
        <w:t>provid</w:t>
      </w:r>
      <w:r w:rsidR="001549C3" w:rsidRPr="6A86BF0A">
        <w:rPr>
          <w:lang w:val="en-US"/>
        </w:rPr>
        <w:t>ing</w:t>
      </w:r>
      <w:r w:rsidRPr="6A86BF0A">
        <w:rPr>
          <w:lang w:val="en-US"/>
        </w:rPr>
        <w:t xml:space="preserve"> nationally consistent resource consent conditions, including monitoring and reporting requirements.</w:t>
      </w:r>
    </w:p>
    <w:p w14:paraId="5A2E0531" w14:textId="29FD65CE" w:rsidR="00A346F4" w:rsidRPr="00A346F4" w:rsidRDefault="00301218" w:rsidP="0022517E">
      <w:pPr>
        <w:pStyle w:val="Heading2"/>
      </w:pPr>
      <w:r>
        <w:t xml:space="preserve">When does the national direction </w:t>
      </w:r>
      <w:r w:rsidR="00A346F4">
        <w:t>have legal effect?</w:t>
      </w:r>
    </w:p>
    <w:p w14:paraId="2BC7637A" w14:textId="2ED373E1" w:rsidR="00A346F4" w:rsidRPr="004826E8" w:rsidRDefault="0077469F" w:rsidP="004826E8">
      <w:pPr>
        <w:pStyle w:val="BodyText"/>
      </w:pPr>
      <w:r w:rsidRPr="004826E8">
        <w:t xml:space="preserve">Regional councils will be required to give effect to the NPS objective and policies and </w:t>
      </w:r>
      <w:r w:rsidR="00130BA0">
        <w:t xml:space="preserve">observe </w:t>
      </w:r>
      <w:r w:rsidR="00BC55AB" w:rsidRPr="004826E8">
        <w:t xml:space="preserve">the </w:t>
      </w:r>
      <w:r w:rsidRPr="004826E8">
        <w:t>NES regulations from 27 July 2023.</w:t>
      </w:r>
    </w:p>
    <w:p w14:paraId="19B3B454" w14:textId="18FBCC83" w:rsidR="00F85540" w:rsidRPr="00115DDB" w:rsidRDefault="00B83128" w:rsidP="00AF2C0D">
      <w:pPr>
        <w:pStyle w:val="Heading2"/>
      </w:pPr>
      <w:r>
        <w:t>Defining industrial process heat</w:t>
      </w:r>
    </w:p>
    <w:p w14:paraId="4D539276" w14:textId="6D6D611F" w:rsidR="005D2AB7" w:rsidRPr="004826E8" w:rsidRDefault="5578B6BD" w:rsidP="004826E8">
      <w:pPr>
        <w:pStyle w:val="BodyText"/>
      </w:pPr>
      <w:r w:rsidRPr="004826E8">
        <w:t>In this national direction</w:t>
      </w:r>
      <w:r w:rsidR="00CF6999" w:rsidRPr="004826E8">
        <w:t>,</w:t>
      </w:r>
      <w:r w:rsidRPr="004826E8">
        <w:t xml:space="preserve"> i</w:t>
      </w:r>
      <w:r w:rsidR="005D2AB7" w:rsidRPr="004826E8">
        <w:t xml:space="preserve">ndustrial process heat </w:t>
      </w:r>
      <w:r w:rsidR="0077469F" w:rsidRPr="004826E8">
        <w:t xml:space="preserve">is defined as </w:t>
      </w:r>
      <w:r w:rsidR="005D2AB7" w:rsidRPr="004826E8">
        <w:t>thermal energy used in industrial processes, including in</w:t>
      </w:r>
      <w:r w:rsidR="007A561B">
        <w:t xml:space="preserve"> the</w:t>
      </w:r>
      <w:r w:rsidR="005D2AB7" w:rsidRPr="004826E8">
        <w:t xml:space="preserve"> manufacturing</w:t>
      </w:r>
      <w:r w:rsidR="007A561B">
        <w:t xml:space="preserve"> of products</w:t>
      </w:r>
      <w:r w:rsidR="005D2AB7" w:rsidRPr="004826E8">
        <w:t xml:space="preserve"> and </w:t>
      </w:r>
      <w:r w:rsidR="0060493A">
        <w:t>the</w:t>
      </w:r>
      <w:r w:rsidR="005D2AB7" w:rsidRPr="004826E8">
        <w:t xml:space="preserve"> </w:t>
      </w:r>
      <w:r w:rsidR="004D6942" w:rsidRPr="004826E8">
        <w:t>process</w:t>
      </w:r>
      <w:r w:rsidR="0060493A">
        <w:t>ing of</w:t>
      </w:r>
      <w:r w:rsidR="55211BEC" w:rsidRPr="004826E8">
        <w:t xml:space="preserve"> </w:t>
      </w:r>
      <w:r w:rsidR="005D2AB7" w:rsidRPr="004826E8">
        <w:t xml:space="preserve">raw </w:t>
      </w:r>
      <w:r w:rsidR="0420B0E8" w:rsidRPr="004826E8">
        <w:t>material</w:t>
      </w:r>
      <w:r w:rsidR="6EC9EF7A" w:rsidRPr="004826E8">
        <w:t>s</w:t>
      </w:r>
      <w:r w:rsidR="00BC0596">
        <w:t xml:space="preserve">, and in horticulture when industrial heat is used to </w:t>
      </w:r>
      <w:r w:rsidR="00BC0596" w:rsidRPr="004826E8">
        <w:t>grow plants or other photosynthesising organisms indoors</w:t>
      </w:r>
      <w:r w:rsidR="007A561B">
        <w:t>.</w:t>
      </w:r>
      <w:r w:rsidR="005D2AB7" w:rsidRPr="004826E8">
        <w:t xml:space="preserve"> Examples </w:t>
      </w:r>
      <w:r w:rsidR="004D6942" w:rsidRPr="004826E8">
        <w:t>of process</w:t>
      </w:r>
      <w:r w:rsidR="005D2AB7" w:rsidRPr="004826E8">
        <w:t xml:space="preserve"> </w:t>
      </w:r>
      <w:r w:rsidR="004D6942" w:rsidRPr="004826E8">
        <w:t>heat use</w:t>
      </w:r>
      <w:r w:rsidR="731EBAC5" w:rsidRPr="004826E8">
        <w:t xml:space="preserve"> </w:t>
      </w:r>
      <w:r w:rsidR="005D2AB7" w:rsidRPr="004826E8">
        <w:t xml:space="preserve">include converting milk into powder and wood pulp into paper, </w:t>
      </w:r>
      <w:r w:rsidR="1749F76F" w:rsidRPr="004826E8">
        <w:t>and</w:t>
      </w:r>
      <w:r w:rsidR="007A561B">
        <w:t xml:space="preserve"> producing</w:t>
      </w:r>
      <w:r w:rsidR="1749F76F" w:rsidRPr="004826E8">
        <w:t xml:space="preserve"> </w:t>
      </w:r>
      <w:r w:rsidR="005D2AB7" w:rsidRPr="004826E8">
        <w:t>metal</w:t>
      </w:r>
      <w:r w:rsidR="007A561B">
        <w:t>s</w:t>
      </w:r>
      <w:r w:rsidR="005D2AB7" w:rsidRPr="004826E8">
        <w:t xml:space="preserve"> and chemical</w:t>
      </w:r>
      <w:r w:rsidR="007A561B">
        <w:t>s</w:t>
      </w:r>
      <w:r w:rsidR="005D2AB7" w:rsidRPr="004826E8">
        <w:t xml:space="preserve"> (</w:t>
      </w:r>
      <w:proofErr w:type="spellStart"/>
      <w:r w:rsidR="00B33971">
        <w:t>eg</w:t>
      </w:r>
      <w:proofErr w:type="spellEnd"/>
      <w:r w:rsidR="005D2AB7" w:rsidRPr="004826E8">
        <w:t xml:space="preserve">, methanol). </w:t>
      </w:r>
      <w:r w:rsidR="49A5E1FA" w:rsidRPr="004826E8">
        <w:t xml:space="preserve">These processes </w:t>
      </w:r>
      <w:r w:rsidR="0E2D2B6E" w:rsidRPr="004826E8">
        <w:t xml:space="preserve">frequently involve burning fossil fuels, which </w:t>
      </w:r>
      <w:r w:rsidR="49A5E1FA" w:rsidRPr="004826E8">
        <w:t xml:space="preserve">produce </w:t>
      </w:r>
      <w:r w:rsidR="6493FBE4" w:rsidRPr="004826E8">
        <w:t>g</w:t>
      </w:r>
      <w:r w:rsidR="005D2AB7" w:rsidRPr="004826E8">
        <w:t>reenhouse gas emissions</w:t>
      </w:r>
      <w:r w:rsidR="34017057" w:rsidRPr="004826E8">
        <w:t>.</w:t>
      </w:r>
      <w:r w:rsidR="005D2AB7" w:rsidRPr="004826E8">
        <w:t xml:space="preserve"> </w:t>
      </w:r>
    </w:p>
    <w:p w14:paraId="6225B9A3" w14:textId="2A592847" w:rsidR="005D2AB7" w:rsidRPr="004826E8" w:rsidRDefault="00BC0596" w:rsidP="004826E8">
      <w:pPr>
        <w:pStyle w:val="BodyText"/>
      </w:pPr>
      <w:r>
        <w:t>H</w:t>
      </w:r>
      <w:r w:rsidR="005D2AB7" w:rsidRPr="004826E8">
        <w:t>eat devices</w:t>
      </w:r>
      <w:r w:rsidR="00145687" w:rsidRPr="004826E8">
        <w:t xml:space="preserve"> that burn fossil fuels</w:t>
      </w:r>
      <w:r>
        <w:t xml:space="preserve"> to heat space and water in </w:t>
      </w:r>
      <w:r w:rsidR="005D2AB7" w:rsidRPr="004826E8">
        <w:t>commercial buildings are not within scope of the NPS and NES.</w:t>
      </w:r>
    </w:p>
    <w:p w14:paraId="489BD56E" w14:textId="7CE5428D" w:rsidR="006A5B81" w:rsidRPr="00AF2C0D" w:rsidRDefault="006A5B81" w:rsidP="00413005">
      <w:pPr>
        <w:pStyle w:val="Heading1"/>
      </w:pPr>
      <w:r w:rsidRPr="6A86BF0A">
        <w:lastRenderedPageBreak/>
        <w:t>Overview of the national direction</w:t>
      </w:r>
    </w:p>
    <w:p w14:paraId="697F02D0" w14:textId="660861F7" w:rsidR="006A5B81" w:rsidRPr="00C3674F" w:rsidRDefault="00D231CD" w:rsidP="00C3674F">
      <w:pPr>
        <w:pStyle w:val="BodyText"/>
        <w:rPr>
          <w:rStyle w:val="eop"/>
        </w:rPr>
      </w:pPr>
      <w:r w:rsidRPr="00C3674F">
        <w:rPr>
          <w:rStyle w:val="normaltextrun"/>
        </w:rPr>
        <w:t>The NPS sets out the national objective and supporting policy framework to guide decisions on resource consents required under the NES. The NES sets nationally consistent rules for greenhouse gas emitting activities from industrial process heat</w:t>
      </w:r>
      <w:r w:rsidR="008E79E1">
        <w:rPr>
          <w:rStyle w:val="normaltextrun"/>
        </w:rPr>
        <w:t>. It also sets</w:t>
      </w:r>
      <w:r w:rsidRPr="00C3674F">
        <w:rPr>
          <w:rStyle w:val="normaltextrun"/>
        </w:rPr>
        <w:t xml:space="preserve"> the matters </w:t>
      </w:r>
      <w:r w:rsidR="005032BD">
        <w:rPr>
          <w:rStyle w:val="normaltextrun"/>
        </w:rPr>
        <w:t>of</w:t>
      </w:r>
      <w:r w:rsidR="00AB0252" w:rsidRPr="00C3674F">
        <w:rPr>
          <w:rStyle w:val="normaltextrun"/>
        </w:rPr>
        <w:t xml:space="preserve"> discretion </w:t>
      </w:r>
      <w:r w:rsidR="000D7E8A">
        <w:rPr>
          <w:rStyle w:val="normaltextrun"/>
        </w:rPr>
        <w:t xml:space="preserve">to which </w:t>
      </w:r>
      <w:r w:rsidRPr="00C3674F">
        <w:rPr>
          <w:rStyle w:val="normaltextrun"/>
        </w:rPr>
        <w:t xml:space="preserve">decision-makers </w:t>
      </w:r>
      <w:r w:rsidR="003249D0" w:rsidRPr="00C3674F">
        <w:rPr>
          <w:rStyle w:val="normaltextrun"/>
        </w:rPr>
        <w:t>are</w:t>
      </w:r>
      <w:r w:rsidRPr="00C3674F">
        <w:rPr>
          <w:rStyle w:val="normaltextrun"/>
        </w:rPr>
        <w:t xml:space="preserve"> restricted </w:t>
      </w:r>
      <w:r w:rsidR="00FE04C9">
        <w:rPr>
          <w:rStyle w:val="normaltextrun"/>
        </w:rPr>
        <w:t xml:space="preserve">to </w:t>
      </w:r>
      <w:r w:rsidRPr="00C3674F">
        <w:rPr>
          <w:rStyle w:val="normaltextrun"/>
        </w:rPr>
        <w:t>when considering resource consent applications</w:t>
      </w:r>
      <w:r w:rsidR="008E79E1">
        <w:rPr>
          <w:rStyle w:val="normaltextrun"/>
        </w:rPr>
        <w:t>,</w:t>
      </w:r>
      <w:r w:rsidRPr="00C3674F">
        <w:rPr>
          <w:rStyle w:val="normaltextrun"/>
        </w:rPr>
        <w:t xml:space="preserve"> and </w:t>
      </w:r>
      <w:r w:rsidR="008E79E1">
        <w:rPr>
          <w:rStyle w:val="normaltextrun"/>
        </w:rPr>
        <w:t>when</w:t>
      </w:r>
      <w:r w:rsidRPr="00C3674F">
        <w:rPr>
          <w:rStyle w:val="normaltextrun"/>
        </w:rPr>
        <w:t xml:space="preserve"> imposing conditions under the NES.</w:t>
      </w:r>
    </w:p>
    <w:p w14:paraId="191A07F2" w14:textId="55DE185D" w:rsidR="00F5746A" w:rsidRPr="00115DDB" w:rsidRDefault="00D231CD" w:rsidP="005F2746">
      <w:pPr>
        <w:pStyle w:val="Heading2"/>
      </w:pPr>
      <w:r>
        <w:t>NPS objective and policies</w:t>
      </w:r>
    </w:p>
    <w:p w14:paraId="1C2300A7" w14:textId="3FF4FA5F" w:rsidR="000949FD" w:rsidRPr="000949FD" w:rsidRDefault="000949FD" w:rsidP="004826E8">
      <w:pPr>
        <w:pStyle w:val="BodyText"/>
      </w:pPr>
      <w:r w:rsidRPr="000949FD">
        <w:rPr>
          <w:lang w:val="en-US"/>
        </w:rPr>
        <w:t>The</w:t>
      </w:r>
      <w:r w:rsidR="00C3674F">
        <w:rPr>
          <w:lang w:val="en-US"/>
        </w:rPr>
        <w:t xml:space="preserve"> objective of the</w:t>
      </w:r>
      <w:r w:rsidR="004D6942">
        <w:rPr>
          <w:lang w:val="en-US"/>
        </w:rPr>
        <w:t xml:space="preserve"> </w:t>
      </w:r>
      <w:r w:rsidR="14BC7A80" w:rsidRPr="58D0FF97">
        <w:rPr>
          <w:lang w:val="en-US"/>
        </w:rPr>
        <w:t>NPS</w:t>
      </w:r>
      <w:r w:rsidRPr="000949FD" w:rsidDel="00C3674F">
        <w:rPr>
          <w:lang w:val="en-US"/>
        </w:rPr>
        <w:t xml:space="preserve"> </w:t>
      </w:r>
      <w:r w:rsidRPr="000949FD">
        <w:rPr>
          <w:lang w:val="en-US"/>
        </w:rPr>
        <w:t xml:space="preserve">is to reduce greenhouse gas emissions by managing the discharge to air </w:t>
      </w:r>
      <w:r w:rsidR="007E28B7">
        <w:rPr>
          <w:lang w:val="en-US"/>
        </w:rPr>
        <w:t>of gr</w:t>
      </w:r>
      <w:r w:rsidR="008E58CB">
        <w:rPr>
          <w:lang w:val="en-US"/>
        </w:rPr>
        <w:t xml:space="preserve">eenhouse gases </w:t>
      </w:r>
      <w:r w:rsidRPr="000949FD">
        <w:rPr>
          <w:lang w:val="en-US"/>
        </w:rPr>
        <w:t>from the production of heat for industrial processes</w:t>
      </w:r>
      <w:r w:rsidR="1EF0B7AF" w:rsidRPr="58D0FF97">
        <w:rPr>
          <w:lang w:val="en-US"/>
        </w:rPr>
        <w:t xml:space="preserve">. </w:t>
      </w:r>
      <w:r w:rsidR="003D0703">
        <w:rPr>
          <w:lang w:val="en-US"/>
        </w:rPr>
        <w:t xml:space="preserve">This will </w:t>
      </w:r>
      <w:r w:rsidR="008E58CB">
        <w:rPr>
          <w:lang w:val="en-US"/>
        </w:rPr>
        <w:t xml:space="preserve">help to </w:t>
      </w:r>
      <w:r w:rsidR="003D0703">
        <w:rPr>
          <w:lang w:val="en-US"/>
        </w:rPr>
        <w:t>mitigate climate change and its current and future effects on the environment and the wellbeing of people and communities.</w:t>
      </w:r>
    </w:p>
    <w:p w14:paraId="3822AEA6" w14:textId="022BF9BF" w:rsidR="00BA686F" w:rsidRDefault="000949FD" w:rsidP="004826E8">
      <w:pPr>
        <w:pStyle w:val="BodyText"/>
        <w:rPr>
          <w:lang w:val="en-US"/>
        </w:rPr>
      </w:pPr>
      <w:r w:rsidRPr="6A86BF0A">
        <w:rPr>
          <w:lang w:val="en-US"/>
        </w:rPr>
        <w:t>Overarching policies in the NPS help achieve this objective</w:t>
      </w:r>
      <w:r w:rsidR="00AC3EFE">
        <w:rPr>
          <w:lang w:val="en-US"/>
        </w:rPr>
        <w:t>, as set out below.</w:t>
      </w:r>
    </w:p>
    <w:p w14:paraId="3BF99C56" w14:textId="747DAF75" w:rsidR="00A34479" w:rsidRDefault="00BA686F" w:rsidP="004826E8">
      <w:pPr>
        <w:pStyle w:val="BodyText"/>
      </w:pPr>
      <w:r w:rsidRPr="004826E8">
        <w:rPr>
          <w:b/>
          <w:bCs/>
        </w:rPr>
        <w:t>Policy 1</w:t>
      </w:r>
      <w:r w:rsidRPr="004826E8">
        <w:t xml:space="preserve"> requires</w:t>
      </w:r>
      <w:r w:rsidR="00C83223" w:rsidRPr="004826E8">
        <w:t xml:space="preserve"> discharges to air of greenhouse gases to be reduced or eliminated by</w:t>
      </w:r>
      <w:r w:rsidR="003A00E9" w:rsidRPr="004826E8">
        <w:t xml:space="preserve"> </w:t>
      </w:r>
      <w:r w:rsidR="006B1502" w:rsidRPr="004826E8">
        <w:t>avoiding discharges from new heat devices and restricting discharges</w:t>
      </w:r>
      <w:r w:rsidR="00726136" w:rsidRPr="004826E8">
        <w:t xml:space="preserve"> from existing devices where possible.</w:t>
      </w:r>
      <w:r w:rsidR="00726136" w:rsidRPr="004826E8" w:rsidDel="000C07E0">
        <w:t xml:space="preserve"> </w:t>
      </w:r>
    </w:p>
    <w:p w14:paraId="05DCC084" w14:textId="5692979A" w:rsidR="000949FD" w:rsidRPr="004826E8" w:rsidRDefault="00726136" w:rsidP="004826E8">
      <w:pPr>
        <w:pStyle w:val="BodyText"/>
      </w:pPr>
      <w:r w:rsidRPr="004826E8">
        <w:t>This policy direction supports</w:t>
      </w:r>
      <w:r w:rsidR="7E63BA6F" w:rsidRPr="004826E8">
        <w:t xml:space="preserve"> </w:t>
      </w:r>
      <w:r w:rsidRPr="004826E8">
        <w:t>N</w:t>
      </w:r>
      <w:r w:rsidR="002B5AAA" w:rsidRPr="004826E8">
        <w:t>ES</w:t>
      </w:r>
      <w:r w:rsidRPr="004826E8">
        <w:t xml:space="preserve"> regulations 6 to </w:t>
      </w:r>
      <w:r w:rsidR="00CD497F" w:rsidRPr="004826E8">
        <w:t>10</w:t>
      </w:r>
      <w:r w:rsidR="04CA50D4" w:rsidRPr="004826E8">
        <w:t>. The</w:t>
      </w:r>
      <w:r w:rsidR="00B224D5">
        <w:t xml:space="preserve"> regulations</w:t>
      </w:r>
      <w:r w:rsidR="00CD497F" w:rsidRPr="004826E8">
        <w:t xml:space="preserve"> </w:t>
      </w:r>
      <w:r w:rsidR="00216413" w:rsidRPr="004826E8">
        <w:t>prohibit</w:t>
      </w:r>
      <w:r w:rsidR="2D91ABC0" w:rsidRPr="004826E8">
        <w:t xml:space="preserve"> </w:t>
      </w:r>
      <w:r w:rsidR="00CD497F" w:rsidRPr="004826E8">
        <w:t>discharges from new devices</w:t>
      </w:r>
      <w:r w:rsidR="00642699" w:rsidRPr="004826E8">
        <w:t xml:space="preserve"> that burn coal</w:t>
      </w:r>
      <w:r w:rsidR="00D05D6C">
        <w:t xml:space="preserve"> to</w:t>
      </w:r>
      <w:r w:rsidR="00CD497F" w:rsidRPr="004826E8">
        <w:t xml:space="preserve"> generat</w:t>
      </w:r>
      <w:r w:rsidR="00D05D6C">
        <w:t>e</w:t>
      </w:r>
      <w:r w:rsidR="00CD497F" w:rsidRPr="004826E8">
        <w:t xml:space="preserve"> low</w:t>
      </w:r>
      <w:r w:rsidR="251C08B5" w:rsidRPr="004826E8">
        <w:t>-</w:t>
      </w:r>
      <w:r w:rsidR="00CD497F" w:rsidRPr="004826E8">
        <w:t>to</w:t>
      </w:r>
      <w:r w:rsidR="73EF02AC" w:rsidRPr="004826E8">
        <w:t>-</w:t>
      </w:r>
      <w:r w:rsidR="00CD497F" w:rsidRPr="004826E8">
        <w:t>medium temperature process heat</w:t>
      </w:r>
      <w:r w:rsidR="00FE27D3" w:rsidRPr="004826E8">
        <w:t>,</w:t>
      </w:r>
      <w:r w:rsidR="00163135" w:rsidRPr="004826E8">
        <w:t xml:space="preserve"> and</w:t>
      </w:r>
      <w:r w:rsidR="00C70E31" w:rsidRPr="004826E8">
        <w:t xml:space="preserve"> from</w:t>
      </w:r>
      <w:r w:rsidR="00163135" w:rsidRPr="004826E8">
        <w:t xml:space="preserve"> existing coal devices from 2</w:t>
      </w:r>
      <w:r w:rsidR="00C44311" w:rsidRPr="004826E8">
        <w:t>037</w:t>
      </w:r>
      <w:r w:rsidR="00374F61" w:rsidRPr="004826E8">
        <w:t>. The</w:t>
      </w:r>
      <w:r w:rsidR="005A374D">
        <w:t xml:space="preserve"> policy</w:t>
      </w:r>
      <w:r w:rsidR="00374F61" w:rsidRPr="004826E8">
        <w:t xml:space="preserve"> also</w:t>
      </w:r>
      <w:r w:rsidR="00C44311" w:rsidRPr="004826E8">
        <w:t xml:space="preserve"> require</w:t>
      </w:r>
      <w:r w:rsidR="005A374D">
        <w:t>s</w:t>
      </w:r>
      <w:r w:rsidR="00C70E31" w:rsidRPr="004826E8">
        <w:t xml:space="preserve"> resource consent</w:t>
      </w:r>
      <w:r w:rsidR="009543FD">
        <w:t xml:space="preserve"> to be held</w:t>
      </w:r>
      <w:r w:rsidR="00C70E31" w:rsidRPr="004826E8">
        <w:t xml:space="preserve"> for </w:t>
      </w:r>
      <w:r w:rsidR="00F838E9" w:rsidRPr="004826E8">
        <w:t>discharges from all heat devices generating emissions of 500 tonnes</w:t>
      </w:r>
      <w:r w:rsidR="00411237" w:rsidRPr="004826E8">
        <w:t xml:space="preserve"> or more</w:t>
      </w:r>
      <w:r w:rsidR="00F838E9" w:rsidRPr="004826E8">
        <w:t xml:space="preserve"> of CO</w:t>
      </w:r>
      <w:r w:rsidR="00F838E9" w:rsidRPr="008D4B6D">
        <w:rPr>
          <w:vertAlign w:val="subscript"/>
        </w:rPr>
        <w:t>2</w:t>
      </w:r>
      <w:r w:rsidR="00F838E9" w:rsidRPr="004826E8">
        <w:t>-e per year per site</w:t>
      </w:r>
      <w:r w:rsidR="002B5DDC">
        <w:t>.</w:t>
      </w:r>
    </w:p>
    <w:p w14:paraId="3028FD41" w14:textId="341383F4" w:rsidR="00C2595C" w:rsidRPr="004826E8" w:rsidRDefault="00C2595C" w:rsidP="004826E8">
      <w:pPr>
        <w:pStyle w:val="BodyText"/>
      </w:pPr>
      <w:r w:rsidRPr="004826E8">
        <w:rPr>
          <w:b/>
          <w:bCs/>
        </w:rPr>
        <w:t>Policy 2</w:t>
      </w:r>
      <w:r w:rsidR="00AF47D8" w:rsidRPr="004826E8">
        <w:t xml:space="preserve"> requires</w:t>
      </w:r>
      <w:r w:rsidR="0098103B" w:rsidRPr="004826E8">
        <w:t xml:space="preserve"> </w:t>
      </w:r>
      <w:r w:rsidR="00AF47D8" w:rsidRPr="004826E8">
        <w:t>r</w:t>
      </w:r>
      <w:r w:rsidR="0098103B" w:rsidRPr="004826E8">
        <w:t xml:space="preserve">egional councils </w:t>
      </w:r>
      <w:r w:rsidR="00453256" w:rsidRPr="004826E8">
        <w:t xml:space="preserve">to </w:t>
      </w:r>
      <w:r w:rsidR="0098103B" w:rsidRPr="004826E8">
        <w:t>consider the cumulative effects of discharges of greenhouse gases when considering resource consent applications for discharges from heat devices.</w:t>
      </w:r>
    </w:p>
    <w:p w14:paraId="2E4CA9E7" w14:textId="0FAF1487" w:rsidR="00C2595C" w:rsidRPr="004826E8" w:rsidRDefault="00C2595C" w:rsidP="004826E8">
      <w:pPr>
        <w:pStyle w:val="BodyText"/>
      </w:pPr>
      <w:r w:rsidRPr="004826E8">
        <w:rPr>
          <w:b/>
          <w:bCs/>
        </w:rPr>
        <w:t>Policy 3</w:t>
      </w:r>
      <w:r w:rsidR="00AF47D8" w:rsidRPr="004826E8">
        <w:t xml:space="preserve"> requires</w:t>
      </w:r>
      <w:r w:rsidR="0098103B" w:rsidRPr="004826E8">
        <w:t xml:space="preserve"> </w:t>
      </w:r>
      <w:r w:rsidR="00AF47D8" w:rsidRPr="004826E8">
        <w:t>h</w:t>
      </w:r>
      <w:r w:rsidR="00C87A4F" w:rsidRPr="004826E8">
        <w:t>olders of resource consents for discharges to air of greenhouse gases from heat devices</w:t>
      </w:r>
      <w:r w:rsidR="00646459" w:rsidRPr="004826E8">
        <w:t xml:space="preserve"> to</w:t>
      </w:r>
      <w:r w:rsidR="00C87A4F" w:rsidRPr="004826E8">
        <w:t xml:space="preserve"> update relevant emissions plans to reflect technological developments and best practice.</w:t>
      </w:r>
    </w:p>
    <w:p w14:paraId="4AB334D7" w14:textId="56723BD6" w:rsidR="008737A9" w:rsidRPr="004826E8" w:rsidRDefault="008737A9" w:rsidP="004826E8">
      <w:pPr>
        <w:pStyle w:val="BodyText"/>
        <w:rPr>
          <w:rFonts w:eastAsia="Georgia"/>
        </w:rPr>
      </w:pPr>
      <w:r w:rsidRPr="004826E8">
        <w:t xml:space="preserve">These policies </w:t>
      </w:r>
      <w:r w:rsidR="003C3349">
        <w:t>apply</w:t>
      </w:r>
      <w:r w:rsidR="00CA1342" w:rsidRPr="004826E8">
        <w:t xml:space="preserve"> </w:t>
      </w:r>
      <w:r w:rsidRPr="004826E8">
        <w:t>directly</w:t>
      </w:r>
      <w:r w:rsidRPr="004826E8" w:rsidDel="003C3349">
        <w:t xml:space="preserve"> </w:t>
      </w:r>
      <w:r w:rsidRPr="004826E8">
        <w:t>to decision-making on resource consent applications</w:t>
      </w:r>
      <w:r w:rsidR="00CA1342" w:rsidRPr="004826E8">
        <w:t xml:space="preserve"> that are required</w:t>
      </w:r>
      <w:r w:rsidRPr="004826E8">
        <w:t xml:space="preserve"> </w:t>
      </w:r>
      <w:r w:rsidR="00CA1342" w:rsidRPr="004826E8">
        <w:t>under</w:t>
      </w:r>
      <w:r w:rsidR="00CA1342" w:rsidRPr="004826E8">
        <w:rPr>
          <w:rFonts w:eastAsiaTheme="minorEastAsia"/>
        </w:rPr>
        <w:t xml:space="preserve"> </w:t>
      </w:r>
      <w:r w:rsidRPr="004826E8">
        <w:rPr>
          <w:rFonts w:eastAsiaTheme="minorEastAsia"/>
        </w:rPr>
        <w:t>the NES</w:t>
      </w:r>
      <w:r w:rsidR="00235F11" w:rsidRPr="004826E8">
        <w:rPr>
          <w:rFonts w:eastAsiaTheme="minorEastAsia"/>
        </w:rPr>
        <w:t xml:space="preserve">, </w:t>
      </w:r>
      <w:proofErr w:type="gramStart"/>
      <w:r w:rsidR="00235F11" w:rsidRPr="004826E8">
        <w:rPr>
          <w:rFonts w:eastAsiaTheme="minorEastAsia"/>
        </w:rPr>
        <w:t>and also</w:t>
      </w:r>
      <w:proofErr w:type="gramEnd"/>
      <w:r w:rsidR="00235F11" w:rsidRPr="004826E8">
        <w:rPr>
          <w:rFonts w:eastAsiaTheme="minorEastAsia"/>
        </w:rPr>
        <w:t xml:space="preserve"> have the effect of prohibiting discharges from certain coal activities. </w:t>
      </w:r>
    </w:p>
    <w:p w14:paraId="1CFD2037" w14:textId="06237985" w:rsidR="45866696" w:rsidRDefault="45866696" w:rsidP="008D4B6D">
      <w:pPr>
        <w:pStyle w:val="Heading2"/>
      </w:pPr>
      <w:r w:rsidRPr="6A86BF0A">
        <w:t xml:space="preserve">NPS </w:t>
      </w:r>
      <w:r w:rsidR="00091E7A">
        <w:t>i</w:t>
      </w:r>
      <w:r w:rsidRPr="6A86BF0A">
        <w:t>mplementation requirements for regional councils</w:t>
      </w:r>
    </w:p>
    <w:p w14:paraId="501A7935" w14:textId="006C4A59" w:rsidR="003420EB" w:rsidRPr="004826E8" w:rsidRDefault="00646459" w:rsidP="004826E8">
      <w:pPr>
        <w:pStyle w:val="BodyText"/>
      </w:pPr>
      <w:r w:rsidRPr="004826E8">
        <w:t xml:space="preserve">The NPS objective and policies outlined above </w:t>
      </w:r>
      <w:r w:rsidR="006B0F10" w:rsidRPr="004826E8">
        <w:t>are supported by</w:t>
      </w:r>
      <w:r w:rsidRPr="004826E8">
        <w:t xml:space="preserve"> </w:t>
      </w:r>
      <w:r w:rsidR="001433BB" w:rsidRPr="004826E8">
        <w:t>i</w:t>
      </w:r>
      <w:r w:rsidR="003420EB" w:rsidRPr="004826E8">
        <w:t>mplementation clauses</w:t>
      </w:r>
      <w:r w:rsidR="00C2595C" w:rsidRPr="004826E8">
        <w:t xml:space="preserve"> 3.</w:t>
      </w:r>
      <w:r w:rsidR="007C4911" w:rsidRPr="004826E8">
        <w:t>1</w:t>
      </w:r>
      <w:r w:rsidR="00091E7A">
        <w:t>–</w:t>
      </w:r>
      <w:r w:rsidR="00C2595C" w:rsidRPr="004826E8">
        <w:t>3.4</w:t>
      </w:r>
      <w:r w:rsidR="001433BB" w:rsidRPr="004826E8">
        <w:t xml:space="preserve"> in Part 3 of the NPS</w:t>
      </w:r>
      <w:r w:rsidR="50079477" w:rsidRPr="004826E8">
        <w:t>. These</w:t>
      </w:r>
      <w:r w:rsidR="006B0F10" w:rsidRPr="004826E8">
        <w:t xml:space="preserve"> set</w:t>
      </w:r>
      <w:r w:rsidR="003420EB" w:rsidRPr="004826E8">
        <w:t xml:space="preserve"> out</w:t>
      </w:r>
      <w:r w:rsidR="000519E8" w:rsidRPr="004826E8">
        <w:t xml:space="preserve"> what</w:t>
      </w:r>
      <w:r w:rsidR="003420EB" w:rsidRPr="004826E8">
        <w:t xml:space="preserve"> regional councils must do to give effect to the NPS objective and policies, in addition to meeting the requirements of the NES. </w:t>
      </w:r>
    </w:p>
    <w:p w14:paraId="41444C05" w14:textId="77777777" w:rsidR="00DC0A52" w:rsidRDefault="001A3A90" w:rsidP="004826E8">
      <w:pPr>
        <w:pStyle w:val="BodyText"/>
      </w:pPr>
      <w:r w:rsidRPr="004826E8">
        <w:t>The NPS requires regional councils to insert the following two implementation policies into their regional plans</w:t>
      </w:r>
      <w:r w:rsidR="00DC0A52" w:rsidRPr="004826E8">
        <w:t>:</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5D53BC" w:rsidRPr="00A01420" w14:paraId="1BE6B03E" w14:textId="77777777">
        <w:tc>
          <w:tcPr>
            <w:tcW w:w="0" w:type="auto"/>
            <w:shd w:val="clear" w:color="auto" w:fill="D2DDE1" w:themeFill="background2"/>
          </w:tcPr>
          <w:p w14:paraId="010A251B" w14:textId="0717E0E6" w:rsidR="005D53BC" w:rsidRPr="00662E15" w:rsidRDefault="005D53BC">
            <w:pPr>
              <w:pStyle w:val="Boxheading"/>
              <w:spacing w:after="120"/>
            </w:pPr>
            <w:r>
              <w:lastRenderedPageBreak/>
              <w:t>3.2: Cumulative effect</w:t>
            </w:r>
            <w:r w:rsidR="00D11CF0">
              <w:t>s</w:t>
            </w:r>
          </w:p>
          <w:p w14:paraId="329B95C6" w14:textId="423A76CA" w:rsidR="005D53BC" w:rsidRDefault="005D53BC" w:rsidP="005D53BC">
            <w:pPr>
              <w:pStyle w:val="Boxtext"/>
            </w:pPr>
            <w:r>
              <w:t xml:space="preserve">“Before granting a resource consent for the discharge of greenhouse gases to air from heat devices on a site, the regional council must: </w:t>
            </w:r>
          </w:p>
          <w:p w14:paraId="2459083F" w14:textId="74F25711" w:rsidR="005D53BC" w:rsidRDefault="00A70A1D" w:rsidP="00604050">
            <w:pPr>
              <w:pStyle w:val="Boxtext"/>
              <w:ind w:left="681" w:hanging="397"/>
              <w:rPr>
                <w:szCs w:val="20"/>
              </w:rPr>
            </w:pPr>
            <w:r>
              <w:rPr>
                <w:szCs w:val="20"/>
              </w:rPr>
              <w:t>(a)</w:t>
            </w:r>
            <w:r>
              <w:rPr>
                <w:szCs w:val="20"/>
              </w:rPr>
              <w:tab/>
            </w:r>
            <w:r w:rsidR="004C7839" w:rsidRPr="004C7839">
              <w:rPr>
                <w:szCs w:val="20"/>
              </w:rPr>
              <w:t>consider the total discharges of greenhouse gases from all heat devices on the site that the application relates to; and</w:t>
            </w:r>
          </w:p>
          <w:p w14:paraId="0E20D060" w14:textId="077CE08C" w:rsidR="004C7839" w:rsidRPr="00A01420" w:rsidRDefault="00316064" w:rsidP="00604050">
            <w:pPr>
              <w:pStyle w:val="Boxtext"/>
              <w:ind w:left="681" w:hanging="397"/>
              <w:rPr>
                <w:szCs w:val="20"/>
              </w:rPr>
            </w:pPr>
            <w:r>
              <w:rPr>
                <w:szCs w:val="20"/>
              </w:rPr>
              <w:t>(</w:t>
            </w:r>
            <w:r w:rsidR="002B7F56">
              <w:rPr>
                <w:szCs w:val="20"/>
              </w:rPr>
              <w:t>b)</w:t>
            </w:r>
            <w:r w:rsidR="002B7F56">
              <w:rPr>
                <w:szCs w:val="20"/>
              </w:rPr>
              <w:tab/>
            </w:r>
            <w:r w:rsidR="004C7839" w:rsidRPr="004C7839">
              <w:rPr>
                <w:szCs w:val="20"/>
              </w:rPr>
              <w:t>recognise that, cumulatively, all discharges of greenhouse gases resulting from the production of industrial process heat, regardless of volume, contribute to climate change, and any reduction in greenhouse gas emissions contributes to mitigating climate change.”</w:t>
            </w:r>
          </w:p>
        </w:tc>
      </w:tr>
    </w:tbl>
    <w:p w14:paraId="77B5DAFC" w14:textId="77777777" w:rsidR="0088590C" w:rsidRDefault="0088590C" w:rsidP="0088590C">
      <w:pPr>
        <w:pStyle w:val="BodyText"/>
        <w:spacing w:line="276" w:lineRule="auto"/>
        <w:jc w:val="both"/>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88590C" w:rsidRPr="00A01420" w14:paraId="682417F3" w14:textId="77777777">
        <w:tc>
          <w:tcPr>
            <w:tcW w:w="0" w:type="auto"/>
            <w:shd w:val="clear" w:color="auto" w:fill="D2DDE1" w:themeFill="background2"/>
          </w:tcPr>
          <w:p w14:paraId="0BC3C33A" w14:textId="310CE588" w:rsidR="0088590C" w:rsidRPr="00662E15" w:rsidRDefault="0088590C">
            <w:pPr>
              <w:pStyle w:val="Boxheading"/>
              <w:spacing w:after="120"/>
            </w:pPr>
            <w:r>
              <w:t>3.3: Updating emissions plans</w:t>
            </w:r>
          </w:p>
          <w:p w14:paraId="6F9BC5D6" w14:textId="33465BBD" w:rsidR="0088590C" w:rsidRPr="0088590C" w:rsidRDefault="0088590C" w:rsidP="0088590C">
            <w:pPr>
              <w:pStyle w:val="Boxtext"/>
            </w:pPr>
            <w:r w:rsidRPr="0088590C">
              <w:t>“When considering an emissions plan as part of an application for a resource consent for a restricted discretionary activity relating to discharges to air of greenhouse gases from heat devices, the consent authority must consider:</w:t>
            </w:r>
          </w:p>
          <w:p w14:paraId="7B8FB979" w14:textId="15F09CFD" w:rsidR="0088590C" w:rsidRDefault="0088590C" w:rsidP="00A70A1D">
            <w:pPr>
              <w:pStyle w:val="Boxtext"/>
              <w:numPr>
                <w:ilvl w:val="0"/>
                <w:numId w:val="53"/>
              </w:numPr>
            </w:pPr>
            <w:r>
              <w:t>the timing and content of updates of the emissions plan to be made by the holder of the consent; and</w:t>
            </w:r>
          </w:p>
          <w:p w14:paraId="1B535D04" w14:textId="2739A014" w:rsidR="0088590C" w:rsidRPr="004F3FAF" w:rsidRDefault="0088590C" w:rsidP="004F3FAF">
            <w:pPr>
              <w:pStyle w:val="Boxtext"/>
              <w:numPr>
                <w:ilvl w:val="0"/>
                <w:numId w:val="53"/>
              </w:numPr>
            </w:pPr>
            <w:r>
              <w:t>how those updates will reflect changes in technology and best practices."</w:t>
            </w:r>
          </w:p>
        </w:tc>
      </w:tr>
    </w:tbl>
    <w:p w14:paraId="62CBA98A" w14:textId="4F296195" w:rsidR="001A3A90" w:rsidRDefault="00716D61" w:rsidP="0002410B">
      <w:pPr>
        <w:pStyle w:val="BodyText"/>
      </w:pPr>
      <w:r w:rsidRPr="0002410B">
        <w:t>Under clauses 3.2 and 3.3</w:t>
      </w:r>
      <w:r w:rsidR="00344422" w:rsidRPr="0002410B">
        <w:t>,</w:t>
      </w:r>
      <w:r w:rsidR="003420EB" w:rsidRPr="0002410B">
        <w:t xml:space="preserve"> </w:t>
      </w:r>
      <w:r w:rsidR="0070457B" w:rsidRPr="0002410B">
        <w:t xml:space="preserve">these </w:t>
      </w:r>
      <w:r w:rsidR="003420EB" w:rsidRPr="0002410B">
        <w:t>policies are to be inserted</w:t>
      </w:r>
      <w:r w:rsidR="00DC0A52" w:rsidRPr="0002410B">
        <w:t xml:space="preserve"> into regional plans</w:t>
      </w:r>
      <w:r w:rsidR="001A3A90" w:rsidRPr="0002410B">
        <w:t xml:space="preserve"> </w:t>
      </w:r>
      <w:r w:rsidRPr="0002410B">
        <w:t xml:space="preserve">by regional councils </w:t>
      </w:r>
      <w:r w:rsidR="003420EB" w:rsidRPr="0002410B">
        <w:t>u</w:t>
      </w:r>
      <w:r w:rsidR="001A3A90" w:rsidRPr="0002410B">
        <w:t>nder section 55 (2)(A)(a) of the RMA, meaning that</w:t>
      </w:r>
      <w:r w:rsidR="0070457B" w:rsidRPr="0002410B">
        <w:t xml:space="preserve"> regional</w:t>
      </w:r>
      <w:r w:rsidR="001A3A90" w:rsidRPr="0002410B">
        <w:t xml:space="preserve"> councils</w:t>
      </w:r>
      <w:r w:rsidR="00B80CC9">
        <w:t xml:space="preserve"> will not need</w:t>
      </w:r>
      <w:r w:rsidR="001A3A90" w:rsidRPr="0002410B">
        <w:t xml:space="preserve"> to undergo a full </w:t>
      </w:r>
      <w:r w:rsidR="0070457B" w:rsidRPr="0002410B">
        <w:t>R</w:t>
      </w:r>
      <w:r w:rsidR="000C705B" w:rsidRPr="0002410B">
        <w:t>M</w:t>
      </w:r>
      <w:r w:rsidR="0070457B" w:rsidRPr="0002410B">
        <w:t xml:space="preserve">A </w:t>
      </w:r>
      <w:r w:rsidR="001A3A90" w:rsidRPr="0002410B">
        <w:t>Schedule 1 process</w:t>
      </w:r>
      <w:r w:rsidR="0070457B" w:rsidRPr="0002410B">
        <w:t xml:space="preserve"> to include these policies in their regional plans</w:t>
      </w:r>
      <w:r w:rsidR="001A3A90" w:rsidRPr="0002410B">
        <w:t xml:space="preserve">. </w:t>
      </w:r>
    </w:p>
    <w:p w14:paraId="33ED0F96" w14:textId="77777777" w:rsidR="00AC0B3B" w:rsidRDefault="00AC0B3B" w:rsidP="0002410B">
      <w:pPr>
        <w:pStyle w:val="BodyText"/>
      </w:pPr>
    </w:p>
    <w:tbl>
      <w:tblPr>
        <w:tblpPr w:leftFromText="180" w:rightFromText="180" w:vertAnchor="text" w:tblpY="1"/>
        <w:tblOverlap w:val="neve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4F3FAF" w:rsidRPr="00A01420" w14:paraId="6090A195" w14:textId="77777777" w:rsidTr="006D2D54">
        <w:tc>
          <w:tcPr>
            <w:tcW w:w="0" w:type="auto"/>
            <w:shd w:val="clear" w:color="auto" w:fill="D2DDE1" w:themeFill="background2"/>
          </w:tcPr>
          <w:p w14:paraId="147A79FC" w14:textId="2A3817B0" w:rsidR="009E21F0" w:rsidRDefault="00265D1E" w:rsidP="006D2D54">
            <w:pPr>
              <w:pStyle w:val="Boxheading"/>
              <w:spacing w:after="120"/>
            </w:pPr>
            <w:r>
              <w:t>3.4</w:t>
            </w:r>
            <w:r w:rsidR="006066F0">
              <w:t xml:space="preserve">: </w:t>
            </w:r>
            <w:r w:rsidR="2FFE7B3A">
              <w:t>Progress towards achieving national goals</w:t>
            </w:r>
            <w:r w:rsidR="002A7F50">
              <w:t xml:space="preserve"> – </w:t>
            </w:r>
            <w:r w:rsidR="2FFE7B3A">
              <w:t>r</w:t>
            </w:r>
            <w:r w:rsidR="006066F0">
              <w:t xml:space="preserve">eporting </w:t>
            </w:r>
            <w:r w:rsidR="002325E1">
              <w:t>requirements</w:t>
            </w:r>
          </w:p>
          <w:p w14:paraId="7C77655F" w14:textId="1D0B24DD" w:rsidR="004F3FAF" w:rsidRPr="009E21F0" w:rsidRDefault="009E21F0" w:rsidP="006D2D54">
            <w:pPr>
              <w:pStyle w:val="Boxheading"/>
              <w:spacing w:after="120"/>
              <w:rPr>
                <w:b w:val="0"/>
                <w:sz w:val="20"/>
              </w:rPr>
            </w:pPr>
            <w:r w:rsidRPr="48709CDF">
              <w:rPr>
                <w:b w:val="0"/>
                <w:sz w:val="20"/>
              </w:rPr>
              <w:t>T</w:t>
            </w:r>
            <w:r w:rsidR="00265D1E" w:rsidRPr="48709CDF">
              <w:rPr>
                <w:b w:val="0"/>
                <w:sz w:val="20"/>
              </w:rPr>
              <w:t>he NPS requires regional councils to report to the Minister for the Environment when requested on specific matters, including:</w:t>
            </w:r>
          </w:p>
          <w:p w14:paraId="2800A7DB" w14:textId="07E97896" w:rsidR="00265D1E" w:rsidRDefault="00265D1E" w:rsidP="006D2D54">
            <w:pPr>
              <w:pStyle w:val="Boxtext"/>
              <w:numPr>
                <w:ilvl w:val="0"/>
                <w:numId w:val="54"/>
              </w:numPr>
            </w:pPr>
            <w:r>
              <w:t>the number of resource consents granted for, and the consented volume of greenhouse gas emissions from, the production of industrial process heat in the region; and</w:t>
            </w:r>
          </w:p>
          <w:p w14:paraId="3C344EAE" w14:textId="77777777" w:rsidR="00265D1E" w:rsidRDefault="00265D1E" w:rsidP="006D2D54">
            <w:pPr>
              <w:pStyle w:val="Boxtext"/>
              <w:numPr>
                <w:ilvl w:val="0"/>
                <w:numId w:val="54"/>
              </w:numPr>
            </w:pPr>
            <w:r>
              <w:t>the extent to which the discharge of greenhouse gases from the production of industrial process heat has been reduced through emissions plans and other conditions of consents; and</w:t>
            </w:r>
          </w:p>
          <w:p w14:paraId="3DBB460C" w14:textId="77777777" w:rsidR="00265D1E" w:rsidRDefault="00265D1E" w:rsidP="006D2D54">
            <w:pPr>
              <w:pStyle w:val="Boxtext"/>
              <w:numPr>
                <w:ilvl w:val="0"/>
                <w:numId w:val="54"/>
              </w:numPr>
            </w:pPr>
            <w:r>
              <w:t>the extent to which emissions plans have been implemented; and</w:t>
            </w:r>
          </w:p>
          <w:p w14:paraId="018AB01E" w14:textId="77777777" w:rsidR="004F3FAF" w:rsidRDefault="00265D1E" w:rsidP="006D2D54">
            <w:pPr>
              <w:pStyle w:val="Boxtext"/>
              <w:numPr>
                <w:ilvl w:val="0"/>
                <w:numId w:val="54"/>
              </w:numPr>
            </w:pPr>
            <w:r>
              <w:t>compliance with any other conditions of consents for the discharge of greenhouse gases into air.</w:t>
            </w:r>
          </w:p>
          <w:p w14:paraId="125BA333" w14:textId="303225CB" w:rsidR="00265D1E" w:rsidRPr="007F057E" w:rsidRDefault="00265D1E" w:rsidP="006D2D54">
            <w:pPr>
              <w:pStyle w:val="Boxtext"/>
            </w:pPr>
            <w:r w:rsidRPr="007F057E">
              <w:t>The purpose of this clause is to enable the Minister for the Environment to request information when required to inform a review of the NPS and NES.</w:t>
            </w:r>
          </w:p>
        </w:tc>
      </w:tr>
    </w:tbl>
    <w:p w14:paraId="0A77048E" w14:textId="77777777" w:rsidR="00902463" w:rsidRDefault="00902463" w:rsidP="00F62492">
      <w:pPr>
        <w:pStyle w:val="BodyText"/>
      </w:pPr>
    </w:p>
    <w:p w14:paraId="11719D1C" w14:textId="77777777" w:rsidR="00902463" w:rsidRDefault="00902463">
      <w:pPr>
        <w:spacing w:before="0" w:after="0" w:line="240" w:lineRule="auto"/>
        <w:jc w:val="left"/>
        <w:rPr>
          <w:rFonts w:ascii="Georgia" w:eastAsiaTheme="majorEastAsia" w:hAnsi="Georgia" w:cstheme="majorBidi"/>
          <w:b/>
          <w:bCs/>
          <w:color w:val="1B556B"/>
          <w:sz w:val="36"/>
          <w:szCs w:val="26"/>
        </w:rPr>
      </w:pPr>
      <w:r>
        <w:br w:type="page"/>
      </w:r>
    </w:p>
    <w:p w14:paraId="1BAFD3C8" w14:textId="12F66446" w:rsidR="6E9257EB" w:rsidRPr="00977D22" w:rsidRDefault="6E9257EB" w:rsidP="00977D22">
      <w:pPr>
        <w:pStyle w:val="Heading2"/>
      </w:pPr>
      <w:r w:rsidRPr="00977D22">
        <w:lastRenderedPageBreak/>
        <w:t>NPS on cumulative effects</w:t>
      </w:r>
    </w:p>
    <w:p w14:paraId="386AD262" w14:textId="0CC43B3C" w:rsidR="00641F7B" w:rsidRPr="00F54709" w:rsidRDefault="00641F7B" w:rsidP="00F54709">
      <w:pPr>
        <w:pStyle w:val="BodyText"/>
      </w:pPr>
      <w:r w:rsidRPr="00F54709">
        <w:t xml:space="preserve">NPS </w:t>
      </w:r>
      <w:r w:rsidRPr="00F54709">
        <w:rPr>
          <w:b/>
          <w:bCs/>
        </w:rPr>
        <w:t>Policy 2</w:t>
      </w:r>
      <w:r w:rsidRPr="00F54709">
        <w:t xml:space="preserve"> directs regional councils </w:t>
      </w:r>
      <w:r w:rsidR="00702549" w:rsidRPr="00F54709">
        <w:t>to</w:t>
      </w:r>
      <w:r w:rsidRPr="00F54709">
        <w:t xml:space="preserve"> consider the cumulative effects of greenhouse gases from industrial process heat devices</w:t>
      </w:r>
      <w:r w:rsidR="00C25E2A">
        <w:t>.</w:t>
      </w:r>
      <w:r w:rsidRPr="00F54709">
        <w:t xml:space="preserve"> </w:t>
      </w:r>
      <w:r w:rsidR="00C25E2A" w:rsidRPr="48709CDF">
        <w:rPr>
          <w:b/>
          <w:bCs/>
        </w:rPr>
        <w:t>I</w:t>
      </w:r>
      <w:r w:rsidRPr="48709CDF">
        <w:rPr>
          <w:b/>
          <w:bCs/>
        </w:rPr>
        <w:t>mplementation</w:t>
      </w:r>
      <w:r w:rsidRPr="00F54709">
        <w:rPr>
          <w:b/>
          <w:bCs/>
        </w:rPr>
        <w:t xml:space="preserve"> clause 3.2</w:t>
      </w:r>
      <w:r w:rsidRPr="00F54709">
        <w:t xml:space="preserve"> provides </w:t>
      </w:r>
      <w:r w:rsidR="00B80CC9">
        <w:t>direction for</w:t>
      </w:r>
      <w:r w:rsidRPr="00F54709">
        <w:t xml:space="preserve"> regional councils </w:t>
      </w:r>
      <w:r w:rsidR="00B80CC9">
        <w:t>when considering</w:t>
      </w:r>
      <w:r w:rsidRPr="00F54709">
        <w:t xml:space="preserve"> the cumulative effects by requiring a policy to be directly inserted into a regional plan to guide decision-making.  </w:t>
      </w:r>
    </w:p>
    <w:p w14:paraId="616EA6F2" w14:textId="3D7D7937" w:rsidR="00641F7B" w:rsidRPr="00F54709" w:rsidRDefault="00641F7B" w:rsidP="00F54709">
      <w:pPr>
        <w:pStyle w:val="BodyText"/>
      </w:pPr>
      <w:r w:rsidRPr="00F54709">
        <w:t xml:space="preserve">Under the policy and implementation clause, the cumulative effects of one or more discharges at a site level are to be considered. The implementation clause also provides direction to recognise that all discharges of greenhouse gases from industrial process heat contribute to climate change, regardless of the scale of the discharge, and all reductions contribute to climate change mitigation. The NPS and NES are designed to achieve </w:t>
      </w:r>
      <w:r w:rsidR="000C23B4" w:rsidRPr="00F54709">
        <w:t xml:space="preserve">greenhouse gas </w:t>
      </w:r>
      <w:r w:rsidRPr="00F54709">
        <w:t>emission reductions from all activities</w:t>
      </w:r>
      <w:r w:rsidR="00CD3AEA">
        <w:t xml:space="preserve"> within scope</w:t>
      </w:r>
      <w:r w:rsidR="000C23B4" w:rsidRPr="00F54709">
        <w:t>,</w:t>
      </w:r>
      <w:r w:rsidRPr="00F54709">
        <w:t xml:space="preserve"> and any reduction is regarded as contributing positively </w:t>
      </w:r>
      <w:r w:rsidR="000C23B4" w:rsidRPr="00F54709">
        <w:t xml:space="preserve">to mitigate </w:t>
      </w:r>
      <w:r w:rsidRPr="00F54709">
        <w:t>climate change.</w:t>
      </w:r>
    </w:p>
    <w:p w14:paraId="3986A085" w14:textId="5D137041" w:rsidR="00ED5834" w:rsidRPr="00642900" w:rsidRDefault="00ED5834" w:rsidP="00365463">
      <w:pPr>
        <w:pStyle w:val="Heading2"/>
      </w:pPr>
      <w:r w:rsidRPr="00642900">
        <w:t xml:space="preserve">NES </w:t>
      </w:r>
      <w:r w:rsidR="0044087E" w:rsidRPr="00642900">
        <w:t>f</w:t>
      </w:r>
      <w:r w:rsidR="0068753D" w:rsidRPr="00642900">
        <w:t>o</w:t>
      </w:r>
      <w:r w:rsidR="0044087E" w:rsidRPr="00642900">
        <w:t>r</w:t>
      </w:r>
      <w:r w:rsidR="00B93A97" w:rsidRPr="00642900">
        <w:t xml:space="preserve"> discharging activities</w:t>
      </w:r>
    </w:p>
    <w:p w14:paraId="423073A6" w14:textId="77777777" w:rsidR="0002410B" w:rsidRPr="008835DF" w:rsidRDefault="000F2BF4" w:rsidP="008835DF">
      <w:pPr>
        <w:pStyle w:val="BodyText"/>
      </w:pPr>
      <w:r w:rsidRPr="008835DF">
        <w:t>Part 1 of the NES sets the following activity r</w:t>
      </w:r>
      <w:r w:rsidR="00ED5834" w:rsidRPr="008835DF">
        <w:t>egulations</w:t>
      </w:r>
      <w:r w:rsidRPr="008835DF">
        <w:t xml:space="preserve"> for industrial process heat activities</w:t>
      </w:r>
      <w:r w:rsidR="002507B5" w:rsidRPr="008835DF">
        <w:t>:</w:t>
      </w:r>
    </w:p>
    <w:p w14:paraId="25ECAE20" w14:textId="5D41CB88" w:rsidR="000F2BF4" w:rsidRPr="008835DF" w:rsidRDefault="000230EA" w:rsidP="008835DF">
      <w:pPr>
        <w:pStyle w:val="BodyText"/>
        <w:rPr>
          <w:i/>
          <w:iCs/>
        </w:rPr>
      </w:pPr>
      <w:r w:rsidRPr="008835DF">
        <w:rPr>
          <w:i/>
          <w:iCs/>
        </w:rPr>
        <w:t>Discharges of greenhouse gases from h</w:t>
      </w:r>
      <w:r w:rsidR="000F2BF4" w:rsidRPr="008835DF">
        <w:rPr>
          <w:i/>
          <w:iCs/>
        </w:rPr>
        <w:t>eat devices</w:t>
      </w:r>
      <w:r w:rsidR="00145687" w:rsidRPr="008835DF">
        <w:rPr>
          <w:i/>
          <w:iCs/>
        </w:rPr>
        <w:t xml:space="preserve"> that burn coal</w:t>
      </w:r>
      <w:r w:rsidR="000F2BF4" w:rsidRPr="008835DF">
        <w:rPr>
          <w:i/>
          <w:iCs/>
        </w:rPr>
        <w:t>:</w:t>
      </w:r>
    </w:p>
    <w:p w14:paraId="03E0B794" w14:textId="224E28D3" w:rsidR="000F2BF4" w:rsidRPr="005552CF" w:rsidRDefault="000F2BF4" w:rsidP="005552CF">
      <w:pPr>
        <w:pStyle w:val="Bullet"/>
      </w:pPr>
      <w:r w:rsidRPr="005552CF">
        <w:t xml:space="preserve">New heat devices </w:t>
      </w:r>
      <w:r w:rsidR="00145687" w:rsidRPr="005552CF">
        <w:t xml:space="preserve">that burn coal </w:t>
      </w:r>
      <w:r w:rsidR="00DA1D36" w:rsidRPr="005552CF">
        <w:t>and produce</w:t>
      </w:r>
      <w:r w:rsidRPr="005552CF">
        <w:t xml:space="preserve"> low-</w:t>
      </w:r>
      <w:r w:rsidR="00933CE2" w:rsidRPr="005552CF">
        <w:t>to-</w:t>
      </w:r>
      <w:r w:rsidRPr="005552CF">
        <w:t xml:space="preserve">medium temperature industrial process heat (below 300°C) are </w:t>
      </w:r>
      <w:r w:rsidRPr="005552CF">
        <w:rPr>
          <w:b/>
          <w:bCs/>
        </w:rPr>
        <w:t>prohibited</w:t>
      </w:r>
      <w:r w:rsidRPr="005552CF">
        <w:t>.</w:t>
      </w:r>
    </w:p>
    <w:p w14:paraId="5EEF53D9" w14:textId="1B54F42D" w:rsidR="000F2BF4" w:rsidRPr="005552CF" w:rsidRDefault="00933CE2" w:rsidP="005552CF">
      <w:pPr>
        <w:pStyle w:val="Bullet"/>
      </w:pPr>
      <w:r w:rsidRPr="005552CF">
        <w:t>H</w:t>
      </w:r>
      <w:r w:rsidR="000F2BF4" w:rsidRPr="005552CF">
        <w:t>eat devices</w:t>
      </w:r>
      <w:r w:rsidRPr="005552CF">
        <w:t xml:space="preserve"> that burn coal</w:t>
      </w:r>
      <w:r w:rsidR="000F2BF4" w:rsidRPr="005552CF">
        <w:t xml:space="preserve"> </w:t>
      </w:r>
      <w:r w:rsidR="00DA1D36" w:rsidRPr="005552CF">
        <w:t xml:space="preserve">and </w:t>
      </w:r>
      <w:r w:rsidR="000F2BF4" w:rsidRPr="005552CF">
        <w:t xml:space="preserve">produce high-temperature industrial process heat (at or above 300°C) </w:t>
      </w:r>
      <w:r w:rsidR="002F06EA" w:rsidRPr="005552CF">
        <w:t>and discharge</w:t>
      </w:r>
      <w:r w:rsidR="0052189E" w:rsidRPr="005552CF">
        <w:t xml:space="preserve"> </w:t>
      </w:r>
      <w:r w:rsidR="004210EB" w:rsidRPr="005552CF">
        <w:t>at or above</w:t>
      </w:r>
      <w:r w:rsidR="0052189E" w:rsidRPr="005552CF">
        <w:t xml:space="preserve"> </w:t>
      </w:r>
      <w:r w:rsidR="00BB56F8" w:rsidRPr="005552CF">
        <w:t>500 tonnes of carbon dioxide equivalent (CO</w:t>
      </w:r>
      <w:r w:rsidR="00BB56F8" w:rsidRPr="001F3CAF">
        <w:rPr>
          <w:vertAlign w:val="subscript"/>
        </w:rPr>
        <w:t>2</w:t>
      </w:r>
      <w:r w:rsidR="08CB7C2E" w:rsidRPr="005552CF">
        <w:t>-</w:t>
      </w:r>
      <w:r w:rsidR="00BB56F8" w:rsidRPr="005552CF">
        <w:t xml:space="preserve">e) or more </w:t>
      </w:r>
      <w:r w:rsidR="002F06EA" w:rsidRPr="005552CF">
        <w:t>per year</w:t>
      </w:r>
      <w:r w:rsidR="00BB56F8" w:rsidRPr="005552CF">
        <w:t xml:space="preserve">, per site </w:t>
      </w:r>
      <w:r w:rsidR="000F2BF4" w:rsidRPr="005552CF">
        <w:t xml:space="preserve">are </w:t>
      </w:r>
      <w:r w:rsidR="000F2BF4" w:rsidRPr="005552CF">
        <w:rPr>
          <w:b/>
          <w:bCs/>
        </w:rPr>
        <w:t>restricted discretionary</w:t>
      </w:r>
      <w:r w:rsidR="000F2BF4" w:rsidRPr="005552CF">
        <w:t xml:space="preserve"> activit</w:t>
      </w:r>
      <w:r w:rsidR="00477231">
        <w:t>ies</w:t>
      </w:r>
      <w:r w:rsidR="000F2BF4" w:rsidRPr="005552CF">
        <w:t>.</w:t>
      </w:r>
    </w:p>
    <w:p w14:paraId="1E7096AF" w14:textId="7B19D0F5" w:rsidR="000F2BF4" w:rsidRPr="005552CF" w:rsidRDefault="000F2BF4" w:rsidP="005552CF">
      <w:pPr>
        <w:pStyle w:val="Bullet"/>
      </w:pPr>
      <w:r w:rsidRPr="005552CF">
        <w:t xml:space="preserve">Existing heat devices that </w:t>
      </w:r>
      <w:r w:rsidR="00642699" w:rsidRPr="005552CF">
        <w:t xml:space="preserve">burn coal </w:t>
      </w:r>
      <w:r w:rsidR="00DA1D36" w:rsidRPr="005552CF">
        <w:t>and</w:t>
      </w:r>
      <w:r w:rsidR="00642699" w:rsidRPr="005552CF">
        <w:t xml:space="preserve"> </w:t>
      </w:r>
      <w:r w:rsidRPr="005552CF">
        <w:t xml:space="preserve">produce low-medium temperature industrial process heat (below 300°C) </w:t>
      </w:r>
      <w:r w:rsidR="00B67132" w:rsidRPr="005552CF">
        <w:t xml:space="preserve">and discharge </w:t>
      </w:r>
      <w:r w:rsidR="004210EB" w:rsidRPr="005552CF">
        <w:t>at or above</w:t>
      </w:r>
      <w:r w:rsidR="00B67132" w:rsidRPr="005552CF">
        <w:t xml:space="preserve"> 500 tonnes CO</w:t>
      </w:r>
      <w:r w:rsidR="45372D86" w:rsidRPr="001F3CAF">
        <w:rPr>
          <w:vertAlign w:val="subscript"/>
        </w:rPr>
        <w:t>2</w:t>
      </w:r>
      <w:r w:rsidR="45372D86" w:rsidRPr="005552CF">
        <w:t>-e</w:t>
      </w:r>
      <w:r w:rsidR="00B67132" w:rsidRPr="005552CF">
        <w:t xml:space="preserve"> or more per year, per site</w:t>
      </w:r>
      <w:r w:rsidR="003725F2" w:rsidRPr="005552CF">
        <w:t>,</w:t>
      </w:r>
      <w:r w:rsidR="00B67132" w:rsidRPr="005552CF">
        <w:t xml:space="preserve"> </w:t>
      </w:r>
      <w:r w:rsidRPr="005552CF">
        <w:t xml:space="preserve">are restricted </w:t>
      </w:r>
      <w:r w:rsidRPr="005552CF">
        <w:rPr>
          <w:b/>
          <w:bCs/>
        </w:rPr>
        <w:t>discretionary activit</w:t>
      </w:r>
      <w:r w:rsidR="00477231">
        <w:rPr>
          <w:b/>
          <w:bCs/>
        </w:rPr>
        <w:t>ies</w:t>
      </w:r>
      <w:r w:rsidRPr="005552CF">
        <w:t xml:space="preserve"> until 2037. From 2037 this activity is </w:t>
      </w:r>
      <w:r w:rsidRPr="005552CF">
        <w:rPr>
          <w:b/>
          <w:bCs/>
        </w:rPr>
        <w:t>prohibited</w:t>
      </w:r>
      <w:r w:rsidR="00522E07">
        <w:rPr>
          <w:b/>
          <w:bCs/>
        </w:rPr>
        <w:t xml:space="preserve"> </w:t>
      </w:r>
      <w:r w:rsidR="00522E07" w:rsidRPr="00ED3AFD">
        <w:t xml:space="preserve">unless </w:t>
      </w:r>
      <w:r w:rsidR="00522E07" w:rsidRPr="008E1906">
        <w:t>operating under an existing resource consent that was</w:t>
      </w:r>
      <w:r w:rsidR="002969CF" w:rsidRPr="008E1906">
        <w:t xml:space="preserve"> granted before the date of enactment of the NPS and NES (27 July 2023)</w:t>
      </w:r>
      <w:r w:rsidRPr="008E1906">
        <w:t>.</w:t>
      </w:r>
    </w:p>
    <w:p w14:paraId="2EA1621A" w14:textId="58F48D79" w:rsidR="000F2BF4" w:rsidRPr="001F3CAF" w:rsidRDefault="000230EA" w:rsidP="001F3CAF">
      <w:pPr>
        <w:pStyle w:val="BodyText"/>
        <w:rPr>
          <w:i/>
          <w:iCs/>
        </w:rPr>
      </w:pPr>
      <w:r w:rsidRPr="001F3CAF">
        <w:rPr>
          <w:i/>
          <w:iCs/>
        </w:rPr>
        <w:t xml:space="preserve">Discharges </w:t>
      </w:r>
      <w:r w:rsidR="00FD1B98" w:rsidRPr="001F3CAF">
        <w:rPr>
          <w:i/>
          <w:iCs/>
        </w:rPr>
        <w:t>of</w:t>
      </w:r>
      <w:r w:rsidRPr="001F3CAF">
        <w:rPr>
          <w:i/>
          <w:iCs/>
        </w:rPr>
        <w:t xml:space="preserve"> greenhouse gases </w:t>
      </w:r>
      <w:r w:rsidR="00FD1B98" w:rsidRPr="001F3CAF">
        <w:rPr>
          <w:i/>
          <w:iCs/>
        </w:rPr>
        <w:t>from h</w:t>
      </w:r>
      <w:r w:rsidR="000F2BF4" w:rsidRPr="001F3CAF">
        <w:rPr>
          <w:i/>
          <w:iCs/>
        </w:rPr>
        <w:t>eat devices</w:t>
      </w:r>
      <w:r w:rsidR="00145687" w:rsidRPr="001F3CAF">
        <w:rPr>
          <w:i/>
          <w:iCs/>
        </w:rPr>
        <w:t xml:space="preserve"> that burn fossil fuels (not coal)</w:t>
      </w:r>
      <w:r w:rsidR="000F2BF4" w:rsidRPr="001F3CAF">
        <w:rPr>
          <w:i/>
          <w:iCs/>
        </w:rPr>
        <w:t>:</w:t>
      </w:r>
    </w:p>
    <w:p w14:paraId="003D55FE" w14:textId="0DEA34E6" w:rsidR="000F2BF4" w:rsidRPr="001F3CAF" w:rsidRDefault="000F2BF4" w:rsidP="001F3CAF">
      <w:pPr>
        <w:pStyle w:val="Bullet"/>
      </w:pPr>
      <w:r w:rsidRPr="001F3CAF">
        <w:t xml:space="preserve">New and existing heat devices that </w:t>
      </w:r>
      <w:r w:rsidR="00145687" w:rsidRPr="001F3CAF">
        <w:t xml:space="preserve">burn fossil fuels (not coal) and </w:t>
      </w:r>
      <w:r w:rsidRPr="001F3CAF">
        <w:t>discharge</w:t>
      </w:r>
      <w:r w:rsidR="00145687" w:rsidRPr="001F3CAF">
        <w:t xml:space="preserve"> at</w:t>
      </w:r>
      <w:r w:rsidR="00456146" w:rsidRPr="001F3CAF">
        <w:t xml:space="preserve"> or above</w:t>
      </w:r>
      <w:r w:rsidRPr="001F3CAF">
        <w:t xml:space="preserve"> 500 tonnes of carbon dioxide equivalent (CO</w:t>
      </w:r>
      <w:r w:rsidRPr="001F3CAF">
        <w:rPr>
          <w:vertAlign w:val="subscript"/>
        </w:rPr>
        <w:t>2</w:t>
      </w:r>
      <w:r w:rsidR="00971255" w:rsidRPr="00971255">
        <w:t>-</w:t>
      </w:r>
      <w:r w:rsidRPr="001F3CAF">
        <w:t xml:space="preserve">e) per year, per site are </w:t>
      </w:r>
      <w:r w:rsidRPr="001F3CAF">
        <w:rPr>
          <w:b/>
          <w:bCs/>
        </w:rPr>
        <w:t>restricted discretionary</w:t>
      </w:r>
      <w:r w:rsidRPr="001F3CAF">
        <w:t xml:space="preserve"> activit</w:t>
      </w:r>
      <w:r w:rsidR="00AD0B23">
        <w:t>ies</w:t>
      </w:r>
      <w:r w:rsidRPr="001F3CAF">
        <w:t>.</w:t>
      </w:r>
    </w:p>
    <w:p w14:paraId="67475900" w14:textId="77F52D70" w:rsidR="000F2BF4" w:rsidRPr="00971255" w:rsidRDefault="000F2BF4" w:rsidP="00971255">
      <w:pPr>
        <w:pStyle w:val="BodyText"/>
      </w:pPr>
      <w:r w:rsidRPr="00971255">
        <w:t>Back</w:t>
      </w:r>
      <w:r w:rsidR="00AC2BB7">
        <w:t>-</w:t>
      </w:r>
      <w:r w:rsidRPr="00971255">
        <w:t>up devices</w:t>
      </w:r>
      <w:r w:rsidR="005D4620" w:rsidRPr="00971255">
        <w:t xml:space="preserve"> used for planned maintenance or in emergencies</w:t>
      </w:r>
      <w:r w:rsidRPr="00971255">
        <w:t xml:space="preserve"> </w:t>
      </w:r>
      <w:r w:rsidR="00A454E5" w:rsidRPr="00971255">
        <w:t xml:space="preserve">do not need a resource </w:t>
      </w:r>
      <w:r w:rsidR="006A5E17" w:rsidRPr="00971255">
        <w:t>consent.</w:t>
      </w:r>
      <w:r w:rsidR="008E01E6" w:rsidRPr="00971255">
        <w:t xml:space="preserve"> </w:t>
      </w:r>
      <w:r w:rsidR="00671D24" w:rsidRPr="00971255">
        <w:t>New low-to</w:t>
      </w:r>
      <w:r w:rsidR="00C54D32" w:rsidRPr="00971255">
        <w:t>-</w:t>
      </w:r>
      <w:r w:rsidR="00671D24" w:rsidRPr="00971255">
        <w:t>medium temp</w:t>
      </w:r>
      <w:r w:rsidR="004E22E2" w:rsidRPr="00971255">
        <w:t>erature</w:t>
      </w:r>
      <w:r w:rsidR="00671D24" w:rsidRPr="00971255">
        <w:t xml:space="preserve"> back</w:t>
      </w:r>
      <w:r w:rsidR="004E22E2" w:rsidRPr="00971255">
        <w:t>-</w:t>
      </w:r>
      <w:r w:rsidR="00671D24" w:rsidRPr="00971255">
        <w:t>up</w:t>
      </w:r>
      <w:r w:rsidR="004E22E2" w:rsidRPr="00971255">
        <w:t xml:space="preserve"> </w:t>
      </w:r>
      <w:r w:rsidR="00C54D32" w:rsidRPr="00971255">
        <w:t>heat</w:t>
      </w:r>
      <w:r w:rsidR="004E22E2" w:rsidRPr="00971255">
        <w:t xml:space="preserve"> devices </w:t>
      </w:r>
      <w:r w:rsidR="000717F3" w:rsidRPr="00971255">
        <w:t xml:space="preserve">that burn coal </w:t>
      </w:r>
      <w:r w:rsidR="004E22E2" w:rsidRPr="00971255">
        <w:t>are prohibited, and any existing low-to</w:t>
      </w:r>
      <w:r w:rsidR="00C54D32" w:rsidRPr="00971255">
        <w:t>-</w:t>
      </w:r>
      <w:r w:rsidR="004E22E2" w:rsidRPr="00971255">
        <w:t>medium temperature back-up heat devices that burn co</w:t>
      </w:r>
      <w:r w:rsidR="000717F3" w:rsidRPr="00971255">
        <w:t>al are prohibited from</w:t>
      </w:r>
      <w:r w:rsidR="00D4557C" w:rsidRPr="00971255">
        <w:t xml:space="preserve"> 2037. </w:t>
      </w:r>
    </w:p>
    <w:p w14:paraId="372E477E" w14:textId="11DC4BD9" w:rsidR="000F2BF4" w:rsidRPr="00971255" w:rsidRDefault="000F2BF4" w:rsidP="00971255">
      <w:pPr>
        <w:pStyle w:val="BodyText"/>
      </w:pPr>
      <w:r w:rsidRPr="00971255">
        <w:t>Resource consent can be granted for a maximum of 20 years for new heat devices and 10 years for existing heat devices.</w:t>
      </w:r>
    </w:p>
    <w:p w14:paraId="5FB69279" w14:textId="0C8791D4" w:rsidR="002069AF" w:rsidRPr="00AC2BB7" w:rsidRDefault="00E251E7" w:rsidP="00AC2BB7">
      <w:pPr>
        <w:pStyle w:val="Heading2"/>
        <w:rPr>
          <w:lang w:val="en-US"/>
        </w:rPr>
      </w:pPr>
      <w:r w:rsidRPr="00AC2BB7">
        <w:rPr>
          <w:lang w:val="en-US"/>
        </w:rPr>
        <w:t xml:space="preserve">NES requirements for </w:t>
      </w:r>
      <w:r w:rsidR="009A242A" w:rsidRPr="00AC2BB7">
        <w:rPr>
          <w:lang w:val="en-US"/>
        </w:rPr>
        <w:t xml:space="preserve">granting </w:t>
      </w:r>
      <w:r w:rsidRPr="00AC2BB7">
        <w:rPr>
          <w:lang w:val="en-US"/>
        </w:rPr>
        <w:t xml:space="preserve">resource </w:t>
      </w:r>
      <w:proofErr w:type="gramStart"/>
      <w:r w:rsidRPr="00AC2BB7">
        <w:rPr>
          <w:lang w:val="en-US"/>
        </w:rPr>
        <w:t>consents</w:t>
      </w:r>
      <w:proofErr w:type="gramEnd"/>
    </w:p>
    <w:p w14:paraId="0A227437" w14:textId="5E57E5C2" w:rsidR="00145862" w:rsidRPr="00AC2BB7" w:rsidRDefault="00F1189A" w:rsidP="00AC2BB7">
      <w:pPr>
        <w:pStyle w:val="BodyText"/>
      </w:pPr>
      <w:r w:rsidRPr="00AC2BB7">
        <w:rPr>
          <w:b/>
          <w:bCs/>
        </w:rPr>
        <w:t>Part 2</w:t>
      </w:r>
      <w:r w:rsidRPr="00AC2BB7">
        <w:t xml:space="preserve"> of the NES sets out requirements for regional councils to meet when gra</w:t>
      </w:r>
      <w:r w:rsidR="004B6BCA" w:rsidRPr="00AC2BB7">
        <w:t>nting resource consents</w:t>
      </w:r>
      <w:r w:rsidR="00C4255B" w:rsidRPr="00AC2BB7">
        <w:t xml:space="preserve"> for discharges of greenhouse </w:t>
      </w:r>
      <w:r w:rsidR="004B3A0A" w:rsidRPr="00AC2BB7">
        <w:t>gases from industrial process heat devices.</w:t>
      </w:r>
    </w:p>
    <w:p w14:paraId="46746A46" w14:textId="2EEF28C7" w:rsidR="00F228B4" w:rsidRPr="00AC2BB7" w:rsidRDefault="00F228B4" w:rsidP="00AC2BB7">
      <w:pPr>
        <w:pStyle w:val="BodyText"/>
        <w:keepNext/>
        <w:rPr>
          <w:i/>
          <w:iCs/>
        </w:rPr>
      </w:pPr>
      <w:r w:rsidRPr="00AC2BB7">
        <w:rPr>
          <w:i/>
          <w:iCs/>
        </w:rPr>
        <w:lastRenderedPageBreak/>
        <w:t xml:space="preserve">Determining a </w:t>
      </w:r>
      <w:r w:rsidRPr="00AC2BB7" w:rsidDel="00AC2BB7">
        <w:rPr>
          <w:i/>
          <w:iCs/>
        </w:rPr>
        <w:t>site</w:t>
      </w:r>
      <w:r w:rsidR="00AC2BB7">
        <w:rPr>
          <w:i/>
          <w:iCs/>
        </w:rPr>
        <w:t>-</w:t>
      </w:r>
      <w:r w:rsidRPr="00AC2BB7">
        <w:rPr>
          <w:i/>
          <w:iCs/>
        </w:rPr>
        <w:t>wide approach </w:t>
      </w:r>
    </w:p>
    <w:p w14:paraId="7B1DDA64" w14:textId="794C5460" w:rsidR="00F228B4" w:rsidRPr="00AC2BB7" w:rsidRDefault="00F228B4" w:rsidP="00AC2BB7">
      <w:pPr>
        <w:pStyle w:val="BodyText"/>
      </w:pPr>
      <w:r w:rsidRPr="00AC2BB7">
        <w:t xml:space="preserve">Regional councils must decide if they will apply a site-wide approach to assessing an application for resource consent when a proposed activity involves two or more heat devices on a site. If a site-wide approach is applied, regional councils are required to consider the total climate change effects of discharges from all relevant heat devices on the site when assessing the application. </w:t>
      </w:r>
      <w:r w:rsidR="00CF10EB" w:rsidRPr="00AC2BB7">
        <w:t>If a</w:t>
      </w:r>
      <w:r w:rsidRPr="00AC2BB7">
        <w:t xml:space="preserve"> resource consent is granted, the consent conditions must apply to all relevant devices on the site.  </w:t>
      </w:r>
    </w:p>
    <w:p w14:paraId="08E768AA" w14:textId="5EA869B9" w:rsidR="00500D58" w:rsidRPr="00AC2BB7" w:rsidRDefault="00D1702B" w:rsidP="00AC2BB7">
      <w:pPr>
        <w:pStyle w:val="BodyText"/>
        <w:rPr>
          <w:i/>
          <w:iCs/>
        </w:rPr>
      </w:pPr>
      <w:r w:rsidRPr="00AC2BB7">
        <w:rPr>
          <w:i/>
          <w:iCs/>
        </w:rPr>
        <w:t>E</w:t>
      </w:r>
      <w:r w:rsidR="003367C2" w:rsidRPr="00AC2BB7">
        <w:rPr>
          <w:i/>
          <w:iCs/>
        </w:rPr>
        <w:t>missions plan</w:t>
      </w:r>
      <w:r w:rsidRPr="00AC2BB7">
        <w:rPr>
          <w:i/>
          <w:iCs/>
        </w:rPr>
        <w:t>s</w:t>
      </w:r>
      <w:r w:rsidR="003367C2" w:rsidRPr="00AC2BB7">
        <w:rPr>
          <w:i/>
          <w:iCs/>
        </w:rPr>
        <w:t xml:space="preserve"> as part of </w:t>
      </w:r>
      <w:r w:rsidRPr="00AC2BB7">
        <w:rPr>
          <w:i/>
          <w:iCs/>
        </w:rPr>
        <w:t>a</w:t>
      </w:r>
      <w:r w:rsidR="003367C2" w:rsidRPr="00AC2BB7">
        <w:rPr>
          <w:i/>
          <w:iCs/>
        </w:rPr>
        <w:t xml:space="preserve"> consent application</w:t>
      </w:r>
    </w:p>
    <w:p w14:paraId="35EFFB5A" w14:textId="77777777" w:rsidR="00431F14" w:rsidRPr="00AC2BB7" w:rsidRDefault="00431F14" w:rsidP="00AC2BB7">
      <w:pPr>
        <w:pStyle w:val="BodyText"/>
      </w:pPr>
      <w:r w:rsidRPr="00AC2BB7">
        <w:t xml:space="preserve">Applicants are required to submit an emissions plan that sets out actions and methods to reduce greenhouse gas emissions from the proposed activity. The purpose of an emissions plan is to encourage best practices in energy efficiency and reduce greenhouse gas emissions over time. </w:t>
      </w:r>
    </w:p>
    <w:p w14:paraId="728B0A0C" w14:textId="2DB45F56" w:rsidR="00431F14" w:rsidRPr="00E24CF8" w:rsidRDefault="00431F14" w:rsidP="003856AE">
      <w:pPr>
        <w:pStyle w:val="BodyText"/>
      </w:pPr>
      <w:r>
        <w:rPr>
          <w:rStyle w:val="normaltextrun"/>
          <w:rFonts w:asciiTheme="minorHAnsi" w:hAnsiTheme="minorHAnsi" w:cstheme="minorBidi"/>
          <w:b/>
          <w:bCs/>
          <w:lang w:val="en-US"/>
        </w:rPr>
        <w:t>Regulation 15</w:t>
      </w:r>
      <w:r>
        <w:rPr>
          <w:rStyle w:val="normaltextrun"/>
          <w:rFonts w:asciiTheme="minorHAnsi" w:hAnsiTheme="minorHAnsi" w:cstheme="minorBidi"/>
          <w:lang w:val="en-US"/>
        </w:rPr>
        <w:t xml:space="preserve"> states </w:t>
      </w:r>
      <w:r w:rsidR="00D84FBF">
        <w:rPr>
          <w:rStyle w:val="normaltextrun"/>
          <w:rFonts w:asciiTheme="minorHAnsi" w:hAnsiTheme="minorHAnsi" w:cstheme="minorBidi"/>
          <w:lang w:val="en-US"/>
        </w:rPr>
        <w:t>th</w:t>
      </w:r>
      <w:r w:rsidR="00B722B2">
        <w:rPr>
          <w:rStyle w:val="normaltextrun"/>
          <w:rFonts w:asciiTheme="minorHAnsi" w:hAnsiTheme="minorHAnsi" w:cstheme="minorBidi"/>
          <w:lang w:val="en-US"/>
        </w:rPr>
        <w:t xml:space="preserve">at </w:t>
      </w:r>
      <w:r>
        <w:rPr>
          <w:rStyle w:val="normaltextrun"/>
          <w:rFonts w:asciiTheme="minorHAnsi" w:hAnsiTheme="minorHAnsi" w:cstheme="minorBidi"/>
          <w:lang w:val="en-US"/>
        </w:rPr>
        <w:t>emissions plan</w:t>
      </w:r>
      <w:r w:rsidR="00B722B2">
        <w:rPr>
          <w:rStyle w:val="normaltextrun"/>
          <w:rFonts w:asciiTheme="minorHAnsi" w:hAnsiTheme="minorHAnsi" w:cstheme="minorBidi"/>
          <w:lang w:val="en-US"/>
        </w:rPr>
        <w:t>s</w:t>
      </w:r>
      <w:r>
        <w:rPr>
          <w:rStyle w:val="normaltextrun"/>
          <w:rFonts w:asciiTheme="minorHAnsi" w:hAnsiTheme="minorHAnsi" w:cstheme="minorBidi"/>
          <w:lang w:val="en-US"/>
        </w:rPr>
        <w:t xml:space="preserve"> must include:</w:t>
      </w:r>
      <w:r>
        <w:rPr>
          <w:rStyle w:val="eop"/>
          <w:rFonts w:asciiTheme="minorHAnsi" w:hAnsiTheme="minorHAnsi" w:cstheme="minorBidi"/>
        </w:rPr>
        <w:t> </w:t>
      </w:r>
    </w:p>
    <w:p w14:paraId="5B0D517D" w14:textId="27D51E75" w:rsidR="00431F14" w:rsidRDefault="00431F14" w:rsidP="003856AE">
      <w:pPr>
        <w:pStyle w:val="Bullet"/>
      </w:pPr>
      <w:r>
        <w:rPr>
          <w:lang w:val="en-US"/>
        </w:rPr>
        <w:t xml:space="preserve">the proposed activity and number of heat devices, and the thermal energy that is produced for an existing heat device or is to be produced for a new heat device, their age, and fuel </w:t>
      </w:r>
      <w:proofErr w:type="gramStart"/>
      <w:r>
        <w:rPr>
          <w:lang w:val="en-US"/>
        </w:rPr>
        <w:t>source</w:t>
      </w:r>
      <w:proofErr w:type="gramEnd"/>
    </w:p>
    <w:p w14:paraId="28FC0E3D" w14:textId="02DABC91" w:rsidR="00431F14" w:rsidRDefault="00431F14" w:rsidP="003856AE">
      <w:pPr>
        <w:pStyle w:val="Bullet"/>
      </w:pPr>
      <w:r>
        <w:rPr>
          <w:rStyle w:val="normaltextrun"/>
          <w:rFonts w:asciiTheme="minorHAnsi" w:hAnsiTheme="minorHAnsi" w:cstheme="minorBidi"/>
          <w:szCs w:val="22"/>
          <w:lang w:val="en-US"/>
        </w:rPr>
        <w:t xml:space="preserve">actions and methods to reduce greenhouse gas emissions from the activity and meet any specified emission reduction targets, including any timeframes set to achieve </w:t>
      </w:r>
      <w:proofErr w:type="gramStart"/>
      <w:r>
        <w:rPr>
          <w:rStyle w:val="normaltextrun"/>
          <w:rFonts w:asciiTheme="minorHAnsi" w:hAnsiTheme="minorHAnsi" w:cstheme="minorBidi"/>
          <w:szCs w:val="22"/>
          <w:lang w:val="en-US"/>
        </w:rPr>
        <w:t>this</w:t>
      </w:r>
      <w:proofErr w:type="gramEnd"/>
    </w:p>
    <w:p w14:paraId="68BB0E3A" w14:textId="3BE99D34" w:rsidR="00431F14" w:rsidRDefault="00431F14" w:rsidP="003856AE">
      <w:pPr>
        <w:pStyle w:val="Bullet"/>
        <w:rPr>
          <w:rStyle w:val="normaltextrun"/>
          <w:rFonts w:asciiTheme="minorHAnsi" w:hAnsiTheme="minorHAnsi" w:cstheme="minorBidi"/>
          <w:lang w:val="en-US"/>
        </w:rPr>
      </w:pPr>
      <w:r w:rsidRPr="5583646C">
        <w:rPr>
          <w:rStyle w:val="normaltextrun"/>
          <w:rFonts w:asciiTheme="minorHAnsi" w:hAnsiTheme="minorHAnsi" w:cstheme="minorBidi"/>
          <w:lang w:val="en-US"/>
        </w:rPr>
        <w:t xml:space="preserve">an assessment of any energy efficiency improvements that are available for the activity, and how improvements could be </w:t>
      </w:r>
      <w:proofErr w:type="gramStart"/>
      <w:r w:rsidRPr="5583646C">
        <w:rPr>
          <w:rStyle w:val="normaltextrun"/>
          <w:rFonts w:asciiTheme="minorHAnsi" w:hAnsiTheme="minorHAnsi" w:cstheme="minorBidi"/>
          <w:lang w:val="en-US"/>
        </w:rPr>
        <w:t>made</w:t>
      </w:r>
      <w:proofErr w:type="gramEnd"/>
    </w:p>
    <w:p w14:paraId="6B1DBFA1" w14:textId="2CD53F72" w:rsidR="00431F14" w:rsidRDefault="00431F14" w:rsidP="003856AE">
      <w:pPr>
        <w:pStyle w:val="Bullet"/>
        <w:rPr>
          <w:rStyle w:val="normaltextrun"/>
          <w:rFonts w:asciiTheme="minorHAnsi" w:hAnsiTheme="minorHAnsi" w:cstheme="minorBidi"/>
          <w:lang w:val="en-US"/>
        </w:rPr>
      </w:pPr>
      <w:r w:rsidRPr="5583646C">
        <w:rPr>
          <w:rStyle w:val="normaltextrun"/>
          <w:rFonts w:asciiTheme="minorHAnsi" w:hAnsiTheme="minorHAnsi" w:cstheme="minorBidi"/>
          <w:lang w:val="en-US"/>
        </w:rPr>
        <w:t>an assessment of any technically feasible and financially viable lower emissions alternatives</w:t>
      </w:r>
      <w:r w:rsidR="00710211" w:rsidRPr="5583646C">
        <w:rPr>
          <w:rStyle w:val="normaltextrun"/>
          <w:rFonts w:asciiTheme="minorHAnsi" w:hAnsiTheme="minorHAnsi" w:cstheme="minorBidi"/>
          <w:lang w:val="en-US"/>
        </w:rPr>
        <w:t>,</w:t>
      </w:r>
      <w:r w:rsidR="3315C92E" w:rsidRPr="5583646C">
        <w:rPr>
          <w:rStyle w:val="normaltextrun"/>
          <w:rFonts w:asciiTheme="minorHAnsi" w:hAnsiTheme="minorHAnsi" w:cstheme="minorBidi"/>
          <w:lang w:val="en-US"/>
        </w:rPr>
        <w:t xml:space="preserve"> </w:t>
      </w:r>
      <w:r w:rsidR="00710211" w:rsidRPr="5583646C">
        <w:rPr>
          <w:rStyle w:val="normaltextrun"/>
          <w:rFonts w:asciiTheme="minorHAnsi" w:hAnsiTheme="minorHAnsi" w:cstheme="minorBidi"/>
          <w:lang w:val="en-US"/>
        </w:rPr>
        <w:t xml:space="preserve">if a new heat device is </w:t>
      </w:r>
      <w:proofErr w:type="gramStart"/>
      <w:r w:rsidR="00710211" w:rsidRPr="5583646C">
        <w:rPr>
          <w:rStyle w:val="normaltextrun"/>
          <w:rFonts w:asciiTheme="minorHAnsi" w:hAnsiTheme="minorHAnsi" w:cstheme="minorBidi"/>
          <w:lang w:val="en-US"/>
        </w:rPr>
        <w:t>proposed</w:t>
      </w:r>
      <w:proofErr w:type="gramEnd"/>
    </w:p>
    <w:p w14:paraId="6F4D674A" w14:textId="48133901" w:rsidR="00431F14" w:rsidRDefault="00431F14" w:rsidP="003856AE">
      <w:pPr>
        <w:pStyle w:val="Bullet"/>
        <w:rPr>
          <w:rStyle w:val="eop"/>
          <w:rFonts w:asciiTheme="minorHAnsi" w:hAnsiTheme="minorHAnsi" w:cstheme="minorBidi"/>
        </w:rPr>
      </w:pPr>
      <w:r w:rsidRPr="5583646C">
        <w:rPr>
          <w:rStyle w:val="normaltextrun"/>
          <w:rFonts w:asciiTheme="minorHAnsi" w:hAnsiTheme="minorHAnsi" w:cstheme="minorBidi"/>
          <w:lang w:val="en-US"/>
        </w:rPr>
        <w:t xml:space="preserve">an assessment of the best practicable option to prevent or </w:t>
      </w:r>
      <w:proofErr w:type="spellStart"/>
      <w:r w:rsidRPr="5583646C">
        <w:rPr>
          <w:rStyle w:val="normaltextrun"/>
          <w:rFonts w:asciiTheme="minorHAnsi" w:hAnsiTheme="minorHAnsi" w:cstheme="minorBidi"/>
          <w:lang w:val="en-US"/>
        </w:rPr>
        <w:t>minimise</w:t>
      </w:r>
      <w:proofErr w:type="spellEnd"/>
      <w:r w:rsidRPr="5583646C">
        <w:rPr>
          <w:rStyle w:val="normaltextrun"/>
          <w:rFonts w:asciiTheme="minorHAnsi" w:hAnsiTheme="minorHAnsi" w:cstheme="minorBidi"/>
          <w:lang w:val="en-US"/>
        </w:rPr>
        <w:t xml:space="preserve"> any actual or likely adverse effects on climate change.</w:t>
      </w:r>
    </w:p>
    <w:p w14:paraId="67BADB5C" w14:textId="4918B6DD" w:rsidR="00431F14" w:rsidRPr="00EB34B9" w:rsidRDefault="00431F14" w:rsidP="00EB34B9">
      <w:pPr>
        <w:pStyle w:val="BodyText"/>
        <w:rPr>
          <w:rStyle w:val="normaltextrun"/>
        </w:rPr>
      </w:pPr>
      <w:r w:rsidRPr="00EB34B9">
        <w:rPr>
          <w:rStyle w:val="normaltextrun"/>
        </w:rPr>
        <w:t>Emission</w:t>
      </w:r>
      <w:r w:rsidR="00806A57">
        <w:rPr>
          <w:rStyle w:val="normaltextrun"/>
        </w:rPr>
        <w:t>s</w:t>
      </w:r>
      <w:r w:rsidRPr="00EB34B9">
        <w:rPr>
          <w:rStyle w:val="normaltextrun"/>
        </w:rPr>
        <w:t xml:space="preserve"> plans for heat devices on high-emission</w:t>
      </w:r>
      <w:r w:rsidR="0068538E">
        <w:rPr>
          <w:rStyle w:val="normaltextrun"/>
        </w:rPr>
        <w:t>s</w:t>
      </w:r>
      <w:r w:rsidRPr="00EB34B9">
        <w:rPr>
          <w:rStyle w:val="normaltextrun"/>
        </w:rPr>
        <w:t xml:space="preserve"> sites (that burn fossil fuels emitting more than 2,000 tonnes of CO</w:t>
      </w:r>
      <w:r w:rsidRPr="48709CDF">
        <w:rPr>
          <w:rStyle w:val="normaltextrun"/>
          <w:vertAlign w:val="subscript"/>
        </w:rPr>
        <w:t>2</w:t>
      </w:r>
      <w:r w:rsidR="00AC6D90" w:rsidRPr="00AC6D90">
        <w:rPr>
          <w:rStyle w:val="normaltextrun"/>
        </w:rPr>
        <w:t>-</w:t>
      </w:r>
      <w:r w:rsidRPr="00EB34B9">
        <w:rPr>
          <w:rStyle w:val="normaltextrun"/>
        </w:rPr>
        <w:t xml:space="preserve">e each year) must be reviewed by a suitably qualified person </w:t>
      </w:r>
      <w:r w:rsidR="00AC6D90">
        <w:rPr>
          <w:rStyle w:val="normaltextrun"/>
        </w:rPr>
        <w:t>who</w:t>
      </w:r>
      <w:r w:rsidR="00AC6D90" w:rsidRPr="00EB34B9">
        <w:rPr>
          <w:rStyle w:val="normaltextrun"/>
        </w:rPr>
        <w:t xml:space="preserve"> </w:t>
      </w:r>
      <w:r w:rsidRPr="00EB34B9">
        <w:rPr>
          <w:rStyle w:val="normaltextrun"/>
        </w:rPr>
        <w:t>is approved by the regional council.</w:t>
      </w:r>
    </w:p>
    <w:p w14:paraId="443E6836" w14:textId="6A89647B" w:rsidR="001642FA" w:rsidRPr="00EB34B9" w:rsidRDefault="001642FA" w:rsidP="00EB34B9">
      <w:pPr>
        <w:pStyle w:val="BodyText"/>
        <w:rPr>
          <w:rStyle w:val="eop"/>
        </w:rPr>
      </w:pPr>
      <w:r w:rsidRPr="00EB34B9">
        <w:rPr>
          <w:rStyle w:val="normaltextrun"/>
        </w:rPr>
        <w:t>Regional councils have discretion to determine if a proposed emission</w:t>
      </w:r>
      <w:r w:rsidR="00806A57">
        <w:rPr>
          <w:rStyle w:val="normaltextrun"/>
        </w:rPr>
        <w:t>s</w:t>
      </w:r>
      <w:r w:rsidRPr="00EB34B9">
        <w:rPr>
          <w:rStyle w:val="normaltextrun"/>
        </w:rPr>
        <w:t xml:space="preserve"> plan for a site meets the mandatory requirements in the NES regulations. Emission</w:t>
      </w:r>
      <w:r w:rsidR="00806A57">
        <w:rPr>
          <w:rStyle w:val="normaltextrun"/>
        </w:rPr>
        <w:t>s</w:t>
      </w:r>
      <w:r w:rsidRPr="00EB34B9">
        <w:rPr>
          <w:rStyle w:val="normaltextrun"/>
        </w:rPr>
        <w:t xml:space="preserve"> plans are a key tool to inform regional council </w:t>
      </w:r>
      <w:r w:rsidRPr="00EB34B9" w:rsidDel="00427F0E">
        <w:rPr>
          <w:rStyle w:val="normaltextrun"/>
        </w:rPr>
        <w:t>decision</w:t>
      </w:r>
      <w:r w:rsidR="00427F0E">
        <w:rPr>
          <w:rStyle w:val="normaltextrun"/>
        </w:rPr>
        <w:t>-</w:t>
      </w:r>
      <w:r w:rsidRPr="00EB34B9">
        <w:rPr>
          <w:rStyle w:val="normaltextrun"/>
        </w:rPr>
        <w:t>making as they will help regional councils understand:</w:t>
      </w:r>
    </w:p>
    <w:p w14:paraId="4AA9CD4F" w14:textId="749C6EBD" w:rsidR="001642FA" w:rsidRPr="009B5CC7" w:rsidRDefault="001642FA" w:rsidP="003856AE">
      <w:pPr>
        <w:pStyle w:val="Bullet"/>
        <w:rPr>
          <w:rStyle w:val="eop"/>
          <w:rFonts w:asciiTheme="minorHAnsi" w:hAnsiTheme="minorHAnsi" w:cstheme="minorBidi"/>
        </w:rPr>
      </w:pPr>
      <w:r w:rsidRPr="5583646C">
        <w:rPr>
          <w:rStyle w:val="normaltextrun"/>
          <w:rFonts w:asciiTheme="minorHAnsi" w:hAnsiTheme="minorHAnsi" w:cstheme="minorBidi"/>
          <w:lang w:val="en-US"/>
        </w:rPr>
        <w:t xml:space="preserve">the total greenhouse gas emissions proposed by a resource consent application to determine its activity status under the </w:t>
      </w:r>
      <w:proofErr w:type="gramStart"/>
      <w:r w:rsidRPr="5583646C">
        <w:rPr>
          <w:rStyle w:val="normaltextrun"/>
          <w:rFonts w:asciiTheme="minorHAnsi" w:hAnsiTheme="minorHAnsi" w:cstheme="minorBidi"/>
          <w:lang w:val="en-US"/>
        </w:rPr>
        <w:t>NES</w:t>
      </w:r>
      <w:proofErr w:type="gramEnd"/>
    </w:p>
    <w:p w14:paraId="6F362A36" w14:textId="18343215" w:rsidR="001642FA" w:rsidRPr="009B5CC7" w:rsidRDefault="001642FA" w:rsidP="003856AE">
      <w:pPr>
        <w:pStyle w:val="Bullet"/>
        <w:rPr>
          <w:rStyle w:val="eop"/>
          <w:rFonts w:asciiTheme="minorHAnsi" w:hAnsiTheme="minorHAnsi" w:cstheme="minorBidi"/>
        </w:rPr>
      </w:pPr>
      <w:r w:rsidRPr="5583646C">
        <w:rPr>
          <w:rStyle w:val="normaltextrun"/>
          <w:rFonts w:asciiTheme="minorHAnsi" w:hAnsiTheme="minorHAnsi" w:cstheme="minorBidi"/>
          <w:lang w:val="en-US"/>
        </w:rPr>
        <w:t xml:space="preserve">how greenhouse gas emissions will be prevented and </w:t>
      </w:r>
      <w:proofErr w:type="spellStart"/>
      <w:r w:rsidRPr="5583646C">
        <w:rPr>
          <w:rStyle w:val="normaltextrun"/>
          <w:rFonts w:asciiTheme="minorHAnsi" w:hAnsiTheme="minorHAnsi" w:cstheme="minorBidi"/>
          <w:lang w:val="en-US"/>
        </w:rPr>
        <w:t>minimised</w:t>
      </w:r>
      <w:proofErr w:type="spellEnd"/>
      <w:r w:rsidRPr="5583646C">
        <w:rPr>
          <w:rStyle w:val="normaltextrun"/>
          <w:rFonts w:asciiTheme="minorHAnsi" w:hAnsiTheme="minorHAnsi" w:cstheme="minorBidi"/>
          <w:lang w:val="en-US"/>
        </w:rPr>
        <w:t xml:space="preserve"> and what energy efficiency improvements are available for the activity</w:t>
      </w:r>
    </w:p>
    <w:p w14:paraId="0BFE43A5" w14:textId="1509DCC2" w:rsidR="001642FA" w:rsidRPr="009B5CC7" w:rsidRDefault="001642FA" w:rsidP="003856AE">
      <w:pPr>
        <w:pStyle w:val="Bullet"/>
        <w:rPr>
          <w:rStyle w:val="eop"/>
          <w:rFonts w:asciiTheme="minorHAnsi" w:hAnsiTheme="minorHAnsi" w:cstheme="minorBidi"/>
        </w:rPr>
      </w:pPr>
      <w:r w:rsidRPr="5583646C">
        <w:rPr>
          <w:rStyle w:val="normaltextrun"/>
          <w:rFonts w:asciiTheme="minorHAnsi" w:hAnsiTheme="minorHAnsi" w:cstheme="minorBidi"/>
          <w:lang w:val="en-US"/>
        </w:rPr>
        <w:t>emission</w:t>
      </w:r>
      <w:r w:rsidR="00A12127" w:rsidRPr="5583646C">
        <w:rPr>
          <w:rStyle w:val="normaltextrun"/>
          <w:rFonts w:asciiTheme="minorHAnsi" w:hAnsiTheme="minorHAnsi" w:cstheme="minorBidi"/>
          <w:lang w:val="en-US"/>
        </w:rPr>
        <w:t>s</w:t>
      </w:r>
      <w:r w:rsidRPr="5583646C">
        <w:rPr>
          <w:rStyle w:val="normaltextrun"/>
          <w:rFonts w:asciiTheme="minorHAnsi" w:hAnsiTheme="minorHAnsi" w:cstheme="minorBidi"/>
          <w:lang w:val="en-US"/>
        </w:rPr>
        <w:t xml:space="preserve"> reduction targets for the site over time</w:t>
      </w:r>
    </w:p>
    <w:p w14:paraId="57CFE972" w14:textId="5FFE4225" w:rsidR="001938FF" w:rsidRPr="002F4C3D" w:rsidRDefault="001642FA" w:rsidP="003856AE">
      <w:pPr>
        <w:pStyle w:val="Bullet"/>
        <w:rPr>
          <w:rStyle w:val="normaltextrun"/>
          <w:rFonts w:asciiTheme="minorHAnsi" w:hAnsiTheme="minorHAnsi" w:cstheme="minorBidi"/>
        </w:rPr>
      </w:pPr>
      <w:r w:rsidRPr="5583646C">
        <w:rPr>
          <w:rStyle w:val="normaltextrun"/>
          <w:rFonts w:asciiTheme="minorHAnsi" w:hAnsiTheme="minorHAnsi" w:cstheme="minorBidi"/>
          <w:lang w:val="en-US"/>
        </w:rPr>
        <w:t>if a proposal is the best practicable option</w:t>
      </w:r>
      <w:r w:rsidR="009972D7" w:rsidRPr="5583646C">
        <w:rPr>
          <w:rStyle w:val="normaltextrun"/>
          <w:rFonts w:asciiTheme="minorHAnsi" w:hAnsiTheme="minorHAnsi" w:cstheme="minorBidi"/>
          <w:lang w:val="en-US"/>
        </w:rPr>
        <w:t>,</w:t>
      </w:r>
      <w:r w:rsidRPr="5583646C">
        <w:rPr>
          <w:rStyle w:val="normaltextrun"/>
          <w:rFonts w:asciiTheme="minorHAnsi" w:hAnsiTheme="minorHAnsi" w:cstheme="minorBidi"/>
          <w:lang w:val="en-US"/>
        </w:rPr>
        <w:t xml:space="preserve"> and how it meets the objective and policies of the NPS</w:t>
      </w:r>
      <w:r w:rsidR="005F3A7D" w:rsidRPr="5583646C">
        <w:rPr>
          <w:rStyle w:val="normaltextrun"/>
          <w:rFonts w:asciiTheme="minorHAnsi" w:hAnsiTheme="minorHAnsi" w:cstheme="minorBidi"/>
          <w:lang w:val="en-US"/>
        </w:rPr>
        <w:t xml:space="preserve">. </w:t>
      </w:r>
    </w:p>
    <w:p w14:paraId="63BDC75A" w14:textId="22C972BA" w:rsidR="00E64EE2" w:rsidRPr="003856AE" w:rsidRDefault="001642FA" w:rsidP="003856AE">
      <w:pPr>
        <w:pStyle w:val="BodyText"/>
      </w:pPr>
      <w:r w:rsidRPr="003856AE">
        <w:rPr>
          <w:rStyle w:val="normaltextrun"/>
        </w:rPr>
        <w:t>Conditions must be included in the consent decision when granting a resource consent requiring the consent holder to comply with a site</w:t>
      </w:r>
      <w:r w:rsidR="00746549" w:rsidRPr="003856AE">
        <w:rPr>
          <w:rStyle w:val="normaltextrun"/>
        </w:rPr>
        <w:t>’</w:t>
      </w:r>
      <w:r w:rsidRPr="003856AE">
        <w:rPr>
          <w:rStyle w:val="normaltextrun"/>
        </w:rPr>
        <w:t>s emission</w:t>
      </w:r>
      <w:r w:rsidR="00806A57">
        <w:rPr>
          <w:rStyle w:val="normaltextrun"/>
        </w:rPr>
        <w:t>s</w:t>
      </w:r>
      <w:r w:rsidRPr="003856AE">
        <w:rPr>
          <w:rStyle w:val="normaltextrun"/>
        </w:rPr>
        <w:t xml:space="preserve"> plan and to monitor and report on this compliance to the regional council</w:t>
      </w:r>
      <w:r w:rsidR="00D378B3">
        <w:rPr>
          <w:rStyle w:val="normaltextrun"/>
        </w:rPr>
        <w:t xml:space="preserve">. This includes reporting on </w:t>
      </w:r>
      <w:r w:rsidRPr="003856AE">
        <w:rPr>
          <w:rStyle w:val="normaltextrun"/>
        </w:rPr>
        <w:t>progress towards achieving any emission</w:t>
      </w:r>
      <w:r w:rsidR="00D378B3">
        <w:rPr>
          <w:rStyle w:val="normaltextrun"/>
        </w:rPr>
        <w:t>s</w:t>
      </w:r>
      <w:r w:rsidRPr="003856AE">
        <w:rPr>
          <w:rStyle w:val="normaltextrun"/>
        </w:rPr>
        <w:t xml:space="preserve"> reduction targets. </w:t>
      </w:r>
      <w:r w:rsidR="00001974" w:rsidRPr="003856AE">
        <w:t>Regional councils must</w:t>
      </w:r>
      <w:r w:rsidR="004B35B2" w:rsidRPr="003856AE">
        <w:t xml:space="preserve"> als</w:t>
      </w:r>
      <w:r w:rsidR="00030F98" w:rsidRPr="003856AE">
        <w:t>o consider</w:t>
      </w:r>
      <w:r w:rsidR="00AA4FAD" w:rsidRPr="003856AE">
        <w:t xml:space="preserve"> the timing and content of updates to emissions plans to be made by the consent holder and how those updates will reflect changes in technology and best </w:t>
      </w:r>
      <w:r w:rsidR="00AA4FAD">
        <w:t>practice.</w:t>
      </w:r>
    </w:p>
    <w:p w14:paraId="6AFC281A" w14:textId="78A2D99F" w:rsidR="00F07540" w:rsidRPr="008C7C01" w:rsidRDefault="00F07540" w:rsidP="5583646C">
      <w:pPr>
        <w:pStyle w:val="BodyText"/>
        <w:keepNext/>
        <w:rPr>
          <w:i/>
          <w:iCs/>
        </w:rPr>
      </w:pPr>
      <w:r w:rsidRPr="008C7C01">
        <w:rPr>
          <w:i/>
          <w:iCs/>
        </w:rPr>
        <w:lastRenderedPageBreak/>
        <w:t>Independent review of emissions plan for high emitting sites</w:t>
      </w:r>
    </w:p>
    <w:p w14:paraId="5F76D7E3" w14:textId="4CF2BF8D" w:rsidR="009B5CC7" w:rsidRPr="008C7C01" w:rsidRDefault="009B5CC7" w:rsidP="008C7C01">
      <w:pPr>
        <w:pStyle w:val="BodyText"/>
      </w:pPr>
      <w:r w:rsidRPr="008C7C01">
        <w:t>Emission</w:t>
      </w:r>
      <w:r w:rsidR="00806A57" w:rsidRPr="008C7C01">
        <w:t>s</w:t>
      </w:r>
      <w:r w:rsidRPr="008C7C01">
        <w:t xml:space="preserve"> plans for heat devices on high-emi</w:t>
      </w:r>
      <w:r w:rsidR="002F2A25" w:rsidRPr="008C7C01">
        <w:t>tting</w:t>
      </w:r>
      <w:r w:rsidRPr="008C7C01">
        <w:t xml:space="preserve"> sites (sites emitting more than 2,000 tonnes of CO</w:t>
      </w:r>
      <w:r w:rsidRPr="008C7C01">
        <w:rPr>
          <w:vertAlign w:val="subscript"/>
        </w:rPr>
        <w:t>2</w:t>
      </w:r>
      <w:r w:rsidR="330BCE9E" w:rsidRPr="008C7C01">
        <w:t>-</w:t>
      </w:r>
      <w:r w:rsidRPr="008C7C01">
        <w:t xml:space="preserve">e equivalent of greenhouse gas emissions </w:t>
      </w:r>
      <w:r w:rsidR="00C44FD7" w:rsidRPr="008C7C01">
        <w:t>per</w:t>
      </w:r>
      <w:r w:rsidRPr="008C7C01">
        <w:t xml:space="preserve"> year) must be reviewed by a suitably qualified person at the applicant’s cost. A suitably qualified person </w:t>
      </w:r>
      <w:r w:rsidR="009162F2" w:rsidRPr="008C7C01">
        <w:t>will need to be</w:t>
      </w:r>
      <w:r w:rsidRPr="008C7C01">
        <w:t xml:space="preserve"> qualified to provide </w:t>
      </w:r>
      <w:r w:rsidR="009162F2" w:rsidRPr="008C7C01">
        <w:t>the</w:t>
      </w:r>
      <w:r w:rsidRPr="008C7C01">
        <w:t xml:space="preserve"> independent review and recommendations to the regional council</w:t>
      </w:r>
      <w:r w:rsidR="009162F2" w:rsidRPr="008C7C01">
        <w:t xml:space="preserve"> on the emission</w:t>
      </w:r>
      <w:r w:rsidR="00806A57" w:rsidRPr="008C7C01">
        <w:t>s</w:t>
      </w:r>
      <w:r w:rsidR="009162F2" w:rsidRPr="008C7C01">
        <w:t xml:space="preserve"> plan</w:t>
      </w:r>
      <w:r w:rsidRPr="008C7C01">
        <w:t>. The regional council must determine if the practitioner is suitably qualified and if they accept the recommendations proposed when determining an application.</w:t>
      </w:r>
      <w:r w:rsidR="00CA7B3D">
        <w:t xml:space="preserve"> </w:t>
      </w:r>
      <w:r w:rsidR="00102F82" w:rsidRPr="008C7C01">
        <w:t xml:space="preserve">Attributes for determining a suitably qualified person are outlined in </w:t>
      </w:r>
      <w:r w:rsidR="00B7176C">
        <w:t xml:space="preserve">a </w:t>
      </w:r>
      <w:hyperlink r:id="rId15" w:history="1">
        <w:r w:rsidR="00B7176C" w:rsidRPr="00D64592">
          <w:rPr>
            <w:rStyle w:val="Hyperlink"/>
          </w:rPr>
          <w:t>separate factsheet</w:t>
        </w:r>
      </w:hyperlink>
      <w:r w:rsidR="00B7176C">
        <w:t xml:space="preserve"> </w:t>
      </w:r>
      <w:r w:rsidR="00C0088E" w:rsidRPr="008C7C01">
        <w:t>as guidance for consent authorities.</w:t>
      </w:r>
    </w:p>
    <w:p w14:paraId="7EA90E2B" w14:textId="486B00A0" w:rsidR="00AA33AF" w:rsidRPr="008C7C01" w:rsidRDefault="001642FA" w:rsidP="008C7C01">
      <w:pPr>
        <w:pStyle w:val="BodyText"/>
        <w:rPr>
          <w:i/>
          <w:iCs/>
        </w:rPr>
      </w:pPr>
      <w:r w:rsidRPr="008C7C01">
        <w:rPr>
          <w:i/>
          <w:iCs/>
        </w:rPr>
        <w:t xml:space="preserve">Ensuring the best practicable option has been </w:t>
      </w:r>
      <w:proofErr w:type="gramStart"/>
      <w:r w:rsidRPr="008C7C01">
        <w:rPr>
          <w:i/>
          <w:iCs/>
        </w:rPr>
        <w:t>applied</w:t>
      </w:r>
      <w:proofErr w:type="gramEnd"/>
      <w:r w:rsidR="009B5CC7" w:rsidRPr="008C7C01">
        <w:rPr>
          <w:i/>
          <w:iCs/>
        </w:rPr>
        <w:t> </w:t>
      </w:r>
    </w:p>
    <w:p w14:paraId="6591CB60" w14:textId="4BBBA6C9" w:rsidR="004C2EDC" w:rsidRPr="008C7C01" w:rsidRDefault="009B5CC7" w:rsidP="008C7C01">
      <w:pPr>
        <w:pStyle w:val="BodyText"/>
      </w:pPr>
      <w:r w:rsidRPr="008C7C01">
        <w:t xml:space="preserve">When considering resource consent applications, regional councils must assess whether an applicant is adopting the best practicable option to prevent or </w:t>
      </w:r>
      <w:r w:rsidR="00316056" w:rsidRPr="008C7C01">
        <w:t>minimise any actual</w:t>
      </w:r>
      <w:r w:rsidRPr="008C7C01">
        <w:t xml:space="preserve"> or likely adverse climate change effects from the activity</w:t>
      </w:r>
      <w:r w:rsidR="00B8224B">
        <w:t>.</w:t>
      </w:r>
      <w:r w:rsidRPr="008C7C01" w:rsidDel="00B8224B">
        <w:t xml:space="preserve"> </w:t>
      </w:r>
      <w:r w:rsidR="00B8224B">
        <w:t xml:space="preserve">This includes </w:t>
      </w:r>
      <w:r w:rsidRPr="008C7C01">
        <w:t>greenhouse gas discharges from other heat devices</w:t>
      </w:r>
      <w:r w:rsidR="00642699" w:rsidRPr="008C7C01">
        <w:t xml:space="preserve"> that burn </w:t>
      </w:r>
      <w:r w:rsidR="00130018" w:rsidRPr="008C7C01">
        <w:t>fossil fuels</w:t>
      </w:r>
      <w:r w:rsidRPr="008C7C01">
        <w:t xml:space="preserve"> on the site that are not back</w:t>
      </w:r>
      <w:r w:rsidR="00AC2BB7" w:rsidRPr="008C7C01">
        <w:t>-</w:t>
      </w:r>
      <w:r w:rsidRPr="008C7C01">
        <w:t>up devices</w:t>
      </w:r>
      <w:r w:rsidRPr="008C7C01" w:rsidDel="00637D4A">
        <w:t>.</w:t>
      </w:r>
      <w:r w:rsidR="00637D4A">
        <w:t xml:space="preserve"> </w:t>
      </w:r>
      <w:r w:rsidR="00101F24" w:rsidRPr="008C7C01">
        <w:t>The best practicable option</w:t>
      </w:r>
      <w:r w:rsidR="00A86253" w:rsidRPr="008C7C01">
        <w:t xml:space="preserve"> </w:t>
      </w:r>
      <w:r w:rsidR="00505D63" w:rsidRPr="008C7C01">
        <w:t xml:space="preserve">(as defined in the RMA) </w:t>
      </w:r>
      <w:r w:rsidR="00101F24" w:rsidRPr="008C7C01">
        <w:t>the applicant has put forward in their consent application is a matter</w:t>
      </w:r>
      <w:r w:rsidR="00980649" w:rsidRPr="008C7C01">
        <w:t xml:space="preserve"> of discretion for the</w:t>
      </w:r>
      <w:r w:rsidR="00BC1F78" w:rsidRPr="008C7C01">
        <w:t xml:space="preserve"> regional</w:t>
      </w:r>
      <w:r w:rsidR="00980649" w:rsidRPr="008C7C01">
        <w:t xml:space="preserve"> council</w:t>
      </w:r>
      <w:r w:rsidR="00443D3D">
        <w:t xml:space="preserve"> to consider</w:t>
      </w:r>
      <w:r w:rsidR="0060340B">
        <w:t>. I</w:t>
      </w:r>
      <w:r w:rsidR="00980649">
        <w:t>t</w:t>
      </w:r>
      <w:r w:rsidR="00980649" w:rsidRPr="008C7C01">
        <w:t xml:space="preserve"> should also be incorporated into the emissions plan</w:t>
      </w:r>
      <w:r w:rsidR="007016EB" w:rsidRPr="008C7C01">
        <w:t xml:space="preserve"> and actions and methods set out in the plan to reduce emissions.</w:t>
      </w:r>
      <w:r w:rsidR="00D91993" w:rsidRPr="008C7C01">
        <w:t xml:space="preserve"> </w:t>
      </w:r>
    </w:p>
    <w:p w14:paraId="07761015" w14:textId="3AE4989C" w:rsidR="00AD5087" w:rsidRPr="008C7C01" w:rsidRDefault="00D91993" w:rsidP="008C7C01">
      <w:pPr>
        <w:pStyle w:val="BodyText"/>
      </w:pPr>
      <w:r w:rsidRPr="008C7C01">
        <w:t xml:space="preserve">In determining the best practicable option, consent applicants and </w:t>
      </w:r>
      <w:r w:rsidR="00C747E3" w:rsidRPr="008C7C01">
        <w:t xml:space="preserve">consent authorities </w:t>
      </w:r>
      <w:r w:rsidRPr="008C7C01">
        <w:t xml:space="preserve">may consider the </w:t>
      </w:r>
      <w:r w:rsidR="0092679A" w:rsidRPr="008C7C01">
        <w:t xml:space="preserve">best available techniques </w:t>
      </w:r>
      <w:r w:rsidR="000D56E4" w:rsidRPr="008C7C01">
        <w:t xml:space="preserve">and technologies as set out in the </w:t>
      </w:r>
      <w:r w:rsidR="003F0D73">
        <w:t>best available technology (</w:t>
      </w:r>
      <w:r w:rsidR="003F3818" w:rsidRPr="008C7C01">
        <w:t>BAT</w:t>
      </w:r>
      <w:r w:rsidR="003F0D73">
        <w:t>)</w:t>
      </w:r>
      <w:r w:rsidR="003F3818" w:rsidRPr="008C7C01">
        <w:t xml:space="preserve"> </w:t>
      </w:r>
      <w:r w:rsidR="003F0D73">
        <w:t>g</w:t>
      </w:r>
      <w:r w:rsidR="003F3818">
        <w:t>uidance</w:t>
      </w:r>
      <w:r w:rsidR="0B0DFF3F" w:rsidRPr="008C7C01" w:rsidDel="003F0D73">
        <w:t xml:space="preserve"> </w:t>
      </w:r>
      <w:r w:rsidR="004B2016">
        <w:t>to be</w:t>
      </w:r>
      <w:r w:rsidR="0B0DFF3F" w:rsidRPr="008C7C01">
        <w:t xml:space="preserve"> published on the E</w:t>
      </w:r>
      <w:r w:rsidR="1A145FE0" w:rsidRPr="008C7C01">
        <w:t xml:space="preserve">nergy </w:t>
      </w:r>
      <w:r w:rsidR="0B0DFF3F" w:rsidRPr="008C7C01">
        <w:t>E</w:t>
      </w:r>
      <w:r w:rsidR="6342F1DB" w:rsidRPr="008C7C01">
        <w:t xml:space="preserve">fficiency and </w:t>
      </w:r>
      <w:r w:rsidR="0B0DFF3F" w:rsidRPr="008C7C01">
        <w:t>C</w:t>
      </w:r>
      <w:r w:rsidR="7966D278" w:rsidRPr="008C7C01">
        <w:t xml:space="preserve">onservation </w:t>
      </w:r>
      <w:r w:rsidR="0B0DFF3F" w:rsidRPr="008C7C01">
        <w:t>A</w:t>
      </w:r>
      <w:r w:rsidR="25C5D2D3" w:rsidRPr="008C7C01">
        <w:t>uthority (EECA)</w:t>
      </w:r>
      <w:r w:rsidR="0B0DFF3F" w:rsidRPr="008C7C01">
        <w:t xml:space="preserve"> website. </w:t>
      </w:r>
      <w:r w:rsidR="009B5CC7" w:rsidRPr="008C7C01">
        <w:t xml:space="preserve">Conditions must be included in the consent decision when granting a resource consent requiring the consent holder to adopt the best practicable option as assessed by the </w:t>
      </w:r>
      <w:r w:rsidR="002D34C8" w:rsidRPr="008C7C01">
        <w:t xml:space="preserve">consent authority. </w:t>
      </w:r>
    </w:p>
    <w:p w14:paraId="5DB75FA2" w14:textId="598B6686" w:rsidR="001F748D" w:rsidRPr="008C7C01" w:rsidRDefault="001F748D" w:rsidP="008C7C01">
      <w:pPr>
        <w:pStyle w:val="BodyText"/>
        <w:rPr>
          <w:i/>
          <w:iCs/>
        </w:rPr>
      </w:pPr>
      <w:r w:rsidRPr="008C7C01">
        <w:rPr>
          <w:i/>
          <w:iCs/>
        </w:rPr>
        <w:t>Considering the technical feasibility and financial viability of lower emission</w:t>
      </w:r>
      <w:r w:rsidR="00C94097">
        <w:rPr>
          <w:i/>
          <w:iCs/>
        </w:rPr>
        <w:t>s</w:t>
      </w:r>
      <w:r w:rsidRPr="008C7C01">
        <w:rPr>
          <w:i/>
          <w:iCs/>
        </w:rPr>
        <w:t xml:space="preserve"> alternatives for new heat devices</w:t>
      </w:r>
    </w:p>
    <w:p w14:paraId="44C2C500" w14:textId="13FA78FB" w:rsidR="001F748D" w:rsidRPr="008C7C01" w:rsidRDefault="001F748D" w:rsidP="008C7C01">
      <w:pPr>
        <w:pStyle w:val="BodyText"/>
      </w:pPr>
      <w:r w:rsidRPr="008C7C01">
        <w:t>When assessing resource consent applications for new heat devices regional councils have discretion to consider any technically feasible and financially viable low</w:t>
      </w:r>
      <w:r w:rsidR="00891781" w:rsidRPr="008C7C01">
        <w:t>er</w:t>
      </w:r>
      <w:r w:rsidR="00C94097">
        <w:t xml:space="preserve"> </w:t>
      </w:r>
      <w:r w:rsidRPr="008C7C01">
        <w:t xml:space="preserve">emissions alternatives to the proposal. </w:t>
      </w:r>
      <w:r w:rsidR="00DD75F7" w:rsidRPr="008C7C01">
        <w:t>As part of the resource consent application and content of an emissions plan, consent applicants will need to demonstrate that a lower</w:t>
      </w:r>
      <w:r w:rsidR="00C94097">
        <w:t xml:space="preserve"> </w:t>
      </w:r>
      <w:r w:rsidR="00DD75F7" w:rsidRPr="008C7C01">
        <w:t>emission</w:t>
      </w:r>
      <w:r w:rsidR="00C94097">
        <w:t>s</w:t>
      </w:r>
      <w:r w:rsidR="00DD75F7" w:rsidRPr="008C7C01">
        <w:t xml:space="preserve"> alternative is not technically feasible or financially viable. </w:t>
      </w:r>
    </w:p>
    <w:p w14:paraId="0A75C808" w14:textId="49B355EE" w:rsidR="005C6235" w:rsidRPr="008C7C01" w:rsidRDefault="005C6235" w:rsidP="008C7C01">
      <w:pPr>
        <w:pStyle w:val="BodyText"/>
      </w:pPr>
      <w:r w:rsidRPr="008C7C01">
        <w:t>The matters to consider are set out in Regulation 16 of the NES, including whether the device can provide the equivalent service</w:t>
      </w:r>
      <w:r w:rsidR="00642699" w:rsidRPr="008C7C01">
        <w:t xml:space="preserve"> to</w:t>
      </w:r>
      <w:r w:rsidRPr="008C7C01">
        <w:t xml:space="preserve"> heat device</w:t>
      </w:r>
      <w:r w:rsidR="00642699" w:rsidRPr="008C7C01">
        <w:t>s that burn fossil fuels</w:t>
      </w:r>
      <w:r w:rsidRPr="008C7C01">
        <w:t xml:space="preserve">, the current state of technical knowledge and application of the technology, and the capital and operating costs of the alternative over a </w:t>
      </w:r>
      <w:r w:rsidR="000415D7">
        <w:t>20</w:t>
      </w:r>
      <w:r w:rsidR="3DDE8107" w:rsidRPr="008C7C01">
        <w:t>-</w:t>
      </w:r>
      <w:r w:rsidRPr="008C7C01">
        <w:t xml:space="preserve">year period. </w:t>
      </w:r>
    </w:p>
    <w:p w14:paraId="1885DD96" w14:textId="7E206ABF" w:rsidR="00604D86" w:rsidRPr="002631D6" w:rsidRDefault="00D07776" w:rsidP="5583646C">
      <w:pPr>
        <w:pStyle w:val="Heading2"/>
      </w:pPr>
      <w:r>
        <w:t>M</w:t>
      </w:r>
      <w:r w:rsidR="00FB39B7">
        <w:t>onitoring</w:t>
      </w:r>
      <w:r>
        <w:t xml:space="preserve"> and reporting on</w:t>
      </w:r>
      <w:r w:rsidR="00FB39B7">
        <w:t xml:space="preserve"> resource consents and</w:t>
      </w:r>
      <w:r>
        <w:t xml:space="preserve"> emission</w:t>
      </w:r>
      <w:r w:rsidR="00806A57">
        <w:t>s</w:t>
      </w:r>
      <w:r>
        <w:t xml:space="preserve"> plans</w:t>
      </w:r>
    </w:p>
    <w:p w14:paraId="05041388" w14:textId="1631A2EF" w:rsidR="00991C44" w:rsidRDefault="00662E9D" w:rsidP="003856AE">
      <w:pPr>
        <w:pStyle w:val="BodyText"/>
        <w:rPr>
          <w:rStyle w:val="normaltextrun"/>
          <w:rFonts w:cs="Calibri"/>
          <w:lang w:val="en-GB"/>
        </w:rPr>
      </w:pPr>
      <w:r>
        <w:rPr>
          <w:rStyle w:val="normaltextrun"/>
          <w:rFonts w:cs="Calibri"/>
          <w:lang w:val="en-GB"/>
        </w:rPr>
        <w:t xml:space="preserve">NES </w:t>
      </w:r>
      <w:r w:rsidR="00991C44">
        <w:rPr>
          <w:rStyle w:val="normaltextrun"/>
          <w:rFonts w:cs="Calibri"/>
          <w:b/>
          <w:bCs/>
          <w:lang w:val="en-GB"/>
        </w:rPr>
        <w:t>R</w:t>
      </w:r>
      <w:r w:rsidRPr="00364D76">
        <w:rPr>
          <w:rStyle w:val="normaltextrun"/>
          <w:rFonts w:cs="Calibri"/>
          <w:b/>
          <w:bCs/>
          <w:lang w:val="en-GB"/>
        </w:rPr>
        <w:t>egulation 19</w:t>
      </w:r>
      <w:r w:rsidR="00474CD5">
        <w:rPr>
          <w:rStyle w:val="normaltextrun"/>
          <w:rFonts w:cs="Calibri"/>
          <w:lang w:val="en-GB"/>
        </w:rPr>
        <w:t xml:space="preserve"> </w:t>
      </w:r>
      <w:r w:rsidR="00C57374">
        <w:rPr>
          <w:rStyle w:val="normaltextrun"/>
          <w:rFonts w:cs="Calibri"/>
          <w:lang w:val="en-GB"/>
        </w:rPr>
        <w:t xml:space="preserve">enables regional councils to set </w:t>
      </w:r>
      <w:r w:rsidR="00474CD5">
        <w:rPr>
          <w:rStyle w:val="normaltextrun"/>
          <w:rFonts w:cs="Calibri"/>
          <w:lang w:val="en-GB"/>
        </w:rPr>
        <w:t xml:space="preserve">consent conditions that </w:t>
      </w:r>
      <w:r w:rsidR="00C57374">
        <w:rPr>
          <w:rStyle w:val="normaltextrun"/>
          <w:rFonts w:cs="Calibri"/>
          <w:lang w:val="en-GB"/>
        </w:rPr>
        <w:t>require the consent holder to</w:t>
      </w:r>
      <w:r w:rsidR="00474CD5">
        <w:rPr>
          <w:rStyle w:val="normaltextrun"/>
          <w:rFonts w:cs="Calibri"/>
          <w:lang w:val="en-GB"/>
        </w:rPr>
        <w:t xml:space="preserve"> </w:t>
      </w:r>
      <w:r w:rsidR="00BC6E77">
        <w:rPr>
          <w:rStyle w:val="normaltextrun"/>
          <w:rFonts w:cs="Calibri"/>
          <w:lang w:val="en-GB"/>
        </w:rPr>
        <w:t>compl</w:t>
      </w:r>
      <w:r w:rsidR="00C57374">
        <w:rPr>
          <w:rStyle w:val="normaltextrun"/>
          <w:rFonts w:cs="Calibri"/>
          <w:lang w:val="en-GB"/>
        </w:rPr>
        <w:t xml:space="preserve">y </w:t>
      </w:r>
      <w:r w:rsidR="00BC6E77">
        <w:rPr>
          <w:rStyle w:val="normaltextrun"/>
          <w:rFonts w:cs="Calibri"/>
          <w:lang w:val="en-GB"/>
        </w:rPr>
        <w:t xml:space="preserve">with an emissions plan, </w:t>
      </w:r>
      <w:r w:rsidR="00332052">
        <w:rPr>
          <w:rStyle w:val="normaltextrun"/>
          <w:rFonts w:cs="Calibri"/>
          <w:lang w:val="en-GB"/>
        </w:rPr>
        <w:t>and to monitor and report on their compliance</w:t>
      </w:r>
      <w:r w:rsidR="007C590C">
        <w:rPr>
          <w:rStyle w:val="normaltextrun"/>
          <w:rFonts w:cs="Calibri"/>
          <w:lang w:val="en-GB"/>
        </w:rPr>
        <w:t xml:space="preserve"> with the emissions plan</w:t>
      </w:r>
      <w:r w:rsidR="00332052">
        <w:rPr>
          <w:rStyle w:val="normaltextrun"/>
          <w:rFonts w:cs="Calibri"/>
          <w:lang w:val="en-GB"/>
        </w:rPr>
        <w:t xml:space="preserve"> to the regional council</w:t>
      </w:r>
      <w:r w:rsidR="006D1332">
        <w:rPr>
          <w:rStyle w:val="normaltextrun"/>
          <w:rFonts w:cs="Calibri"/>
          <w:lang w:val="en-GB"/>
        </w:rPr>
        <w:t>. In considering the consent holder</w:t>
      </w:r>
      <w:r w:rsidR="00E27961">
        <w:rPr>
          <w:rStyle w:val="normaltextrun"/>
          <w:rFonts w:cs="Calibri"/>
          <w:lang w:val="en-GB"/>
        </w:rPr>
        <w:t>’</w:t>
      </w:r>
      <w:r w:rsidR="006D1332">
        <w:rPr>
          <w:rStyle w:val="normaltextrun"/>
          <w:rFonts w:cs="Calibri"/>
          <w:lang w:val="en-GB"/>
        </w:rPr>
        <w:t xml:space="preserve">s reporting, </w:t>
      </w:r>
      <w:r w:rsidR="00D825EF">
        <w:rPr>
          <w:rStyle w:val="normaltextrun"/>
          <w:rFonts w:cs="Calibri"/>
          <w:lang w:val="en-GB"/>
        </w:rPr>
        <w:t>the regional council is</w:t>
      </w:r>
      <w:r w:rsidR="00794DD9">
        <w:rPr>
          <w:rStyle w:val="normaltextrun"/>
          <w:rFonts w:cs="Calibri"/>
          <w:lang w:val="en-GB"/>
        </w:rPr>
        <w:t xml:space="preserve"> also</w:t>
      </w:r>
      <w:r w:rsidR="00D825EF">
        <w:rPr>
          <w:rStyle w:val="normaltextrun"/>
          <w:rFonts w:cs="Calibri"/>
          <w:lang w:val="en-GB"/>
        </w:rPr>
        <w:t xml:space="preserve"> able to consider the</w:t>
      </w:r>
      <w:r w:rsidR="00EF1ED8">
        <w:rPr>
          <w:rStyle w:val="normaltextrun"/>
          <w:rFonts w:cs="Calibri"/>
          <w:lang w:val="en-GB"/>
        </w:rPr>
        <w:t xml:space="preserve"> timing and updating of the emissions plan and whether the updates reflect changes in technology and best </w:t>
      </w:r>
      <w:r w:rsidR="00EF1ED8" w:rsidRPr="5583646C">
        <w:rPr>
          <w:rStyle w:val="normaltextrun"/>
          <w:rFonts w:cs="Calibri"/>
          <w:lang w:val="en-GB"/>
        </w:rPr>
        <w:t>practice</w:t>
      </w:r>
      <w:r w:rsidR="00794DD9">
        <w:rPr>
          <w:rStyle w:val="normaltextrun"/>
          <w:rFonts w:cs="Calibri"/>
          <w:lang w:val="en-GB"/>
        </w:rPr>
        <w:t xml:space="preserve"> under NPS </w:t>
      </w:r>
      <w:r w:rsidR="00272210" w:rsidRPr="5583646C">
        <w:rPr>
          <w:rStyle w:val="normaltextrun"/>
          <w:rFonts w:cs="Calibri"/>
          <w:b/>
          <w:bCs/>
          <w:lang w:val="en-GB"/>
        </w:rPr>
        <w:t>i</w:t>
      </w:r>
      <w:r w:rsidR="00794DD9" w:rsidRPr="5583646C">
        <w:rPr>
          <w:rStyle w:val="normaltextrun"/>
          <w:rFonts w:cs="Calibri"/>
          <w:b/>
          <w:bCs/>
          <w:lang w:val="en-GB"/>
        </w:rPr>
        <w:t>mplementation</w:t>
      </w:r>
      <w:r w:rsidR="00794DD9" w:rsidRPr="002E3003">
        <w:rPr>
          <w:rStyle w:val="normaltextrun"/>
          <w:rFonts w:cs="Calibri"/>
          <w:b/>
          <w:bCs/>
          <w:lang w:val="en-GB"/>
        </w:rPr>
        <w:t xml:space="preserve"> clause 3.3</w:t>
      </w:r>
      <w:r w:rsidR="00E12BC1" w:rsidRPr="002E3003">
        <w:rPr>
          <w:rStyle w:val="normaltextrun"/>
          <w:rFonts w:cs="Calibri"/>
          <w:b/>
          <w:bCs/>
          <w:lang w:val="en-GB"/>
        </w:rPr>
        <w:t>.</w:t>
      </w:r>
      <w:r w:rsidR="00E12BC1">
        <w:rPr>
          <w:rStyle w:val="normaltextrun"/>
          <w:rFonts w:cs="Calibri"/>
          <w:lang w:val="en-GB"/>
        </w:rPr>
        <w:t xml:space="preserve"> This clause requires</w:t>
      </w:r>
      <w:r w:rsidR="00794DD9">
        <w:rPr>
          <w:rStyle w:val="normaltextrun"/>
          <w:rFonts w:cs="Calibri"/>
          <w:lang w:val="en-GB"/>
        </w:rPr>
        <w:t xml:space="preserve"> regional councils</w:t>
      </w:r>
      <w:r w:rsidR="00E12BC1">
        <w:rPr>
          <w:rStyle w:val="normaltextrun"/>
          <w:rFonts w:cs="Calibri"/>
          <w:lang w:val="en-GB"/>
        </w:rPr>
        <w:t xml:space="preserve"> to</w:t>
      </w:r>
      <w:r w:rsidR="00794DD9">
        <w:rPr>
          <w:rStyle w:val="normaltextrun"/>
          <w:rFonts w:cs="Calibri"/>
          <w:lang w:val="en-GB"/>
        </w:rPr>
        <w:t xml:space="preserve"> insert a policy into a regional plan</w:t>
      </w:r>
      <w:r w:rsidR="00E12BC1">
        <w:rPr>
          <w:rStyle w:val="normaltextrun"/>
          <w:rFonts w:cs="Calibri"/>
          <w:lang w:val="en-GB"/>
        </w:rPr>
        <w:t xml:space="preserve"> on these matters</w:t>
      </w:r>
      <w:r w:rsidR="00794DD9">
        <w:rPr>
          <w:rStyle w:val="normaltextrun"/>
          <w:rFonts w:cs="Calibri"/>
          <w:lang w:val="en-GB"/>
        </w:rPr>
        <w:t>.</w:t>
      </w:r>
    </w:p>
    <w:p w14:paraId="381F7E36" w14:textId="23DF0164" w:rsidR="00794DD9" w:rsidRDefault="00E224A9" w:rsidP="003856AE">
      <w:pPr>
        <w:pStyle w:val="BodyText"/>
        <w:rPr>
          <w:rStyle w:val="normaltextrun"/>
          <w:rFonts w:cs="Calibri"/>
          <w:lang w:val="en-GB"/>
        </w:rPr>
      </w:pPr>
      <w:r>
        <w:rPr>
          <w:rStyle w:val="normaltextrun"/>
          <w:rFonts w:cs="Calibri"/>
          <w:lang w:val="en-GB"/>
        </w:rPr>
        <w:lastRenderedPageBreak/>
        <w:t>The N</w:t>
      </w:r>
      <w:r w:rsidR="003E2098">
        <w:rPr>
          <w:rStyle w:val="normaltextrun"/>
          <w:rFonts w:cs="Calibri"/>
          <w:lang w:val="en-GB"/>
        </w:rPr>
        <w:t>E</w:t>
      </w:r>
      <w:r>
        <w:rPr>
          <w:rStyle w:val="normaltextrun"/>
          <w:rFonts w:cs="Calibri"/>
          <w:lang w:val="en-GB"/>
        </w:rPr>
        <w:t>S regulations and NPS</w:t>
      </w:r>
      <w:r w:rsidR="00794DD9">
        <w:rPr>
          <w:rStyle w:val="normaltextrun"/>
          <w:rFonts w:cs="Calibri"/>
          <w:lang w:val="en-GB"/>
        </w:rPr>
        <w:t xml:space="preserve"> policy </w:t>
      </w:r>
      <w:r>
        <w:rPr>
          <w:rStyle w:val="normaltextrun"/>
          <w:rFonts w:cs="Calibri"/>
          <w:lang w:val="en-GB"/>
        </w:rPr>
        <w:t>are also</w:t>
      </w:r>
      <w:r w:rsidR="00794DD9">
        <w:rPr>
          <w:rStyle w:val="normaltextrun"/>
          <w:rFonts w:cs="Calibri"/>
          <w:lang w:val="en-GB"/>
        </w:rPr>
        <w:t xml:space="preserve"> to be considered alongside the general monitoring and reporting requirements for resource consents prescribed in the RMA.  </w:t>
      </w:r>
    </w:p>
    <w:tbl>
      <w:tblPr>
        <w:tblpPr w:leftFromText="180" w:rightFromText="180" w:vertAnchor="text" w:tblpY="1"/>
        <w:tblOverlap w:val="neve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4616FE" w:rsidRPr="00A01420" w14:paraId="30FB8AAF" w14:textId="77777777" w:rsidTr="002631D6">
        <w:tc>
          <w:tcPr>
            <w:tcW w:w="0" w:type="auto"/>
            <w:shd w:val="clear" w:color="auto" w:fill="D2DDE1" w:themeFill="background2"/>
          </w:tcPr>
          <w:p w14:paraId="01DBB889" w14:textId="566DFAD4" w:rsidR="004616FE" w:rsidRPr="00662E15" w:rsidRDefault="00CA4D76" w:rsidP="002631D6">
            <w:pPr>
              <w:pStyle w:val="Boxheading"/>
              <w:spacing w:after="120"/>
            </w:pPr>
            <w:r w:rsidRPr="00662E15">
              <w:t>Where to find more information about the national direction</w:t>
            </w:r>
          </w:p>
          <w:p w14:paraId="18ACFB9D" w14:textId="69735664" w:rsidR="13ADC97C" w:rsidRDefault="29F0EDF1" w:rsidP="002631D6">
            <w:pPr>
              <w:pStyle w:val="Boxbullet"/>
            </w:pPr>
            <w:r>
              <w:t xml:space="preserve">Best </w:t>
            </w:r>
            <w:r w:rsidR="4B24FD25">
              <w:t>a</w:t>
            </w:r>
            <w:r>
              <w:t xml:space="preserve">vailable </w:t>
            </w:r>
            <w:r w:rsidR="4B24FD25">
              <w:t>t</w:t>
            </w:r>
            <w:r>
              <w:t>echn</w:t>
            </w:r>
            <w:r w:rsidR="251ECA7F">
              <w:t>ologies</w:t>
            </w:r>
            <w:r>
              <w:t xml:space="preserve"> </w:t>
            </w:r>
            <w:r w:rsidR="13ADC97C" w:rsidRPr="7F937788">
              <w:t xml:space="preserve">guidance. EECA is preparing information on the BAT for industry to include in consent applications, </w:t>
            </w:r>
            <w:r w:rsidR="00883236">
              <w:t xml:space="preserve">to </w:t>
            </w:r>
            <w:r w:rsidR="13ADC97C" w:rsidRPr="7F937788">
              <w:t xml:space="preserve">be published on their website. </w:t>
            </w:r>
          </w:p>
          <w:p w14:paraId="65867E2D" w14:textId="7B791424" w:rsidR="13ADC97C" w:rsidRDefault="13ADC97C" w:rsidP="002631D6">
            <w:pPr>
              <w:pStyle w:val="Boxbullet"/>
              <w:rPr>
                <w:rFonts w:cstheme="minorBidi"/>
              </w:rPr>
            </w:pPr>
            <w:r w:rsidRPr="7F937788">
              <w:rPr>
                <w:rFonts w:cstheme="minorBidi"/>
              </w:rPr>
              <w:t>Emissions plan guidance. EECA is producing guidance on</w:t>
            </w:r>
            <w:r w:rsidR="009206F9">
              <w:rPr>
                <w:rFonts w:cstheme="minorBidi"/>
              </w:rPr>
              <w:t xml:space="preserve"> </w:t>
            </w:r>
            <w:r w:rsidRPr="7F937788">
              <w:rPr>
                <w:rFonts w:cstheme="minorBidi"/>
              </w:rPr>
              <w:t>emissions plan</w:t>
            </w:r>
            <w:r w:rsidR="0067101D">
              <w:rPr>
                <w:rFonts w:cstheme="minorBidi"/>
              </w:rPr>
              <w:t>s</w:t>
            </w:r>
            <w:r w:rsidR="00AE0666">
              <w:rPr>
                <w:rFonts w:cstheme="minorBidi"/>
              </w:rPr>
              <w:t>.</w:t>
            </w:r>
            <w:r w:rsidRPr="7F937788">
              <w:rPr>
                <w:rFonts w:cstheme="minorBidi"/>
              </w:rPr>
              <w:t xml:space="preserve"> </w:t>
            </w:r>
            <w:r w:rsidR="00AE0666">
              <w:rPr>
                <w:rFonts w:cstheme="minorBidi"/>
              </w:rPr>
              <w:t xml:space="preserve">This guidance </w:t>
            </w:r>
            <w:r w:rsidRPr="7F937788">
              <w:rPr>
                <w:rFonts w:cstheme="minorBidi"/>
              </w:rPr>
              <w:t>will be published on their website.</w:t>
            </w:r>
          </w:p>
          <w:p w14:paraId="48F9CDE8" w14:textId="17D76558" w:rsidR="009A70A5" w:rsidRPr="00FB437D" w:rsidRDefault="007110F4" w:rsidP="002631D6">
            <w:pPr>
              <w:pStyle w:val="Boxbullet"/>
              <w:rPr>
                <w:color w:val="1B556B" w:themeColor="text2"/>
              </w:rPr>
            </w:pPr>
            <w:r>
              <w:t xml:space="preserve">The Ministry for the Environment has released guidance on </w:t>
            </w:r>
            <w:r w:rsidRPr="00C0150D">
              <w:rPr>
                <w:color w:val="1B556B" w:themeColor="text2"/>
              </w:rPr>
              <w:t xml:space="preserve">the </w:t>
            </w:r>
            <w:hyperlink r:id="rId16" w:history="1">
              <w:r w:rsidRPr="00C0150D">
                <w:rPr>
                  <w:rStyle w:val="Hyperlink"/>
                  <w:b/>
                  <w:bCs/>
                  <w:color w:val="1B556B" w:themeColor="text2"/>
                </w:rPr>
                <w:t xml:space="preserve">attributes </w:t>
              </w:r>
              <w:r w:rsidR="00D73EA6" w:rsidRPr="00C0150D">
                <w:rPr>
                  <w:rStyle w:val="Hyperlink"/>
                  <w:b/>
                  <w:bCs/>
                  <w:color w:val="1B556B" w:themeColor="text2"/>
                </w:rPr>
                <w:t xml:space="preserve">of </w:t>
              </w:r>
              <w:r w:rsidRPr="00C0150D">
                <w:rPr>
                  <w:rStyle w:val="Hyperlink"/>
                  <w:b/>
                  <w:bCs/>
                  <w:color w:val="1B556B" w:themeColor="text2"/>
                </w:rPr>
                <w:t>a suitably qualified person</w:t>
              </w:r>
            </w:hyperlink>
            <w:r w:rsidDel="00FE0E15">
              <w:t xml:space="preserve"> </w:t>
            </w:r>
            <w:r w:rsidR="00FE0E15">
              <w:t xml:space="preserve">for </w:t>
            </w:r>
            <w:r>
              <w:t>review</w:t>
            </w:r>
            <w:r w:rsidR="00FE0E15">
              <w:t>ing</w:t>
            </w:r>
            <w:r>
              <w:t xml:space="preserve"> emissions plans. </w:t>
            </w:r>
          </w:p>
          <w:p w14:paraId="6BB59AAB" w14:textId="61F5979D" w:rsidR="004616FE" w:rsidRPr="00A01420" w:rsidRDefault="009A70A5" w:rsidP="002631D6">
            <w:pPr>
              <w:pStyle w:val="Boxbullet"/>
            </w:pPr>
            <w:r w:rsidRPr="00380C3C">
              <w:t>M</w:t>
            </w:r>
            <w:r w:rsidR="00380C3C">
              <w:t>inistry for the Environment</w:t>
            </w:r>
            <w:r w:rsidRPr="00380C3C">
              <w:t xml:space="preserve"> </w:t>
            </w:r>
            <w:r w:rsidR="00380C3C">
              <w:t>g</w:t>
            </w:r>
            <w:r w:rsidRPr="00380C3C">
              <w:t xml:space="preserve">uidance on </w:t>
            </w:r>
            <w:hyperlink r:id="rId17" w:history="1">
              <w:r w:rsidRPr="00C0150D">
                <w:rPr>
                  <w:rStyle w:val="Hyperlink"/>
                  <w:b/>
                  <w:bCs/>
                  <w:color w:val="1B556B" w:themeColor="text2"/>
                </w:rPr>
                <w:t xml:space="preserve">measuring emissions and </w:t>
              </w:r>
              <w:r w:rsidR="009D0283" w:rsidRPr="00C0150D">
                <w:rPr>
                  <w:rStyle w:val="Hyperlink"/>
                  <w:b/>
                  <w:bCs/>
                  <w:color w:val="1B556B" w:themeColor="text2"/>
                </w:rPr>
                <w:t>emission factors</w:t>
              </w:r>
            </w:hyperlink>
            <w:r w:rsidR="00ED450A">
              <w:rPr>
                <w:rStyle w:val="Hyperlink"/>
                <w:b/>
                <w:bCs/>
                <w:color w:val="1B556B" w:themeColor="text2"/>
              </w:rPr>
              <w:t>.</w:t>
            </w:r>
          </w:p>
        </w:tc>
      </w:tr>
    </w:tbl>
    <w:p w14:paraId="02105AB2" w14:textId="567E4474" w:rsidR="000B099D" w:rsidRPr="001B351E" w:rsidRDefault="000B099D" w:rsidP="001B351E">
      <w:pPr>
        <w:pStyle w:val="Heading2"/>
      </w:pPr>
      <w:bookmarkStart w:id="1" w:name="_Toc454963812"/>
      <w:r w:rsidRPr="001B351E">
        <w:t>Timing of implementation</w:t>
      </w:r>
    </w:p>
    <w:p w14:paraId="4873FDB0" w14:textId="5832203E" w:rsidR="000B099D" w:rsidRPr="00EB34B9" w:rsidRDefault="000B099D" w:rsidP="00EB34B9">
      <w:pPr>
        <w:pStyle w:val="Tableheading"/>
      </w:pPr>
      <w:r w:rsidRPr="00EB34B9">
        <w:t>Table 1:</w:t>
      </w:r>
      <w:bookmarkEnd w:id="1"/>
      <w:r w:rsidR="00EB34B9">
        <w:tab/>
      </w:r>
      <w:r w:rsidRPr="00EB34B9">
        <w:t>Timing</w:t>
      </w:r>
      <w:r w:rsidR="001B351E">
        <w:t xml:space="preserve"> of implementation</w:t>
      </w:r>
    </w:p>
    <w:tbl>
      <w:tblPr>
        <w:tblStyle w:val="LightGrid-Accent11"/>
        <w:tblW w:w="4878" w:type="pct"/>
        <w:tblLook w:val="04A0" w:firstRow="1" w:lastRow="0" w:firstColumn="1" w:lastColumn="0" w:noHBand="0" w:noVBand="1"/>
      </w:tblPr>
      <w:tblGrid>
        <w:gridCol w:w="6083"/>
        <w:gridCol w:w="2767"/>
      </w:tblGrid>
      <w:tr w:rsidR="000B099D" w:rsidRPr="00A6121E" w14:paraId="45743ACA" w14:textId="77777777" w:rsidTr="00362A04">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3437" w:type="pct"/>
            <w:shd w:val="clear" w:color="auto" w:fill="255F74" w:themeFill="accent2" w:themeFillShade="BF"/>
          </w:tcPr>
          <w:p w14:paraId="24D81B0E" w14:textId="77777777" w:rsidR="000B099D" w:rsidRPr="00E618D7" w:rsidRDefault="000B099D" w:rsidP="00362A04">
            <w:pPr>
              <w:pStyle w:val="TableText"/>
              <w:rPr>
                <w:color w:val="000000"/>
                <w:lang w:val="en-US"/>
              </w:rPr>
            </w:pPr>
            <w:r w:rsidRPr="00E618D7">
              <w:rPr>
                <w:lang w:val="en-US"/>
              </w:rPr>
              <w:t>Milestone</w:t>
            </w:r>
          </w:p>
        </w:tc>
        <w:tc>
          <w:tcPr>
            <w:tcW w:w="1563" w:type="pct"/>
            <w:shd w:val="clear" w:color="auto" w:fill="255F74" w:themeFill="accent2" w:themeFillShade="BF"/>
          </w:tcPr>
          <w:p w14:paraId="1192BD48" w14:textId="77777777" w:rsidR="000B099D" w:rsidRPr="00E618D7" w:rsidRDefault="000B099D" w:rsidP="00362A04">
            <w:pPr>
              <w:pStyle w:val="TableText"/>
              <w:cnfStyle w:val="100000000000" w:firstRow="1" w:lastRow="0" w:firstColumn="0" w:lastColumn="0" w:oddVBand="0" w:evenVBand="0" w:oddHBand="0" w:evenHBand="0" w:firstRowFirstColumn="0" w:firstRowLastColumn="0" w:lastRowFirstColumn="0" w:lastRowLastColumn="0"/>
              <w:rPr>
                <w:color w:val="000000"/>
                <w:szCs w:val="18"/>
                <w:shd w:val="clear" w:color="auto" w:fill="FFFF00"/>
                <w:lang w:val="en-US"/>
              </w:rPr>
            </w:pPr>
            <w:r w:rsidRPr="00E618D7">
              <w:rPr>
                <w:szCs w:val="18"/>
              </w:rPr>
              <w:t>Timeframe</w:t>
            </w:r>
          </w:p>
        </w:tc>
      </w:tr>
      <w:tr w:rsidR="48709CDF" w14:paraId="7DE03450" w14:textId="77777777" w:rsidTr="00ED450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37" w:type="pct"/>
            <w:hideMark/>
          </w:tcPr>
          <w:p w14:paraId="2E38408A" w14:textId="4395A6D2" w:rsidR="1F3E8517" w:rsidRDefault="1F3E8517" w:rsidP="48709CDF">
            <w:pPr>
              <w:pStyle w:val="TableText"/>
              <w:rPr>
                <w:rFonts w:cs="Calibri"/>
                <w:color w:val="000000" w:themeColor="text1"/>
                <w:lang w:val="en-US"/>
              </w:rPr>
            </w:pPr>
            <w:r w:rsidRPr="48709CDF">
              <w:rPr>
                <w:rFonts w:cs="Calibri"/>
                <w:color w:val="000000" w:themeColor="text1"/>
                <w:lang w:val="en-US"/>
              </w:rPr>
              <w:t>Commencement of NPS and NES</w:t>
            </w:r>
          </w:p>
        </w:tc>
        <w:tc>
          <w:tcPr>
            <w:tcW w:w="1563" w:type="pct"/>
            <w:hideMark/>
          </w:tcPr>
          <w:p w14:paraId="21BA916F" w14:textId="2A60FC0F" w:rsidR="7F74504F" w:rsidRDefault="7F74504F" w:rsidP="48709CDF">
            <w:pPr>
              <w:pStyle w:val="TableText"/>
              <w:cnfStyle w:val="000000100000" w:firstRow="0" w:lastRow="0" w:firstColumn="0" w:lastColumn="0" w:oddVBand="0" w:evenVBand="0" w:oddHBand="1" w:evenHBand="0" w:firstRowFirstColumn="0" w:firstRowLastColumn="0" w:lastRowFirstColumn="0" w:lastRowLastColumn="0"/>
              <w:rPr>
                <w:rFonts w:cs="Calibri"/>
                <w:color w:val="000000" w:themeColor="text1"/>
                <w:lang w:val="en-US"/>
              </w:rPr>
            </w:pPr>
            <w:r w:rsidRPr="48709CDF">
              <w:rPr>
                <w:rFonts w:cs="Calibri"/>
                <w:color w:val="000000" w:themeColor="text1"/>
                <w:lang w:val="en-US"/>
              </w:rPr>
              <w:t>27 July 2023</w:t>
            </w:r>
          </w:p>
        </w:tc>
      </w:tr>
      <w:tr w:rsidR="000B099D" w:rsidRPr="00A6121E" w14:paraId="40CCC181" w14:textId="77777777" w:rsidTr="00C92EE9">
        <w:trPr>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5BF5554A" w14:textId="73D67F01" w:rsidR="000B099D" w:rsidRPr="00A6121E" w:rsidRDefault="000B099D" w:rsidP="00362A04">
            <w:pPr>
              <w:pStyle w:val="TableText"/>
              <w:rPr>
                <w:szCs w:val="18"/>
              </w:rPr>
            </w:pPr>
            <w:r w:rsidRPr="00A6121E">
              <w:rPr>
                <w:rFonts w:cs="Calibri"/>
                <w:color w:val="000000"/>
                <w:lang w:val="en-US"/>
              </w:rPr>
              <w:t>Prohibited activity regulation for new coal devices used in low to medium temperature processes</w:t>
            </w:r>
          </w:p>
        </w:tc>
        <w:tc>
          <w:tcPr>
            <w:tcW w:w="1563" w:type="pct"/>
            <w:hideMark/>
          </w:tcPr>
          <w:p w14:paraId="6DD5DEAF" w14:textId="470A90EC" w:rsidR="000B099D" w:rsidRPr="00A6121E" w:rsidRDefault="000B099D" w:rsidP="00362A04">
            <w:pPr>
              <w:pStyle w:val="TableText"/>
              <w:cnfStyle w:val="000000000000" w:firstRow="0" w:lastRow="0" w:firstColumn="0" w:lastColumn="0" w:oddVBand="0" w:evenVBand="0" w:oddHBand="0" w:evenHBand="0" w:firstRowFirstColumn="0" w:firstRowLastColumn="0" w:lastRowFirstColumn="0" w:lastRowLastColumn="0"/>
              <w:rPr>
                <w:szCs w:val="18"/>
              </w:rPr>
            </w:pPr>
            <w:r w:rsidRPr="00A6121E">
              <w:rPr>
                <w:rFonts w:cs="Calibri"/>
                <w:color w:val="000000"/>
                <w:lang w:val="en-US"/>
              </w:rPr>
              <w:t>Immediate effect</w:t>
            </w:r>
          </w:p>
        </w:tc>
      </w:tr>
      <w:tr w:rsidR="000B099D" w:rsidRPr="00A6121E" w14:paraId="27DDEA76" w14:textId="77777777" w:rsidTr="00C92EE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0A285B4A" w14:textId="1808ACEC" w:rsidR="000B099D" w:rsidRPr="00A6121E" w:rsidRDefault="000B099D" w:rsidP="00362A04">
            <w:pPr>
              <w:pStyle w:val="TableText"/>
              <w:rPr>
                <w:szCs w:val="18"/>
              </w:rPr>
            </w:pPr>
            <w:r w:rsidRPr="00A6121E">
              <w:rPr>
                <w:rFonts w:cs="Calibri"/>
                <w:color w:val="000000"/>
                <w:lang w:val="en-US"/>
              </w:rPr>
              <w:t>Restricted discretionary activity regulations for new fossil fuel devices (other than coal) in all temperature processes</w:t>
            </w:r>
          </w:p>
        </w:tc>
        <w:tc>
          <w:tcPr>
            <w:tcW w:w="1563" w:type="pct"/>
            <w:hideMark/>
          </w:tcPr>
          <w:p w14:paraId="4942EF2A" w14:textId="6C7F2422" w:rsidR="000B099D" w:rsidRPr="00A6121E" w:rsidRDefault="000B099D" w:rsidP="00362A04">
            <w:pPr>
              <w:pStyle w:val="TableText"/>
              <w:cnfStyle w:val="000000100000" w:firstRow="0" w:lastRow="0" w:firstColumn="0" w:lastColumn="0" w:oddVBand="0" w:evenVBand="0" w:oddHBand="1" w:evenHBand="0" w:firstRowFirstColumn="0" w:firstRowLastColumn="0" w:lastRowFirstColumn="0" w:lastRowLastColumn="0"/>
              <w:rPr>
                <w:szCs w:val="18"/>
              </w:rPr>
            </w:pPr>
            <w:r w:rsidRPr="00A6121E">
              <w:rPr>
                <w:rFonts w:cs="Calibri"/>
                <w:color w:val="000000"/>
                <w:lang w:val="en-US"/>
              </w:rPr>
              <w:t>Immediate effect</w:t>
            </w:r>
          </w:p>
        </w:tc>
      </w:tr>
      <w:tr w:rsidR="000B099D" w:rsidRPr="00A6121E" w14:paraId="57B0972F" w14:textId="77777777" w:rsidTr="00C92EE9">
        <w:trPr>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0778804C" w14:textId="6DB9ABBE" w:rsidR="000B099D" w:rsidRPr="00A6121E" w:rsidRDefault="009A7655" w:rsidP="00362A04">
            <w:pPr>
              <w:pStyle w:val="TableText"/>
              <w:rPr>
                <w:szCs w:val="18"/>
              </w:rPr>
            </w:pPr>
            <w:r>
              <w:rPr>
                <w:rFonts w:cs="Calibri"/>
                <w:color w:val="000000"/>
                <w:lang w:val="en-US"/>
              </w:rPr>
              <w:t>Restricted discretionary activity for</w:t>
            </w:r>
            <w:r w:rsidR="000B099D" w:rsidRPr="00A6121E">
              <w:rPr>
                <w:rFonts w:cs="Calibri"/>
                <w:color w:val="000000"/>
                <w:lang w:val="en-US"/>
              </w:rPr>
              <w:t xml:space="preserve"> existing fossil fuel devices operating under permitted activity rules</w:t>
            </w:r>
            <w:r w:rsidR="003E3E5B">
              <w:rPr>
                <w:rFonts w:cs="Calibri"/>
                <w:color w:val="000000"/>
                <w:lang w:val="en-US"/>
              </w:rPr>
              <w:t xml:space="preserve"> in regional plans</w:t>
            </w:r>
            <w:r w:rsidR="000B099D" w:rsidRPr="00A6121E">
              <w:rPr>
                <w:rFonts w:cs="Calibri"/>
                <w:color w:val="000000"/>
                <w:lang w:val="en-US"/>
              </w:rPr>
              <w:t>, including coal and other fossil fuels in all temperature processes</w:t>
            </w:r>
          </w:p>
        </w:tc>
        <w:tc>
          <w:tcPr>
            <w:tcW w:w="1563" w:type="pct"/>
            <w:hideMark/>
          </w:tcPr>
          <w:p w14:paraId="34DE8567" w14:textId="04F8AB5C" w:rsidR="000B099D" w:rsidRPr="00A6121E" w:rsidRDefault="003E3E5B" w:rsidP="00362A04">
            <w:pPr>
              <w:pStyle w:val="TableText"/>
              <w:cnfStyle w:val="000000000000" w:firstRow="0" w:lastRow="0" w:firstColumn="0" w:lastColumn="0" w:oddVBand="0" w:evenVBand="0" w:oddHBand="0" w:evenHBand="0" w:firstRowFirstColumn="0" w:firstRowLastColumn="0" w:lastRowFirstColumn="0" w:lastRowLastColumn="0"/>
            </w:pPr>
            <w:r>
              <w:t xml:space="preserve">From </w:t>
            </w:r>
            <w:r w:rsidR="009A7655">
              <w:t>26 January 2025</w:t>
            </w:r>
          </w:p>
        </w:tc>
      </w:tr>
      <w:tr w:rsidR="000B099D" w:rsidRPr="00A6121E" w14:paraId="3A50F694" w14:textId="77777777" w:rsidTr="00C92EE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2CA4CCF4" w14:textId="39F4E7FD" w:rsidR="000B099D" w:rsidRPr="00A6121E" w:rsidRDefault="00D725B8" w:rsidP="00362A04">
            <w:pPr>
              <w:pStyle w:val="TableText"/>
              <w:rPr>
                <w:szCs w:val="18"/>
              </w:rPr>
            </w:pPr>
            <w:r>
              <w:rPr>
                <w:rFonts w:cs="Calibri"/>
                <w:color w:val="000000"/>
                <w:lang w:val="en-US"/>
              </w:rPr>
              <w:t>Restricted discretionary activity for</w:t>
            </w:r>
            <w:r w:rsidR="000B099D" w:rsidRPr="00A6121E">
              <w:rPr>
                <w:rFonts w:cs="Calibri"/>
                <w:color w:val="000000"/>
                <w:lang w:val="en-US"/>
              </w:rPr>
              <w:t xml:space="preserve"> fossil fuel devices (coal and other fossil fuels) that are operating under existing consents</w:t>
            </w:r>
          </w:p>
        </w:tc>
        <w:tc>
          <w:tcPr>
            <w:tcW w:w="1563" w:type="pct"/>
            <w:hideMark/>
          </w:tcPr>
          <w:p w14:paraId="49576F2D" w14:textId="57D295D6" w:rsidR="000B099D" w:rsidRPr="00A6121E" w:rsidRDefault="000B099D" w:rsidP="00362A04">
            <w:pPr>
              <w:pStyle w:val="TableText"/>
              <w:cnfStyle w:val="000000100000" w:firstRow="0" w:lastRow="0" w:firstColumn="0" w:lastColumn="0" w:oddVBand="0" w:evenVBand="0" w:oddHBand="1" w:evenHBand="0" w:firstRowFirstColumn="0" w:firstRowLastColumn="0" w:lastRowFirstColumn="0" w:lastRowLastColumn="0"/>
              <w:rPr>
                <w:szCs w:val="18"/>
              </w:rPr>
            </w:pPr>
            <w:r w:rsidRPr="00A6121E">
              <w:rPr>
                <w:rFonts w:cs="Calibri"/>
                <w:color w:val="000000"/>
                <w:lang w:val="en-US"/>
              </w:rPr>
              <w:t xml:space="preserve">Regulations will apply when </w:t>
            </w:r>
            <w:r w:rsidR="00D63F42">
              <w:rPr>
                <w:rFonts w:cs="Calibri"/>
                <w:color w:val="000000"/>
                <w:lang w:val="en-US"/>
              </w:rPr>
              <w:t>existing</w:t>
            </w:r>
            <w:r w:rsidRPr="00A6121E">
              <w:rPr>
                <w:rFonts w:cs="Calibri"/>
                <w:color w:val="000000"/>
                <w:lang w:val="en-US"/>
              </w:rPr>
              <w:t xml:space="preserve"> consents expire</w:t>
            </w:r>
            <w:r w:rsidRPr="00A6121E">
              <w:rPr>
                <w:rFonts w:cs="Calibri"/>
                <w:color w:val="000000"/>
              </w:rPr>
              <w:t> </w:t>
            </w:r>
          </w:p>
        </w:tc>
      </w:tr>
      <w:tr w:rsidR="000B099D" w:rsidRPr="00A6121E" w14:paraId="3F5EF25C" w14:textId="77777777" w:rsidTr="00C92EE9">
        <w:trPr>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4F104E74" w14:textId="28F28F65" w:rsidR="000B099D" w:rsidRPr="00A6121E" w:rsidRDefault="000B099D" w:rsidP="00362A04">
            <w:pPr>
              <w:pStyle w:val="TableText"/>
              <w:rPr>
                <w:szCs w:val="18"/>
              </w:rPr>
            </w:pPr>
            <w:r w:rsidRPr="00A6121E">
              <w:rPr>
                <w:rFonts w:cs="Calibri"/>
                <w:color w:val="000000"/>
                <w:lang w:val="en-US"/>
              </w:rPr>
              <w:t>Release of non-statutory guidance</w:t>
            </w:r>
          </w:p>
        </w:tc>
        <w:tc>
          <w:tcPr>
            <w:tcW w:w="1563" w:type="pct"/>
            <w:hideMark/>
          </w:tcPr>
          <w:p w14:paraId="3F9E84F1" w14:textId="590FB461" w:rsidR="000B099D" w:rsidRPr="00A6121E" w:rsidRDefault="000B099D" w:rsidP="00362A04">
            <w:pPr>
              <w:pStyle w:val="TableText"/>
              <w:cnfStyle w:val="000000000000" w:firstRow="0" w:lastRow="0" w:firstColumn="0" w:lastColumn="0" w:oddVBand="0" w:evenVBand="0" w:oddHBand="0" w:evenHBand="0" w:firstRowFirstColumn="0" w:firstRowLastColumn="0" w:lastRowFirstColumn="0" w:lastRowLastColumn="0"/>
              <w:rPr>
                <w:szCs w:val="18"/>
              </w:rPr>
            </w:pPr>
            <w:r w:rsidRPr="00A6121E">
              <w:rPr>
                <w:rFonts w:cs="Calibri"/>
                <w:color w:val="000000"/>
                <w:lang w:val="en-US"/>
              </w:rPr>
              <w:t>Continuing throughout implementation process</w:t>
            </w:r>
          </w:p>
        </w:tc>
      </w:tr>
    </w:tbl>
    <w:p w14:paraId="5861DAD3" w14:textId="77777777" w:rsidR="00DF459C" w:rsidRPr="00FE4F8C" w:rsidRDefault="00DF459C" w:rsidP="00FE4F8C">
      <w:pPr>
        <w:pStyle w:val="BodyText"/>
        <w:spacing w:before="0" w:after="0"/>
        <w:rPr>
          <w:sz w:val="14"/>
          <w:szCs w:val="14"/>
        </w:rPr>
      </w:pPr>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blLook w:val="04A0" w:firstRow="1" w:lastRow="0" w:firstColumn="1" w:lastColumn="0" w:noHBand="0" w:noVBand="1"/>
      </w:tblPr>
      <w:tblGrid>
        <w:gridCol w:w="9072"/>
      </w:tblGrid>
      <w:tr w:rsidR="004616FE" w:rsidRPr="00A01420" w14:paraId="64A058DD" w14:textId="77777777" w:rsidTr="48709CDF">
        <w:tc>
          <w:tcPr>
            <w:tcW w:w="8505" w:type="dxa"/>
            <w:shd w:val="clear" w:color="auto" w:fill="D5EBE8" w:themeFill="accent3"/>
          </w:tcPr>
          <w:p w14:paraId="61436610" w14:textId="68E9C2DD" w:rsidR="004616FE" w:rsidRPr="0051754D" w:rsidRDefault="2E640EF9" w:rsidP="00C92EE9">
            <w:pPr>
              <w:pStyle w:val="Boxheading"/>
            </w:pPr>
            <w:r>
              <w:t>Where</w:t>
            </w:r>
            <w:r w:rsidR="0040526E" w:rsidRPr="0040526E">
              <w:t xml:space="preserve"> to find more information </w:t>
            </w:r>
            <w:r w:rsidR="78307B69">
              <w:t>on</w:t>
            </w:r>
            <w:r w:rsidR="0040526E" w:rsidRPr="0040526E">
              <w:t xml:space="preserve"> the NPS and NES</w:t>
            </w:r>
            <w:r>
              <w:t> </w:t>
            </w:r>
          </w:p>
          <w:p w14:paraId="776F0358" w14:textId="4476CE49" w:rsidR="0040526E" w:rsidRDefault="0040526E" w:rsidP="0040526E">
            <w:pPr>
              <w:pStyle w:val="Boxtext"/>
            </w:pPr>
            <w:r>
              <w:t xml:space="preserve">To find information on the decision-making process for the NPS and NES, and to read further details on the NPS and NES themselves, follow the below links:  </w:t>
            </w:r>
          </w:p>
          <w:p w14:paraId="64006F0B" w14:textId="77777777" w:rsidR="00965F52" w:rsidRPr="00F02B72" w:rsidRDefault="00D743B1" w:rsidP="00965F52">
            <w:pPr>
              <w:numPr>
                <w:ilvl w:val="0"/>
                <w:numId w:val="15"/>
              </w:numPr>
              <w:tabs>
                <w:tab w:val="left" w:pos="680"/>
              </w:tabs>
              <w:spacing w:before="0" w:line="260" w:lineRule="atLeast"/>
              <w:ind w:right="284"/>
              <w:jc w:val="left"/>
              <w:rPr>
                <w:rFonts w:eastAsiaTheme="minorEastAsia"/>
                <w:b/>
                <w:bCs/>
                <w:color w:val="1B556B" w:themeColor="text2"/>
                <w:sz w:val="20"/>
                <w:szCs w:val="20"/>
              </w:rPr>
            </w:pPr>
            <w:hyperlink r:id="rId18" w:history="1">
              <w:r w:rsidR="00965F52" w:rsidRPr="00F02B72">
                <w:rPr>
                  <w:rFonts w:eastAsiaTheme="minorEastAsia"/>
                  <w:b/>
                  <w:bCs/>
                  <w:color w:val="1B556B" w:themeColor="text2"/>
                  <w:sz w:val="20"/>
                  <w:szCs w:val="20"/>
                </w:rPr>
                <w:t>Discussion document</w:t>
              </w:r>
            </w:hyperlink>
          </w:p>
          <w:p w14:paraId="4ECF580A" w14:textId="3D3582CB" w:rsidR="0040526E" w:rsidRPr="00F02B72" w:rsidRDefault="00D743B1" w:rsidP="0019656A">
            <w:pPr>
              <w:pStyle w:val="Boxbullet"/>
              <w:rPr>
                <w:b/>
                <w:color w:val="1B556B" w:themeColor="text2"/>
              </w:rPr>
            </w:pPr>
            <w:hyperlink r:id="rId19" w:history="1">
              <w:r w:rsidR="00950375" w:rsidRPr="00F02B72">
                <w:rPr>
                  <w:rStyle w:val="Hyperlink"/>
                  <w:b/>
                  <w:color w:val="1B556B" w:themeColor="text2"/>
                </w:rPr>
                <w:t>S</w:t>
              </w:r>
              <w:r w:rsidR="0040526E" w:rsidRPr="00F02B72">
                <w:rPr>
                  <w:rStyle w:val="Hyperlink"/>
                  <w:b/>
                  <w:color w:val="1B556B" w:themeColor="text2"/>
                </w:rPr>
                <w:t>ummary of submissions</w:t>
              </w:r>
              <w:r w:rsidR="00965F52" w:rsidRPr="00F02B72">
                <w:rPr>
                  <w:rStyle w:val="Hyperlink"/>
                  <w:b/>
                  <w:color w:val="1B556B" w:themeColor="text2"/>
                </w:rPr>
                <w:t xml:space="preserve"> and </w:t>
              </w:r>
              <w:r w:rsidR="482F0D20" w:rsidRPr="00F02B72">
                <w:rPr>
                  <w:rStyle w:val="Hyperlink"/>
                  <w:b/>
                  <w:bCs/>
                  <w:color w:val="1B556B" w:themeColor="text2"/>
                </w:rPr>
                <w:t>recommendations</w:t>
              </w:r>
              <w:r w:rsidR="2E640EF9" w:rsidRPr="00F02B72">
                <w:rPr>
                  <w:rStyle w:val="Hyperlink"/>
                  <w:b/>
                  <w:bCs/>
                  <w:color w:val="1B556B" w:themeColor="text2"/>
                </w:rPr>
                <w:t> </w:t>
              </w:r>
            </w:hyperlink>
            <w:r w:rsidR="0040526E" w:rsidRPr="00F02B72">
              <w:rPr>
                <w:b/>
                <w:color w:val="1B556B" w:themeColor="text2"/>
              </w:rPr>
              <w:t xml:space="preserve"> </w:t>
            </w:r>
          </w:p>
          <w:p w14:paraId="16024F13" w14:textId="027A5F8D" w:rsidR="00DD0F9D" w:rsidRPr="00F02B72" w:rsidRDefault="00D743B1" w:rsidP="0019656A">
            <w:pPr>
              <w:pStyle w:val="Boxbullet"/>
              <w:rPr>
                <w:b/>
                <w:color w:val="1B556B" w:themeColor="text2"/>
              </w:rPr>
            </w:pPr>
            <w:hyperlink r:id="rId20" w:history="1">
              <w:r w:rsidR="1D00BD73" w:rsidRPr="00F02B72">
                <w:rPr>
                  <w:rStyle w:val="Hyperlink"/>
                  <w:b/>
                  <w:bCs/>
                  <w:color w:val="1B556B" w:themeColor="text2"/>
                </w:rPr>
                <w:t>S</w:t>
              </w:r>
              <w:r w:rsidR="00DD0F9D" w:rsidRPr="00F02B72">
                <w:rPr>
                  <w:rStyle w:val="Hyperlink"/>
                  <w:b/>
                  <w:bCs/>
                  <w:color w:val="1B556B" w:themeColor="text2"/>
                </w:rPr>
                <w:t xml:space="preserve">ection </w:t>
              </w:r>
              <w:r w:rsidR="1D00BD73" w:rsidRPr="00F02B72">
                <w:rPr>
                  <w:rStyle w:val="Hyperlink"/>
                  <w:b/>
                  <w:bCs/>
                  <w:color w:val="1B556B" w:themeColor="text2"/>
                </w:rPr>
                <w:t xml:space="preserve">32 </w:t>
              </w:r>
              <w:r w:rsidR="00DD0F9D" w:rsidRPr="00F02B72">
                <w:rPr>
                  <w:rStyle w:val="Hyperlink"/>
                  <w:b/>
                  <w:bCs/>
                  <w:color w:val="1B556B" w:themeColor="text2"/>
                </w:rPr>
                <w:t>r</w:t>
              </w:r>
              <w:r w:rsidR="1D00BD73" w:rsidRPr="00F02B72">
                <w:rPr>
                  <w:rStyle w:val="Hyperlink"/>
                  <w:b/>
                  <w:bCs/>
                  <w:color w:val="1B556B" w:themeColor="text2"/>
                </w:rPr>
                <w:t>eport</w:t>
              </w:r>
            </w:hyperlink>
            <w:r w:rsidR="1D00BD73" w:rsidRPr="00F02B72">
              <w:rPr>
                <w:b/>
                <w:bCs/>
                <w:color w:val="1B556B" w:themeColor="text2"/>
              </w:rPr>
              <w:t xml:space="preserve"> </w:t>
            </w:r>
          </w:p>
          <w:p w14:paraId="2D88DE0B" w14:textId="7BA0E5FE" w:rsidR="0040526E" w:rsidRPr="00F02B72" w:rsidRDefault="00D743B1" w:rsidP="0019656A">
            <w:pPr>
              <w:pStyle w:val="Boxbullet"/>
              <w:rPr>
                <w:b/>
                <w:color w:val="1B556B" w:themeColor="text2"/>
              </w:rPr>
            </w:pPr>
            <w:hyperlink r:id="rId21" w:history="1">
              <w:r w:rsidR="1D00BD73" w:rsidRPr="00F02B72">
                <w:rPr>
                  <w:rStyle w:val="Hyperlink"/>
                  <w:b/>
                  <w:bCs/>
                  <w:color w:val="1B556B" w:themeColor="text2"/>
                </w:rPr>
                <w:t xml:space="preserve">Regulatory </w:t>
              </w:r>
              <w:r w:rsidR="00FE4F8C" w:rsidRPr="00F02B72">
                <w:rPr>
                  <w:rStyle w:val="Hyperlink"/>
                  <w:b/>
                  <w:bCs/>
                  <w:color w:val="1B556B" w:themeColor="text2"/>
                </w:rPr>
                <w:t>i</w:t>
              </w:r>
              <w:r w:rsidR="1D00BD73" w:rsidRPr="00F02B72">
                <w:rPr>
                  <w:rStyle w:val="Hyperlink"/>
                  <w:b/>
                  <w:bCs/>
                  <w:color w:val="1B556B" w:themeColor="text2"/>
                </w:rPr>
                <w:t xml:space="preserve">mpact </w:t>
              </w:r>
              <w:r w:rsidR="00FE4F8C" w:rsidRPr="00F02B72">
                <w:rPr>
                  <w:rStyle w:val="Hyperlink"/>
                  <w:b/>
                  <w:bCs/>
                  <w:color w:val="1B556B" w:themeColor="text2"/>
                </w:rPr>
                <w:t>s</w:t>
              </w:r>
              <w:r w:rsidR="1D00BD73" w:rsidRPr="00F02B72">
                <w:rPr>
                  <w:rStyle w:val="Hyperlink"/>
                  <w:b/>
                  <w:bCs/>
                  <w:color w:val="1B556B" w:themeColor="text2"/>
                </w:rPr>
                <w:t>tatement</w:t>
              </w:r>
            </w:hyperlink>
            <w:r w:rsidR="1D00BD73" w:rsidRPr="00F02B72">
              <w:rPr>
                <w:b/>
                <w:bCs/>
                <w:color w:val="1B556B" w:themeColor="text2"/>
              </w:rPr>
              <w:t xml:space="preserve"> </w:t>
            </w:r>
          </w:p>
          <w:p w14:paraId="3A9FF815" w14:textId="17CCBED6" w:rsidR="6DAE1850" w:rsidRPr="00F02B72" w:rsidRDefault="00D743B1" w:rsidP="48709CDF">
            <w:pPr>
              <w:pStyle w:val="Boxbullet"/>
              <w:rPr>
                <w:rFonts w:eastAsia="DengXian"/>
                <w:b/>
                <w:bCs/>
                <w:color w:val="1B556B" w:themeColor="text2"/>
              </w:rPr>
            </w:pPr>
            <w:hyperlink r:id="rId22" w:history="1">
              <w:r w:rsidR="6DAE1850" w:rsidRPr="00F02B72">
                <w:rPr>
                  <w:rStyle w:val="Hyperlink"/>
                  <w:rFonts w:eastAsia="DengXian"/>
                  <w:b/>
                  <w:bCs/>
                  <w:color w:val="1B556B" w:themeColor="text2"/>
                </w:rPr>
                <w:t xml:space="preserve">2021 Cabinet </w:t>
              </w:r>
              <w:r w:rsidR="00FE4F8C" w:rsidRPr="00F02B72">
                <w:rPr>
                  <w:rStyle w:val="Hyperlink"/>
                  <w:rFonts w:eastAsia="DengXian"/>
                  <w:b/>
                  <w:bCs/>
                  <w:color w:val="1B556B" w:themeColor="text2"/>
                </w:rPr>
                <w:t>p</w:t>
              </w:r>
              <w:r w:rsidR="6DAE1850" w:rsidRPr="00F02B72">
                <w:rPr>
                  <w:rStyle w:val="Hyperlink"/>
                  <w:rFonts w:eastAsia="DengXian"/>
                  <w:b/>
                  <w:bCs/>
                  <w:color w:val="1B556B" w:themeColor="text2"/>
                </w:rPr>
                <w:t>aper</w:t>
              </w:r>
            </w:hyperlink>
          </w:p>
          <w:p w14:paraId="4B3053F9" w14:textId="21769B76" w:rsidR="00221FAF" w:rsidRPr="00F02B72" w:rsidRDefault="00D743B1" w:rsidP="007F057E">
            <w:pPr>
              <w:pStyle w:val="Boxbullet"/>
              <w:rPr>
                <w:b/>
                <w:color w:val="1B556B" w:themeColor="text2"/>
              </w:rPr>
            </w:pPr>
            <w:hyperlink r:id="rId23" w:history="1">
              <w:r w:rsidR="00221FAF" w:rsidRPr="00BE4B11">
                <w:rPr>
                  <w:rStyle w:val="Hyperlink"/>
                  <w:b/>
                  <w:color w:val="1B556B" w:themeColor="text2"/>
                </w:rPr>
                <w:t xml:space="preserve">National Environmental </w:t>
              </w:r>
              <w:r w:rsidR="4E4EBFE7" w:rsidRPr="00BE4B11">
                <w:rPr>
                  <w:rStyle w:val="Hyperlink"/>
                  <w:b/>
                  <w:bCs/>
                  <w:color w:val="1B556B" w:themeColor="text2"/>
                </w:rPr>
                <w:t>Standard</w:t>
              </w:r>
              <w:r w:rsidR="2796999F" w:rsidRPr="00BE4B11">
                <w:rPr>
                  <w:rStyle w:val="Hyperlink"/>
                  <w:b/>
                  <w:bCs/>
                  <w:color w:val="1B556B" w:themeColor="text2"/>
                </w:rPr>
                <w:t>s</w:t>
              </w:r>
              <w:r w:rsidR="00221FAF" w:rsidRPr="00BE4B11">
                <w:rPr>
                  <w:rStyle w:val="Hyperlink"/>
                  <w:b/>
                  <w:color w:val="1B556B" w:themeColor="text2"/>
                </w:rPr>
                <w:t xml:space="preserve"> for Greenhouse Gas Emissions from Industrial Process Heat</w:t>
              </w:r>
            </w:hyperlink>
            <w:r w:rsidR="00221FAF" w:rsidRPr="00F02B72">
              <w:rPr>
                <w:b/>
                <w:color w:val="1B556B" w:themeColor="text2"/>
              </w:rPr>
              <w:t xml:space="preserve"> </w:t>
            </w:r>
          </w:p>
          <w:p w14:paraId="428E3552" w14:textId="6AD39662" w:rsidR="004616FE" w:rsidRPr="00A01420" w:rsidRDefault="00D743B1" w:rsidP="007F057E">
            <w:pPr>
              <w:pStyle w:val="Boxbullet"/>
            </w:pPr>
            <w:hyperlink r:id="rId24" w:history="1">
              <w:r w:rsidR="00221FAF" w:rsidRPr="00F02B72">
                <w:rPr>
                  <w:rStyle w:val="Hyperlink"/>
                  <w:b/>
                  <w:color w:val="1B556B" w:themeColor="text2"/>
                </w:rPr>
                <w:t xml:space="preserve">National Policy Statement </w:t>
              </w:r>
              <w:r w:rsidR="00921E30" w:rsidRPr="00F02B72">
                <w:rPr>
                  <w:rStyle w:val="Hyperlink"/>
                  <w:b/>
                  <w:color w:val="1B556B" w:themeColor="text2"/>
                </w:rPr>
                <w:t>for Greenhouse Gas Emissions from Industrial Process Heat 2023</w:t>
              </w:r>
              <w:r w:rsidR="0040526E" w:rsidRPr="00F02B72">
                <w:rPr>
                  <w:rStyle w:val="Hyperlink"/>
                  <w:b/>
                  <w:color w:val="1B556B" w:themeColor="text2"/>
                </w:rPr>
                <w:t>.</w:t>
              </w:r>
            </w:hyperlink>
          </w:p>
        </w:tc>
      </w:tr>
    </w:tbl>
    <w:p w14:paraId="4E73F2C9" w14:textId="2251F25D" w:rsidR="00FA0C86" w:rsidRDefault="006239DF" w:rsidP="00D1660E">
      <w:pPr>
        <w:pStyle w:val="BodyText"/>
      </w:pPr>
      <w:r>
        <w:rPr>
          <w:noProof/>
          <w:color w:val="2B579A"/>
          <w:shd w:val="clear" w:color="auto" w:fill="E6E6E6"/>
        </w:rPr>
        <mc:AlternateContent>
          <mc:Choice Requires="wps">
            <w:drawing>
              <wp:anchor distT="0" distB="0" distL="114300" distR="114300" simplePos="0" relativeHeight="251658242" behindDoc="0" locked="1" layoutInCell="1" allowOverlap="1" wp14:anchorId="3A55163F" wp14:editId="3688FF3A">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A75323D" w14:textId="7AA0A9F9" w:rsidR="006239DF" w:rsidRDefault="00B0632C" w:rsidP="003A6769">
                                  <w:pPr>
                                    <w:pStyle w:val="TableText"/>
                                  </w:pPr>
                                  <w:r>
                                    <w:br/>
                                  </w:r>
                                  <w:r w:rsidR="006239DF" w:rsidRPr="006C18C8">
                                    <w:t xml:space="preserve">Published in </w:t>
                                  </w:r>
                                  <w:r w:rsidR="00362A04" w:rsidRPr="00362A04">
                                    <w:t>June</w:t>
                                  </w:r>
                                  <w:r w:rsidR="006239DF" w:rsidRPr="00362A04">
                                    <w:t xml:space="preserve"> </w:t>
                                  </w:r>
                                  <w:r w:rsidR="00362A04" w:rsidRPr="00362A04">
                                    <w:t>2023</w:t>
                                  </w:r>
                                  <w:r w:rsidR="00362A04">
                                    <w:t xml:space="preserve">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7C3C98">
                                    <w:t>m</w:t>
                                  </w:r>
                                  <w:r w:rsidR="006239DF" w:rsidRPr="006C18C8">
                                    <w:t>ō</w:t>
                                  </w:r>
                                  <w:proofErr w:type="spellEnd"/>
                                  <w:r w:rsidR="006239DF" w:rsidRPr="006C18C8">
                                    <w:t xml:space="preserve"> </w:t>
                                  </w:r>
                                  <w:proofErr w:type="spellStart"/>
                                  <w:r w:rsidR="00A77799">
                                    <w:t>t</w:t>
                                  </w:r>
                                  <w:r w:rsidR="006239DF" w:rsidRPr="006C18C8">
                                    <w:t>e</w:t>
                                  </w:r>
                                  <w:proofErr w:type="spellEnd"/>
                                  <w:r w:rsidR="006239DF" w:rsidRPr="006C18C8">
                                    <w:t xml:space="preserve"> </w:t>
                                  </w:r>
                                  <w:proofErr w:type="spellStart"/>
                                  <w:r w:rsidR="006239DF" w:rsidRPr="006C18C8">
                                    <w:t>Taiao</w:t>
                                  </w:r>
                                  <w:proofErr w:type="spellEnd"/>
                                  <w:r w:rsidR="006239DF" w:rsidRPr="006C18C8">
                                    <w:br/>
                                    <w:t xml:space="preserve">Publication number: INFO </w:t>
                                  </w:r>
                                  <w:r w:rsidR="00B44800">
                                    <w:t>1154</w:t>
                                  </w:r>
                                </w:p>
                              </w:tc>
                              <w:tc>
                                <w:tcPr>
                                  <w:tcW w:w="3588" w:type="dxa"/>
                                  <w:shd w:val="clear" w:color="auto" w:fill="FFFFFF" w:themeFill="background1"/>
                                  <w:tcMar>
                                    <w:left w:w="0" w:type="dxa"/>
                                    <w:right w:w="0" w:type="dxa"/>
                                  </w:tcMar>
                                  <w:vAlign w:val="bottom"/>
                                </w:tcPr>
                                <w:p w14:paraId="0D152DB2" w14:textId="2C8DA866" w:rsidR="006239DF" w:rsidRDefault="00D03C8F" w:rsidP="00E57601">
                                  <w:pPr>
                                    <w:pStyle w:val="Footer"/>
                                    <w:jc w:val="right"/>
                                  </w:pPr>
                                  <w:r>
                                    <w:rPr>
                                      <w:noProof/>
                                    </w:rPr>
                                    <w:drawing>
                                      <wp:inline distT="0" distB="0" distL="0" distR="0" wp14:anchorId="0640D7E2" wp14:editId="00A69E92">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5163F" id="_x0000_t202" coordsize="21600,21600" o:spt="202" path="m,l,21600r21600,l21600,xe">
                <v:stroke joinstyle="miter"/>
                <v:path gradientshapeok="t" o:connecttype="rect"/>
              </v:shapetype>
              <v:shape id="Text Box 1" o:spid="_x0000_s1027" type="#_x0000_t202" style="position:absolute;margin-left:-.9pt;margin-top:736.7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A75323D" w14:textId="7AA0A9F9" w:rsidR="006239DF" w:rsidRDefault="00B0632C" w:rsidP="003A6769">
                            <w:pPr>
                              <w:pStyle w:val="TableText"/>
                            </w:pPr>
                            <w:r>
                              <w:br/>
                            </w:r>
                            <w:r w:rsidR="006239DF" w:rsidRPr="006C18C8">
                              <w:t xml:space="preserve">Published in </w:t>
                            </w:r>
                            <w:r w:rsidR="00362A04" w:rsidRPr="00362A04">
                              <w:t>June</w:t>
                            </w:r>
                            <w:r w:rsidR="006239DF" w:rsidRPr="00362A04">
                              <w:t xml:space="preserve"> </w:t>
                            </w:r>
                            <w:r w:rsidR="00362A04" w:rsidRPr="00362A04">
                              <w:t>2023</w:t>
                            </w:r>
                            <w:r w:rsidR="00362A04">
                              <w:t xml:space="preserve">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7C3C98">
                              <w:t>m</w:t>
                            </w:r>
                            <w:r w:rsidR="006239DF" w:rsidRPr="006C18C8">
                              <w:t>ō</w:t>
                            </w:r>
                            <w:proofErr w:type="spellEnd"/>
                            <w:r w:rsidR="006239DF" w:rsidRPr="006C18C8">
                              <w:t xml:space="preserve"> </w:t>
                            </w:r>
                            <w:proofErr w:type="spellStart"/>
                            <w:r w:rsidR="00A77799">
                              <w:t>t</w:t>
                            </w:r>
                            <w:r w:rsidR="006239DF" w:rsidRPr="006C18C8">
                              <w:t>e</w:t>
                            </w:r>
                            <w:proofErr w:type="spellEnd"/>
                            <w:r w:rsidR="006239DF" w:rsidRPr="006C18C8">
                              <w:t xml:space="preserve"> </w:t>
                            </w:r>
                            <w:proofErr w:type="spellStart"/>
                            <w:r w:rsidR="006239DF" w:rsidRPr="006C18C8">
                              <w:t>Taiao</w:t>
                            </w:r>
                            <w:proofErr w:type="spellEnd"/>
                            <w:r w:rsidR="006239DF" w:rsidRPr="006C18C8">
                              <w:br/>
                              <w:t xml:space="preserve">Publication number: INFO </w:t>
                            </w:r>
                            <w:r w:rsidR="00B44800">
                              <w:t>1154</w:t>
                            </w:r>
                          </w:p>
                        </w:tc>
                        <w:tc>
                          <w:tcPr>
                            <w:tcW w:w="3588" w:type="dxa"/>
                            <w:shd w:val="clear" w:color="auto" w:fill="FFFFFF" w:themeFill="background1"/>
                            <w:tcMar>
                              <w:left w:w="0" w:type="dxa"/>
                              <w:right w:w="0" w:type="dxa"/>
                            </w:tcMar>
                            <w:vAlign w:val="bottom"/>
                          </w:tcPr>
                          <w:p w14:paraId="0D152DB2" w14:textId="2C8DA866" w:rsidR="006239DF" w:rsidRDefault="00D03C8F" w:rsidP="00E57601">
                            <w:pPr>
                              <w:pStyle w:val="Footer"/>
                              <w:jc w:val="right"/>
                            </w:pPr>
                            <w:r>
                              <w:rPr>
                                <w:noProof/>
                              </w:rPr>
                              <w:drawing>
                                <wp:inline distT="0" distB="0" distL="0" distR="0" wp14:anchorId="0640D7E2" wp14:editId="00A69E92">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85118C">
      <w:footerReference w:type="even" r:id="rId26"/>
      <w:footerReference w:type="default" r:id="rId27"/>
      <w:footerReference w:type="first" r:id="rId28"/>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AA0A" w14:textId="77777777" w:rsidR="005F0D2C" w:rsidRDefault="005F0D2C" w:rsidP="0080531E">
      <w:pPr>
        <w:spacing w:before="0" w:after="0" w:line="240" w:lineRule="auto"/>
      </w:pPr>
      <w:r>
        <w:separator/>
      </w:r>
    </w:p>
    <w:p w14:paraId="17E6127C" w14:textId="77777777" w:rsidR="005F0D2C" w:rsidRDefault="005F0D2C"/>
  </w:endnote>
  <w:endnote w:type="continuationSeparator" w:id="0">
    <w:p w14:paraId="270DD100" w14:textId="77777777" w:rsidR="005F0D2C" w:rsidRDefault="005F0D2C" w:rsidP="0080531E">
      <w:pPr>
        <w:spacing w:before="0" w:after="0" w:line="240" w:lineRule="auto"/>
      </w:pPr>
      <w:r>
        <w:continuationSeparator/>
      </w:r>
    </w:p>
    <w:p w14:paraId="5817B4B5" w14:textId="77777777" w:rsidR="005F0D2C" w:rsidRDefault="005F0D2C"/>
  </w:endnote>
  <w:endnote w:type="continuationNotice" w:id="1">
    <w:p w14:paraId="5D254D24" w14:textId="77777777" w:rsidR="005F0D2C" w:rsidRDefault="005F0D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5DB34EC9" w:rsidR="00872828" w:rsidRPr="00BE4098" w:rsidRDefault="00872828" w:rsidP="0068522E">
    <w:pPr>
      <w:pStyle w:val="Footereven"/>
    </w:pPr>
    <w:r w:rsidRPr="0019656A">
      <w:fldChar w:fldCharType="begin"/>
    </w:r>
    <w:r w:rsidRPr="0019656A">
      <w:instrText xml:space="preserve"> PAGE   \* MERGEFORMAT </w:instrText>
    </w:r>
    <w:r w:rsidRPr="0019656A">
      <w:fldChar w:fldCharType="separate"/>
    </w:r>
    <w:r w:rsidRPr="005932A0">
      <w:t>1</w:t>
    </w:r>
    <w:r w:rsidRPr="0019656A">
      <w:fldChar w:fldCharType="end"/>
    </w:r>
    <w:r>
      <w:rPr>
        <w:noProof/>
      </w:rPr>
      <w:tab/>
    </w:r>
    <w:r w:rsidR="00FD7558">
      <w:t xml:space="preserve">National Direction </w:t>
    </w:r>
    <w:r w:rsidR="003A59B5">
      <w:t>for</w:t>
    </w:r>
    <w:r w:rsidR="00FD7558">
      <w:t xml:space="preserve"> Greenhouse Gas Emissions from Industrial Process Heat: Council factsheet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4BE295C0" w:rsidR="006C18C8" w:rsidRPr="003A6769" w:rsidRDefault="00FE4F91" w:rsidP="00FE4F91">
    <w:pPr>
      <w:pStyle w:val="Footerodd"/>
    </w:pPr>
    <w:r>
      <w:tab/>
    </w:r>
    <w:r w:rsidR="00FD7558">
      <w:t xml:space="preserve">National Direction </w:t>
    </w:r>
    <w:r w:rsidR="003A59B5">
      <w:t>for</w:t>
    </w:r>
    <w:r w:rsidR="00FD7558">
      <w:t xml:space="preserve"> Greenhouse Gas Emissions from Industrial Process Heat: Council factsheet</w:t>
    </w:r>
    <w:r>
      <w:tab/>
    </w:r>
    <w:r w:rsidRPr="00362A04">
      <w:fldChar w:fldCharType="begin"/>
    </w:r>
    <w:r w:rsidRPr="00362A04">
      <w:instrText xml:space="preserve"> PAGE   \* MERGEFORMAT </w:instrText>
    </w:r>
    <w:r w:rsidRPr="00362A04">
      <w:fldChar w:fldCharType="separate"/>
    </w:r>
    <w:r w:rsidRPr="00362A04">
      <w:t>1</w:t>
    </w:r>
    <w:r w:rsidRPr="00362A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55B3464A" w:rsidR="0085118C" w:rsidRDefault="00F02B72" w:rsidP="0085118C">
    <w:pPr>
      <w:pStyle w:val="Footerodd"/>
    </w:pPr>
    <w:r>
      <w:tab/>
    </w:r>
    <w:r w:rsidR="000B099D">
      <w:t xml:space="preserve">National Direction </w:t>
    </w:r>
    <w:r w:rsidR="003A59B5">
      <w:t>for</w:t>
    </w:r>
    <w:r w:rsidR="000B099D">
      <w:t xml:space="preserve"> Greenhouse Gas Emissions from Industrial Process Heat</w:t>
    </w:r>
    <w:r w:rsidR="00FD7558">
      <w:t>: Council factsheet</w:t>
    </w:r>
    <w:r w:rsidR="0085118C">
      <w:tab/>
    </w:r>
    <w:r w:rsidR="0085118C" w:rsidRPr="00FD7558">
      <w:fldChar w:fldCharType="begin"/>
    </w:r>
    <w:r w:rsidR="0085118C" w:rsidRPr="00FD7558">
      <w:instrText xml:space="preserve"> PAGE   \* MERGEFORMAT </w:instrText>
    </w:r>
    <w:r w:rsidR="0085118C" w:rsidRPr="00FD7558">
      <w:fldChar w:fldCharType="separate"/>
    </w:r>
    <w:r w:rsidR="0085118C" w:rsidRPr="00FD7558">
      <w:t>1</w:t>
    </w:r>
    <w:r w:rsidR="0085118C" w:rsidRPr="00FD75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50B1" w14:textId="77777777" w:rsidR="005F0D2C" w:rsidRDefault="005F0D2C" w:rsidP="00CB5C5F">
      <w:pPr>
        <w:spacing w:before="0" w:after="80" w:line="240" w:lineRule="auto"/>
      </w:pPr>
      <w:bookmarkStart w:id="0" w:name="_Hlk86912439"/>
      <w:bookmarkEnd w:id="0"/>
      <w:r>
        <w:separator/>
      </w:r>
    </w:p>
  </w:footnote>
  <w:footnote w:type="continuationSeparator" w:id="0">
    <w:p w14:paraId="78B778BD" w14:textId="77777777" w:rsidR="005F0D2C" w:rsidRDefault="005F0D2C" w:rsidP="0080531E">
      <w:pPr>
        <w:spacing w:before="0" w:after="0" w:line="240" w:lineRule="auto"/>
      </w:pPr>
      <w:r>
        <w:continuationSeparator/>
      </w:r>
    </w:p>
    <w:p w14:paraId="319FEE76" w14:textId="77777777" w:rsidR="005F0D2C" w:rsidRDefault="005F0D2C"/>
  </w:footnote>
  <w:footnote w:type="continuationNotice" w:id="1">
    <w:p w14:paraId="15E2D805" w14:textId="77777777" w:rsidR="005F0D2C" w:rsidRDefault="005F0D2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860"/>
    <w:multiLevelType w:val="hybridMultilevel"/>
    <w:tmpl w:val="18C81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5410A7"/>
    <w:multiLevelType w:val="multilevel"/>
    <w:tmpl w:val="B590D28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97EB0"/>
    <w:multiLevelType w:val="hybridMultilevel"/>
    <w:tmpl w:val="9F4A402A"/>
    <w:lvl w:ilvl="0" w:tplc="15BC204C">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1343D9"/>
    <w:multiLevelType w:val="multilevel"/>
    <w:tmpl w:val="A2AC519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26254"/>
    <w:multiLevelType w:val="hybridMultilevel"/>
    <w:tmpl w:val="D696D92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6"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11854828"/>
    <w:multiLevelType w:val="multilevel"/>
    <w:tmpl w:val="CEB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BC70F4"/>
    <w:multiLevelType w:val="hybridMultilevel"/>
    <w:tmpl w:val="21285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A52CEB"/>
    <w:multiLevelType w:val="multilevel"/>
    <w:tmpl w:val="FD4CE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945C0"/>
    <w:multiLevelType w:val="multilevel"/>
    <w:tmpl w:val="519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FDB5A5"/>
    <w:multiLevelType w:val="hybridMultilevel"/>
    <w:tmpl w:val="BC4C61AA"/>
    <w:lvl w:ilvl="0" w:tplc="558AF482">
      <w:start w:val="1"/>
      <w:numFmt w:val="decimal"/>
      <w:lvlText w:val="%1)"/>
      <w:lvlJc w:val="left"/>
      <w:pPr>
        <w:ind w:left="1117" w:hanging="360"/>
      </w:pPr>
    </w:lvl>
    <w:lvl w:ilvl="1" w:tplc="CD3C2CD8">
      <w:start w:val="1"/>
      <w:numFmt w:val="lowerLetter"/>
      <w:lvlText w:val="%2."/>
      <w:lvlJc w:val="left"/>
      <w:pPr>
        <w:ind w:left="1837" w:hanging="360"/>
      </w:pPr>
    </w:lvl>
    <w:lvl w:ilvl="2" w:tplc="B97EC514">
      <w:start w:val="1"/>
      <w:numFmt w:val="lowerRoman"/>
      <w:lvlText w:val="%3."/>
      <w:lvlJc w:val="right"/>
      <w:pPr>
        <w:ind w:left="2557" w:hanging="180"/>
      </w:pPr>
    </w:lvl>
    <w:lvl w:ilvl="3" w:tplc="27D20042">
      <w:start w:val="1"/>
      <w:numFmt w:val="decimal"/>
      <w:lvlText w:val="%4."/>
      <w:lvlJc w:val="left"/>
      <w:pPr>
        <w:ind w:left="3277" w:hanging="360"/>
      </w:pPr>
    </w:lvl>
    <w:lvl w:ilvl="4" w:tplc="441C5CC2">
      <w:start w:val="1"/>
      <w:numFmt w:val="lowerLetter"/>
      <w:lvlText w:val="%5."/>
      <w:lvlJc w:val="left"/>
      <w:pPr>
        <w:ind w:left="3997" w:hanging="360"/>
      </w:pPr>
    </w:lvl>
    <w:lvl w:ilvl="5" w:tplc="FC1A1660">
      <w:start w:val="1"/>
      <w:numFmt w:val="lowerRoman"/>
      <w:lvlText w:val="%6."/>
      <w:lvlJc w:val="right"/>
      <w:pPr>
        <w:ind w:left="4717" w:hanging="180"/>
      </w:pPr>
    </w:lvl>
    <w:lvl w:ilvl="6" w:tplc="E444A694">
      <w:start w:val="1"/>
      <w:numFmt w:val="decimal"/>
      <w:lvlText w:val="%7."/>
      <w:lvlJc w:val="left"/>
      <w:pPr>
        <w:ind w:left="5437" w:hanging="360"/>
      </w:pPr>
    </w:lvl>
    <w:lvl w:ilvl="7" w:tplc="F830F686">
      <w:start w:val="1"/>
      <w:numFmt w:val="lowerLetter"/>
      <w:lvlText w:val="%8."/>
      <w:lvlJc w:val="left"/>
      <w:pPr>
        <w:ind w:left="6157" w:hanging="360"/>
      </w:pPr>
    </w:lvl>
    <w:lvl w:ilvl="8" w:tplc="2F369E86">
      <w:start w:val="1"/>
      <w:numFmt w:val="lowerRoman"/>
      <w:lvlText w:val="%9."/>
      <w:lvlJc w:val="right"/>
      <w:pPr>
        <w:ind w:left="6877" w:hanging="180"/>
      </w:pPr>
    </w:lvl>
  </w:abstractNum>
  <w:abstractNum w:abstractNumId="12" w15:restartNumberingAfterBreak="0">
    <w:nsid w:val="1A9A3CCE"/>
    <w:multiLevelType w:val="multilevel"/>
    <w:tmpl w:val="D1A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A23780"/>
    <w:multiLevelType w:val="hybridMultilevel"/>
    <w:tmpl w:val="C6C4F74A"/>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4"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15:restartNumberingAfterBreak="0">
    <w:nsid w:val="23D66500"/>
    <w:multiLevelType w:val="hybridMultilevel"/>
    <w:tmpl w:val="FFFFFFFF"/>
    <w:lvl w:ilvl="0" w:tplc="3D60F4DC">
      <w:start w:val="1"/>
      <w:numFmt w:val="decimal"/>
      <w:lvlText w:val="%1."/>
      <w:lvlJc w:val="left"/>
      <w:pPr>
        <w:ind w:left="720" w:hanging="360"/>
      </w:pPr>
    </w:lvl>
    <w:lvl w:ilvl="1" w:tplc="64B285D8">
      <w:start w:val="2"/>
      <w:numFmt w:val="decimal"/>
      <w:lvlText w:val="%2."/>
      <w:lvlJc w:val="left"/>
      <w:pPr>
        <w:ind w:left="1440" w:hanging="360"/>
      </w:pPr>
    </w:lvl>
    <w:lvl w:ilvl="2" w:tplc="4552C562">
      <w:start w:val="1"/>
      <w:numFmt w:val="lowerRoman"/>
      <w:lvlText w:val="%3."/>
      <w:lvlJc w:val="right"/>
      <w:pPr>
        <w:ind w:left="2160" w:hanging="180"/>
      </w:pPr>
    </w:lvl>
    <w:lvl w:ilvl="3" w:tplc="C40EEF5E">
      <w:start w:val="1"/>
      <w:numFmt w:val="decimal"/>
      <w:lvlText w:val="%4."/>
      <w:lvlJc w:val="left"/>
      <w:pPr>
        <w:ind w:left="2880" w:hanging="360"/>
      </w:pPr>
    </w:lvl>
    <w:lvl w:ilvl="4" w:tplc="7D3261B8">
      <w:start w:val="1"/>
      <w:numFmt w:val="lowerLetter"/>
      <w:lvlText w:val="%5."/>
      <w:lvlJc w:val="left"/>
      <w:pPr>
        <w:ind w:left="3600" w:hanging="360"/>
      </w:pPr>
    </w:lvl>
    <w:lvl w:ilvl="5" w:tplc="477A93A8">
      <w:start w:val="1"/>
      <w:numFmt w:val="lowerRoman"/>
      <w:lvlText w:val="%6."/>
      <w:lvlJc w:val="right"/>
      <w:pPr>
        <w:ind w:left="4320" w:hanging="180"/>
      </w:pPr>
    </w:lvl>
    <w:lvl w:ilvl="6" w:tplc="10A602B8">
      <w:start w:val="1"/>
      <w:numFmt w:val="decimal"/>
      <w:lvlText w:val="%7."/>
      <w:lvlJc w:val="left"/>
      <w:pPr>
        <w:ind w:left="5040" w:hanging="360"/>
      </w:pPr>
    </w:lvl>
    <w:lvl w:ilvl="7" w:tplc="AA9E0296">
      <w:start w:val="1"/>
      <w:numFmt w:val="lowerLetter"/>
      <w:lvlText w:val="%8."/>
      <w:lvlJc w:val="left"/>
      <w:pPr>
        <w:ind w:left="5760" w:hanging="360"/>
      </w:pPr>
    </w:lvl>
    <w:lvl w:ilvl="8" w:tplc="6DA2445E">
      <w:start w:val="1"/>
      <w:numFmt w:val="lowerRoman"/>
      <w:lvlText w:val="%9."/>
      <w:lvlJc w:val="right"/>
      <w:pPr>
        <w:ind w:left="6480" w:hanging="180"/>
      </w:pPr>
    </w:lvl>
  </w:abstractNum>
  <w:abstractNum w:abstractNumId="17" w15:restartNumberingAfterBreak="0">
    <w:nsid w:val="25695DEC"/>
    <w:multiLevelType w:val="multilevel"/>
    <w:tmpl w:val="3698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DA454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045155"/>
    <w:multiLevelType w:val="multilevel"/>
    <w:tmpl w:val="016E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21" w15:restartNumberingAfterBreak="0">
    <w:nsid w:val="2E3E2F12"/>
    <w:multiLevelType w:val="hybridMultilevel"/>
    <w:tmpl w:val="14D0CEF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15:restartNumberingAfterBreak="0">
    <w:nsid w:val="30323157"/>
    <w:multiLevelType w:val="multilevel"/>
    <w:tmpl w:val="1BE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DC1AAC"/>
    <w:multiLevelType w:val="multilevel"/>
    <w:tmpl w:val="FD1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320D80"/>
    <w:multiLevelType w:val="multilevel"/>
    <w:tmpl w:val="FE88379A"/>
    <w:lvl w:ilvl="0">
      <w:start w:val="1"/>
      <w:numFmt w:val="decimal"/>
      <w:pStyle w:val="Subclausenumbered1"/>
      <w:lvlText w:val="(%1)"/>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6" w15:restartNumberingAfterBreak="0">
    <w:nsid w:val="3D465A16"/>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E9D571"/>
    <w:multiLevelType w:val="hybridMultilevel"/>
    <w:tmpl w:val="BBB0CD54"/>
    <w:lvl w:ilvl="0" w:tplc="B0D09052">
      <w:start w:val="1"/>
      <w:numFmt w:val="lowerLetter"/>
      <w:lvlText w:val="%1)"/>
      <w:lvlJc w:val="left"/>
      <w:pPr>
        <w:ind w:left="720" w:hanging="360"/>
      </w:pPr>
    </w:lvl>
    <w:lvl w:ilvl="1" w:tplc="0554E4D2">
      <w:start w:val="1"/>
      <w:numFmt w:val="lowerLetter"/>
      <w:lvlText w:val="%2."/>
      <w:lvlJc w:val="left"/>
      <w:pPr>
        <w:ind w:left="1440" w:hanging="360"/>
      </w:pPr>
    </w:lvl>
    <w:lvl w:ilvl="2" w:tplc="0EA2B84A">
      <w:start w:val="1"/>
      <w:numFmt w:val="lowerRoman"/>
      <w:lvlText w:val="%3."/>
      <w:lvlJc w:val="right"/>
      <w:pPr>
        <w:ind w:left="2160" w:hanging="180"/>
      </w:pPr>
    </w:lvl>
    <w:lvl w:ilvl="3" w:tplc="69BCB068">
      <w:start w:val="1"/>
      <w:numFmt w:val="decimal"/>
      <w:lvlText w:val="%4."/>
      <w:lvlJc w:val="left"/>
      <w:pPr>
        <w:ind w:left="2880" w:hanging="360"/>
      </w:pPr>
    </w:lvl>
    <w:lvl w:ilvl="4" w:tplc="334A1B20">
      <w:start w:val="1"/>
      <w:numFmt w:val="lowerLetter"/>
      <w:lvlText w:val="%5."/>
      <w:lvlJc w:val="left"/>
      <w:pPr>
        <w:ind w:left="3600" w:hanging="360"/>
      </w:pPr>
    </w:lvl>
    <w:lvl w:ilvl="5" w:tplc="E5D263B8">
      <w:start w:val="1"/>
      <w:numFmt w:val="lowerRoman"/>
      <w:lvlText w:val="%6."/>
      <w:lvlJc w:val="right"/>
      <w:pPr>
        <w:ind w:left="4320" w:hanging="180"/>
      </w:pPr>
    </w:lvl>
    <w:lvl w:ilvl="6" w:tplc="EBF46FBA">
      <w:start w:val="1"/>
      <w:numFmt w:val="decimal"/>
      <w:lvlText w:val="%7."/>
      <w:lvlJc w:val="left"/>
      <w:pPr>
        <w:ind w:left="5040" w:hanging="360"/>
      </w:pPr>
    </w:lvl>
    <w:lvl w:ilvl="7" w:tplc="C2301ECC">
      <w:start w:val="1"/>
      <w:numFmt w:val="lowerLetter"/>
      <w:lvlText w:val="%8."/>
      <w:lvlJc w:val="left"/>
      <w:pPr>
        <w:ind w:left="5760" w:hanging="360"/>
      </w:pPr>
    </w:lvl>
    <w:lvl w:ilvl="8" w:tplc="C3B82442">
      <w:start w:val="1"/>
      <w:numFmt w:val="lowerRoman"/>
      <w:lvlText w:val="%9."/>
      <w:lvlJc w:val="right"/>
      <w:pPr>
        <w:ind w:left="6480" w:hanging="180"/>
      </w:pPr>
    </w:lvl>
  </w:abstractNum>
  <w:abstractNum w:abstractNumId="28"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2499F"/>
    <w:multiLevelType w:val="hybridMultilevel"/>
    <w:tmpl w:val="2C541FB6"/>
    <w:lvl w:ilvl="0" w:tplc="0B029F86">
      <w:start w:val="1"/>
      <w:numFmt w:val="lowerLetter"/>
      <w:lvlText w:val="(%1)"/>
      <w:lvlJc w:val="left"/>
      <w:pPr>
        <w:ind w:left="644" w:hanging="360"/>
      </w:pPr>
      <w:rPr>
        <w:rFonts w:ascii="Calibri" w:eastAsiaTheme="minorEastAsia" w:hAnsi="Calibri" w:cstheme="minorBidi"/>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2" w15:restartNumberingAfterBreak="0">
    <w:nsid w:val="4C367A4B"/>
    <w:multiLevelType w:val="multilevel"/>
    <w:tmpl w:val="B12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8B4702"/>
    <w:multiLevelType w:val="multilevel"/>
    <w:tmpl w:val="CF18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535234"/>
    <w:multiLevelType w:val="singleLevel"/>
    <w:tmpl w:val="DE5AE08C"/>
    <w:styleLink w:val="Style3"/>
    <w:lvl w:ilvl="0">
      <w:start w:val="1"/>
      <w:numFmt w:val="bullet"/>
      <w:pStyle w:val="Boxbullet"/>
      <w:lvlText w:val=""/>
      <w:lvlJc w:val="left"/>
      <w:pPr>
        <w:ind w:left="644" w:hanging="360"/>
      </w:pPr>
      <w:rPr>
        <w:rFonts w:ascii="Symbol" w:hAnsi="Symbol" w:hint="default"/>
        <w:color w:val="1B556B"/>
        <w:sz w:val="16"/>
      </w:rPr>
    </w:lvl>
  </w:abstractNum>
  <w:abstractNum w:abstractNumId="35" w15:restartNumberingAfterBreak="0">
    <w:nsid w:val="54405555"/>
    <w:multiLevelType w:val="multilevel"/>
    <w:tmpl w:val="9C4A545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0C7009"/>
    <w:multiLevelType w:val="hybridMultilevel"/>
    <w:tmpl w:val="6318070C"/>
    <w:lvl w:ilvl="0" w:tplc="B73ADC04">
      <w:start w:val="1"/>
      <w:numFmt w:val="lowerLetter"/>
      <w:lvlText w:val="(%1)"/>
      <w:lvlJc w:val="left"/>
      <w:pPr>
        <w:ind w:left="644" w:hanging="360"/>
      </w:pPr>
      <w:rPr>
        <w:rFonts w:ascii="Calibri" w:eastAsiaTheme="minorEastAsia" w:hAnsi="Calibri" w:cstheme="minorBidi"/>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7" w15:restartNumberingAfterBreak="0">
    <w:nsid w:val="5BD117D3"/>
    <w:multiLevelType w:val="hybridMultilevel"/>
    <w:tmpl w:val="791EE936"/>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38" w15:restartNumberingAfterBreak="0">
    <w:nsid w:val="5EEA7823"/>
    <w:multiLevelType w:val="hybridMultilevel"/>
    <w:tmpl w:val="3DEC190E"/>
    <w:lvl w:ilvl="0" w:tplc="8FDEDD94">
      <w:start w:val="1"/>
      <w:numFmt w:val="bullet"/>
      <w:lvlText w:val=""/>
      <w:lvlJc w:val="left"/>
      <w:pPr>
        <w:ind w:left="720" w:hanging="360"/>
      </w:pPr>
      <w:rPr>
        <w:rFonts w:ascii="Symbol" w:hAnsi="Symbol" w:hint="default"/>
      </w:rPr>
    </w:lvl>
    <w:lvl w:ilvl="1" w:tplc="F3163370" w:tentative="1">
      <w:start w:val="1"/>
      <w:numFmt w:val="bullet"/>
      <w:lvlText w:val="o"/>
      <w:lvlJc w:val="left"/>
      <w:pPr>
        <w:ind w:left="1440" w:hanging="360"/>
      </w:pPr>
      <w:rPr>
        <w:rFonts w:ascii="Courier New" w:hAnsi="Courier New" w:hint="default"/>
      </w:rPr>
    </w:lvl>
    <w:lvl w:ilvl="2" w:tplc="C6F89322" w:tentative="1">
      <w:start w:val="1"/>
      <w:numFmt w:val="bullet"/>
      <w:lvlText w:val=""/>
      <w:lvlJc w:val="left"/>
      <w:pPr>
        <w:ind w:left="2160" w:hanging="360"/>
      </w:pPr>
      <w:rPr>
        <w:rFonts w:ascii="Wingdings" w:hAnsi="Wingdings" w:hint="default"/>
      </w:rPr>
    </w:lvl>
    <w:lvl w:ilvl="3" w:tplc="E22EABA4" w:tentative="1">
      <w:start w:val="1"/>
      <w:numFmt w:val="bullet"/>
      <w:lvlText w:val=""/>
      <w:lvlJc w:val="left"/>
      <w:pPr>
        <w:ind w:left="2880" w:hanging="360"/>
      </w:pPr>
      <w:rPr>
        <w:rFonts w:ascii="Symbol" w:hAnsi="Symbol" w:hint="default"/>
      </w:rPr>
    </w:lvl>
    <w:lvl w:ilvl="4" w:tplc="2B2801F2" w:tentative="1">
      <w:start w:val="1"/>
      <w:numFmt w:val="bullet"/>
      <w:lvlText w:val="o"/>
      <w:lvlJc w:val="left"/>
      <w:pPr>
        <w:ind w:left="3600" w:hanging="360"/>
      </w:pPr>
      <w:rPr>
        <w:rFonts w:ascii="Courier New" w:hAnsi="Courier New" w:hint="default"/>
      </w:rPr>
    </w:lvl>
    <w:lvl w:ilvl="5" w:tplc="DCE8522C" w:tentative="1">
      <w:start w:val="1"/>
      <w:numFmt w:val="bullet"/>
      <w:lvlText w:val=""/>
      <w:lvlJc w:val="left"/>
      <w:pPr>
        <w:ind w:left="4320" w:hanging="360"/>
      </w:pPr>
      <w:rPr>
        <w:rFonts w:ascii="Wingdings" w:hAnsi="Wingdings" w:hint="default"/>
      </w:rPr>
    </w:lvl>
    <w:lvl w:ilvl="6" w:tplc="C15213A4" w:tentative="1">
      <w:start w:val="1"/>
      <w:numFmt w:val="bullet"/>
      <w:lvlText w:val=""/>
      <w:lvlJc w:val="left"/>
      <w:pPr>
        <w:ind w:left="5040" w:hanging="360"/>
      </w:pPr>
      <w:rPr>
        <w:rFonts w:ascii="Symbol" w:hAnsi="Symbol" w:hint="default"/>
      </w:rPr>
    </w:lvl>
    <w:lvl w:ilvl="7" w:tplc="CE74EFD2" w:tentative="1">
      <w:start w:val="1"/>
      <w:numFmt w:val="bullet"/>
      <w:lvlText w:val="o"/>
      <w:lvlJc w:val="left"/>
      <w:pPr>
        <w:ind w:left="5760" w:hanging="360"/>
      </w:pPr>
      <w:rPr>
        <w:rFonts w:ascii="Courier New" w:hAnsi="Courier New" w:hint="default"/>
      </w:rPr>
    </w:lvl>
    <w:lvl w:ilvl="8" w:tplc="156E7D34" w:tentative="1">
      <w:start w:val="1"/>
      <w:numFmt w:val="bullet"/>
      <w:lvlText w:val=""/>
      <w:lvlJc w:val="left"/>
      <w:pPr>
        <w:ind w:left="6480" w:hanging="360"/>
      </w:pPr>
      <w:rPr>
        <w:rFonts w:ascii="Wingdings" w:hAnsi="Wingdings" w:hint="default"/>
      </w:rPr>
    </w:lvl>
  </w:abstractNum>
  <w:abstractNum w:abstractNumId="39" w15:restartNumberingAfterBreak="0">
    <w:nsid w:val="5F39B797"/>
    <w:multiLevelType w:val="hybridMultilevel"/>
    <w:tmpl w:val="67384DE4"/>
    <w:lvl w:ilvl="0" w:tplc="81D8AFBC">
      <w:start w:val="1"/>
      <w:numFmt w:val="bullet"/>
      <w:lvlText w:val=""/>
      <w:lvlJc w:val="left"/>
      <w:pPr>
        <w:ind w:left="720" w:hanging="360"/>
      </w:pPr>
      <w:rPr>
        <w:rFonts w:ascii="Symbol" w:hAnsi="Symbol" w:hint="default"/>
      </w:rPr>
    </w:lvl>
    <w:lvl w:ilvl="1" w:tplc="4086E528">
      <w:start w:val="1"/>
      <w:numFmt w:val="bullet"/>
      <w:lvlText w:val="o"/>
      <w:lvlJc w:val="left"/>
      <w:pPr>
        <w:ind w:left="1440" w:hanging="360"/>
      </w:pPr>
      <w:rPr>
        <w:rFonts w:ascii="Courier New" w:hAnsi="Courier New" w:hint="default"/>
      </w:rPr>
    </w:lvl>
    <w:lvl w:ilvl="2" w:tplc="B4F0F254">
      <w:start w:val="1"/>
      <w:numFmt w:val="bullet"/>
      <w:lvlText w:val=""/>
      <w:lvlJc w:val="left"/>
      <w:pPr>
        <w:ind w:left="2160" w:hanging="360"/>
      </w:pPr>
      <w:rPr>
        <w:rFonts w:ascii="Wingdings" w:hAnsi="Wingdings" w:hint="default"/>
      </w:rPr>
    </w:lvl>
    <w:lvl w:ilvl="3" w:tplc="14B492D4">
      <w:start w:val="1"/>
      <w:numFmt w:val="bullet"/>
      <w:lvlText w:val=""/>
      <w:lvlJc w:val="left"/>
      <w:pPr>
        <w:ind w:left="2880" w:hanging="360"/>
      </w:pPr>
      <w:rPr>
        <w:rFonts w:ascii="Symbol" w:hAnsi="Symbol" w:hint="default"/>
      </w:rPr>
    </w:lvl>
    <w:lvl w:ilvl="4" w:tplc="4800B5A2">
      <w:start w:val="1"/>
      <w:numFmt w:val="bullet"/>
      <w:lvlText w:val="o"/>
      <w:lvlJc w:val="left"/>
      <w:pPr>
        <w:ind w:left="3600" w:hanging="360"/>
      </w:pPr>
      <w:rPr>
        <w:rFonts w:ascii="Courier New" w:hAnsi="Courier New" w:hint="default"/>
      </w:rPr>
    </w:lvl>
    <w:lvl w:ilvl="5" w:tplc="8C6A6B3A">
      <w:start w:val="1"/>
      <w:numFmt w:val="bullet"/>
      <w:lvlText w:val=""/>
      <w:lvlJc w:val="left"/>
      <w:pPr>
        <w:ind w:left="4320" w:hanging="360"/>
      </w:pPr>
      <w:rPr>
        <w:rFonts w:ascii="Wingdings" w:hAnsi="Wingdings" w:hint="default"/>
      </w:rPr>
    </w:lvl>
    <w:lvl w:ilvl="6" w:tplc="1E4800A4">
      <w:start w:val="1"/>
      <w:numFmt w:val="bullet"/>
      <w:lvlText w:val=""/>
      <w:lvlJc w:val="left"/>
      <w:pPr>
        <w:ind w:left="5040" w:hanging="360"/>
      </w:pPr>
      <w:rPr>
        <w:rFonts w:ascii="Symbol" w:hAnsi="Symbol" w:hint="default"/>
      </w:rPr>
    </w:lvl>
    <w:lvl w:ilvl="7" w:tplc="E5FEED7C">
      <w:start w:val="1"/>
      <w:numFmt w:val="bullet"/>
      <w:lvlText w:val="o"/>
      <w:lvlJc w:val="left"/>
      <w:pPr>
        <w:ind w:left="5760" w:hanging="360"/>
      </w:pPr>
      <w:rPr>
        <w:rFonts w:ascii="Courier New" w:hAnsi="Courier New" w:hint="default"/>
      </w:rPr>
    </w:lvl>
    <w:lvl w:ilvl="8" w:tplc="701092DA">
      <w:start w:val="1"/>
      <w:numFmt w:val="bullet"/>
      <w:lvlText w:val=""/>
      <w:lvlJc w:val="left"/>
      <w:pPr>
        <w:ind w:left="6480" w:hanging="360"/>
      </w:pPr>
      <w:rPr>
        <w:rFonts w:ascii="Wingdings" w:hAnsi="Wingdings" w:hint="default"/>
      </w:rPr>
    </w:lvl>
  </w:abstractNum>
  <w:abstractNum w:abstractNumId="40" w15:restartNumberingAfterBreak="0">
    <w:nsid w:val="60902E17"/>
    <w:multiLevelType w:val="hybridMultilevel"/>
    <w:tmpl w:val="E3CED92E"/>
    <w:lvl w:ilvl="0" w:tplc="FFFFFFFF">
      <w:start w:val="1"/>
      <w:numFmt w:val="upperLetter"/>
      <w:lvlText w:val="%1."/>
      <w:lvlJc w:val="left"/>
      <w:pPr>
        <w:ind w:left="720" w:hanging="360"/>
      </w:pPr>
    </w:lvl>
    <w:lvl w:ilvl="1" w:tplc="E07E021A">
      <w:start w:val="1"/>
      <w:numFmt w:val="lowerLetter"/>
      <w:lvlText w:val="%2."/>
      <w:lvlJc w:val="left"/>
      <w:pPr>
        <w:ind w:left="1440" w:hanging="360"/>
      </w:pPr>
    </w:lvl>
    <w:lvl w:ilvl="2" w:tplc="22C41CA2">
      <w:start w:val="1"/>
      <w:numFmt w:val="lowerRoman"/>
      <w:lvlText w:val="%3."/>
      <w:lvlJc w:val="right"/>
      <w:pPr>
        <w:ind w:left="2160" w:hanging="180"/>
      </w:pPr>
    </w:lvl>
    <w:lvl w:ilvl="3" w:tplc="FDC05048">
      <w:start w:val="1"/>
      <w:numFmt w:val="decimal"/>
      <w:lvlText w:val="%4."/>
      <w:lvlJc w:val="left"/>
      <w:pPr>
        <w:ind w:left="2880" w:hanging="360"/>
      </w:pPr>
    </w:lvl>
    <w:lvl w:ilvl="4" w:tplc="3ADEE74C">
      <w:start w:val="1"/>
      <w:numFmt w:val="lowerLetter"/>
      <w:lvlText w:val="%5."/>
      <w:lvlJc w:val="left"/>
      <w:pPr>
        <w:ind w:left="3600" w:hanging="360"/>
      </w:pPr>
    </w:lvl>
    <w:lvl w:ilvl="5" w:tplc="D13A3298">
      <w:start w:val="1"/>
      <w:numFmt w:val="lowerRoman"/>
      <w:lvlText w:val="%6."/>
      <w:lvlJc w:val="right"/>
      <w:pPr>
        <w:ind w:left="4320" w:hanging="180"/>
      </w:pPr>
    </w:lvl>
    <w:lvl w:ilvl="6" w:tplc="67D4B54E">
      <w:start w:val="1"/>
      <w:numFmt w:val="decimal"/>
      <w:lvlText w:val="%7."/>
      <w:lvlJc w:val="left"/>
      <w:pPr>
        <w:ind w:left="5040" w:hanging="360"/>
      </w:pPr>
    </w:lvl>
    <w:lvl w:ilvl="7" w:tplc="00AAF636">
      <w:start w:val="1"/>
      <w:numFmt w:val="lowerLetter"/>
      <w:lvlText w:val="%8."/>
      <w:lvlJc w:val="left"/>
      <w:pPr>
        <w:ind w:left="5760" w:hanging="360"/>
      </w:pPr>
    </w:lvl>
    <w:lvl w:ilvl="8" w:tplc="FD3CB1D0">
      <w:start w:val="1"/>
      <w:numFmt w:val="lowerRoman"/>
      <w:lvlText w:val="%9."/>
      <w:lvlJc w:val="right"/>
      <w:pPr>
        <w:ind w:left="6480" w:hanging="180"/>
      </w:pPr>
    </w:lvl>
  </w:abstractNum>
  <w:abstractNum w:abstractNumId="41" w15:restartNumberingAfterBreak="0">
    <w:nsid w:val="64804CA4"/>
    <w:multiLevelType w:val="hybridMultilevel"/>
    <w:tmpl w:val="FFFFFFFF"/>
    <w:lvl w:ilvl="0" w:tplc="636EE964">
      <w:start w:val="1"/>
      <w:numFmt w:val="bullet"/>
      <w:lvlText w:val="·"/>
      <w:lvlJc w:val="left"/>
      <w:pPr>
        <w:ind w:left="720" w:hanging="360"/>
      </w:pPr>
      <w:rPr>
        <w:rFonts w:ascii="Symbol" w:hAnsi="Symbol" w:hint="default"/>
      </w:rPr>
    </w:lvl>
    <w:lvl w:ilvl="1" w:tplc="40C88D3E">
      <w:start w:val="1"/>
      <w:numFmt w:val="decimal"/>
      <w:lvlText w:val="%2."/>
      <w:lvlJc w:val="left"/>
      <w:pPr>
        <w:ind w:left="1440" w:hanging="360"/>
      </w:pPr>
    </w:lvl>
    <w:lvl w:ilvl="2" w:tplc="2D242862">
      <w:start w:val="1"/>
      <w:numFmt w:val="bullet"/>
      <w:lvlText w:val=""/>
      <w:lvlJc w:val="left"/>
      <w:pPr>
        <w:ind w:left="2160" w:hanging="360"/>
      </w:pPr>
      <w:rPr>
        <w:rFonts w:ascii="Wingdings" w:hAnsi="Wingdings" w:hint="default"/>
      </w:rPr>
    </w:lvl>
    <w:lvl w:ilvl="3" w:tplc="BA2A634C">
      <w:start w:val="1"/>
      <w:numFmt w:val="bullet"/>
      <w:lvlText w:val=""/>
      <w:lvlJc w:val="left"/>
      <w:pPr>
        <w:ind w:left="2880" w:hanging="360"/>
      </w:pPr>
      <w:rPr>
        <w:rFonts w:ascii="Symbol" w:hAnsi="Symbol" w:hint="default"/>
      </w:rPr>
    </w:lvl>
    <w:lvl w:ilvl="4" w:tplc="FA10FC80">
      <w:start w:val="1"/>
      <w:numFmt w:val="bullet"/>
      <w:lvlText w:val="o"/>
      <w:lvlJc w:val="left"/>
      <w:pPr>
        <w:ind w:left="3600" w:hanging="360"/>
      </w:pPr>
      <w:rPr>
        <w:rFonts w:ascii="Courier New" w:hAnsi="Courier New" w:hint="default"/>
      </w:rPr>
    </w:lvl>
    <w:lvl w:ilvl="5" w:tplc="88C2EDEE">
      <w:start w:val="1"/>
      <w:numFmt w:val="bullet"/>
      <w:lvlText w:val=""/>
      <w:lvlJc w:val="left"/>
      <w:pPr>
        <w:ind w:left="4320" w:hanging="360"/>
      </w:pPr>
      <w:rPr>
        <w:rFonts w:ascii="Wingdings" w:hAnsi="Wingdings" w:hint="default"/>
      </w:rPr>
    </w:lvl>
    <w:lvl w:ilvl="6" w:tplc="462427C8">
      <w:start w:val="1"/>
      <w:numFmt w:val="bullet"/>
      <w:lvlText w:val=""/>
      <w:lvlJc w:val="left"/>
      <w:pPr>
        <w:ind w:left="5040" w:hanging="360"/>
      </w:pPr>
      <w:rPr>
        <w:rFonts w:ascii="Symbol" w:hAnsi="Symbol" w:hint="default"/>
      </w:rPr>
    </w:lvl>
    <w:lvl w:ilvl="7" w:tplc="ADA07C7E">
      <w:start w:val="1"/>
      <w:numFmt w:val="bullet"/>
      <w:lvlText w:val="o"/>
      <w:lvlJc w:val="left"/>
      <w:pPr>
        <w:ind w:left="5760" w:hanging="360"/>
      </w:pPr>
      <w:rPr>
        <w:rFonts w:ascii="Courier New" w:hAnsi="Courier New" w:hint="default"/>
      </w:rPr>
    </w:lvl>
    <w:lvl w:ilvl="8" w:tplc="50C4CD0C">
      <w:start w:val="1"/>
      <w:numFmt w:val="bullet"/>
      <w:lvlText w:val=""/>
      <w:lvlJc w:val="left"/>
      <w:pPr>
        <w:ind w:left="6480" w:hanging="360"/>
      </w:pPr>
      <w:rPr>
        <w:rFonts w:ascii="Wingdings" w:hAnsi="Wingdings" w:hint="default"/>
      </w:rPr>
    </w:lvl>
  </w:abstractNum>
  <w:abstractNum w:abstractNumId="42" w15:restartNumberingAfterBreak="0">
    <w:nsid w:val="64A7D6F7"/>
    <w:multiLevelType w:val="hybridMultilevel"/>
    <w:tmpl w:val="82C43F0E"/>
    <w:lvl w:ilvl="0" w:tplc="5D0A9C68">
      <w:start w:val="1"/>
      <w:numFmt w:val="upperLetter"/>
      <w:lvlText w:val="%1."/>
      <w:lvlJc w:val="left"/>
      <w:pPr>
        <w:ind w:left="720" w:hanging="360"/>
      </w:pPr>
    </w:lvl>
    <w:lvl w:ilvl="1" w:tplc="E04AFE36">
      <w:start w:val="1"/>
      <w:numFmt w:val="lowerLetter"/>
      <w:lvlText w:val="%2."/>
      <w:lvlJc w:val="left"/>
      <w:pPr>
        <w:ind w:left="1440" w:hanging="360"/>
      </w:pPr>
    </w:lvl>
    <w:lvl w:ilvl="2" w:tplc="206E5D82">
      <w:start w:val="1"/>
      <w:numFmt w:val="lowerRoman"/>
      <w:lvlText w:val="%3."/>
      <w:lvlJc w:val="right"/>
      <w:pPr>
        <w:ind w:left="2160" w:hanging="180"/>
      </w:pPr>
    </w:lvl>
    <w:lvl w:ilvl="3" w:tplc="9D2876E0">
      <w:start w:val="1"/>
      <w:numFmt w:val="decimal"/>
      <w:lvlText w:val="%4."/>
      <w:lvlJc w:val="left"/>
      <w:pPr>
        <w:ind w:left="2880" w:hanging="360"/>
      </w:pPr>
    </w:lvl>
    <w:lvl w:ilvl="4" w:tplc="EF58C5B8">
      <w:start w:val="1"/>
      <w:numFmt w:val="lowerLetter"/>
      <w:lvlText w:val="%5."/>
      <w:lvlJc w:val="left"/>
      <w:pPr>
        <w:ind w:left="3600" w:hanging="360"/>
      </w:pPr>
    </w:lvl>
    <w:lvl w:ilvl="5" w:tplc="A9964D6E">
      <w:start w:val="1"/>
      <w:numFmt w:val="lowerRoman"/>
      <w:lvlText w:val="%6."/>
      <w:lvlJc w:val="right"/>
      <w:pPr>
        <w:ind w:left="4320" w:hanging="180"/>
      </w:pPr>
    </w:lvl>
    <w:lvl w:ilvl="6" w:tplc="FC6A0224">
      <w:start w:val="1"/>
      <w:numFmt w:val="decimal"/>
      <w:lvlText w:val="%7."/>
      <w:lvlJc w:val="left"/>
      <w:pPr>
        <w:ind w:left="5040" w:hanging="360"/>
      </w:pPr>
    </w:lvl>
    <w:lvl w:ilvl="7" w:tplc="9F8E9CA6">
      <w:start w:val="1"/>
      <w:numFmt w:val="lowerLetter"/>
      <w:lvlText w:val="%8."/>
      <w:lvlJc w:val="left"/>
      <w:pPr>
        <w:ind w:left="5760" w:hanging="360"/>
      </w:pPr>
    </w:lvl>
    <w:lvl w:ilvl="8" w:tplc="1464AFC4">
      <w:start w:val="1"/>
      <w:numFmt w:val="lowerRoman"/>
      <w:lvlText w:val="%9."/>
      <w:lvlJc w:val="right"/>
      <w:pPr>
        <w:ind w:left="6480" w:hanging="180"/>
      </w:pPr>
    </w:lvl>
  </w:abstractNum>
  <w:abstractNum w:abstractNumId="43" w15:restartNumberingAfterBreak="0">
    <w:nsid w:val="686671A2"/>
    <w:multiLevelType w:val="hybridMultilevel"/>
    <w:tmpl w:val="5AC6D23C"/>
    <w:lvl w:ilvl="0" w:tplc="2B861B3A">
      <w:start w:val="1"/>
      <w:numFmt w:val="bullet"/>
      <w:lvlText w:val=""/>
      <w:lvlJc w:val="left"/>
      <w:pPr>
        <w:ind w:left="720" w:hanging="360"/>
      </w:pPr>
      <w:rPr>
        <w:rFonts w:ascii="Symbol" w:hAnsi="Symbol" w:hint="default"/>
      </w:rPr>
    </w:lvl>
    <w:lvl w:ilvl="1" w:tplc="08F868DE" w:tentative="1">
      <w:start w:val="1"/>
      <w:numFmt w:val="bullet"/>
      <w:lvlText w:val="o"/>
      <w:lvlJc w:val="left"/>
      <w:pPr>
        <w:ind w:left="1440" w:hanging="360"/>
      </w:pPr>
      <w:rPr>
        <w:rFonts w:ascii="Courier New" w:hAnsi="Courier New" w:hint="default"/>
      </w:rPr>
    </w:lvl>
    <w:lvl w:ilvl="2" w:tplc="882211B6" w:tentative="1">
      <w:start w:val="1"/>
      <w:numFmt w:val="bullet"/>
      <w:lvlText w:val=""/>
      <w:lvlJc w:val="left"/>
      <w:pPr>
        <w:ind w:left="2160" w:hanging="360"/>
      </w:pPr>
      <w:rPr>
        <w:rFonts w:ascii="Wingdings" w:hAnsi="Wingdings" w:hint="default"/>
      </w:rPr>
    </w:lvl>
    <w:lvl w:ilvl="3" w:tplc="EBFE2C58" w:tentative="1">
      <w:start w:val="1"/>
      <w:numFmt w:val="bullet"/>
      <w:lvlText w:val=""/>
      <w:lvlJc w:val="left"/>
      <w:pPr>
        <w:ind w:left="2880" w:hanging="360"/>
      </w:pPr>
      <w:rPr>
        <w:rFonts w:ascii="Symbol" w:hAnsi="Symbol" w:hint="default"/>
      </w:rPr>
    </w:lvl>
    <w:lvl w:ilvl="4" w:tplc="B7F6E59A" w:tentative="1">
      <w:start w:val="1"/>
      <w:numFmt w:val="bullet"/>
      <w:lvlText w:val="o"/>
      <w:lvlJc w:val="left"/>
      <w:pPr>
        <w:ind w:left="3600" w:hanging="360"/>
      </w:pPr>
      <w:rPr>
        <w:rFonts w:ascii="Courier New" w:hAnsi="Courier New" w:hint="default"/>
      </w:rPr>
    </w:lvl>
    <w:lvl w:ilvl="5" w:tplc="DF8EDCD2" w:tentative="1">
      <w:start w:val="1"/>
      <w:numFmt w:val="bullet"/>
      <w:lvlText w:val=""/>
      <w:lvlJc w:val="left"/>
      <w:pPr>
        <w:ind w:left="4320" w:hanging="360"/>
      </w:pPr>
      <w:rPr>
        <w:rFonts w:ascii="Wingdings" w:hAnsi="Wingdings" w:hint="default"/>
      </w:rPr>
    </w:lvl>
    <w:lvl w:ilvl="6" w:tplc="15F6E7E8" w:tentative="1">
      <w:start w:val="1"/>
      <w:numFmt w:val="bullet"/>
      <w:lvlText w:val=""/>
      <w:lvlJc w:val="left"/>
      <w:pPr>
        <w:ind w:left="5040" w:hanging="360"/>
      </w:pPr>
      <w:rPr>
        <w:rFonts w:ascii="Symbol" w:hAnsi="Symbol" w:hint="default"/>
      </w:rPr>
    </w:lvl>
    <w:lvl w:ilvl="7" w:tplc="4FDE6860" w:tentative="1">
      <w:start w:val="1"/>
      <w:numFmt w:val="bullet"/>
      <w:lvlText w:val="o"/>
      <w:lvlJc w:val="left"/>
      <w:pPr>
        <w:ind w:left="5760" w:hanging="360"/>
      </w:pPr>
      <w:rPr>
        <w:rFonts w:ascii="Courier New" w:hAnsi="Courier New" w:hint="default"/>
      </w:rPr>
    </w:lvl>
    <w:lvl w:ilvl="8" w:tplc="B5A031A6" w:tentative="1">
      <w:start w:val="1"/>
      <w:numFmt w:val="bullet"/>
      <w:lvlText w:val=""/>
      <w:lvlJc w:val="left"/>
      <w:pPr>
        <w:ind w:left="6480" w:hanging="360"/>
      </w:pPr>
      <w:rPr>
        <w:rFonts w:ascii="Wingdings" w:hAnsi="Wingdings" w:hint="default"/>
      </w:rPr>
    </w:lvl>
  </w:abstractNum>
  <w:abstractNum w:abstractNumId="44" w15:restartNumberingAfterBreak="0">
    <w:nsid w:val="68C692E7"/>
    <w:multiLevelType w:val="hybridMultilevel"/>
    <w:tmpl w:val="D91476F8"/>
    <w:lvl w:ilvl="0" w:tplc="6A246EC6">
      <w:start w:val="1"/>
      <w:numFmt w:val="bullet"/>
      <w:lvlText w:val=""/>
      <w:lvlJc w:val="left"/>
      <w:pPr>
        <w:ind w:left="720" w:hanging="360"/>
      </w:pPr>
      <w:rPr>
        <w:rFonts w:ascii="Symbol" w:hAnsi="Symbol" w:hint="default"/>
      </w:rPr>
    </w:lvl>
    <w:lvl w:ilvl="1" w:tplc="28DC0C4A">
      <w:start w:val="1"/>
      <w:numFmt w:val="bullet"/>
      <w:lvlText w:val="o"/>
      <w:lvlJc w:val="left"/>
      <w:pPr>
        <w:ind w:left="1440" w:hanging="360"/>
      </w:pPr>
      <w:rPr>
        <w:rFonts w:ascii="Courier New" w:hAnsi="Courier New" w:hint="default"/>
      </w:rPr>
    </w:lvl>
    <w:lvl w:ilvl="2" w:tplc="BE0EA78A">
      <w:start w:val="1"/>
      <w:numFmt w:val="bullet"/>
      <w:lvlText w:val=""/>
      <w:lvlJc w:val="left"/>
      <w:pPr>
        <w:ind w:left="2160" w:hanging="360"/>
      </w:pPr>
      <w:rPr>
        <w:rFonts w:ascii="Wingdings" w:hAnsi="Wingdings" w:hint="default"/>
      </w:rPr>
    </w:lvl>
    <w:lvl w:ilvl="3" w:tplc="EF30C96E">
      <w:start w:val="1"/>
      <w:numFmt w:val="bullet"/>
      <w:lvlText w:val=""/>
      <w:lvlJc w:val="left"/>
      <w:pPr>
        <w:ind w:left="2880" w:hanging="360"/>
      </w:pPr>
      <w:rPr>
        <w:rFonts w:ascii="Symbol" w:hAnsi="Symbol" w:hint="default"/>
      </w:rPr>
    </w:lvl>
    <w:lvl w:ilvl="4" w:tplc="01C8A6CE">
      <w:start w:val="1"/>
      <w:numFmt w:val="bullet"/>
      <w:lvlText w:val="o"/>
      <w:lvlJc w:val="left"/>
      <w:pPr>
        <w:ind w:left="3600" w:hanging="360"/>
      </w:pPr>
      <w:rPr>
        <w:rFonts w:ascii="Courier New" w:hAnsi="Courier New" w:hint="default"/>
      </w:rPr>
    </w:lvl>
    <w:lvl w:ilvl="5" w:tplc="DC8A2520">
      <w:start w:val="1"/>
      <w:numFmt w:val="bullet"/>
      <w:lvlText w:val=""/>
      <w:lvlJc w:val="left"/>
      <w:pPr>
        <w:ind w:left="4320" w:hanging="360"/>
      </w:pPr>
      <w:rPr>
        <w:rFonts w:ascii="Wingdings" w:hAnsi="Wingdings" w:hint="default"/>
      </w:rPr>
    </w:lvl>
    <w:lvl w:ilvl="6" w:tplc="8FF0967E">
      <w:start w:val="1"/>
      <w:numFmt w:val="bullet"/>
      <w:lvlText w:val=""/>
      <w:lvlJc w:val="left"/>
      <w:pPr>
        <w:ind w:left="5040" w:hanging="360"/>
      </w:pPr>
      <w:rPr>
        <w:rFonts w:ascii="Symbol" w:hAnsi="Symbol" w:hint="default"/>
      </w:rPr>
    </w:lvl>
    <w:lvl w:ilvl="7" w:tplc="F27C2F8A">
      <w:start w:val="1"/>
      <w:numFmt w:val="bullet"/>
      <w:lvlText w:val="o"/>
      <w:lvlJc w:val="left"/>
      <w:pPr>
        <w:ind w:left="5760" w:hanging="360"/>
      </w:pPr>
      <w:rPr>
        <w:rFonts w:ascii="Courier New" w:hAnsi="Courier New" w:hint="default"/>
      </w:rPr>
    </w:lvl>
    <w:lvl w:ilvl="8" w:tplc="16C60D02">
      <w:start w:val="1"/>
      <w:numFmt w:val="bullet"/>
      <w:lvlText w:val=""/>
      <w:lvlJc w:val="left"/>
      <w:pPr>
        <w:ind w:left="6480" w:hanging="360"/>
      </w:pPr>
      <w:rPr>
        <w:rFonts w:ascii="Wingdings" w:hAnsi="Wingdings" w:hint="default"/>
      </w:rPr>
    </w:lvl>
  </w:abstractNum>
  <w:abstractNum w:abstractNumId="45" w15:restartNumberingAfterBreak="0">
    <w:nsid w:val="6B572AB9"/>
    <w:multiLevelType w:val="multilevel"/>
    <w:tmpl w:val="E500BB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C82918"/>
    <w:multiLevelType w:val="hybridMultilevel"/>
    <w:tmpl w:val="202EEE10"/>
    <w:lvl w:ilvl="0" w:tplc="9BBE6A1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7"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8"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EB0B27"/>
    <w:multiLevelType w:val="multilevel"/>
    <w:tmpl w:val="14DC79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Theme="minorEastAsia" w:hAnsi="Calibri"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ubclauselista"/>
      <w:lvlText w:val="%5."/>
      <w:lvlJc w:val="left"/>
      <w:pPr>
        <w:ind w:left="785"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C493E22"/>
    <w:multiLevelType w:val="hybridMultilevel"/>
    <w:tmpl w:val="625CEE98"/>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6598732">
    <w:abstractNumId w:val="39"/>
  </w:num>
  <w:num w:numId="2" w16cid:durableId="820853175">
    <w:abstractNumId w:val="44"/>
  </w:num>
  <w:num w:numId="3" w16cid:durableId="1357196525">
    <w:abstractNumId w:val="25"/>
  </w:num>
  <w:num w:numId="4" w16cid:durableId="1688940720">
    <w:abstractNumId w:val="28"/>
  </w:num>
  <w:num w:numId="5" w16cid:durableId="1790082978">
    <w:abstractNumId w:val="20"/>
  </w:num>
  <w:num w:numId="6" w16cid:durableId="571161853">
    <w:abstractNumId w:val="15"/>
  </w:num>
  <w:num w:numId="7" w16cid:durableId="851066908">
    <w:abstractNumId w:val="31"/>
  </w:num>
  <w:num w:numId="8" w16cid:durableId="61224443">
    <w:abstractNumId w:val="30"/>
  </w:num>
  <w:num w:numId="9" w16cid:durableId="972250063">
    <w:abstractNumId w:val="48"/>
  </w:num>
  <w:num w:numId="10" w16cid:durableId="1817450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4464173">
    <w:abstractNumId w:val="6"/>
  </w:num>
  <w:num w:numId="12" w16cid:durableId="1627159036">
    <w:abstractNumId w:val="18"/>
  </w:num>
  <w:num w:numId="13" w16cid:durableId="1671175605">
    <w:abstractNumId w:val="26"/>
  </w:num>
  <w:num w:numId="14" w16cid:durableId="41442950">
    <w:abstractNumId w:val="47"/>
  </w:num>
  <w:num w:numId="15" w16cid:durableId="592393198">
    <w:abstractNumId w:val="34"/>
  </w:num>
  <w:num w:numId="16" w16cid:durableId="588536818">
    <w:abstractNumId w:val="14"/>
  </w:num>
  <w:num w:numId="17" w16cid:durableId="1135754429">
    <w:abstractNumId w:val="45"/>
  </w:num>
  <w:num w:numId="18" w16cid:durableId="1338773474">
    <w:abstractNumId w:val="32"/>
  </w:num>
  <w:num w:numId="19" w16cid:durableId="213472794">
    <w:abstractNumId w:val="37"/>
  </w:num>
  <w:num w:numId="20" w16cid:durableId="1704861791">
    <w:abstractNumId w:val="17"/>
  </w:num>
  <w:num w:numId="21" w16cid:durableId="12583144">
    <w:abstractNumId w:val="1"/>
  </w:num>
  <w:num w:numId="22" w16cid:durableId="360592481">
    <w:abstractNumId w:val="21"/>
  </w:num>
  <w:num w:numId="23" w16cid:durableId="1802503961">
    <w:abstractNumId w:val="4"/>
  </w:num>
  <w:num w:numId="24" w16cid:durableId="1789355232">
    <w:abstractNumId w:val="24"/>
  </w:num>
  <w:num w:numId="25" w16cid:durableId="2020134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666719">
    <w:abstractNumId w:val="49"/>
  </w:num>
  <w:num w:numId="27" w16cid:durableId="1778869270">
    <w:abstractNumId w:val="50"/>
  </w:num>
  <w:num w:numId="28" w16cid:durableId="238905900">
    <w:abstractNumId w:val="11"/>
  </w:num>
  <w:num w:numId="29" w16cid:durableId="1084303898">
    <w:abstractNumId w:val="13"/>
  </w:num>
  <w:num w:numId="30" w16cid:durableId="1633443992">
    <w:abstractNumId w:val="0"/>
  </w:num>
  <w:num w:numId="31" w16cid:durableId="2102723325">
    <w:abstractNumId w:val="43"/>
  </w:num>
  <w:num w:numId="32" w16cid:durableId="1597834374">
    <w:abstractNumId w:val="8"/>
  </w:num>
  <w:num w:numId="33" w16cid:durableId="1069301826">
    <w:abstractNumId w:val="35"/>
  </w:num>
  <w:num w:numId="34" w16cid:durableId="1920752363">
    <w:abstractNumId w:val="16"/>
  </w:num>
  <w:num w:numId="35" w16cid:durableId="901251396">
    <w:abstractNumId w:val="41"/>
  </w:num>
  <w:num w:numId="36" w16cid:durableId="989672982">
    <w:abstractNumId w:val="9"/>
  </w:num>
  <w:num w:numId="37" w16cid:durableId="577788343">
    <w:abstractNumId w:val="10"/>
  </w:num>
  <w:num w:numId="38" w16cid:durableId="282930433">
    <w:abstractNumId w:val="12"/>
  </w:num>
  <w:num w:numId="39" w16cid:durableId="908929353">
    <w:abstractNumId w:val="3"/>
  </w:num>
  <w:num w:numId="40" w16cid:durableId="2110419694">
    <w:abstractNumId w:val="38"/>
  </w:num>
  <w:num w:numId="41" w16cid:durableId="1667592051">
    <w:abstractNumId w:val="22"/>
  </w:num>
  <w:num w:numId="42" w16cid:durableId="1539658101">
    <w:abstractNumId w:val="7"/>
  </w:num>
  <w:num w:numId="43" w16cid:durableId="1156649310">
    <w:abstractNumId w:val="23"/>
  </w:num>
  <w:num w:numId="44" w16cid:durableId="1748065094">
    <w:abstractNumId w:val="19"/>
  </w:num>
  <w:num w:numId="45" w16cid:durableId="1584602759">
    <w:abstractNumId w:val="27"/>
  </w:num>
  <w:num w:numId="46" w16cid:durableId="1661731533">
    <w:abstractNumId w:val="42"/>
  </w:num>
  <w:num w:numId="47" w16cid:durableId="371852538">
    <w:abstractNumId w:val="40"/>
  </w:num>
  <w:num w:numId="48" w16cid:durableId="656106355">
    <w:abstractNumId w:val="49"/>
  </w:num>
  <w:num w:numId="49" w16cid:durableId="1983535764">
    <w:abstractNumId w:val="5"/>
  </w:num>
  <w:num w:numId="50" w16cid:durableId="517425232">
    <w:abstractNumId w:val="33"/>
  </w:num>
  <w:num w:numId="51" w16cid:durableId="1610311006">
    <w:abstractNumId w:val="2"/>
  </w:num>
  <w:num w:numId="52" w16cid:durableId="31347679">
    <w:abstractNumId w:val="46"/>
  </w:num>
  <w:num w:numId="53" w16cid:durableId="589317922">
    <w:abstractNumId w:val="36"/>
  </w:num>
  <w:num w:numId="54" w16cid:durableId="177621960">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1974"/>
    <w:rsid w:val="0000266B"/>
    <w:rsid w:val="000033A3"/>
    <w:rsid w:val="00003B10"/>
    <w:rsid w:val="00003C4F"/>
    <w:rsid w:val="00004E0A"/>
    <w:rsid w:val="00004FD3"/>
    <w:rsid w:val="000067C6"/>
    <w:rsid w:val="00006DF5"/>
    <w:rsid w:val="00006F95"/>
    <w:rsid w:val="00007023"/>
    <w:rsid w:val="0000709F"/>
    <w:rsid w:val="000071D6"/>
    <w:rsid w:val="00007C55"/>
    <w:rsid w:val="00007F2D"/>
    <w:rsid w:val="00007FAC"/>
    <w:rsid w:val="000109DC"/>
    <w:rsid w:val="00010A9C"/>
    <w:rsid w:val="00010ABA"/>
    <w:rsid w:val="00010E15"/>
    <w:rsid w:val="00010F57"/>
    <w:rsid w:val="0001100C"/>
    <w:rsid w:val="00011188"/>
    <w:rsid w:val="00012555"/>
    <w:rsid w:val="00013D3C"/>
    <w:rsid w:val="00014236"/>
    <w:rsid w:val="000148F6"/>
    <w:rsid w:val="00015217"/>
    <w:rsid w:val="000159D2"/>
    <w:rsid w:val="00015E19"/>
    <w:rsid w:val="00016264"/>
    <w:rsid w:val="00016993"/>
    <w:rsid w:val="00016CAB"/>
    <w:rsid w:val="00016E5B"/>
    <w:rsid w:val="0001749B"/>
    <w:rsid w:val="00017D75"/>
    <w:rsid w:val="00017FE5"/>
    <w:rsid w:val="000201E5"/>
    <w:rsid w:val="0002068C"/>
    <w:rsid w:val="00020EE7"/>
    <w:rsid w:val="00021910"/>
    <w:rsid w:val="0002270C"/>
    <w:rsid w:val="00022E8D"/>
    <w:rsid w:val="000230EA"/>
    <w:rsid w:val="0002348A"/>
    <w:rsid w:val="000236E6"/>
    <w:rsid w:val="0002410B"/>
    <w:rsid w:val="00024708"/>
    <w:rsid w:val="00024EE7"/>
    <w:rsid w:val="00025F96"/>
    <w:rsid w:val="00025FAB"/>
    <w:rsid w:val="00026C5B"/>
    <w:rsid w:val="00026E89"/>
    <w:rsid w:val="000275A3"/>
    <w:rsid w:val="00030558"/>
    <w:rsid w:val="00030699"/>
    <w:rsid w:val="00030725"/>
    <w:rsid w:val="00030DB8"/>
    <w:rsid w:val="00030F98"/>
    <w:rsid w:val="00031A83"/>
    <w:rsid w:val="0003213A"/>
    <w:rsid w:val="00032A81"/>
    <w:rsid w:val="000340D8"/>
    <w:rsid w:val="0003427D"/>
    <w:rsid w:val="00034C96"/>
    <w:rsid w:val="00034DFA"/>
    <w:rsid w:val="000357ED"/>
    <w:rsid w:val="00035E15"/>
    <w:rsid w:val="0003640E"/>
    <w:rsid w:val="00036801"/>
    <w:rsid w:val="0003688A"/>
    <w:rsid w:val="000368FC"/>
    <w:rsid w:val="00036DA3"/>
    <w:rsid w:val="000379BF"/>
    <w:rsid w:val="00037A3E"/>
    <w:rsid w:val="00037BD8"/>
    <w:rsid w:val="00037BEC"/>
    <w:rsid w:val="000400D9"/>
    <w:rsid w:val="0004035C"/>
    <w:rsid w:val="00040860"/>
    <w:rsid w:val="00040CED"/>
    <w:rsid w:val="00040EA1"/>
    <w:rsid w:val="000415D7"/>
    <w:rsid w:val="0004205F"/>
    <w:rsid w:val="000423C6"/>
    <w:rsid w:val="00042EDB"/>
    <w:rsid w:val="00043BC2"/>
    <w:rsid w:val="00044A50"/>
    <w:rsid w:val="00044C65"/>
    <w:rsid w:val="000458C7"/>
    <w:rsid w:val="00045991"/>
    <w:rsid w:val="00045E5C"/>
    <w:rsid w:val="00046288"/>
    <w:rsid w:val="000467C7"/>
    <w:rsid w:val="00047941"/>
    <w:rsid w:val="00050A22"/>
    <w:rsid w:val="00050E27"/>
    <w:rsid w:val="0005144F"/>
    <w:rsid w:val="000519E8"/>
    <w:rsid w:val="00051AF1"/>
    <w:rsid w:val="00051D42"/>
    <w:rsid w:val="000538A1"/>
    <w:rsid w:val="00055375"/>
    <w:rsid w:val="00056319"/>
    <w:rsid w:val="000564E7"/>
    <w:rsid w:val="00056770"/>
    <w:rsid w:val="00057386"/>
    <w:rsid w:val="00057EEF"/>
    <w:rsid w:val="0006130F"/>
    <w:rsid w:val="000619CB"/>
    <w:rsid w:val="00062387"/>
    <w:rsid w:val="00062A3E"/>
    <w:rsid w:val="00062E30"/>
    <w:rsid w:val="000633A0"/>
    <w:rsid w:val="000640F0"/>
    <w:rsid w:val="0006434D"/>
    <w:rsid w:val="000643A1"/>
    <w:rsid w:val="00064679"/>
    <w:rsid w:val="00064753"/>
    <w:rsid w:val="00064A13"/>
    <w:rsid w:val="00064AF4"/>
    <w:rsid w:val="00064DB1"/>
    <w:rsid w:val="00065BA3"/>
    <w:rsid w:val="00065D3B"/>
    <w:rsid w:val="000667E9"/>
    <w:rsid w:val="00067128"/>
    <w:rsid w:val="00067476"/>
    <w:rsid w:val="000675CD"/>
    <w:rsid w:val="0006776C"/>
    <w:rsid w:val="00067872"/>
    <w:rsid w:val="000678AC"/>
    <w:rsid w:val="000703B2"/>
    <w:rsid w:val="00070FBF"/>
    <w:rsid w:val="000711EE"/>
    <w:rsid w:val="000717F3"/>
    <w:rsid w:val="0007180E"/>
    <w:rsid w:val="00071AE4"/>
    <w:rsid w:val="00071CB5"/>
    <w:rsid w:val="00071CCB"/>
    <w:rsid w:val="00071D03"/>
    <w:rsid w:val="0007232B"/>
    <w:rsid w:val="000735A2"/>
    <w:rsid w:val="00073FF7"/>
    <w:rsid w:val="0007517E"/>
    <w:rsid w:val="00075FE1"/>
    <w:rsid w:val="00076667"/>
    <w:rsid w:val="00077473"/>
    <w:rsid w:val="00077481"/>
    <w:rsid w:val="000776F9"/>
    <w:rsid w:val="00077EE0"/>
    <w:rsid w:val="000802F9"/>
    <w:rsid w:val="00080E5E"/>
    <w:rsid w:val="0008145A"/>
    <w:rsid w:val="0008162D"/>
    <w:rsid w:val="00081A19"/>
    <w:rsid w:val="000827D0"/>
    <w:rsid w:val="000831C8"/>
    <w:rsid w:val="000836C9"/>
    <w:rsid w:val="00083F5E"/>
    <w:rsid w:val="00084DFD"/>
    <w:rsid w:val="00084FDB"/>
    <w:rsid w:val="0008505C"/>
    <w:rsid w:val="00085904"/>
    <w:rsid w:val="00085C46"/>
    <w:rsid w:val="0008686A"/>
    <w:rsid w:val="00087175"/>
    <w:rsid w:val="00087D35"/>
    <w:rsid w:val="00090F6A"/>
    <w:rsid w:val="00091796"/>
    <w:rsid w:val="00091BA2"/>
    <w:rsid w:val="00091CB0"/>
    <w:rsid w:val="00091E7A"/>
    <w:rsid w:val="00092D7C"/>
    <w:rsid w:val="000934B0"/>
    <w:rsid w:val="00094344"/>
    <w:rsid w:val="000949FD"/>
    <w:rsid w:val="000953C6"/>
    <w:rsid w:val="000953F4"/>
    <w:rsid w:val="0009590C"/>
    <w:rsid w:val="000959E7"/>
    <w:rsid w:val="00095E7D"/>
    <w:rsid w:val="000964DE"/>
    <w:rsid w:val="000967AC"/>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64BE"/>
    <w:rsid w:val="000A7658"/>
    <w:rsid w:val="000A7F0F"/>
    <w:rsid w:val="000A7F4C"/>
    <w:rsid w:val="000B02BC"/>
    <w:rsid w:val="000B0498"/>
    <w:rsid w:val="000B099D"/>
    <w:rsid w:val="000B0F36"/>
    <w:rsid w:val="000B148E"/>
    <w:rsid w:val="000B17CD"/>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07E0"/>
    <w:rsid w:val="000C17E7"/>
    <w:rsid w:val="000C21DA"/>
    <w:rsid w:val="000C23B4"/>
    <w:rsid w:val="000C3270"/>
    <w:rsid w:val="000C4EA2"/>
    <w:rsid w:val="000C519E"/>
    <w:rsid w:val="000C574D"/>
    <w:rsid w:val="000C577E"/>
    <w:rsid w:val="000C705B"/>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6E4"/>
    <w:rsid w:val="000D5B16"/>
    <w:rsid w:val="000D5FD6"/>
    <w:rsid w:val="000D6201"/>
    <w:rsid w:val="000D6321"/>
    <w:rsid w:val="000D6488"/>
    <w:rsid w:val="000D679A"/>
    <w:rsid w:val="000D6C7C"/>
    <w:rsid w:val="000D7088"/>
    <w:rsid w:val="000D770B"/>
    <w:rsid w:val="000D788E"/>
    <w:rsid w:val="000D7E8A"/>
    <w:rsid w:val="000D7EBF"/>
    <w:rsid w:val="000E12B0"/>
    <w:rsid w:val="000E1BC8"/>
    <w:rsid w:val="000E1D32"/>
    <w:rsid w:val="000E26D8"/>
    <w:rsid w:val="000E2B94"/>
    <w:rsid w:val="000E3156"/>
    <w:rsid w:val="000E35B6"/>
    <w:rsid w:val="000E3BB8"/>
    <w:rsid w:val="000E3D9B"/>
    <w:rsid w:val="000E3DFD"/>
    <w:rsid w:val="000E4261"/>
    <w:rsid w:val="000E4697"/>
    <w:rsid w:val="000E4F11"/>
    <w:rsid w:val="000E58C5"/>
    <w:rsid w:val="000E6203"/>
    <w:rsid w:val="000E6397"/>
    <w:rsid w:val="000E64CB"/>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0F04"/>
    <w:rsid w:val="000F1B01"/>
    <w:rsid w:val="000F1D43"/>
    <w:rsid w:val="000F1FFF"/>
    <w:rsid w:val="000F20AA"/>
    <w:rsid w:val="000F264B"/>
    <w:rsid w:val="000F2651"/>
    <w:rsid w:val="000F2BF4"/>
    <w:rsid w:val="000F348D"/>
    <w:rsid w:val="000F369A"/>
    <w:rsid w:val="000F4366"/>
    <w:rsid w:val="000F4463"/>
    <w:rsid w:val="000F4B81"/>
    <w:rsid w:val="000F5285"/>
    <w:rsid w:val="000F52E0"/>
    <w:rsid w:val="000F53A9"/>
    <w:rsid w:val="000F6464"/>
    <w:rsid w:val="000F65FE"/>
    <w:rsid w:val="000F6628"/>
    <w:rsid w:val="000F6BFD"/>
    <w:rsid w:val="000F6C25"/>
    <w:rsid w:val="000F76EB"/>
    <w:rsid w:val="000F78AE"/>
    <w:rsid w:val="000F7E25"/>
    <w:rsid w:val="001007EE"/>
    <w:rsid w:val="00100F76"/>
    <w:rsid w:val="0010148E"/>
    <w:rsid w:val="0010194C"/>
    <w:rsid w:val="00101F24"/>
    <w:rsid w:val="0010253C"/>
    <w:rsid w:val="00102BD1"/>
    <w:rsid w:val="00102F82"/>
    <w:rsid w:val="001038C2"/>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2D4"/>
    <w:rsid w:val="001147B3"/>
    <w:rsid w:val="001148F7"/>
    <w:rsid w:val="001149B2"/>
    <w:rsid w:val="00114C2D"/>
    <w:rsid w:val="00115125"/>
    <w:rsid w:val="001152F2"/>
    <w:rsid w:val="001157D7"/>
    <w:rsid w:val="00116382"/>
    <w:rsid w:val="00116484"/>
    <w:rsid w:val="00116ACF"/>
    <w:rsid w:val="00116D28"/>
    <w:rsid w:val="00116D5C"/>
    <w:rsid w:val="001172B2"/>
    <w:rsid w:val="00117F9B"/>
    <w:rsid w:val="001200ED"/>
    <w:rsid w:val="00120345"/>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018"/>
    <w:rsid w:val="001302C1"/>
    <w:rsid w:val="001306D3"/>
    <w:rsid w:val="001308F4"/>
    <w:rsid w:val="00130BA0"/>
    <w:rsid w:val="001310BF"/>
    <w:rsid w:val="00131EC2"/>
    <w:rsid w:val="00133380"/>
    <w:rsid w:val="00133E73"/>
    <w:rsid w:val="00133FDB"/>
    <w:rsid w:val="00134459"/>
    <w:rsid w:val="00134B7F"/>
    <w:rsid w:val="00134C79"/>
    <w:rsid w:val="00134F4A"/>
    <w:rsid w:val="00135E4E"/>
    <w:rsid w:val="00136246"/>
    <w:rsid w:val="001362A1"/>
    <w:rsid w:val="001364D4"/>
    <w:rsid w:val="001371C8"/>
    <w:rsid w:val="001372ED"/>
    <w:rsid w:val="0013783B"/>
    <w:rsid w:val="0013798F"/>
    <w:rsid w:val="00140F32"/>
    <w:rsid w:val="00142B50"/>
    <w:rsid w:val="001433BB"/>
    <w:rsid w:val="00143873"/>
    <w:rsid w:val="001439E9"/>
    <w:rsid w:val="00143C55"/>
    <w:rsid w:val="00144C6F"/>
    <w:rsid w:val="00145089"/>
    <w:rsid w:val="001451E7"/>
    <w:rsid w:val="00145687"/>
    <w:rsid w:val="00145862"/>
    <w:rsid w:val="001462E3"/>
    <w:rsid w:val="0014720C"/>
    <w:rsid w:val="001472C2"/>
    <w:rsid w:val="00147458"/>
    <w:rsid w:val="001477D5"/>
    <w:rsid w:val="00147E21"/>
    <w:rsid w:val="00150BA8"/>
    <w:rsid w:val="00150D19"/>
    <w:rsid w:val="0015181B"/>
    <w:rsid w:val="001519B6"/>
    <w:rsid w:val="00151A9F"/>
    <w:rsid w:val="00152A66"/>
    <w:rsid w:val="00152B87"/>
    <w:rsid w:val="00153A96"/>
    <w:rsid w:val="00153C38"/>
    <w:rsid w:val="00153D1C"/>
    <w:rsid w:val="001543E2"/>
    <w:rsid w:val="001549C3"/>
    <w:rsid w:val="00154C54"/>
    <w:rsid w:val="001554E5"/>
    <w:rsid w:val="00155B43"/>
    <w:rsid w:val="001565A2"/>
    <w:rsid w:val="001567C3"/>
    <w:rsid w:val="00156A12"/>
    <w:rsid w:val="00157B3F"/>
    <w:rsid w:val="00157F8A"/>
    <w:rsid w:val="00160A4F"/>
    <w:rsid w:val="00160C3D"/>
    <w:rsid w:val="00161B24"/>
    <w:rsid w:val="00161C2A"/>
    <w:rsid w:val="00161C41"/>
    <w:rsid w:val="00161DD5"/>
    <w:rsid w:val="00163135"/>
    <w:rsid w:val="001633A4"/>
    <w:rsid w:val="001634D6"/>
    <w:rsid w:val="001642FA"/>
    <w:rsid w:val="001648DD"/>
    <w:rsid w:val="0016550C"/>
    <w:rsid w:val="00165705"/>
    <w:rsid w:val="00165C38"/>
    <w:rsid w:val="00166389"/>
    <w:rsid w:val="00166E03"/>
    <w:rsid w:val="00167195"/>
    <w:rsid w:val="00167E4C"/>
    <w:rsid w:val="00170EBE"/>
    <w:rsid w:val="001713A7"/>
    <w:rsid w:val="00171449"/>
    <w:rsid w:val="0017199C"/>
    <w:rsid w:val="00171C7E"/>
    <w:rsid w:val="00171F35"/>
    <w:rsid w:val="00172552"/>
    <w:rsid w:val="00172873"/>
    <w:rsid w:val="00172CF7"/>
    <w:rsid w:val="0017319E"/>
    <w:rsid w:val="00173A1F"/>
    <w:rsid w:val="00173BC3"/>
    <w:rsid w:val="00174128"/>
    <w:rsid w:val="00175409"/>
    <w:rsid w:val="00175C34"/>
    <w:rsid w:val="00175F9A"/>
    <w:rsid w:val="00176E98"/>
    <w:rsid w:val="001772EA"/>
    <w:rsid w:val="00177432"/>
    <w:rsid w:val="00177996"/>
    <w:rsid w:val="00180B3F"/>
    <w:rsid w:val="00180C83"/>
    <w:rsid w:val="00180CE5"/>
    <w:rsid w:val="0018175B"/>
    <w:rsid w:val="001820A3"/>
    <w:rsid w:val="0018332A"/>
    <w:rsid w:val="00183D80"/>
    <w:rsid w:val="00184028"/>
    <w:rsid w:val="001842C8"/>
    <w:rsid w:val="00185044"/>
    <w:rsid w:val="001850DB"/>
    <w:rsid w:val="001857AB"/>
    <w:rsid w:val="0018599C"/>
    <w:rsid w:val="001869EE"/>
    <w:rsid w:val="00186D00"/>
    <w:rsid w:val="0018743A"/>
    <w:rsid w:val="00190A57"/>
    <w:rsid w:val="00190B3F"/>
    <w:rsid w:val="0019122C"/>
    <w:rsid w:val="00191402"/>
    <w:rsid w:val="001916BB"/>
    <w:rsid w:val="00191908"/>
    <w:rsid w:val="00192DF3"/>
    <w:rsid w:val="0019301F"/>
    <w:rsid w:val="00193286"/>
    <w:rsid w:val="001932D7"/>
    <w:rsid w:val="001937B8"/>
    <w:rsid w:val="001938FF"/>
    <w:rsid w:val="00194B46"/>
    <w:rsid w:val="00194BB7"/>
    <w:rsid w:val="00194CC5"/>
    <w:rsid w:val="001951B2"/>
    <w:rsid w:val="0019565D"/>
    <w:rsid w:val="0019656A"/>
    <w:rsid w:val="00196A8A"/>
    <w:rsid w:val="00197564"/>
    <w:rsid w:val="00197EC2"/>
    <w:rsid w:val="00197ECE"/>
    <w:rsid w:val="001A0BAF"/>
    <w:rsid w:val="001A1CED"/>
    <w:rsid w:val="001A279B"/>
    <w:rsid w:val="001A2A02"/>
    <w:rsid w:val="001A2DC3"/>
    <w:rsid w:val="001A2E87"/>
    <w:rsid w:val="001A3869"/>
    <w:rsid w:val="001A38C2"/>
    <w:rsid w:val="001A3A90"/>
    <w:rsid w:val="001A4581"/>
    <w:rsid w:val="001A65C8"/>
    <w:rsid w:val="001A732E"/>
    <w:rsid w:val="001A7F30"/>
    <w:rsid w:val="001B009F"/>
    <w:rsid w:val="001B06E2"/>
    <w:rsid w:val="001B103A"/>
    <w:rsid w:val="001B103D"/>
    <w:rsid w:val="001B1513"/>
    <w:rsid w:val="001B1767"/>
    <w:rsid w:val="001B2453"/>
    <w:rsid w:val="001B34B2"/>
    <w:rsid w:val="001B351E"/>
    <w:rsid w:val="001B3D48"/>
    <w:rsid w:val="001B5AF9"/>
    <w:rsid w:val="001B619F"/>
    <w:rsid w:val="001B6600"/>
    <w:rsid w:val="001B6B9B"/>
    <w:rsid w:val="001B6C27"/>
    <w:rsid w:val="001B7144"/>
    <w:rsid w:val="001B7B8A"/>
    <w:rsid w:val="001B7DB5"/>
    <w:rsid w:val="001B7E91"/>
    <w:rsid w:val="001B7FD6"/>
    <w:rsid w:val="001C0748"/>
    <w:rsid w:val="001C0792"/>
    <w:rsid w:val="001C147E"/>
    <w:rsid w:val="001C151B"/>
    <w:rsid w:val="001C19E5"/>
    <w:rsid w:val="001C33C2"/>
    <w:rsid w:val="001C3800"/>
    <w:rsid w:val="001C39C5"/>
    <w:rsid w:val="001C3C7B"/>
    <w:rsid w:val="001C6122"/>
    <w:rsid w:val="001C6587"/>
    <w:rsid w:val="001C69BE"/>
    <w:rsid w:val="001C6DB5"/>
    <w:rsid w:val="001C6E9C"/>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3D83"/>
    <w:rsid w:val="001D488C"/>
    <w:rsid w:val="001D4CDF"/>
    <w:rsid w:val="001D4F88"/>
    <w:rsid w:val="001D578D"/>
    <w:rsid w:val="001D5818"/>
    <w:rsid w:val="001D653A"/>
    <w:rsid w:val="001D7DEE"/>
    <w:rsid w:val="001E02CB"/>
    <w:rsid w:val="001E14FD"/>
    <w:rsid w:val="001E180F"/>
    <w:rsid w:val="001E1C64"/>
    <w:rsid w:val="001E1CEC"/>
    <w:rsid w:val="001E21E1"/>
    <w:rsid w:val="001E2ECB"/>
    <w:rsid w:val="001E424E"/>
    <w:rsid w:val="001E4B64"/>
    <w:rsid w:val="001E5347"/>
    <w:rsid w:val="001E552A"/>
    <w:rsid w:val="001E57B9"/>
    <w:rsid w:val="001E5B4D"/>
    <w:rsid w:val="001E5C10"/>
    <w:rsid w:val="001E6E8D"/>
    <w:rsid w:val="001E7EE4"/>
    <w:rsid w:val="001E7F76"/>
    <w:rsid w:val="001F0DCA"/>
    <w:rsid w:val="001F0FAF"/>
    <w:rsid w:val="001F139F"/>
    <w:rsid w:val="001F2805"/>
    <w:rsid w:val="001F2ACA"/>
    <w:rsid w:val="001F2E79"/>
    <w:rsid w:val="001F2F07"/>
    <w:rsid w:val="001F3123"/>
    <w:rsid w:val="001F376D"/>
    <w:rsid w:val="001F3CAF"/>
    <w:rsid w:val="001F418C"/>
    <w:rsid w:val="001F48D3"/>
    <w:rsid w:val="001F4B2D"/>
    <w:rsid w:val="001F4F40"/>
    <w:rsid w:val="001F50E0"/>
    <w:rsid w:val="001F594C"/>
    <w:rsid w:val="001F69FC"/>
    <w:rsid w:val="001F6D62"/>
    <w:rsid w:val="001F748D"/>
    <w:rsid w:val="001F7675"/>
    <w:rsid w:val="00200982"/>
    <w:rsid w:val="00200FAE"/>
    <w:rsid w:val="0020102D"/>
    <w:rsid w:val="002010E2"/>
    <w:rsid w:val="00201B73"/>
    <w:rsid w:val="00202517"/>
    <w:rsid w:val="00202ADB"/>
    <w:rsid w:val="00202BB7"/>
    <w:rsid w:val="0020435B"/>
    <w:rsid w:val="00204533"/>
    <w:rsid w:val="00204F2D"/>
    <w:rsid w:val="00205566"/>
    <w:rsid w:val="002056F7"/>
    <w:rsid w:val="002063AA"/>
    <w:rsid w:val="002069AF"/>
    <w:rsid w:val="0020710B"/>
    <w:rsid w:val="00210549"/>
    <w:rsid w:val="0021069E"/>
    <w:rsid w:val="00210804"/>
    <w:rsid w:val="0021088F"/>
    <w:rsid w:val="002113FE"/>
    <w:rsid w:val="002116A8"/>
    <w:rsid w:val="00211737"/>
    <w:rsid w:val="0021181B"/>
    <w:rsid w:val="0021230F"/>
    <w:rsid w:val="002125B0"/>
    <w:rsid w:val="00212A82"/>
    <w:rsid w:val="00212BA3"/>
    <w:rsid w:val="00213B7E"/>
    <w:rsid w:val="00214EA2"/>
    <w:rsid w:val="002160FA"/>
    <w:rsid w:val="00216413"/>
    <w:rsid w:val="002166DD"/>
    <w:rsid w:val="00216890"/>
    <w:rsid w:val="002168A2"/>
    <w:rsid w:val="00216956"/>
    <w:rsid w:val="00217867"/>
    <w:rsid w:val="002205E4"/>
    <w:rsid w:val="00220D67"/>
    <w:rsid w:val="002215F8"/>
    <w:rsid w:val="00221612"/>
    <w:rsid w:val="00221F80"/>
    <w:rsid w:val="00221FAF"/>
    <w:rsid w:val="0022273A"/>
    <w:rsid w:val="00222D28"/>
    <w:rsid w:val="00223CF4"/>
    <w:rsid w:val="00224220"/>
    <w:rsid w:val="00224398"/>
    <w:rsid w:val="00224A81"/>
    <w:rsid w:val="00224E91"/>
    <w:rsid w:val="0022517E"/>
    <w:rsid w:val="00225830"/>
    <w:rsid w:val="00225B4C"/>
    <w:rsid w:val="00225E1E"/>
    <w:rsid w:val="00226129"/>
    <w:rsid w:val="0022614D"/>
    <w:rsid w:val="00226380"/>
    <w:rsid w:val="00226AA2"/>
    <w:rsid w:val="00226E77"/>
    <w:rsid w:val="00227218"/>
    <w:rsid w:val="0022770A"/>
    <w:rsid w:val="00227BEE"/>
    <w:rsid w:val="00227FB4"/>
    <w:rsid w:val="0023057E"/>
    <w:rsid w:val="002312BC"/>
    <w:rsid w:val="002325E1"/>
    <w:rsid w:val="002337E5"/>
    <w:rsid w:val="00233C06"/>
    <w:rsid w:val="00233F24"/>
    <w:rsid w:val="00234BBB"/>
    <w:rsid w:val="002351B6"/>
    <w:rsid w:val="002356F4"/>
    <w:rsid w:val="00235F02"/>
    <w:rsid w:val="00235F11"/>
    <w:rsid w:val="00236D28"/>
    <w:rsid w:val="00237686"/>
    <w:rsid w:val="00237DA1"/>
    <w:rsid w:val="00237FE4"/>
    <w:rsid w:val="00240656"/>
    <w:rsid w:val="00240C6C"/>
    <w:rsid w:val="00241610"/>
    <w:rsid w:val="00241AED"/>
    <w:rsid w:val="00243182"/>
    <w:rsid w:val="00243928"/>
    <w:rsid w:val="00243946"/>
    <w:rsid w:val="00243BC5"/>
    <w:rsid w:val="00243C7D"/>
    <w:rsid w:val="00243E9A"/>
    <w:rsid w:val="00244371"/>
    <w:rsid w:val="00244AF8"/>
    <w:rsid w:val="00244BC5"/>
    <w:rsid w:val="00244E68"/>
    <w:rsid w:val="002456C5"/>
    <w:rsid w:val="0024590B"/>
    <w:rsid w:val="00245ABE"/>
    <w:rsid w:val="00245C0B"/>
    <w:rsid w:val="00246EAE"/>
    <w:rsid w:val="00247116"/>
    <w:rsid w:val="002471E5"/>
    <w:rsid w:val="002507B5"/>
    <w:rsid w:val="00250A3C"/>
    <w:rsid w:val="002517A8"/>
    <w:rsid w:val="00251EEE"/>
    <w:rsid w:val="00253177"/>
    <w:rsid w:val="002538B8"/>
    <w:rsid w:val="0025396F"/>
    <w:rsid w:val="00254319"/>
    <w:rsid w:val="0025539F"/>
    <w:rsid w:val="002554B8"/>
    <w:rsid w:val="00256388"/>
    <w:rsid w:val="00256576"/>
    <w:rsid w:val="002568FB"/>
    <w:rsid w:val="00256E44"/>
    <w:rsid w:val="00257064"/>
    <w:rsid w:val="00260919"/>
    <w:rsid w:val="002612FD"/>
    <w:rsid w:val="002613DC"/>
    <w:rsid w:val="00261755"/>
    <w:rsid w:val="00261AAA"/>
    <w:rsid w:val="00262097"/>
    <w:rsid w:val="002626D7"/>
    <w:rsid w:val="00262D20"/>
    <w:rsid w:val="002631D6"/>
    <w:rsid w:val="002634AB"/>
    <w:rsid w:val="002638E0"/>
    <w:rsid w:val="00263C19"/>
    <w:rsid w:val="00263E9F"/>
    <w:rsid w:val="00264B98"/>
    <w:rsid w:val="00264F03"/>
    <w:rsid w:val="00264F8F"/>
    <w:rsid w:val="0026509E"/>
    <w:rsid w:val="002655AE"/>
    <w:rsid w:val="0026591F"/>
    <w:rsid w:val="00265A65"/>
    <w:rsid w:val="00265D1E"/>
    <w:rsid w:val="002660F0"/>
    <w:rsid w:val="002675B6"/>
    <w:rsid w:val="00267A99"/>
    <w:rsid w:val="00270271"/>
    <w:rsid w:val="00270F7D"/>
    <w:rsid w:val="00272174"/>
    <w:rsid w:val="002721A6"/>
    <w:rsid w:val="00272210"/>
    <w:rsid w:val="002722E0"/>
    <w:rsid w:val="002730EC"/>
    <w:rsid w:val="00273100"/>
    <w:rsid w:val="002731AA"/>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472"/>
    <w:rsid w:val="00283601"/>
    <w:rsid w:val="0028372E"/>
    <w:rsid w:val="00283A44"/>
    <w:rsid w:val="0028529F"/>
    <w:rsid w:val="00285687"/>
    <w:rsid w:val="00286F55"/>
    <w:rsid w:val="00287649"/>
    <w:rsid w:val="00287DAB"/>
    <w:rsid w:val="00287FB6"/>
    <w:rsid w:val="002900C5"/>
    <w:rsid w:val="002901E0"/>
    <w:rsid w:val="00290623"/>
    <w:rsid w:val="0029075B"/>
    <w:rsid w:val="00290BB1"/>
    <w:rsid w:val="00291BC1"/>
    <w:rsid w:val="002933B9"/>
    <w:rsid w:val="002933CA"/>
    <w:rsid w:val="00293A8F"/>
    <w:rsid w:val="00295155"/>
    <w:rsid w:val="00295D51"/>
    <w:rsid w:val="00296203"/>
    <w:rsid w:val="00296386"/>
    <w:rsid w:val="00296428"/>
    <w:rsid w:val="0029643D"/>
    <w:rsid w:val="002969CF"/>
    <w:rsid w:val="00296A94"/>
    <w:rsid w:val="00296F24"/>
    <w:rsid w:val="0029706A"/>
    <w:rsid w:val="002972EE"/>
    <w:rsid w:val="00297C02"/>
    <w:rsid w:val="00297F01"/>
    <w:rsid w:val="002A025D"/>
    <w:rsid w:val="002A052D"/>
    <w:rsid w:val="002A0DF8"/>
    <w:rsid w:val="002A110E"/>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A7F50"/>
    <w:rsid w:val="002B05DC"/>
    <w:rsid w:val="002B097D"/>
    <w:rsid w:val="002B11B2"/>
    <w:rsid w:val="002B17DD"/>
    <w:rsid w:val="002B18F7"/>
    <w:rsid w:val="002B3ED7"/>
    <w:rsid w:val="002B4778"/>
    <w:rsid w:val="002B4C25"/>
    <w:rsid w:val="002B4F0F"/>
    <w:rsid w:val="002B5448"/>
    <w:rsid w:val="002B5AAA"/>
    <w:rsid w:val="002B5DDC"/>
    <w:rsid w:val="002B75B2"/>
    <w:rsid w:val="002B79B7"/>
    <w:rsid w:val="002B7F56"/>
    <w:rsid w:val="002C0F2B"/>
    <w:rsid w:val="002C141D"/>
    <w:rsid w:val="002C1766"/>
    <w:rsid w:val="002C19C0"/>
    <w:rsid w:val="002C2485"/>
    <w:rsid w:val="002C25E0"/>
    <w:rsid w:val="002C2A2D"/>
    <w:rsid w:val="002C36C0"/>
    <w:rsid w:val="002C3928"/>
    <w:rsid w:val="002C3A26"/>
    <w:rsid w:val="002C3B33"/>
    <w:rsid w:val="002C435E"/>
    <w:rsid w:val="002C43BB"/>
    <w:rsid w:val="002C44AB"/>
    <w:rsid w:val="002C5770"/>
    <w:rsid w:val="002C5C29"/>
    <w:rsid w:val="002C5E39"/>
    <w:rsid w:val="002C5FA2"/>
    <w:rsid w:val="002C7A02"/>
    <w:rsid w:val="002C7BD4"/>
    <w:rsid w:val="002D0107"/>
    <w:rsid w:val="002D04A8"/>
    <w:rsid w:val="002D062E"/>
    <w:rsid w:val="002D0D43"/>
    <w:rsid w:val="002D15C2"/>
    <w:rsid w:val="002D2B10"/>
    <w:rsid w:val="002D34C8"/>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003"/>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6EA"/>
    <w:rsid w:val="002F0A64"/>
    <w:rsid w:val="002F10EC"/>
    <w:rsid w:val="002F1136"/>
    <w:rsid w:val="002F1231"/>
    <w:rsid w:val="002F1521"/>
    <w:rsid w:val="002F15EE"/>
    <w:rsid w:val="002F2A25"/>
    <w:rsid w:val="002F3632"/>
    <w:rsid w:val="002F3AFB"/>
    <w:rsid w:val="002F3C41"/>
    <w:rsid w:val="002F4C3D"/>
    <w:rsid w:val="002F4C8E"/>
    <w:rsid w:val="002F5076"/>
    <w:rsid w:val="002F5839"/>
    <w:rsid w:val="002F64D9"/>
    <w:rsid w:val="002F651D"/>
    <w:rsid w:val="002F6648"/>
    <w:rsid w:val="002F6E44"/>
    <w:rsid w:val="002F74FD"/>
    <w:rsid w:val="002F787B"/>
    <w:rsid w:val="002F7974"/>
    <w:rsid w:val="002F7D01"/>
    <w:rsid w:val="0030005C"/>
    <w:rsid w:val="00300369"/>
    <w:rsid w:val="00301218"/>
    <w:rsid w:val="00301D0A"/>
    <w:rsid w:val="00301F2D"/>
    <w:rsid w:val="003026CA"/>
    <w:rsid w:val="003027B8"/>
    <w:rsid w:val="0030293F"/>
    <w:rsid w:val="00302947"/>
    <w:rsid w:val="00302BED"/>
    <w:rsid w:val="00302C50"/>
    <w:rsid w:val="003031C2"/>
    <w:rsid w:val="00303861"/>
    <w:rsid w:val="0030430C"/>
    <w:rsid w:val="00304FFF"/>
    <w:rsid w:val="003053E4"/>
    <w:rsid w:val="00305557"/>
    <w:rsid w:val="0030561F"/>
    <w:rsid w:val="00305C64"/>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4AEE"/>
    <w:rsid w:val="00316056"/>
    <w:rsid w:val="00316064"/>
    <w:rsid w:val="0031611F"/>
    <w:rsid w:val="00317563"/>
    <w:rsid w:val="00317A33"/>
    <w:rsid w:val="00320339"/>
    <w:rsid w:val="00320699"/>
    <w:rsid w:val="00321214"/>
    <w:rsid w:val="003213D5"/>
    <w:rsid w:val="003226E4"/>
    <w:rsid w:val="00323737"/>
    <w:rsid w:val="00323AD6"/>
    <w:rsid w:val="00323F27"/>
    <w:rsid w:val="00324267"/>
    <w:rsid w:val="003242EF"/>
    <w:rsid w:val="00324535"/>
    <w:rsid w:val="003249D0"/>
    <w:rsid w:val="00325339"/>
    <w:rsid w:val="003255AA"/>
    <w:rsid w:val="003257C8"/>
    <w:rsid w:val="00326DF3"/>
    <w:rsid w:val="00327E5D"/>
    <w:rsid w:val="003314B6"/>
    <w:rsid w:val="00331A20"/>
    <w:rsid w:val="00331E65"/>
    <w:rsid w:val="00332052"/>
    <w:rsid w:val="00333107"/>
    <w:rsid w:val="00333202"/>
    <w:rsid w:val="0033343B"/>
    <w:rsid w:val="003336A1"/>
    <w:rsid w:val="0033393C"/>
    <w:rsid w:val="00333D3D"/>
    <w:rsid w:val="00333DBB"/>
    <w:rsid w:val="003357EE"/>
    <w:rsid w:val="0033641E"/>
    <w:rsid w:val="003367C2"/>
    <w:rsid w:val="00336DAD"/>
    <w:rsid w:val="00337368"/>
    <w:rsid w:val="00337B4D"/>
    <w:rsid w:val="003407A9"/>
    <w:rsid w:val="00340BA3"/>
    <w:rsid w:val="00340BAF"/>
    <w:rsid w:val="00340C2B"/>
    <w:rsid w:val="00340F9A"/>
    <w:rsid w:val="00341018"/>
    <w:rsid w:val="00341B09"/>
    <w:rsid w:val="003420D9"/>
    <w:rsid w:val="003420EB"/>
    <w:rsid w:val="003423E0"/>
    <w:rsid w:val="003424E2"/>
    <w:rsid w:val="0034301A"/>
    <w:rsid w:val="00343B90"/>
    <w:rsid w:val="00343D76"/>
    <w:rsid w:val="00344422"/>
    <w:rsid w:val="00344DFD"/>
    <w:rsid w:val="003451D3"/>
    <w:rsid w:val="003457BB"/>
    <w:rsid w:val="00345E4E"/>
    <w:rsid w:val="00346631"/>
    <w:rsid w:val="00346706"/>
    <w:rsid w:val="00346AAD"/>
    <w:rsid w:val="00346D96"/>
    <w:rsid w:val="0034736A"/>
    <w:rsid w:val="0034747C"/>
    <w:rsid w:val="00347B6C"/>
    <w:rsid w:val="00350139"/>
    <w:rsid w:val="003501F8"/>
    <w:rsid w:val="0035151C"/>
    <w:rsid w:val="00352254"/>
    <w:rsid w:val="003522A3"/>
    <w:rsid w:val="003524D4"/>
    <w:rsid w:val="00353929"/>
    <w:rsid w:val="00353F9E"/>
    <w:rsid w:val="003540D1"/>
    <w:rsid w:val="003545BF"/>
    <w:rsid w:val="0035586A"/>
    <w:rsid w:val="0035611A"/>
    <w:rsid w:val="00356C12"/>
    <w:rsid w:val="00356C3D"/>
    <w:rsid w:val="003579B4"/>
    <w:rsid w:val="00360476"/>
    <w:rsid w:val="00360B75"/>
    <w:rsid w:val="0036151C"/>
    <w:rsid w:val="00361A9B"/>
    <w:rsid w:val="00361CDD"/>
    <w:rsid w:val="00362A04"/>
    <w:rsid w:val="00362CCF"/>
    <w:rsid w:val="00362DC4"/>
    <w:rsid w:val="003631DB"/>
    <w:rsid w:val="0036386E"/>
    <w:rsid w:val="00363988"/>
    <w:rsid w:val="00363B9A"/>
    <w:rsid w:val="00364524"/>
    <w:rsid w:val="00364D76"/>
    <w:rsid w:val="00364D9B"/>
    <w:rsid w:val="0036513A"/>
    <w:rsid w:val="00365237"/>
    <w:rsid w:val="0036536A"/>
    <w:rsid w:val="00365463"/>
    <w:rsid w:val="0036559C"/>
    <w:rsid w:val="0036587E"/>
    <w:rsid w:val="00365FC9"/>
    <w:rsid w:val="003660CD"/>
    <w:rsid w:val="00366B08"/>
    <w:rsid w:val="00367496"/>
    <w:rsid w:val="003676E5"/>
    <w:rsid w:val="003678BE"/>
    <w:rsid w:val="003700F8"/>
    <w:rsid w:val="00370949"/>
    <w:rsid w:val="003712D7"/>
    <w:rsid w:val="0037243B"/>
    <w:rsid w:val="0037251C"/>
    <w:rsid w:val="003725F2"/>
    <w:rsid w:val="0037272C"/>
    <w:rsid w:val="00372B9A"/>
    <w:rsid w:val="003731BF"/>
    <w:rsid w:val="00373500"/>
    <w:rsid w:val="00374F61"/>
    <w:rsid w:val="00375287"/>
    <w:rsid w:val="00375791"/>
    <w:rsid w:val="00375826"/>
    <w:rsid w:val="00375994"/>
    <w:rsid w:val="00375C59"/>
    <w:rsid w:val="00375E05"/>
    <w:rsid w:val="00376078"/>
    <w:rsid w:val="00376BB7"/>
    <w:rsid w:val="00376E5B"/>
    <w:rsid w:val="00376EEE"/>
    <w:rsid w:val="00377BA1"/>
    <w:rsid w:val="00377FF0"/>
    <w:rsid w:val="00380616"/>
    <w:rsid w:val="00380C3C"/>
    <w:rsid w:val="00381022"/>
    <w:rsid w:val="003814B8"/>
    <w:rsid w:val="00382909"/>
    <w:rsid w:val="00382EE1"/>
    <w:rsid w:val="0038398E"/>
    <w:rsid w:val="003841C3"/>
    <w:rsid w:val="00384258"/>
    <w:rsid w:val="00385131"/>
    <w:rsid w:val="003856AE"/>
    <w:rsid w:val="0038620B"/>
    <w:rsid w:val="00387647"/>
    <w:rsid w:val="0038791A"/>
    <w:rsid w:val="003882E1"/>
    <w:rsid w:val="00390056"/>
    <w:rsid w:val="0039055C"/>
    <w:rsid w:val="00390718"/>
    <w:rsid w:val="00390767"/>
    <w:rsid w:val="0039082B"/>
    <w:rsid w:val="00390883"/>
    <w:rsid w:val="00391403"/>
    <w:rsid w:val="00391470"/>
    <w:rsid w:val="003920C4"/>
    <w:rsid w:val="00392184"/>
    <w:rsid w:val="00392652"/>
    <w:rsid w:val="00392B41"/>
    <w:rsid w:val="00392F8B"/>
    <w:rsid w:val="0039456F"/>
    <w:rsid w:val="003945C8"/>
    <w:rsid w:val="0039480D"/>
    <w:rsid w:val="00395446"/>
    <w:rsid w:val="00396725"/>
    <w:rsid w:val="00397A28"/>
    <w:rsid w:val="00397E94"/>
    <w:rsid w:val="00397F05"/>
    <w:rsid w:val="003A00E9"/>
    <w:rsid w:val="003A0442"/>
    <w:rsid w:val="003A0899"/>
    <w:rsid w:val="003A0D7B"/>
    <w:rsid w:val="003A1304"/>
    <w:rsid w:val="003A14D3"/>
    <w:rsid w:val="003A1512"/>
    <w:rsid w:val="003A1E5F"/>
    <w:rsid w:val="003A1EB7"/>
    <w:rsid w:val="003A23F3"/>
    <w:rsid w:val="003A2D82"/>
    <w:rsid w:val="003A337C"/>
    <w:rsid w:val="003A36DA"/>
    <w:rsid w:val="003A38F1"/>
    <w:rsid w:val="003A3D1B"/>
    <w:rsid w:val="003A3F39"/>
    <w:rsid w:val="003A4296"/>
    <w:rsid w:val="003A4549"/>
    <w:rsid w:val="003A49B3"/>
    <w:rsid w:val="003A55B4"/>
    <w:rsid w:val="003A59B5"/>
    <w:rsid w:val="003A61B6"/>
    <w:rsid w:val="003A623F"/>
    <w:rsid w:val="003A6769"/>
    <w:rsid w:val="003A71AD"/>
    <w:rsid w:val="003A72E8"/>
    <w:rsid w:val="003A7D1D"/>
    <w:rsid w:val="003B0085"/>
    <w:rsid w:val="003B0EE7"/>
    <w:rsid w:val="003B1688"/>
    <w:rsid w:val="003B1FA4"/>
    <w:rsid w:val="003B1FE6"/>
    <w:rsid w:val="003B2813"/>
    <w:rsid w:val="003B29C0"/>
    <w:rsid w:val="003B3106"/>
    <w:rsid w:val="003B3974"/>
    <w:rsid w:val="003B39E0"/>
    <w:rsid w:val="003B3DAB"/>
    <w:rsid w:val="003B404D"/>
    <w:rsid w:val="003B419E"/>
    <w:rsid w:val="003B4B34"/>
    <w:rsid w:val="003B4CDA"/>
    <w:rsid w:val="003B4F2D"/>
    <w:rsid w:val="003B5BD9"/>
    <w:rsid w:val="003B64A3"/>
    <w:rsid w:val="003B6DB8"/>
    <w:rsid w:val="003B72B9"/>
    <w:rsid w:val="003C04A2"/>
    <w:rsid w:val="003C0887"/>
    <w:rsid w:val="003C08AF"/>
    <w:rsid w:val="003C2EDD"/>
    <w:rsid w:val="003C3220"/>
    <w:rsid w:val="003C3349"/>
    <w:rsid w:val="003C394A"/>
    <w:rsid w:val="003C3A47"/>
    <w:rsid w:val="003C3A79"/>
    <w:rsid w:val="003C488A"/>
    <w:rsid w:val="003C48F2"/>
    <w:rsid w:val="003C4E51"/>
    <w:rsid w:val="003C5177"/>
    <w:rsid w:val="003C52B0"/>
    <w:rsid w:val="003C5911"/>
    <w:rsid w:val="003C5CDB"/>
    <w:rsid w:val="003C6465"/>
    <w:rsid w:val="003C65E4"/>
    <w:rsid w:val="003C7712"/>
    <w:rsid w:val="003C7862"/>
    <w:rsid w:val="003C7ECD"/>
    <w:rsid w:val="003D007D"/>
    <w:rsid w:val="003D01A1"/>
    <w:rsid w:val="003D04D6"/>
    <w:rsid w:val="003D04F6"/>
    <w:rsid w:val="003D0703"/>
    <w:rsid w:val="003D0775"/>
    <w:rsid w:val="003D18CC"/>
    <w:rsid w:val="003D2543"/>
    <w:rsid w:val="003D3583"/>
    <w:rsid w:val="003D391E"/>
    <w:rsid w:val="003D3B6F"/>
    <w:rsid w:val="003D3E15"/>
    <w:rsid w:val="003D40E8"/>
    <w:rsid w:val="003D44FC"/>
    <w:rsid w:val="003D455E"/>
    <w:rsid w:val="003D5785"/>
    <w:rsid w:val="003D5A2D"/>
    <w:rsid w:val="003D5A9D"/>
    <w:rsid w:val="003D62C0"/>
    <w:rsid w:val="003D65F6"/>
    <w:rsid w:val="003D6911"/>
    <w:rsid w:val="003D6B91"/>
    <w:rsid w:val="003D77DA"/>
    <w:rsid w:val="003D7823"/>
    <w:rsid w:val="003D7E4B"/>
    <w:rsid w:val="003E0035"/>
    <w:rsid w:val="003E0C14"/>
    <w:rsid w:val="003E0D6F"/>
    <w:rsid w:val="003E1591"/>
    <w:rsid w:val="003E1ACF"/>
    <w:rsid w:val="003E2098"/>
    <w:rsid w:val="003E216C"/>
    <w:rsid w:val="003E236E"/>
    <w:rsid w:val="003E259D"/>
    <w:rsid w:val="003E26BA"/>
    <w:rsid w:val="003E2906"/>
    <w:rsid w:val="003E2969"/>
    <w:rsid w:val="003E2C1A"/>
    <w:rsid w:val="003E330F"/>
    <w:rsid w:val="003E3478"/>
    <w:rsid w:val="003E3E5B"/>
    <w:rsid w:val="003E42C5"/>
    <w:rsid w:val="003E4E74"/>
    <w:rsid w:val="003E5F7D"/>
    <w:rsid w:val="003E6520"/>
    <w:rsid w:val="003E6676"/>
    <w:rsid w:val="003E67E7"/>
    <w:rsid w:val="003E6B3C"/>
    <w:rsid w:val="003E6B95"/>
    <w:rsid w:val="003E70FF"/>
    <w:rsid w:val="003E7BA2"/>
    <w:rsid w:val="003E7F1B"/>
    <w:rsid w:val="003F0B41"/>
    <w:rsid w:val="003F0D73"/>
    <w:rsid w:val="003F0FC0"/>
    <w:rsid w:val="003F1898"/>
    <w:rsid w:val="003F1E39"/>
    <w:rsid w:val="003F229D"/>
    <w:rsid w:val="003F25F0"/>
    <w:rsid w:val="003F2D5B"/>
    <w:rsid w:val="003F3818"/>
    <w:rsid w:val="003F4EFC"/>
    <w:rsid w:val="003F5148"/>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26E"/>
    <w:rsid w:val="00405DF1"/>
    <w:rsid w:val="0040602F"/>
    <w:rsid w:val="0040675D"/>
    <w:rsid w:val="00406AFB"/>
    <w:rsid w:val="00407382"/>
    <w:rsid w:val="0040791B"/>
    <w:rsid w:val="00411237"/>
    <w:rsid w:val="004112D7"/>
    <w:rsid w:val="00411958"/>
    <w:rsid w:val="00411B2A"/>
    <w:rsid w:val="00412973"/>
    <w:rsid w:val="00412D42"/>
    <w:rsid w:val="00412DA4"/>
    <w:rsid w:val="00412EB6"/>
    <w:rsid w:val="00413005"/>
    <w:rsid w:val="0041351F"/>
    <w:rsid w:val="004137C8"/>
    <w:rsid w:val="00413BF9"/>
    <w:rsid w:val="00413C25"/>
    <w:rsid w:val="00415531"/>
    <w:rsid w:val="00416330"/>
    <w:rsid w:val="004176C7"/>
    <w:rsid w:val="00417877"/>
    <w:rsid w:val="00417D9F"/>
    <w:rsid w:val="00420229"/>
    <w:rsid w:val="00420DBA"/>
    <w:rsid w:val="004210EB"/>
    <w:rsid w:val="00421311"/>
    <w:rsid w:val="00422E13"/>
    <w:rsid w:val="0042350F"/>
    <w:rsid w:val="00423599"/>
    <w:rsid w:val="0042384C"/>
    <w:rsid w:val="00423893"/>
    <w:rsid w:val="00423BC9"/>
    <w:rsid w:val="0042424B"/>
    <w:rsid w:val="00425173"/>
    <w:rsid w:val="004255B4"/>
    <w:rsid w:val="00426766"/>
    <w:rsid w:val="004267D0"/>
    <w:rsid w:val="004276CB"/>
    <w:rsid w:val="004279CA"/>
    <w:rsid w:val="00427A82"/>
    <w:rsid w:val="00427EA2"/>
    <w:rsid w:val="00427F0E"/>
    <w:rsid w:val="00430115"/>
    <w:rsid w:val="004303CA"/>
    <w:rsid w:val="00430894"/>
    <w:rsid w:val="00430A4B"/>
    <w:rsid w:val="00431C46"/>
    <w:rsid w:val="00431F14"/>
    <w:rsid w:val="004327E6"/>
    <w:rsid w:val="004329DC"/>
    <w:rsid w:val="00432AC6"/>
    <w:rsid w:val="00434C5E"/>
    <w:rsid w:val="00435765"/>
    <w:rsid w:val="004360B6"/>
    <w:rsid w:val="004362E5"/>
    <w:rsid w:val="00436356"/>
    <w:rsid w:val="0044041E"/>
    <w:rsid w:val="00440722"/>
    <w:rsid w:val="0044087E"/>
    <w:rsid w:val="00440DF5"/>
    <w:rsid w:val="004425D9"/>
    <w:rsid w:val="00443244"/>
    <w:rsid w:val="00443CDC"/>
    <w:rsid w:val="00443D3D"/>
    <w:rsid w:val="00444AF6"/>
    <w:rsid w:val="0044519D"/>
    <w:rsid w:val="00445544"/>
    <w:rsid w:val="00445C0B"/>
    <w:rsid w:val="00446195"/>
    <w:rsid w:val="00447CD0"/>
    <w:rsid w:val="00447FC2"/>
    <w:rsid w:val="004501E7"/>
    <w:rsid w:val="004502F4"/>
    <w:rsid w:val="004506F4"/>
    <w:rsid w:val="004509D1"/>
    <w:rsid w:val="00450A42"/>
    <w:rsid w:val="00450C3B"/>
    <w:rsid w:val="00450C7D"/>
    <w:rsid w:val="004513A5"/>
    <w:rsid w:val="00451C67"/>
    <w:rsid w:val="00451D50"/>
    <w:rsid w:val="00452EC4"/>
    <w:rsid w:val="00453256"/>
    <w:rsid w:val="00453340"/>
    <w:rsid w:val="00453775"/>
    <w:rsid w:val="00453890"/>
    <w:rsid w:val="00454380"/>
    <w:rsid w:val="0045470C"/>
    <w:rsid w:val="004552C8"/>
    <w:rsid w:val="0045536C"/>
    <w:rsid w:val="00455A07"/>
    <w:rsid w:val="00455AEB"/>
    <w:rsid w:val="0045603C"/>
    <w:rsid w:val="00456053"/>
    <w:rsid w:val="00456068"/>
    <w:rsid w:val="00456146"/>
    <w:rsid w:val="0045623E"/>
    <w:rsid w:val="00456896"/>
    <w:rsid w:val="00456ADA"/>
    <w:rsid w:val="00456B0D"/>
    <w:rsid w:val="0045736F"/>
    <w:rsid w:val="0045770D"/>
    <w:rsid w:val="0045790F"/>
    <w:rsid w:val="00457B9B"/>
    <w:rsid w:val="00457D63"/>
    <w:rsid w:val="00457E21"/>
    <w:rsid w:val="0046007E"/>
    <w:rsid w:val="0046024B"/>
    <w:rsid w:val="00460E36"/>
    <w:rsid w:val="00461155"/>
    <w:rsid w:val="004616FE"/>
    <w:rsid w:val="0046218C"/>
    <w:rsid w:val="004623D4"/>
    <w:rsid w:val="00463944"/>
    <w:rsid w:val="00463E65"/>
    <w:rsid w:val="0046512A"/>
    <w:rsid w:val="00465234"/>
    <w:rsid w:val="00465B24"/>
    <w:rsid w:val="00466735"/>
    <w:rsid w:val="00466858"/>
    <w:rsid w:val="00466D0F"/>
    <w:rsid w:val="00467544"/>
    <w:rsid w:val="004676BA"/>
    <w:rsid w:val="0046784C"/>
    <w:rsid w:val="00467ECB"/>
    <w:rsid w:val="00470865"/>
    <w:rsid w:val="004710C3"/>
    <w:rsid w:val="00471459"/>
    <w:rsid w:val="00472274"/>
    <w:rsid w:val="004722D4"/>
    <w:rsid w:val="00472D9C"/>
    <w:rsid w:val="004730FB"/>
    <w:rsid w:val="00473B60"/>
    <w:rsid w:val="00474350"/>
    <w:rsid w:val="0047495B"/>
    <w:rsid w:val="00474CD5"/>
    <w:rsid w:val="00475AFF"/>
    <w:rsid w:val="00475D30"/>
    <w:rsid w:val="004765F4"/>
    <w:rsid w:val="00476B4D"/>
    <w:rsid w:val="00476CBC"/>
    <w:rsid w:val="00476E6C"/>
    <w:rsid w:val="00477231"/>
    <w:rsid w:val="00477282"/>
    <w:rsid w:val="00477947"/>
    <w:rsid w:val="00480FA1"/>
    <w:rsid w:val="00481FD7"/>
    <w:rsid w:val="004826E8"/>
    <w:rsid w:val="00482DE5"/>
    <w:rsid w:val="0048323C"/>
    <w:rsid w:val="00483266"/>
    <w:rsid w:val="0048352E"/>
    <w:rsid w:val="004836A9"/>
    <w:rsid w:val="00483915"/>
    <w:rsid w:val="00483B23"/>
    <w:rsid w:val="004840D7"/>
    <w:rsid w:val="004840E3"/>
    <w:rsid w:val="004846F4"/>
    <w:rsid w:val="00485C26"/>
    <w:rsid w:val="00485EC0"/>
    <w:rsid w:val="00486B71"/>
    <w:rsid w:val="004875E1"/>
    <w:rsid w:val="00487B37"/>
    <w:rsid w:val="00487DC5"/>
    <w:rsid w:val="00490636"/>
    <w:rsid w:val="00490FF0"/>
    <w:rsid w:val="004910FE"/>
    <w:rsid w:val="00491198"/>
    <w:rsid w:val="004917E0"/>
    <w:rsid w:val="00491BF6"/>
    <w:rsid w:val="00491FED"/>
    <w:rsid w:val="00492F82"/>
    <w:rsid w:val="00493C6D"/>
    <w:rsid w:val="004943C2"/>
    <w:rsid w:val="00494918"/>
    <w:rsid w:val="00494C65"/>
    <w:rsid w:val="00494F0C"/>
    <w:rsid w:val="00495557"/>
    <w:rsid w:val="0049618D"/>
    <w:rsid w:val="004965EF"/>
    <w:rsid w:val="00496A7C"/>
    <w:rsid w:val="0049719D"/>
    <w:rsid w:val="00497FCD"/>
    <w:rsid w:val="004A02C1"/>
    <w:rsid w:val="004A0970"/>
    <w:rsid w:val="004A0D1E"/>
    <w:rsid w:val="004A0E60"/>
    <w:rsid w:val="004A0E66"/>
    <w:rsid w:val="004A0EEC"/>
    <w:rsid w:val="004A130F"/>
    <w:rsid w:val="004A17EF"/>
    <w:rsid w:val="004A1BDA"/>
    <w:rsid w:val="004A22DA"/>
    <w:rsid w:val="004A2700"/>
    <w:rsid w:val="004A36C8"/>
    <w:rsid w:val="004A3721"/>
    <w:rsid w:val="004A3742"/>
    <w:rsid w:val="004A37B8"/>
    <w:rsid w:val="004A3DA8"/>
    <w:rsid w:val="004A3ED3"/>
    <w:rsid w:val="004A47BC"/>
    <w:rsid w:val="004A4AC6"/>
    <w:rsid w:val="004B0200"/>
    <w:rsid w:val="004B1199"/>
    <w:rsid w:val="004B16C4"/>
    <w:rsid w:val="004B1867"/>
    <w:rsid w:val="004B2016"/>
    <w:rsid w:val="004B21A6"/>
    <w:rsid w:val="004B2A64"/>
    <w:rsid w:val="004B3073"/>
    <w:rsid w:val="004B352E"/>
    <w:rsid w:val="004B35B2"/>
    <w:rsid w:val="004B3A0A"/>
    <w:rsid w:val="004B41DA"/>
    <w:rsid w:val="004B42D7"/>
    <w:rsid w:val="004B470D"/>
    <w:rsid w:val="004B4764"/>
    <w:rsid w:val="004B4846"/>
    <w:rsid w:val="004B5394"/>
    <w:rsid w:val="004B5BDD"/>
    <w:rsid w:val="004B6BCA"/>
    <w:rsid w:val="004B6DDD"/>
    <w:rsid w:val="004B6E9E"/>
    <w:rsid w:val="004B6F83"/>
    <w:rsid w:val="004B7C29"/>
    <w:rsid w:val="004C06E5"/>
    <w:rsid w:val="004C198D"/>
    <w:rsid w:val="004C1B7D"/>
    <w:rsid w:val="004C1CE6"/>
    <w:rsid w:val="004C1E3C"/>
    <w:rsid w:val="004C25F0"/>
    <w:rsid w:val="004C26DD"/>
    <w:rsid w:val="004C2B5D"/>
    <w:rsid w:val="004C2D68"/>
    <w:rsid w:val="004C2EDC"/>
    <w:rsid w:val="004C2F56"/>
    <w:rsid w:val="004C339D"/>
    <w:rsid w:val="004C33E8"/>
    <w:rsid w:val="004C426D"/>
    <w:rsid w:val="004C4307"/>
    <w:rsid w:val="004C4309"/>
    <w:rsid w:val="004C4724"/>
    <w:rsid w:val="004C49E3"/>
    <w:rsid w:val="004C4E8A"/>
    <w:rsid w:val="004C514A"/>
    <w:rsid w:val="004C6572"/>
    <w:rsid w:val="004C6963"/>
    <w:rsid w:val="004C6D4F"/>
    <w:rsid w:val="004C7541"/>
    <w:rsid w:val="004C7839"/>
    <w:rsid w:val="004D1E71"/>
    <w:rsid w:val="004D2272"/>
    <w:rsid w:val="004D2809"/>
    <w:rsid w:val="004D2CDF"/>
    <w:rsid w:val="004D33CE"/>
    <w:rsid w:val="004D3B72"/>
    <w:rsid w:val="004D4AAE"/>
    <w:rsid w:val="004D66C4"/>
    <w:rsid w:val="004D6942"/>
    <w:rsid w:val="004D727A"/>
    <w:rsid w:val="004D7C70"/>
    <w:rsid w:val="004D7C86"/>
    <w:rsid w:val="004D7EA3"/>
    <w:rsid w:val="004E0197"/>
    <w:rsid w:val="004E0D2C"/>
    <w:rsid w:val="004E0D91"/>
    <w:rsid w:val="004E1122"/>
    <w:rsid w:val="004E1409"/>
    <w:rsid w:val="004E1A87"/>
    <w:rsid w:val="004E1BB0"/>
    <w:rsid w:val="004E22E2"/>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3FAF"/>
    <w:rsid w:val="004F55D6"/>
    <w:rsid w:val="004F565A"/>
    <w:rsid w:val="004F571B"/>
    <w:rsid w:val="004F64EB"/>
    <w:rsid w:val="004F756C"/>
    <w:rsid w:val="004F7A74"/>
    <w:rsid w:val="00500161"/>
    <w:rsid w:val="00500250"/>
    <w:rsid w:val="00500264"/>
    <w:rsid w:val="00500824"/>
    <w:rsid w:val="00500D58"/>
    <w:rsid w:val="00500DAB"/>
    <w:rsid w:val="00501144"/>
    <w:rsid w:val="005013EF"/>
    <w:rsid w:val="005019E0"/>
    <w:rsid w:val="0050211F"/>
    <w:rsid w:val="005022E7"/>
    <w:rsid w:val="00502A93"/>
    <w:rsid w:val="005032BD"/>
    <w:rsid w:val="005037F9"/>
    <w:rsid w:val="00504ACB"/>
    <w:rsid w:val="00505D63"/>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CCD"/>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189E"/>
    <w:rsid w:val="005224B2"/>
    <w:rsid w:val="00522E07"/>
    <w:rsid w:val="00523B23"/>
    <w:rsid w:val="00523DFA"/>
    <w:rsid w:val="00524D5E"/>
    <w:rsid w:val="005254BC"/>
    <w:rsid w:val="005256FC"/>
    <w:rsid w:val="00526C27"/>
    <w:rsid w:val="00526DFF"/>
    <w:rsid w:val="00527473"/>
    <w:rsid w:val="00527EF9"/>
    <w:rsid w:val="005305FF"/>
    <w:rsid w:val="00530BBC"/>
    <w:rsid w:val="00530C9B"/>
    <w:rsid w:val="00531F25"/>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2074"/>
    <w:rsid w:val="00542693"/>
    <w:rsid w:val="00543006"/>
    <w:rsid w:val="0054309B"/>
    <w:rsid w:val="00544DA0"/>
    <w:rsid w:val="005454BD"/>
    <w:rsid w:val="005457E4"/>
    <w:rsid w:val="00546C49"/>
    <w:rsid w:val="0055010B"/>
    <w:rsid w:val="005502D3"/>
    <w:rsid w:val="00550D59"/>
    <w:rsid w:val="00550D66"/>
    <w:rsid w:val="0055110D"/>
    <w:rsid w:val="00551297"/>
    <w:rsid w:val="00551F81"/>
    <w:rsid w:val="0055210F"/>
    <w:rsid w:val="00552C28"/>
    <w:rsid w:val="00552CD7"/>
    <w:rsid w:val="005533BE"/>
    <w:rsid w:val="00554B30"/>
    <w:rsid w:val="00554FFB"/>
    <w:rsid w:val="005552CF"/>
    <w:rsid w:val="005568DE"/>
    <w:rsid w:val="0055699C"/>
    <w:rsid w:val="00557C50"/>
    <w:rsid w:val="00557E94"/>
    <w:rsid w:val="005606B6"/>
    <w:rsid w:val="005608D6"/>
    <w:rsid w:val="00560F19"/>
    <w:rsid w:val="005617F4"/>
    <w:rsid w:val="00561E6B"/>
    <w:rsid w:val="005621D2"/>
    <w:rsid w:val="005621E0"/>
    <w:rsid w:val="00562D90"/>
    <w:rsid w:val="005638E3"/>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38D1"/>
    <w:rsid w:val="00584F3A"/>
    <w:rsid w:val="005853AB"/>
    <w:rsid w:val="00585748"/>
    <w:rsid w:val="005859C5"/>
    <w:rsid w:val="00585C79"/>
    <w:rsid w:val="00586144"/>
    <w:rsid w:val="00587785"/>
    <w:rsid w:val="0058788D"/>
    <w:rsid w:val="00587E29"/>
    <w:rsid w:val="00587FE6"/>
    <w:rsid w:val="00590644"/>
    <w:rsid w:val="00591698"/>
    <w:rsid w:val="00592862"/>
    <w:rsid w:val="005932A0"/>
    <w:rsid w:val="0059391D"/>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374D"/>
    <w:rsid w:val="005A40CF"/>
    <w:rsid w:val="005A4A0A"/>
    <w:rsid w:val="005A4A9C"/>
    <w:rsid w:val="005A4BAE"/>
    <w:rsid w:val="005A4BC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59A"/>
    <w:rsid w:val="005B17C1"/>
    <w:rsid w:val="005B3737"/>
    <w:rsid w:val="005B3A42"/>
    <w:rsid w:val="005B5D40"/>
    <w:rsid w:val="005B5EFC"/>
    <w:rsid w:val="005B6412"/>
    <w:rsid w:val="005B6698"/>
    <w:rsid w:val="005B68A7"/>
    <w:rsid w:val="005B6AC3"/>
    <w:rsid w:val="005B7D54"/>
    <w:rsid w:val="005C0122"/>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592F"/>
    <w:rsid w:val="005C6235"/>
    <w:rsid w:val="005C69FD"/>
    <w:rsid w:val="005C760E"/>
    <w:rsid w:val="005C7E9E"/>
    <w:rsid w:val="005D18C9"/>
    <w:rsid w:val="005D1B72"/>
    <w:rsid w:val="005D23BD"/>
    <w:rsid w:val="005D2471"/>
    <w:rsid w:val="005D25A3"/>
    <w:rsid w:val="005D2779"/>
    <w:rsid w:val="005D2AB7"/>
    <w:rsid w:val="005D2E2A"/>
    <w:rsid w:val="005D3242"/>
    <w:rsid w:val="005D3C9E"/>
    <w:rsid w:val="005D4620"/>
    <w:rsid w:val="005D53BC"/>
    <w:rsid w:val="005D5E2A"/>
    <w:rsid w:val="005D610C"/>
    <w:rsid w:val="005D74E7"/>
    <w:rsid w:val="005D7F7B"/>
    <w:rsid w:val="005E23CB"/>
    <w:rsid w:val="005E31CC"/>
    <w:rsid w:val="005E3BCD"/>
    <w:rsid w:val="005E4A87"/>
    <w:rsid w:val="005E4DA5"/>
    <w:rsid w:val="005E503E"/>
    <w:rsid w:val="005E59C7"/>
    <w:rsid w:val="005E5D6A"/>
    <w:rsid w:val="005E5E7B"/>
    <w:rsid w:val="005E6095"/>
    <w:rsid w:val="005E6188"/>
    <w:rsid w:val="005E6A3F"/>
    <w:rsid w:val="005E6DB8"/>
    <w:rsid w:val="005E7228"/>
    <w:rsid w:val="005E7284"/>
    <w:rsid w:val="005E7BAC"/>
    <w:rsid w:val="005F08CA"/>
    <w:rsid w:val="005F0D2C"/>
    <w:rsid w:val="005F0E5C"/>
    <w:rsid w:val="005F134E"/>
    <w:rsid w:val="005F1365"/>
    <w:rsid w:val="005F2003"/>
    <w:rsid w:val="005F2746"/>
    <w:rsid w:val="005F2C1F"/>
    <w:rsid w:val="005F2E44"/>
    <w:rsid w:val="005F3690"/>
    <w:rsid w:val="005F3986"/>
    <w:rsid w:val="005F3A7D"/>
    <w:rsid w:val="005F4C57"/>
    <w:rsid w:val="005F588E"/>
    <w:rsid w:val="005F6774"/>
    <w:rsid w:val="005F6F4A"/>
    <w:rsid w:val="005F7858"/>
    <w:rsid w:val="005F79AA"/>
    <w:rsid w:val="0060044B"/>
    <w:rsid w:val="006013D7"/>
    <w:rsid w:val="006014DB"/>
    <w:rsid w:val="00601587"/>
    <w:rsid w:val="00601E61"/>
    <w:rsid w:val="00601EC6"/>
    <w:rsid w:val="00602079"/>
    <w:rsid w:val="006022F3"/>
    <w:rsid w:val="00602579"/>
    <w:rsid w:val="00602BA4"/>
    <w:rsid w:val="00602D5A"/>
    <w:rsid w:val="00602DA2"/>
    <w:rsid w:val="00602FF4"/>
    <w:rsid w:val="00603228"/>
    <w:rsid w:val="0060340B"/>
    <w:rsid w:val="00604050"/>
    <w:rsid w:val="006044BC"/>
    <w:rsid w:val="00604650"/>
    <w:rsid w:val="0060493A"/>
    <w:rsid w:val="00604ACD"/>
    <w:rsid w:val="00604C15"/>
    <w:rsid w:val="00604D86"/>
    <w:rsid w:val="00604DC2"/>
    <w:rsid w:val="00604DE6"/>
    <w:rsid w:val="00605B7D"/>
    <w:rsid w:val="006060C4"/>
    <w:rsid w:val="006066F0"/>
    <w:rsid w:val="00607C35"/>
    <w:rsid w:val="00611777"/>
    <w:rsid w:val="0061189F"/>
    <w:rsid w:val="0061219B"/>
    <w:rsid w:val="00612D05"/>
    <w:rsid w:val="00613FB6"/>
    <w:rsid w:val="006140C6"/>
    <w:rsid w:val="00614134"/>
    <w:rsid w:val="00614241"/>
    <w:rsid w:val="0061428D"/>
    <w:rsid w:val="00615411"/>
    <w:rsid w:val="0061553A"/>
    <w:rsid w:val="0061599E"/>
    <w:rsid w:val="00615AC7"/>
    <w:rsid w:val="006162E6"/>
    <w:rsid w:val="006171A5"/>
    <w:rsid w:val="00620309"/>
    <w:rsid w:val="00620D7E"/>
    <w:rsid w:val="0062159D"/>
    <w:rsid w:val="00621680"/>
    <w:rsid w:val="00621B8B"/>
    <w:rsid w:val="00621EC5"/>
    <w:rsid w:val="006223E0"/>
    <w:rsid w:val="006224D0"/>
    <w:rsid w:val="00622BCE"/>
    <w:rsid w:val="00622E29"/>
    <w:rsid w:val="00623643"/>
    <w:rsid w:val="006239DF"/>
    <w:rsid w:val="00624018"/>
    <w:rsid w:val="006240C4"/>
    <w:rsid w:val="00625304"/>
    <w:rsid w:val="0062581B"/>
    <w:rsid w:val="00625D18"/>
    <w:rsid w:val="006261F4"/>
    <w:rsid w:val="00630E55"/>
    <w:rsid w:val="0063164E"/>
    <w:rsid w:val="0063191D"/>
    <w:rsid w:val="00633488"/>
    <w:rsid w:val="00633581"/>
    <w:rsid w:val="006339AF"/>
    <w:rsid w:val="00633C47"/>
    <w:rsid w:val="00633E7B"/>
    <w:rsid w:val="006348F7"/>
    <w:rsid w:val="00634B3A"/>
    <w:rsid w:val="0063512D"/>
    <w:rsid w:val="006358FB"/>
    <w:rsid w:val="00635AE2"/>
    <w:rsid w:val="00635E1E"/>
    <w:rsid w:val="0063613D"/>
    <w:rsid w:val="0063677C"/>
    <w:rsid w:val="00636972"/>
    <w:rsid w:val="00636B69"/>
    <w:rsid w:val="00636BC2"/>
    <w:rsid w:val="00637D4A"/>
    <w:rsid w:val="006404D1"/>
    <w:rsid w:val="00640C40"/>
    <w:rsid w:val="00640F43"/>
    <w:rsid w:val="006412CA"/>
    <w:rsid w:val="00641718"/>
    <w:rsid w:val="00641F7B"/>
    <w:rsid w:val="006420DA"/>
    <w:rsid w:val="00642699"/>
    <w:rsid w:val="00642900"/>
    <w:rsid w:val="00642A0A"/>
    <w:rsid w:val="006436D9"/>
    <w:rsid w:val="00643AC1"/>
    <w:rsid w:val="00643D07"/>
    <w:rsid w:val="00643D62"/>
    <w:rsid w:val="00644A5E"/>
    <w:rsid w:val="00644A6C"/>
    <w:rsid w:val="00644D69"/>
    <w:rsid w:val="00644FDB"/>
    <w:rsid w:val="006457A8"/>
    <w:rsid w:val="00645EA0"/>
    <w:rsid w:val="00645F76"/>
    <w:rsid w:val="00646459"/>
    <w:rsid w:val="00646EB0"/>
    <w:rsid w:val="0064714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578A6"/>
    <w:rsid w:val="00660B0D"/>
    <w:rsid w:val="0066137B"/>
    <w:rsid w:val="0066174E"/>
    <w:rsid w:val="00661BBB"/>
    <w:rsid w:val="00661E57"/>
    <w:rsid w:val="006626E8"/>
    <w:rsid w:val="006629E4"/>
    <w:rsid w:val="00662E15"/>
    <w:rsid w:val="00662E9D"/>
    <w:rsid w:val="0066341F"/>
    <w:rsid w:val="00663783"/>
    <w:rsid w:val="00663E47"/>
    <w:rsid w:val="006644A7"/>
    <w:rsid w:val="00664A65"/>
    <w:rsid w:val="00664BDE"/>
    <w:rsid w:val="0066565B"/>
    <w:rsid w:val="00665C44"/>
    <w:rsid w:val="00666284"/>
    <w:rsid w:val="006667F3"/>
    <w:rsid w:val="00667AEA"/>
    <w:rsid w:val="006704FA"/>
    <w:rsid w:val="00670687"/>
    <w:rsid w:val="00670DC5"/>
    <w:rsid w:val="0067101D"/>
    <w:rsid w:val="00671652"/>
    <w:rsid w:val="00671D24"/>
    <w:rsid w:val="00671FAA"/>
    <w:rsid w:val="0067568F"/>
    <w:rsid w:val="00675DA5"/>
    <w:rsid w:val="006803C7"/>
    <w:rsid w:val="006803CE"/>
    <w:rsid w:val="00680482"/>
    <w:rsid w:val="006808DC"/>
    <w:rsid w:val="00681186"/>
    <w:rsid w:val="006816B6"/>
    <w:rsid w:val="006820EB"/>
    <w:rsid w:val="00682128"/>
    <w:rsid w:val="0068220C"/>
    <w:rsid w:val="00682AB1"/>
    <w:rsid w:val="00682E9F"/>
    <w:rsid w:val="00683252"/>
    <w:rsid w:val="0068343A"/>
    <w:rsid w:val="006834D4"/>
    <w:rsid w:val="00683D89"/>
    <w:rsid w:val="0068413D"/>
    <w:rsid w:val="006844BA"/>
    <w:rsid w:val="006845A2"/>
    <w:rsid w:val="00684BF8"/>
    <w:rsid w:val="00684D9B"/>
    <w:rsid w:val="0068522E"/>
    <w:rsid w:val="0068538E"/>
    <w:rsid w:val="006858AA"/>
    <w:rsid w:val="00685A79"/>
    <w:rsid w:val="00685BCF"/>
    <w:rsid w:val="006867C7"/>
    <w:rsid w:val="006871D0"/>
    <w:rsid w:val="0068751F"/>
    <w:rsid w:val="0068753D"/>
    <w:rsid w:val="006900D1"/>
    <w:rsid w:val="00690297"/>
    <w:rsid w:val="0069115A"/>
    <w:rsid w:val="006912F1"/>
    <w:rsid w:val="00691387"/>
    <w:rsid w:val="006927F2"/>
    <w:rsid w:val="00692BA7"/>
    <w:rsid w:val="006931E1"/>
    <w:rsid w:val="00694310"/>
    <w:rsid w:val="00694700"/>
    <w:rsid w:val="00694803"/>
    <w:rsid w:val="00694CE8"/>
    <w:rsid w:val="0069569E"/>
    <w:rsid w:val="006956C6"/>
    <w:rsid w:val="00696917"/>
    <w:rsid w:val="00696EE3"/>
    <w:rsid w:val="0069715D"/>
    <w:rsid w:val="00697392"/>
    <w:rsid w:val="006973A9"/>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81"/>
    <w:rsid w:val="006A5BA0"/>
    <w:rsid w:val="006A5BB1"/>
    <w:rsid w:val="006A5E17"/>
    <w:rsid w:val="006A5F88"/>
    <w:rsid w:val="006A7D95"/>
    <w:rsid w:val="006B0F10"/>
    <w:rsid w:val="006B120D"/>
    <w:rsid w:val="006B13C1"/>
    <w:rsid w:val="006B1502"/>
    <w:rsid w:val="006B2982"/>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12CC"/>
    <w:rsid w:val="006D1332"/>
    <w:rsid w:val="006D2D54"/>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709"/>
    <w:rsid w:val="006E5DAA"/>
    <w:rsid w:val="006E7006"/>
    <w:rsid w:val="006E746F"/>
    <w:rsid w:val="006E7D5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6EB"/>
    <w:rsid w:val="00701E1B"/>
    <w:rsid w:val="00702549"/>
    <w:rsid w:val="00702ED0"/>
    <w:rsid w:val="00703C09"/>
    <w:rsid w:val="0070434A"/>
    <w:rsid w:val="0070457B"/>
    <w:rsid w:val="007048C4"/>
    <w:rsid w:val="00704CC4"/>
    <w:rsid w:val="00705345"/>
    <w:rsid w:val="00705BFE"/>
    <w:rsid w:val="0070638D"/>
    <w:rsid w:val="00706DBF"/>
    <w:rsid w:val="00707A59"/>
    <w:rsid w:val="00710211"/>
    <w:rsid w:val="0071046B"/>
    <w:rsid w:val="00710AC6"/>
    <w:rsid w:val="00710C1D"/>
    <w:rsid w:val="00710E02"/>
    <w:rsid w:val="007110A3"/>
    <w:rsid w:val="007110F4"/>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535A"/>
    <w:rsid w:val="00715A2D"/>
    <w:rsid w:val="007169AC"/>
    <w:rsid w:val="007169DD"/>
    <w:rsid w:val="00716D61"/>
    <w:rsid w:val="00717679"/>
    <w:rsid w:val="00717B67"/>
    <w:rsid w:val="0072051C"/>
    <w:rsid w:val="007206A2"/>
    <w:rsid w:val="00720ABB"/>
    <w:rsid w:val="00720B38"/>
    <w:rsid w:val="00720CA7"/>
    <w:rsid w:val="00720FED"/>
    <w:rsid w:val="0072147B"/>
    <w:rsid w:val="0072181E"/>
    <w:rsid w:val="00722267"/>
    <w:rsid w:val="0072285E"/>
    <w:rsid w:val="00722C62"/>
    <w:rsid w:val="007231F5"/>
    <w:rsid w:val="0072321F"/>
    <w:rsid w:val="00723295"/>
    <w:rsid w:val="007238E2"/>
    <w:rsid w:val="007239B4"/>
    <w:rsid w:val="00724446"/>
    <w:rsid w:val="00724584"/>
    <w:rsid w:val="00724AA1"/>
    <w:rsid w:val="00724D39"/>
    <w:rsid w:val="00725A19"/>
    <w:rsid w:val="00726136"/>
    <w:rsid w:val="00726356"/>
    <w:rsid w:val="007268C7"/>
    <w:rsid w:val="00726AAB"/>
    <w:rsid w:val="00727077"/>
    <w:rsid w:val="0072746B"/>
    <w:rsid w:val="00730EA6"/>
    <w:rsid w:val="00731C15"/>
    <w:rsid w:val="00732045"/>
    <w:rsid w:val="007322A0"/>
    <w:rsid w:val="00732C1A"/>
    <w:rsid w:val="0073334B"/>
    <w:rsid w:val="00733878"/>
    <w:rsid w:val="00733CDC"/>
    <w:rsid w:val="00734B9A"/>
    <w:rsid w:val="00735695"/>
    <w:rsid w:val="00735863"/>
    <w:rsid w:val="007360CB"/>
    <w:rsid w:val="0073653E"/>
    <w:rsid w:val="00737566"/>
    <w:rsid w:val="00740D00"/>
    <w:rsid w:val="0074172B"/>
    <w:rsid w:val="00741BA2"/>
    <w:rsid w:val="00741CF4"/>
    <w:rsid w:val="00741DCC"/>
    <w:rsid w:val="00741DE2"/>
    <w:rsid w:val="007421A1"/>
    <w:rsid w:val="007427FE"/>
    <w:rsid w:val="00742C51"/>
    <w:rsid w:val="00743445"/>
    <w:rsid w:val="00743558"/>
    <w:rsid w:val="00745A0E"/>
    <w:rsid w:val="00745E01"/>
    <w:rsid w:val="00746549"/>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777"/>
    <w:rsid w:val="00763CCB"/>
    <w:rsid w:val="007642B4"/>
    <w:rsid w:val="00764C45"/>
    <w:rsid w:val="007650AE"/>
    <w:rsid w:val="00765A07"/>
    <w:rsid w:val="00766277"/>
    <w:rsid w:val="0076656A"/>
    <w:rsid w:val="00766701"/>
    <w:rsid w:val="00766911"/>
    <w:rsid w:val="00767793"/>
    <w:rsid w:val="007679D8"/>
    <w:rsid w:val="00770803"/>
    <w:rsid w:val="00771319"/>
    <w:rsid w:val="007713E8"/>
    <w:rsid w:val="00771794"/>
    <w:rsid w:val="00771AE1"/>
    <w:rsid w:val="00771CCF"/>
    <w:rsid w:val="00771F7D"/>
    <w:rsid w:val="00772C3E"/>
    <w:rsid w:val="00772FE4"/>
    <w:rsid w:val="007730F4"/>
    <w:rsid w:val="007736E8"/>
    <w:rsid w:val="0077469F"/>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4DD9"/>
    <w:rsid w:val="00795365"/>
    <w:rsid w:val="0079567E"/>
    <w:rsid w:val="007961D5"/>
    <w:rsid w:val="00796A6F"/>
    <w:rsid w:val="00796C5D"/>
    <w:rsid w:val="00797B06"/>
    <w:rsid w:val="00797B9C"/>
    <w:rsid w:val="007A00D3"/>
    <w:rsid w:val="007A0321"/>
    <w:rsid w:val="007A0483"/>
    <w:rsid w:val="007A0829"/>
    <w:rsid w:val="007A1065"/>
    <w:rsid w:val="007A1D86"/>
    <w:rsid w:val="007A2A97"/>
    <w:rsid w:val="007A2CDC"/>
    <w:rsid w:val="007A371B"/>
    <w:rsid w:val="007A3832"/>
    <w:rsid w:val="007A3A0F"/>
    <w:rsid w:val="007A3E60"/>
    <w:rsid w:val="007A407D"/>
    <w:rsid w:val="007A464F"/>
    <w:rsid w:val="007A561B"/>
    <w:rsid w:val="007A5DAD"/>
    <w:rsid w:val="007A6196"/>
    <w:rsid w:val="007A63D5"/>
    <w:rsid w:val="007A6500"/>
    <w:rsid w:val="007A689A"/>
    <w:rsid w:val="007A68EA"/>
    <w:rsid w:val="007A6B7D"/>
    <w:rsid w:val="007A7092"/>
    <w:rsid w:val="007A7629"/>
    <w:rsid w:val="007A7CD5"/>
    <w:rsid w:val="007B1027"/>
    <w:rsid w:val="007B1691"/>
    <w:rsid w:val="007B174F"/>
    <w:rsid w:val="007B1863"/>
    <w:rsid w:val="007B18C5"/>
    <w:rsid w:val="007B1925"/>
    <w:rsid w:val="007B1D1C"/>
    <w:rsid w:val="007B22E0"/>
    <w:rsid w:val="007B28CA"/>
    <w:rsid w:val="007B358D"/>
    <w:rsid w:val="007B5401"/>
    <w:rsid w:val="007B5FB4"/>
    <w:rsid w:val="007B6114"/>
    <w:rsid w:val="007B6B2B"/>
    <w:rsid w:val="007B7949"/>
    <w:rsid w:val="007B7D30"/>
    <w:rsid w:val="007C00CA"/>
    <w:rsid w:val="007C0774"/>
    <w:rsid w:val="007C0FA9"/>
    <w:rsid w:val="007C2413"/>
    <w:rsid w:val="007C25AE"/>
    <w:rsid w:val="007C2A10"/>
    <w:rsid w:val="007C3152"/>
    <w:rsid w:val="007C333B"/>
    <w:rsid w:val="007C3914"/>
    <w:rsid w:val="007C3C98"/>
    <w:rsid w:val="007C3CEA"/>
    <w:rsid w:val="007C3D92"/>
    <w:rsid w:val="007C3E6F"/>
    <w:rsid w:val="007C3E98"/>
    <w:rsid w:val="007C4911"/>
    <w:rsid w:val="007C590C"/>
    <w:rsid w:val="007C5A8F"/>
    <w:rsid w:val="007C5B38"/>
    <w:rsid w:val="007C76E8"/>
    <w:rsid w:val="007D01E6"/>
    <w:rsid w:val="007D035E"/>
    <w:rsid w:val="007D0396"/>
    <w:rsid w:val="007D0644"/>
    <w:rsid w:val="007D1004"/>
    <w:rsid w:val="007D1801"/>
    <w:rsid w:val="007D1FE0"/>
    <w:rsid w:val="007D20BB"/>
    <w:rsid w:val="007D261E"/>
    <w:rsid w:val="007D2F61"/>
    <w:rsid w:val="007D3004"/>
    <w:rsid w:val="007D337D"/>
    <w:rsid w:val="007D3CFD"/>
    <w:rsid w:val="007D3D0E"/>
    <w:rsid w:val="007D3D33"/>
    <w:rsid w:val="007D41C2"/>
    <w:rsid w:val="007D437A"/>
    <w:rsid w:val="007D4F02"/>
    <w:rsid w:val="007D674C"/>
    <w:rsid w:val="007D6B7B"/>
    <w:rsid w:val="007D6CF1"/>
    <w:rsid w:val="007D7131"/>
    <w:rsid w:val="007D7BEC"/>
    <w:rsid w:val="007D7CE3"/>
    <w:rsid w:val="007D7E08"/>
    <w:rsid w:val="007E0288"/>
    <w:rsid w:val="007E051A"/>
    <w:rsid w:val="007E0798"/>
    <w:rsid w:val="007E1B72"/>
    <w:rsid w:val="007E28B7"/>
    <w:rsid w:val="007E3EE3"/>
    <w:rsid w:val="007E4A8D"/>
    <w:rsid w:val="007E57DE"/>
    <w:rsid w:val="007E5902"/>
    <w:rsid w:val="007E6719"/>
    <w:rsid w:val="007E68ED"/>
    <w:rsid w:val="007E69ED"/>
    <w:rsid w:val="007E6E74"/>
    <w:rsid w:val="007E7B2D"/>
    <w:rsid w:val="007F0221"/>
    <w:rsid w:val="007F034B"/>
    <w:rsid w:val="007F057E"/>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4B63"/>
    <w:rsid w:val="0080531E"/>
    <w:rsid w:val="00805C3D"/>
    <w:rsid w:val="00806A57"/>
    <w:rsid w:val="00806F1D"/>
    <w:rsid w:val="008077ED"/>
    <w:rsid w:val="00807B6F"/>
    <w:rsid w:val="00807E93"/>
    <w:rsid w:val="00810172"/>
    <w:rsid w:val="00810762"/>
    <w:rsid w:val="00810858"/>
    <w:rsid w:val="00810EFF"/>
    <w:rsid w:val="00811314"/>
    <w:rsid w:val="00811A39"/>
    <w:rsid w:val="00811FBE"/>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19"/>
    <w:rsid w:val="00827A52"/>
    <w:rsid w:val="00830BA1"/>
    <w:rsid w:val="00830EB2"/>
    <w:rsid w:val="00830FBC"/>
    <w:rsid w:val="00831652"/>
    <w:rsid w:val="0083202E"/>
    <w:rsid w:val="0083304F"/>
    <w:rsid w:val="008334C9"/>
    <w:rsid w:val="00834122"/>
    <w:rsid w:val="00834695"/>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626"/>
    <w:rsid w:val="00842A30"/>
    <w:rsid w:val="00842F71"/>
    <w:rsid w:val="00843045"/>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3243"/>
    <w:rsid w:val="00853896"/>
    <w:rsid w:val="008540A6"/>
    <w:rsid w:val="00854420"/>
    <w:rsid w:val="00854481"/>
    <w:rsid w:val="00854A53"/>
    <w:rsid w:val="00857591"/>
    <w:rsid w:val="00857E88"/>
    <w:rsid w:val="008612DB"/>
    <w:rsid w:val="00861B57"/>
    <w:rsid w:val="00862AC4"/>
    <w:rsid w:val="008633AC"/>
    <w:rsid w:val="008634E3"/>
    <w:rsid w:val="00864619"/>
    <w:rsid w:val="00864627"/>
    <w:rsid w:val="00864635"/>
    <w:rsid w:val="00864678"/>
    <w:rsid w:val="00864C1A"/>
    <w:rsid w:val="00865217"/>
    <w:rsid w:val="0086566F"/>
    <w:rsid w:val="008658AA"/>
    <w:rsid w:val="00865CBD"/>
    <w:rsid w:val="0086617C"/>
    <w:rsid w:val="0086665C"/>
    <w:rsid w:val="00866E37"/>
    <w:rsid w:val="00866F9E"/>
    <w:rsid w:val="008672E2"/>
    <w:rsid w:val="0086793D"/>
    <w:rsid w:val="00867B1C"/>
    <w:rsid w:val="00867BF2"/>
    <w:rsid w:val="00870112"/>
    <w:rsid w:val="008713D6"/>
    <w:rsid w:val="00871643"/>
    <w:rsid w:val="0087244A"/>
    <w:rsid w:val="0087281D"/>
    <w:rsid w:val="00872828"/>
    <w:rsid w:val="008732D8"/>
    <w:rsid w:val="00873377"/>
    <w:rsid w:val="00873577"/>
    <w:rsid w:val="008737A9"/>
    <w:rsid w:val="0087409F"/>
    <w:rsid w:val="00874D58"/>
    <w:rsid w:val="008750D2"/>
    <w:rsid w:val="00875AB5"/>
    <w:rsid w:val="00875C91"/>
    <w:rsid w:val="00875F85"/>
    <w:rsid w:val="00876C6B"/>
    <w:rsid w:val="00876DC9"/>
    <w:rsid w:val="00877125"/>
    <w:rsid w:val="008777C2"/>
    <w:rsid w:val="00877A77"/>
    <w:rsid w:val="00881511"/>
    <w:rsid w:val="008817DD"/>
    <w:rsid w:val="0088194A"/>
    <w:rsid w:val="00882448"/>
    <w:rsid w:val="00882F1D"/>
    <w:rsid w:val="00883236"/>
    <w:rsid w:val="0088338C"/>
    <w:rsid w:val="008835DF"/>
    <w:rsid w:val="00883A4D"/>
    <w:rsid w:val="00883B21"/>
    <w:rsid w:val="00883E9A"/>
    <w:rsid w:val="00883F8F"/>
    <w:rsid w:val="00884235"/>
    <w:rsid w:val="00885285"/>
    <w:rsid w:val="0088590C"/>
    <w:rsid w:val="00885985"/>
    <w:rsid w:val="00886699"/>
    <w:rsid w:val="00886A21"/>
    <w:rsid w:val="0088709A"/>
    <w:rsid w:val="00891781"/>
    <w:rsid w:val="0089199F"/>
    <w:rsid w:val="00891C32"/>
    <w:rsid w:val="00891D7F"/>
    <w:rsid w:val="00892265"/>
    <w:rsid w:val="0089233E"/>
    <w:rsid w:val="0089330E"/>
    <w:rsid w:val="00893323"/>
    <w:rsid w:val="008938C2"/>
    <w:rsid w:val="00893A8E"/>
    <w:rsid w:val="00893E27"/>
    <w:rsid w:val="008945F7"/>
    <w:rsid w:val="0089463D"/>
    <w:rsid w:val="00895173"/>
    <w:rsid w:val="0089544E"/>
    <w:rsid w:val="0089554F"/>
    <w:rsid w:val="008955E6"/>
    <w:rsid w:val="00895B5F"/>
    <w:rsid w:val="0089637C"/>
    <w:rsid w:val="00896712"/>
    <w:rsid w:val="00896870"/>
    <w:rsid w:val="008969BD"/>
    <w:rsid w:val="00897CAB"/>
    <w:rsid w:val="008A13BD"/>
    <w:rsid w:val="008A1596"/>
    <w:rsid w:val="008A1EDF"/>
    <w:rsid w:val="008A256D"/>
    <w:rsid w:val="008A2695"/>
    <w:rsid w:val="008A2DC9"/>
    <w:rsid w:val="008A2FF1"/>
    <w:rsid w:val="008A32D4"/>
    <w:rsid w:val="008A34BA"/>
    <w:rsid w:val="008A367F"/>
    <w:rsid w:val="008A37AF"/>
    <w:rsid w:val="008A3D62"/>
    <w:rsid w:val="008A448D"/>
    <w:rsid w:val="008A4A55"/>
    <w:rsid w:val="008A506F"/>
    <w:rsid w:val="008A518C"/>
    <w:rsid w:val="008A528A"/>
    <w:rsid w:val="008A5298"/>
    <w:rsid w:val="008A535A"/>
    <w:rsid w:val="008A720F"/>
    <w:rsid w:val="008A7C72"/>
    <w:rsid w:val="008B036F"/>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B7EA0"/>
    <w:rsid w:val="008C042F"/>
    <w:rsid w:val="008C057B"/>
    <w:rsid w:val="008C0CAC"/>
    <w:rsid w:val="008C13B4"/>
    <w:rsid w:val="008C1557"/>
    <w:rsid w:val="008C190B"/>
    <w:rsid w:val="008C1B8C"/>
    <w:rsid w:val="008C2306"/>
    <w:rsid w:val="008C26D1"/>
    <w:rsid w:val="008C2B7F"/>
    <w:rsid w:val="008C3332"/>
    <w:rsid w:val="008C349C"/>
    <w:rsid w:val="008C36AC"/>
    <w:rsid w:val="008C4953"/>
    <w:rsid w:val="008C4E44"/>
    <w:rsid w:val="008C6255"/>
    <w:rsid w:val="008C684B"/>
    <w:rsid w:val="008C6ABD"/>
    <w:rsid w:val="008C6F18"/>
    <w:rsid w:val="008C7685"/>
    <w:rsid w:val="008C7C01"/>
    <w:rsid w:val="008D007A"/>
    <w:rsid w:val="008D07DE"/>
    <w:rsid w:val="008D0831"/>
    <w:rsid w:val="008D0E40"/>
    <w:rsid w:val="008D1E7F"/>
    <w:rsid w:val="008D2367"/>
    <w:rsid w:val="008D2746"/>
    <w:rsid w:val="008D427A"/>
    <w:rsid w:val="008D4B6D"/>
    <w:rsid w:val="008D4DD5"/>
    <w:rsid w:val="008D5657"/>
    <w:rsid w:val="008D5F2F"/>
    <w:rsid w:val="008D6752"/>
    <w:rsid w:val="008D69E7"/>
    <w:rsid w:val="008D6FC1"/>
    <w:rsid w:val="008D709B"/>
    <w:rsid w:val="008E0140"/>
    <w:rsid w:val="008E01E6"/>
    <w:rsid w:val="008E0688"/>
    <w:rsid w:val="008E0BEF"/>
    <w:rsid w:val="008E0FAB"/>
    <w:rsid w:val="008E1906"/>
    <w:rsid w:val="008E266D"/>
    <w:rsid w:val="008E2F0C"/>
    <w:rsid w:val="008E2F8F"/>
    <w:rsid w:val="008E3E23"/>
    <w:rsid w:val="008E52DA"/>
    <w:rsid w:val="008E547B"/>
    <w:rsid w:val="008E58CB"/>
    <w:rsid w:val="008E5DF8"/>
    <w:rsid w:val="008E79E1"/>
    <w:rsid w:val="008E7B47"/>
    <w:rsid w:val="008F0250"/>
    <w:rsid w:val="008F11F4"/>
    <w:rsid w:val="008F1952"/>
    <w:rsid w:val="008F1C41"/>
    <w:rsid w:val="008F1EF5"/>
    <w:rsid w:val="008F254D"/>
    <w:rsid w:val="008F310B"/>
    <w:rsid w:val="008F322B"/>
    <w:rsid w:val="008F34CB"/>
    <w:rsid w:val="008F3519"/>
    <w:rsid w:val="008F3A2F"/>
    <w:rsid w:val="008F3AD3"/>
    <w:rsid w:val="008F3CA7"/>
    <w:rsid w:val="008F40C8"/>
    <w:rsid w:val="008F443F"/>
    <w:rsid w:val="008F5DE5"/>
    <w:rsid w:val="008F5E42"/>
    <w:rsid w:val="008F63B1"/>
    <w:rsid w:val="008F6973"/>
    <w:rsid w:val="008F6BD3"/>
    <w:rsid w:val="008F6E6A"/>
    <w:rsid w:val="008F6F46"/>
    <w:rsid w:val="008F7AA7"/>
    <w:rsid w:val="00900947"/>
    <w:rsid w:val="00900EB8"/>
    <w:rsid w:val="00900FBA"/>
    <w:rsid w:val="00901F59"/>
    <w:rsid w:val="00902412"/>
    <w:rsid w:val="00902463"/>
    <w:rsid w:val="00902E5B"/>
    <w:rsid w:val="00903FD9"/>
    <w:rsid w:val="00904CF5"/>
    <w:rsid w:val="009050D7"/>
    <w:rsid w:val="00905259"/>
    <w:rsid w:val="0090556C"/>
    <w:rsid w:val="00905633"/>
    <w:rsid w:val="00905EAE"/>
    <w:rsid w:val="009060C4"/>
    <w:rsid w:val="00906C91"/>
    <w:rsid w:val="00906C95"/>
    <w:rsid w:val="00907656"/>
    <w:rsid w:val="00907E47"/>
    <w:rsid w:val="009107BA"/>
    <w:rsid w:val="009115EF"/>
    <w:rsid w:val="009116DD"/>
    <w:rsid w:val="00912D1C"/>
    <w:rsid w:val="00913019"/>
    <w:rsid w:val="0091356B"/>
    <w:rsid w:val="00913F1E"/>
    <w:rsid w:val="00913FB2"/>
    <w:rsid w:val="009140C4"/>
    <w:rsid w:val="009144A9"/>
    <w:rsid w:val="0091468B"/>
    <w:rsid w:val="00914DB2"/>
    <w:rsid w:val="0091526F"/>
    <w:rsid w:val="009153D2"/>
    <w:rsid w:val="00915727"/>
    <w:rsid w:val="00916286"/>
    <w:rsid w:val="009162F2"/>
    <w:rsid w:val="00916595"/>
    <w:rsid w:val="00916C47"/>
    <w:rsid w:val="009171AD"/>
    <w:rsid w:val="00917569"/>
    <w:rsid w:val="00920174"/>
    <w:rsid w:val="009206F9"/>
    <w:rsid w:val="00921017"/>
    <w:rsid w:val="009219D2"/>
    <w:rsid w:val="00921A4E"/>
    <w:rsid w:val="00921E30"/>
    <w:rsid w:val="00921E37"/>
    <w:rsid w:val="00922511"/>
    <w:rsid w:val="00922F07"/>
    <w:rsid w:val="00923463"/>
    <w:rsid w:val="00925238"/>
    <w:rsid w:val="0092528F"/>
    <w:rsid w:val="009254A3"/>
    <w:rsid w:val="00925ACF"/>
    <w:rsid w:val="0092615D"/>
    <w:rsid w:val="009262E6"/>
    <w:rsid w:val="0092638C"/>
    <w:rsid w:val="00926546"/>
    <w:rsid w:val="009265A1"/>
    <w:rsid w:val="0092679A"/>
    <w:rsid w:val="00927700"/>
    <w:rsid w:val="0092785C"/>
    <w:rsid w:val="0093036E"/>
    <w:rsid w:val="00930E4D"/>
    <w:rsid w:val="00931224"/>
    <w:rsid w:val="009322BA"/>
    <w:rsid w:val="009333D3"/>
    <w:rsid w:val="009339B6"/>
    <w:rsid w:val="00933B4C"/>
    <w:rsid w:val="00933CE2"/>
    <w:rsid w:val="00933DC4"/>
    <w:rsid w:val="0093431B"/>
    <w:rsid w:val="009346D6"/>
    <w:rsid w:val="00934743"/>
    <w:rsid w:val="0093487E"/>
    <w:rsid w:val="00934FFE"/>
    <w:rsid w:val="00936405"/>
    <w:rsid w:val="00936B64"/>
    <w:rsid w:val="00936F76"/>
    <w:rsid w:val="009379C4"/>
    <w:rsid w:val="0094041A"/>
    <w:rsid w:val="00940D32"/>
    <w:rsid w:val="009415C4"/>
    <w:rsid w:val="0094190D"/>
    <w:rsid w:val="00942354"/>
    <w:rsid w:val="00942681"/>
    <w:rsid w:val="00943A7E"/>
    <w:rsid w:val="00943E42"/>
    <w:rsid w:val="00943E5D"/>
    <w:rsid w:val="00944728"/>
    <w:rsid w:val="00944CAF"/>
    <w:rsid w:val="009453E8"/>
    <w:rsid w:val="00945664"/>
    <w:rsid w:val="00945AD1"/>
    <w:rsid w:val="00946365"/>
    <w:rsid w:val="00946BE9"/>
    <w:rsid w:val="00946ECB"/>
    <w:rsid w:val="00947069"/>
    <w:rsid w:val="00947268"/>
    <w:rsid w:val="0094750E"/>
    <w:rsid w:val="00947C94"/>
    <w:rsid w:val="00950375"/>
    <w:rsid w:val="009507C8"/>
    <w:rsid w:val="0095115E"/>
    <w:rsid w:val="0095118A"/>
    <w:rsid w:val="00952468"/>
    <w:rsid w:val="00952EB1"/>
    <w:rsid w:val="009543FD"/>
    <w:rsid w:val="00954767"/>
    <w:rsid w:val="0095487A"/>
    <w:rsid w:val="009548FB"/>
    <w:rsid w:val="0095538B"/>
    <w:rsid w:val="0095695D"/>
    <w:rsid w:val="00957AF7"/>
    <w:rsid w:val="00960ACA"/>
    <w:rsid w:val="00960C4F"/>
    <w:rsid w:val="0096217C"/>
    <w:rsid w:val="0096239D"/>
    <w:rsid w:val="00962441"/>
    <w:rsid w:val="00962D38"/>
    <w:rsid w:val="00963277"/>
    <w:rsid w:val="00963779"/>
    <w:rsid w:val="00964B53"/>
    <w:rsid w:val="00964C3F"/>
    <w:rsid w:val="00964C6C"/>
    <w:rsid w:val="00965176"/>
    <w:rsid w:val="00965240"/>
    <w:rsid w:val="00965847"/>
    <w:rsid w:val="00965A3E"/>
    <w:rsid w:val="00965C48"/>
    <w:rsid w:val="00965F52"/>
    <w:rsid w:val="00966D9D"/>
    <w:rsid w:val="00966E43"/>
    <w:rsid w:val="00966E4A"/>
    <w:rsid w:val="00967041"/>
    <w:rsid w:val="00970918"/>
    <w:rsid w:val="0097099E"/>
    <w:rsid w:val="00971255"/>
    <w:rsid w:val="009714D1"/>
    <w:rsid w:val="00971761"/>
    <w:rsid w:val="0097216F"/>
    <w:rsid w:val="00972C3B"/>
    <w:rsid w:val="00973057"/>
    <w:rsid w:val="00973604"/>
    <w:rsid w:val="00974D50"/>
    <w:rsid w:val="009751AF"/>
    <w:rsid w:val="00975326"/>
    <w:rsid w:val="00975DEA"/>
    <w:rsid w:val="00977CDF"/>
    <w:rsid w:val="00977D22"/>
    <w:rsid w:val="0098043F"/>
    <w:rsid w:val="00980649"/>
    <w:rsid w:val="009809C3"/>
    <w:rsid w:val="00980FA8"/>
    <w:rsid w:val="00981038"/>
    <w:rsid w:val="0098103B"/>
    <w:rsid w:val="0098106E"/>
    <w:rsid w:val="00981511"/>
    <w:rsid w:val="00981D1C"/>
    <w:rsid w:val="00981E1C"/>
    <w:rsid w:val="00982118"/>
    <w:rsid w:val="0098262F"/>
    <w:rsid w:val="00982B8F"/>
    <w:rsid w:val="00982C62"/>
    <w:rsid w:val="00982C91"/>
    <w:rsid w:val="00982F76"/>
    <w:rsid w:val="00982FA3"/>
    <w:rsid w:val="00983952"/>
    <w:rsid w:val="009840FD"/>
    <w:rsid w:val="00984701"/>
    <w:rsid w:val="00984847"/>
    <w:rsid w:val="00984BEC"/>
    <w:rsid w:val="00985A38"/>
    <w:rsid w:val="00985EB8"/>
    <w:rsid w:val="00985FB3"/>
    <w:rsid w:val="009862C0"/>
    <w:rsid w:val="00986566"/>
    <w:rsid w:val="00986595"/>
    <w:rsid w:val="00986CC1"/>
    <w:rsid w:val="00986F4E"/>
    <w:rsid w:val="00987191"/>
    <w:rsid w:val="00987A5A"/>
    <w:rsid w:val="00987CB4"/>
    <w:rsid w:val="009900EC"/>
    <w:rsid w:val="0099097E"/>
    <w:rsid w:val="00990B4E"/>
    <w:rsid w:val="00990C7A"/>
    <w:rsid w:val="00991C15"/>
    <w:rsid w:val="00991C44"/>
    <w:rsid w:val="009921FC"/>
    <w:rsid w:val="009926C2"/>
    <w:rsid w:val="0099272B"/>
    <w:rsid w:val="00992A0E"/>
    <w:rsid w:val="0099399E"/>
    <w:rsid w:val="0099413C"/>
    <w:rsid w:val="00994230"/>
    <w:rsid w:val="0099460A"/>
    <w:rsid w:val="0099479E"/>
    <w:rsid w:val="00994D02"/>
    <w:rsid w:val="009951D8"/>
    <w:rsid w:val="00995355"/>
    <w:rsid w:val="0099586F"/>
    <w:rsid w:val="0099719E"/>
    <w:rsid w:val="009972D7"/>
    <w:rsid w:val="009A0169"/>
    <w:rsid w:val="009A0999"/>
    <w:rsid w:val="009A1523"/>
    <w:rsid w:val="009A1B56"/>
    <w:rsid w:val="009A242A"/>
    <w:rsid w:val="009A32F9"/>
    <w:rsid w:val="009A3378"/>
    <w:rsid w:val="009A3C93"/>
    <w:rsid w:val="009A3FD0"/>
    <w:rsid w:val="009A51C7"/>
    <w:rsid w:val="009A59EC"/>
    <w:rsid w:val="009A5C56"/>
    <w:rsid w:val="009A5CA8"/>
    <w:rsid w:val="009A6ED0"/>
    <w:rsid w:val="009A706A"/>
    <w:rsid w:val="009A70A5"/>
    <w:rsid w:val="009A71AB"/>
    <w:rsid w:val="009A7655"/>
    <w:rsid w:val="009A7745"/>
    <w:rsid w:val="009A7C3D"/>
    <w:rsid w:val="009B0156"/>
    <w:rsid w:val="009B0295"/>
    <w:rsid w:val="009B05BA"/>
    <w:rsid w:val="009B080F"/>
    <w:rsid w:val="009B14E2"/>
    <w:rsid w:val="009B1B0E"/>
    <w:rsid w:val="009B2596"/>
    <w:rsid w:val="009B42B6"/>
    <w:rsid w:val="009B42CC"/>
    <w:rsid w:val="009B43D6"/>
    <w:rsid w:val="009B5081"/>
    <w:rsid w:val="009B5CC7"/>
    <w:rsid w:val="009B6985"/>
    <w:rsid w:val="009B69B3"/>
    <w:rsid w:val="009B7011"/>
    <w:rsid w:val="009B71E4"/>
    <w:rsid w:val="009C04EE"/>
    <w:rsid w:val="009C0CD4"/>
    <w:rsid w:val="009C115D"/>
    <w:rsid w:val="009C15E7"/>
    <w:rsid w:val="009C17C8"/>
    <w:rsid w:val="009C385B"/>
    <w:rsid w:val="009C3E3C"/>
    <w:rsid w:val="009C4213"/>
    <w:rsid w:val="009C4353"/>
    <w:rsid w:val="009C49C2"/>
    <w:rsid w:val="009C4E2D"/>
    <w:rsid w:val="009C5BBE"/>
    <w:rsid w:val="009C62C0"/>
    <w:rsid w:val="009C6A88"/>
    <w:rsid w:val="009C765D"/>
    <w:rsid w:val="009C7ADA"/>
    <w:rsid w:val="009C7DFA"/>
    <w:rsid w:val="009D000A"/>
    <w:rsid w:val="009D0283"/>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1F0"/>
    <w:rsid w:val="009E234C"/>
    <w:rsid w:val="009E23EA"/>
    <w:rsid w:val="009E2C36"/>
    <w:rsid w:val="009E2D24"/>
    <w:rsid w:val="009E2E5D"/>
    <w:rsid w:val="009E2EA0"/>
    <w:rsid w:val="009E305F"/>
    <w:rsid w:val="009E3417"/>
    <w:rsid w:val="009E36FF"/>
    <w:rsid w:val="009E37D3"/>
    <w:rsid w:val="009E384E"/>
    <w:rsid w:val="009E3CC0"/>
    <w:rsid w:val="009E5028"/>
    <w:rsid w:val="009E50FB"/>
    <w:rsid w:val="009E5280"/>
    <w:rsid w:val="009E5386"/>
    <w:rsid w:val="009E5C68"/>
    <w:rsid w:val="009E5DD1"/>
    <w:rsid w:val="009E60AD"/>
    <w:rsid w:val="009E6125"/>
    <w:rsid w:val="009E68C8"/>
    <w:rsid w:val="009E6AB5"/>
    <w:rsid w:val="009E6B50"/>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3C56"/>
    <w:rsid w:val="009F40B7"/>
    <w:rsid w:val="009F4188"/>
    <w:rsid w:val="009F418E"/>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127"/>
    <w:rsid w:val="00A1238C"/>
    <w:rsid w:val="00A124CB"/>
    <w:rsid w:val="00A1263D"/>
    <w:rsid w:val="00A12A61"/>
    <w:rsid w:val="00A12AF2"/>
    <w:rsid w:val="00A12D8A"/>
    <w:rsid w:val="00A12E6C"/>
    <w:rsid w:val="00A136D0"/>
    <w:rsid w:val="00A13D1A"/>
    <w:rsid w:val="00A14234"/>
    <w:rsid w:val="00A14DC2"/>
    <w:rsid w:val="00A14DD6"/>
    <w:rsid w:val="00A15D5E"/>
    <w:rsid w:val="00A15D67"/>
    <w:rsid w:val="00A161BC"/>
    <w:rsid w:val="00A161F8"/>
    <w:rsid w:val="00A169FA"/>
    <w:rsid w:val="00A1766A"/>
    <w:rsid w:val="00A200F4"/>
    <w:rsid w:val="00A206C9"/>
    <w:rsid w:val="00A20C27"/>
    <w:rsid w:val="00A20E7D"/>
    <w:rsid w:val="00A2122D"/>
    <w:rsid w:val="00A216BC"/>
    <w:rsid w:val="00A23931"/>
    <w:rsid w:val="00A23FD6"/>
    <w:rsid w:val="00A24377"/>
    <w:rsid w:val="00A25317"/>
    <w:rsid w:val="00A25706"/>
    <w:rsid w:val="00A25C26"/>
    <w:rsid w:val="00A25D84"/>
    <w:rsid w:val="00A26029"/>
    <w:rsid w:val="00A262E4"/>
    <w:rsid w:val="00A267C2"/>
    <w:rsid w:val="00A268EA"/>
    <w:rsid w:val="00A2703A"/>
    <w:rsid w:val="00A30B5C"/>
    <w:rsid w:val="00A31CE0"/>
    <w:rsid w:val="00A31FA9"/>
    <w:rsid w:val="00A333BF"/>
    <w:rsid w:val="00A33825"/>
    <w:rsid w:val="00A3398F"/>
    <w:rsid w:val="00A34479"/>
    <w:rsid w:val="00A34598"/>
    <w:rsid w:val="00A346F4"/>
    <w:rsid w:val="00A34B06"/>
    <w:rsid w:val="00A35583"/>
    <w:rsid w:val="00A363EF"/>
    <w:rsid w:val="00A36DFE"/>
    <w:rsid w:val="00A370FD"/>
    <w:rsid w:val="00A3798C"/>
    <w:rsid w:val="00A37DD9"/>
    <w:rsid w:val="00A4097D"/>
    <w:rsid w:val="00A40ED7"/>
    <w:rsid w:val="00A40F83"/>
    <w:rsid w:val="00A412BA"/>
    <w:rsid w:val="00A41416"/>
    <w:rsid w:val="00A41C64"/>
    <w:rsid w:val="00A4200D"/>
    <w:rsid w:val="00A424BF"/>
    <w:rsid w:val="00A4258E"/>
    <w:rsid w:val="00A432D1"/>
    <w:rsid w:val="00A4354D"/>
    <w:rsid w:val="00A43716"/>
    <w:rsid w:val="00A442C5"/>
    <w:rsid w:val="00A44712"/>
    <w:rsid w:val="00A44AF5"/>
    <w:rsid w:val="00A44B8B"/>
    <w:rsid w:val="00A44DDE"/>
    <w:rsid w:val="00A45367"/>
    <w:rsid w:val="00A454E5"/>
    <w:rsid w:val="00A45EC4"/>
    <w:rsid w:val="00A47212"/>
    <w:rsid w:val="00A473BB"/>
    <w:rsid w:val="00A474EA"/>
    <w:rsid w:val="00A501B2"/>
    <w:rsid w:val="00A5034A"/>
    <w:rsid w:val="00A50FFA"/>
    <w:rsid w:val="00A539D1"/>
    <w:rsid w:val="00A54DAE"/>
    <w:rsid w:val="00A55521"/>
    <w:rsid w:val="00A55BD0"/>
    <w:rsid w:val="00A5651F"/>
    <w:rsid w:val="00A56D3B"/>
    <w:rsid w:val="00A57450"/>
    <w:rsid w:val="00A57479"/>
    <w:rsid w:val="00A57A7E"/>
    <w:rsid w:val="00A57C08"/>
    <w:rsid w:val="00A600D9"/>
    <w:rsid w:val="00A604CD"/>
    <w:rsid w:val="00A61016"/>
    <w:rsid w:val="00A62AAF"/>
    <w:rsid w:val="00A637A0"/>
    <w:rsid w:val="00A63ECD"/>
    <w:rsid w:val="00A64093"/>
    <w:rsid w:val="00A640EB"/>
    <w:rsid w:val="00A6412F"/>
    <w:rsid w:val="00A64815"/>
    <w:rsid w:val="00A65043"/>
    <w:rsid w:val="00A66DF9"/>
    <w:rsid w:val="00A7010A"/>
    <w:rsid w:val="00A704E4"/>
    <w:rsid w:val="00A706FC"/>
    <w:rsid w:val="00A70A1D"/>
    <w:rsid w:val="00A70BD2"/>
    <w:rsid w:val="00A7136A"/>
    <w:rsid w:val="00A71C44"/>
    <w:rsid w:val="00A72296"/>
    <w:rsid w:val="00A73268"/>
    <w:rsid w:val="00A7388E"/>
    <w:rsid w:val="00A74544"/>
    <w:rsid w:val="00A74548"/>
    <w:rsid w:val="00A74DF2"/>
    <w:rsid w:val="00A74E4D"/>
    <w:rsid w:val="00A7592E"/>
    <w:rsid w:val="00A76C1F"/>
    <w:rsid w:val="00A77799"/>
    <w:rsid w:val="00A803FC"/>
    <w:rsid w:val="00A8071A"/>
    <w:rsid w:val="00A80DD9"/>
    <w:rsid w:val="00A80F4F"/>
    <w:rsid w:val="00A80FCA"/>
    <w:rsid w:val="00A81CBC"/>
    <w:rsid w:val="00A82506"/>
    <w:rsid w:val="00A837CE"/>
    <w:rsid w:val="00A83DB5"/>
    <w:rsid w:val="00A83FBA"/>
    <w:rsid w:val="00A84636"/>
    <w:rsid w:val="00A84FE1"/>
    <w:rsid w:val="00A85080"/>
    <w:rsid w:val="00A86253"/>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18A"/>
    <w:rsid w:val="00AA1723"/>
    <w:rsid w:val="00AA190D"/>
    <w:rsid w:val="00AA1FDD"/>
    <w:rsid w:val="00AA22C3"/>
    <w:rsid w:val="00AA230D"/>
    <w:rsid w:val="00AA33AF"/>
    <w:rsid w:val="00AA4941"/>
    <w:rsid w:val="00AA49E9"/>
    <w:rsid w:val="00AA4FAD"/>
    <w:rsid w:val="00AA5475"/>
    <w:rsid w:val="00AA5876"/>
    <w:rsid w:val="00AA6A8A"/>
    <w:rsid w:val="00AA6DD8"/>
    <w:rsid w:val="00AA6FA3"/>
    <w:rsid w:val="00AA70BB"/>
    <w:rsid w:val="00AA757C"/>
    <w:rsid w:val="00AA7F10"/>
    <w:rsid w:val="00AB0252"/>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4E6"/>
    <w:rsid w:val="00AB6886"/>
    <w:rsid w:val="00AB6AE4"/>
    <w:rsid w:val="00AB6E00"/>
    <w:rsid w:val="00AB6F37"/>
    <w:rsid w:val="00AB769E"/>
    <w:rsid w:val="00AB7D55"/>
    <w:rsid w:val="00AC0681"/>
    <w:rsid w:val="00AC0B3B"/>
    <w:rsid w:val="00AC0C50"/>
    <w:rsid w:val="00AC154B"/>
    <w:rsid w:val="00AC1B72"/>
    <w:rsid w:val="00AC26FE"/>
    <w:rsid w:val="00AC2BB7"/>
    <w:rsid w:val="00AC350D"/>
    <w:rsid w:val="00AC3568"/>
    <w:rsid w:val="00AC3CF2"/>
    <w:rsid w:val="00AC3EFE"/>
    <w:rsid w:val="00AC47EC"/>
    <w:rsid w:val="00AC4E5D"/>
    <w:rsid w:val="00AC4FC7"/>
    <w:rsid w:val="00AC6915"/>
    <w:rsid w:val="00AC6C53"/>
    <w:rsid w:val="00AC6D90"/>
    <w:rsid w:val="00AC6E85"/>
    <w:rsid w:val="00AC6F27"/>
    <w:rsid w:val="00AC726F"/>
    <w:rsid w:val="00AC7284"/>
    <w:rsid w:val="00AC7CE6"/>
    <w:rsid w:val="00AD0828"/>
    <w:rsid w:val="00AD0B13"/>
    <w:rsid w:val="00AD0B23"/>
    <w:rsid w:val="00AD0E69"/>
    <w:rsid w:val="00AD103D"/>
    <w:rsid w:val="00AD159C"/>
    <w:rsid w:val="00AD17FA"/>
    <w:rsid w:val="00AD19EC"/>
    <w:rsid w:val="00AD2265"/>
    <w:rsid w:val="00AD2717"/>
    <w:rsid w:val="00AD3644"/>
    <w:rsid w:val="00AD3C99"/>
    <w:rsid w:val="00AD3DC4"/>
    <w:rsid w:val="00AD4A46"/>
    <w:rsid w:val="00AD4FF4"/>
    <w:rsid w:val="00AD5087"/>
    <w:rsid w:val="00AD5129"/>
    <w:rsid w:val="00AD531D"/>
    <w:rsid w:val="00AD600C"/>
    <w:rsid w:val="00AD63D6"/>
    <w:rsid w:val="00AD6CD5"/>
    <w:rsid w:val="00AD733B"/>
    <w:rsid w:val="00AD7CA7"/>
    <w:rsid w:val="00AE0040"/>
    <w:rsid w:val="00AE0666"/>
    <w:rsid w:val="00AE184D"/>
    <w:rsid w:val="00AE1C03"/>
    <w:rsid w:val="00AE23E3"/>
    <w:rsid w:val="00AE2F65"/>
    <w:rsid w:val="00AE317E"/>
    <w:rsid w:val="00AE35A5"/>
    <w:rsid w:val="00AE3E57"/>
    <w:rsid w:val="00AE4E2A"/>
    <w:rsid w:val="00AE5CF9"/>
    <w:rsid w:val="00AE5DB6"/>
    <w:rsid w:val="00AE6C3C"/>
    <w:rsid w:val="00AE702E"/>
    <w:rsid w:val="00AE73E0"/>
    <w:rsid w:val="00AF03C0"/>
    <w:rsid w:val="00AF0B2A"/>
    <w:rsid w:val="00AF13D5"/>
    <w:rsid w:val="00AF166F"/>
    <w:rsid w:val="00AF1C03"/>
    <w:rsid w:val="00AF269F"/>
    <w:rsid w:val="00AF2C0D"/>
    <w:rsid w:val="00AF3936"/>
    <w:rsid w:val="00AF39AF"/>
    <w:rsid w:val="00AF3E3B"/>
    <w:rsid w:val="00AF3E5A"/>
    <w:rsid w:val="00AF46FE"/>
    <w:rsid w:val="00AF47D8"/>
    <w:rsid w:val="00AF486F"/>
    <w:rsid w:val="00AF4A83"/>
    <w:rsid w:val="00AF548B"/>
    <w:rsid w:val="00AF55E0"/>
    <w:rsid w:val="00AF5666"/>
    <w:rsid w:val="00AF5870"/>
    <w:rsid w:val="00AF5AAF"/>
    <w:rsid w:val="00AF6619"/>
    <w:rsid w:val="00AF684D"/>
    <w:rsid w:val="00AF6CFD"/>
    <w:rsid w:val="00AF7DC1"/>
    <w:rsid w:val="00B000AE"/>
    <w:rsid w:val="00B0034E"/>
    <w:rsid w:val="00B0040B"/>
    <w:rsid w:val="00B00830"/>
    <w:rsid w:val="00B00AB5"/>
    <w:rsid w:val="00B00CC0"/>
    <w:rsid w:val="00B00F5C"/>
    <w:rsid w:val="00B019C1"/>
    <w:rsid w:val="00B01BE4"/>
    <w:rsid w:val="00B0236E"/>
    <w:rsid w:val="00B02506"/>
    <w:rsid w:val="00B02ACE"/>
    <w:rsid w:val="00B02D49"/>
    <w:rsid w:val="00B03913"/>
    <w:rsid w:val="00B04CE3"/>
    <w:rsid w:val="00B04CEA"/>
    <w:rsid w:val="00B05607"/>
    <w:rsid w:val="00B05A08"/>
    <w:rsid w:val="00B05F14"/>
    <w:rsid w:val="00B0632C"/>
    <w:rsid w:val="00B06737"/>
    <w:rsid w:val="00B0784C"/>
    <w:rsid w:val="00B07CE9"/>
    <w:rsid w:val="00B101D5"/>
    <w:rsid w:val="00B10633"/>
    <w:rsid w:val="00B10B08"/>
    <w:rsid w:val="00B11A78"/>
    <w:rsid w:val="00B11CFB"/>
    <w:rsid w:val="00B12111"/>
    <w:rsid w:val="00B12804"/>
    <w:rsid w:val="00B12A1F"/>
    <w:rsid w:val="00B133A0"/>
    <w:rsid w:val="00B137CA"/>
    <w:rsid w:val="00B13E18"/>
    <w:rsid w:val="00B14109"/>
    <w:rsid w:val="00B14410"/>
    <w:rsid w:val="00B1486D"/>
    <w:rsid w:val="00B150D6"/>
    <w:rsid w:val="00B15373"/>
    <w:rsid w:val="00B15639"/>
    <w:rsid w:val="00B15839"/>
    <w:rsid w:val="00B15D15"/>
    <w:rsid w:val="00B15E42"/>
    <w:rsid w:val="00B15EEE"/>
    <w:rsid w:val="00B16198"/>
    <w:rsid w:val="00B16A2C"/>
    <w:rsid w:val="00B16B5B"/>
    <w:rsid w:val="00B16FB6"/>
    <w:rsid w:val="00B17022"/>
    <w:rsid w:val="00B20FD1"/>
    <w:rsid w:val="00B21736"/>
    <w:rsid w:val="00B218B1"/>
    <w:rsid w:val="00B21A33"/>
    <w:rsid w:val="00B21ED6"/>
    <w:rsid w:val="00B224AA"/>
    <w:rsid w:val="00B224D5"/>
    <w:rsid w:val="00B22998"/>
    <w:rsid w:val="00B229FE"/>
    <w:rsid w:val="00B22DC8"/>
    <w:rsid w:val="00B2302B"/>
    <w:rsid w:val="00B24363"/>
    <w:rsid w:val="00B2456E"/>
    <w:rsid w:val="00B24979"/>
    <w:rsid w:val="00B250A5"/>
    <w:rsid w:val="00B25651"/>
    <w:rsid w:val="00B258BF"/>
    <w:rsid w:val="00B26176"/>
    <w:rsid w:val="00B26937"/>
    <w:rsid w:val="00B30243"/>
    <w:rsid w:val="00B30421"/>
    <w:rsid w:val="00B30A89"/>
    <w:rsid w:val="00B30DC8"/>
    <w:rsid w:val="00B315BB"/>
    <w:rsid w:val="00B31977"/>
    <w:rsid w:val="00B31C96"/>
    <w:rsid w:val="00B3235A"/>
    <w:rsid w:val="00B3243D"/>
    <w:rsid w:val="00B333FE"/>
    <w:rsid w:val="00B3382B"/>
    <w:rsid w:val="00B33971"/>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3E49"/>
    <w:rsid w:val="00B44800"/>
    <w:rsid w:val="00B448EF"/>
    <w:rsid w:val="00B47493"/>
    <w:rsid w:val="00B474C8"/>
    <w:rsid w:val="00B474DF"/>
    <w:rsid w:val="00B47915"/>
    <w:rsid w:val="00B47A1B"/>
    <w:rsid w:val="00B50E18"/>
    <w:rsid w:val="00B513A9"/>
    <w:rsid w:val="00B51568"/>
    <w:rsid w:val="00B51610"/>
    <w:rsid w:val="00B5167B"/>
    <w:rsid w:val="00B520E3"/>
    <w:rsid w:val="00B52336"/>
    <w:rsid w:val="00B532AD"/>
    <w:rsid w:val="00B5365A"/>
    <w:rsid w:val="00B5388C"/>
    <w:rsid w:val="00B55CED"/>
    <w:rsid w:val="00B55D05"/>
    <w:rsid w:val="00B55D57"/>
    <w:rsid w:val="00B55F80"/>
    <w:rsid w:val="00B562CF"/>
    <w:rsid w:val="00B56480"/>
    <w:rsid w:val="00B565D6"/>
    <w:rsid w:val="00B576A4"/>
    <w:rsid w:val="00B57998"/>
    <w:rsid w:val="00B57CD0"/>
    <w:rsid w:val="00B57DA9"/>
    <w:rsid w:val="00B60177"/>
    <w:rsid w:val="00B60639"/>
    <w:rsid w:val="00B61D61"/>
    <w:rsid w:val="00B6308E"/>
    <w:rsid w:val="00B6330A"/>
    <w:rsid w:val="00B63D58"/>
    <w:rsid w:val="00B64E8A"/>
    <w:rsid w:val="00B65588"/>
    <w:rsid w:val="00B658D1"/>
    <w:rsid w:val="00B66064"/>
    <w:rsid w:val="00B66995"/>
    <w:rsid w:val="00B67132"/>
    <w:rsid w:val="00B671A1"/>
    <w:rsid w:val="00B675A6"/>
    <w:rsid w:val="00B6794D"/>
    <w:rsid w:val="00B67B55"/>
    <w:rsid w:val="00B67C6C"/>
    <w:rsid w:val="00B70C61"/>
    <w:rsid w:val="00B70E5A"/>
    <w:rsid w:val="00B7176C"/>
    <w:rsid w:val="00B7220D"/>
    <w:rsid w:val="00B722B2"/>
    <w:rsid w:val="00B74729"/>
    <w:rsid w:val="00B749B6"/>
    <w:rsid w:val="00B7509A"/>
    <w:rsid w:val="00B7613E"/>
    <w:rsid w:val="00B766C1"/>
    <w:rsid w:val="00B76966"/>
    <w:rsid w:val="00B76B96"/>
    <w:rsid w:val="00B76C55"/>
    <w:rsid w:val="00B76EFB"/>
    <w:rsid w:val="00B77129"/>
    <w:rsid w:val="00B77C37"/>
    <w:rsid w:val="00B807BF"/>
    <w:rsid w:val="00B809B1"/>
    <w:rsid w:val="00B80CC9"/>
    <w:rsid w:val="00B8224B"/>
    <w:rsid w:val="00B82543"/>
    <w:rsid w:val="00B82998"/>
    <w:rsid w:val="00B82EA0"/>
    <w:rsid w:val="00B83128"/>
    <w:rsid w:val="00B83472"/>
    <w:rsid w:val="00B834B0"/>
    <w:rsid w:val="00B837F6"/>
    <w:rsid w:val="00B83DAE"/>
    <w:rsid w:val="00B84FB4"/>
    <w:rsid w:val="00B8756E"/>
    <w:rsid w:val="00B87A7D"/>
    <w:rsid w:val="00B87DF9"/>
    <w:rsid w:val="00B918C5"/>
    <w:rsid w:val="00B91951"/>
    <w:rsid w:val="00B91A58"/>
    <w:rsid w:val="00B91EAD"/>
    <w:rsid w:val="00B920B9"/>
    <w:rsid w:val="00B930D2"/>
    <w:rsid w:val="00B937CD"/>
    <w:rsid w:val="00B938BC"/>
    <w:rsid w:val="00B93997"/>
    <w:rsid w:val="00B93A97"/>
    <w:rsid w:val="00B93C98"/>
    <w:rsid w:val="00B93E9F"/>
    <w:rsid w:val="00B942AF"/>
    <w:rsid w:val="00B95515"/>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86F"/>
    <w:rsid w:val="00BA6CE3"/>
    <w:rsid w:val="00BA7EEE"/>
    <w:rsid w:val="00BB2008"/>
    <w:rsid w:val="00BB29DF"/>
    <w:rsid w:val="00BB2CFC"/>
    <w:rsid w:val="00BB34DC"/>
    <w:rsid w:val="00BB35D0"/>
    <w:rsid w:val="00BB3883"/>
    <w:rsid w:val="00BB3AC4"/>
    <w:rsid w:val="00BB44F0"/>
    <w:rsid w:val="00BB4999"/>
    <w:rsid w:val="00BB4BCD"/>
    <w:rsid w:val="00BB4E36"/>
    <w:rsid w:val="00BB56C7"/>
    <w:rsid w:val="00BB56F8"/>
    <w:rsid w:val="00BB5B62"/>
    <w:rsid w:val="00BB6502"/>
    <w:rsid w:val="00BB6BCD"/>
    <w:rsid w:val="00BB70F9"/>
    <w:rsid w:val="00BB7520"/>
    <w:rsid w:val="00BB7C9B"/>
    <w:rsid w:val="00BC0596"/>
    <w:rsid w:val="00BC1527"/>
    <w:rsid w:val="00BC1F78"/>
    <w:rsid w:val="00BC2306"/>
    <w:rsid w:val="00BC2F31"/>
    <w:rsid w:val="00BC316E"/>
    <w:rsid w:val="00BC3E14"/>
    <w:rsid w:val="00BC4036"/>
    <w:rsid w:val="00BC4F0A"/>
    <w:rsid w:val="00BC509F"/>
    <w:rsid w:val="00BC51D2"/>
    <w:rsid w:val="00BC555E"/>
    <w:rsid w:val="00BC55AB"/>
    <w:rsid w:val="00BC64BE"/>
    <w:rsid w:val="00BC6E77"/>
    <w:rsid w:val="00BC7155"/>
    <w:rsid w:val="00BC7550"/>
    <w:rsid w:val="00BD0988"/>
    <w:rsid w:val="00BD0B72"/>
    <w:rsid w:val="00BD2541"/>
    <w:rsid w:val="00BD2668"/>
    <w:rsid w:val="00BD3924"/>
    <w:rsid w:val="00BD3C33"/>
    <w:rsid w:val="00BD450F"/>
    <w:rsid w:val="00BD4512"/>
    <w:rsid w:val="00BD52AA"/>
    <w:rsid w:val="00BD5E77"/>
    <w:rsid w:val="00BD7FF4"/>
    <w:rsid w:val="00BE0E37"/>
    <w:rsid w:val="00BE1061"/>
    <w:rsid w:val="00BE1321"/>
    <w:rsid w:val="00BE2893"/>
    <w:rsid w:val="00BE2CE5"/>
    <w:rsid w:val="00BE2EB4"/>
    <w:rsid w:val="00BE2F5A"/>
    <w:rsid w:val="00BE357D"/>
    <w:rsid w:val="00BE37D3"/>
    <w:rsid w:val="00BE3E10"/>
    <w:rsid w:val="00BE4098"/>
    <w:rsid w:val="00BE4B11"/>
    <w:rsid w:val="00BE4B36"/>
    <w:rsid w:val="00BE522A"/>
    <w:rsid w:val="00BE57B5"/>
    <w:rsid w:val="00BE5ABE"/>
    <w:rsid w:val="00BE7A7C"/>
    <w:rsid w:val="00BF0A44"/>
    <w:rsid w:val="00BF0CEC"/>
    <w:rsid w:val="00BF12E3"/>
    <w:rsid w:val="00BF1771"/>
    <w:rsid w:val="00BF1A44"/>
    <w:rsid w:val="00BF1EDF"/>
    <w:rsid w:val="00BF40EE"/>
    <w:rsid w:val="00BF4D3D"/>
    <w:rsid w:val="00BF569C"/>
    <w:rsid w:val="00BF5B8C"/>
    <w:rsid w:val="00BF5C7D"/>
    <w:rsid w:val="00BF5F4D"/>
    <w:rsid w:val="00BF66B7"/>
    <w:rsid w:val="00BF6A68"/>
    <w:rsid w:val="00BF7152"/>
    <w:rsid w:val="00BF73F0"/>
    <w:rsid w:val="00BF75B1"/>
    <w:rsid w:val="00BF75C9"/>
    <w:rsid w:val="00BF7BD3"/>
    <w:rsid w:val="00C00352"/>
    <w:rsid w:val="00C007CE"/>
    <w:rsid w:val="00C0088E"/>
    <w:rsid w:val="00C00A22"/>
    <w:rsid w:val="00C00F18"/>
    <w:rsid w:val="00C0150D"/>
    <w:rsid w:val="00C01D39"/>
    <w:rsid w:val="00C0200C"/>
    <w:rsid w:val="00C020A8"/>
    <w:rsid w:val="00C021C6"/>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5AC"/>
    <w:rsid w:val="00C16897"/>
    <w:rsid w:val="00C17E76"/>
    <w:rsid w:val="00C200C9"/>
    <w:rsid w:val="00C20509"/>
    <w:rsid w:val="00C212A1"/>
    <w:rsid w:val="00C21D8E"/>
    <w:rsid w:val="00C220F6"/>
    <w:rsid w:val="00C22525"/>
    <w:rsid w:val="00C23DBB"/>
    <w:rsid w:val="00C23FE1"/>
    <w:rsid w:val="00C2410D"/>
    <w:rsid w:val="00C24BAF"/>
    <w:rsid w:val="00C2595C"/>
    <w:rsid w:val="00C25E2A"/>
    <w:rsid w:val="00C25F8B"/>
    <w:rsid w:val="00C265C0"/>
    <w:rsid w:val="00C26B9E"/>
    <w:rsid w:val="00C272EF"/>
    <w:rsid w:val="00C2732B"/>
    <w:rsid w:val="00C2753F"/>
    <w:rsid w:val="00C276A8"/>
    <w:rsid w:val="00C27963"/>
    <w:rsid w:val="00C27975"/>
    <w:rsid w:val="00C300BC"/>
    <w:rsid w:val="00C318F7"/>
    <w:rsid w:val="00C319D2"/>
    <w:rsid w:val="00C31B13"/>
    <w:rsid w:val="00C31F85"/>
    <w:rsid w:val="00C32534"/>
    <w:rsid w:val="00C326EE"/>
    <w:rsid w:val="00C32951"/>
    <w:rsid w:val="00C32C02"/>
    <w:rsid w:val="00C33235"/>
    <w:rsid w:val="00C3339C"/>
    <w:rsid w:val="00C33677"/>
    <w:rsid w:val="00C34137"/>
    <w:rsid w:val="00C3476B"/>
    <w:rsid w:val="00C347A2"/>
    <w:rsid w:val="00C35240"/>
    <w:rsid w:val="00C3674F"/>
    <w:rsid w:val="00C368B3"/>
    <w:rsid w:val="00C36F07"/>
    <w:rsid w:val="00C37214"/>
    <w:rsid w:val="00C372E8"/>
    <w:rsid w:val="00C407F0"/>
    <w:rsid w:val="00C409DC"/>
    <w:rsid w:val="00C40B1B"/>
    <w:rsid w:val="00C40E88"/>
    <w:rsid w:val="00C416A3"/>
    <w:rsid w:val="00C41785"/>
    <w:rsid w:val="00C41FC1"/>
    <w:rsid w:val="00C4255B"/>
    <w:rsid w:val="00C434C2"/>
    <w:rsid w:val="00C43940"/>
    <w:rsid w:val="00C44311"/>
    <w:rsid w:val="00C44342"/>
    <w:rsid w:val="00C44694"/>
    <w:rsid w:val="00C44744"/>
    <w:rsid w:val="00C44FD7"/>
    <w:rsid w:val="00C457C1"/>
    <w:rsid w:val="00C46625"/>
    <w:rsid w:val="00C46870"/>
    <w:rsid w:val="00C469D0"/>
    <w:rsid w:val="00C4749B"/>
    <w:rsid w:val="00C47545"/>
    <w:rsid w:val="00C47593"/>
    <w:rsid w:val="00C5044B"/>
    <w:rsid w:val="00C506BD"/>
    <w:rsid w:val="00C50B38"/>
    <w:rsid w:val="00C50E55"/>
    <w:rsid w:val="00C51426"/>
    <w:rsid w:val="00C51622"/>
    <w:rsid w:val="00C51FB3"/>
    <w:rsid w:val="00C5223C"/>
    <w:rsid w:val="00C52A35"/>
    <w:rsid w:val="00C53213"/>
    <w:rsid w:val="00C53917"/>
    <w:rsid w:val="00C541DE"/>
    <w:rsid w:val="00C54C11"/>
    <w:rsid w:val="00C54C67"/>
    <w:rsid w:val="00C54D32"/>
    <w:rsid w:val="00C54E65"/>
    <w:rsid w:val="00C56324"/>
    <w:rsid w:val="00C5653B"/>
    <w:rsid w:val="00C565A3"/>
    <w:rsid w:val="00C57374"/>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0E31"/>
    <w:rsid w:val="00C71D15"/>
    <w:rsid w:val="00C7230E"/>
    <w:rsid w:val="00C7234D"/>
    <w:rsid w:val="00C7244E"/>
    <w:rsid w:val="00C726C9"/>
    <w:rsid w:val="00C72801"/>
    <w:rsid w:val="00C72C0A"/>
    <w:rsid w:val="00C73E67"/>
    <w:rsid w:val="00C73FAD"/>
    <w:rsid w:val="00C747E3"/>
    <w:rsid w:val="00C74AE1"/>
    <w:rsid w:val="00C757B8"/>
    <w:rsid w:val="00C765E8"/>
    <w:rsid w:val="00C76906"/>
    <w:rsid w:val="00C76B7C"/>
    <w:rsid w:val="00C76CC7"/>
    <w:rsid w:val="00C76F81"/>
    <w:rsid w:val="00C776A4"/>
    <w:rsid w:val="00C800DD"/>
    <w:rsid w:val="00C80362"/>
    <w:rsid w:val="00C80920"/>
    <w:rsid w:val="00C80B03"/>
    <w:rsid w:val="00C8243F"/>
    <w:rsid w:val="00C8289B"/>
    <w:rsid w:val="00C82C4B"/>
    <w:rsid w:val="00C82D54"/>
    <w:rsid w:val="00C82F3B"/>
    <w:rsid w:val="00C83223"/>
    <w:rsid w:val="00C837C4"/>
    <w:rsid w:val="00C83829"/>
    <w:rsid w:val="00C83EDD"/>
    <w:rsid w:val="00C84505"/>
    <w:rsid w:val="00C8495F"/>
    <w:rsid w:val="00C84BF1"/>
    <w:rsid w:val="00C84CA2"/>
    <w:rsid w:val="00C85A36"/>
    <w:rsid w:val="00C85CD1"/>
    <w:rsid w:val="00C86C56"/>
    <w:rsid w:val="00C8773E"/>
    <w:rsid w:val="00C87A4F"/>
    <w:rsid w:val="00C90601"/>
    <w:rsid w:val="00C90B02"/>
    <w:rsid w:val="00C90D16"/>
    <w:rsid w:val="00C9116A"/>
    <w:rsid w:val="00C9160A"/>
    <w:rsid w:val="00C91DAF"/>
    <w:rsid w:val="00C9265D"/>
    <w:rsid w:val="00C92824"/>
    <w:rsid w:val="00C92EE9"/>
    <w:rsid w:val="00C92FF5"/>
    <w:rsid w:val="00C937BA"/>
    <w:rsid w:val="00C94097"/>
    <w:rsid w:val="00C94224"/>
    <w:rsid w:val="00C949FC"/>
    <w:rsid w:val="00C94B5C"/>
    <w:rsid w:val="00C960CF"/>
    <w:rsid w:val="00C96672"/>
    <w:rsid w:val="00C96678"/>
    <w:rsid w:val="00C96772"/>
    <w:rsid w:val="00C96CFA"/>
    <w:rsid w:val="00C96E5A"/>
    <w:rsid w:val="00C96EB5"/>
    <w:rsid w:val="00C97D28"/>
    <w:rsid w:val="00CA0257"/>
    <w:rsid w:val="00CA0917"/>
    <w:rsid w:val="00CA102B"/>
    <w:rsid w:val="00CA1342"/>
    <w:rsid w:val="00CA283D"/>
    <w:rsid w:val="00CA29D1"/>
    <w:rsid w:val="00CA2DD6"/>
    <w:rsid w:val="00CA3247"/>
    <w:rsid w:val="00CA3752"/>
    <w:rsid w:val="00CA3999"/>
    <w:rsid w:val="00CA39C0"/>
    <w:rsid w:val="00CA4D76"/>
    <w:rsid w:val="00CA5AD3"/>
    <w:rsid w:val="00CA62DD"/>
    <w:rsid w:val="00CA69BA"/>
    <w:rsid w:val="00CA7B3D"/>
    <w:rsid w:val="00CA7DE6"/>
    <w:rsid w:val="00CB0339"/>
    <w:rsid w:val="00CB110E"/>
    <w:rsid w:val="00CB11F8"/>
    <w:rsid w:val="00CB225B"/>
    <w:rsid w:val="00CB2EF5"/>
    <w:rsid w:val="00CB33E4"/>
    <w:rsid w:val="00CB4159"/>
    <w:rsid w:val="00CB4230"/>
    <w:rsid w:val="00CB431B"/>
    <w:rsid w:val="00CB47D0"/>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469"/>
    <w:rsid w:val="00CC25AB"/>
    <w:rsid w:val="00CC2818"/>
    <w:rsid w:val="00CC28CF"/>
    <w:rsid w:val="00CC2F7A"/>
    <w:rsid w:val="00CC313E"/>
    <w:rsid w:val="00CC3A70"/>
    <w:rsid w:val="00CC4033"/>
    <w:rsid w:val="00CC40B8"/>
    <w:rsid w:val="00CC5444"/>
    <w:rsid w:val="00CC5534"/>
    <w:rsid w:val="00CC5631"/>
    <w:rsid w:val="00CC5E6C"/>
    <w:rsid w:val="00CC62A6"/>
    <w:rsid w:val="00CC676C"/>
    <w:rsid w:val="00CC6AF4"/>
    <w:rsid w:val="00CC7041"/>
    <w:rsid w:val="00CC745B"/>
    <w:rsid w:val="00CC7A11"/>
    <w:rsid w:val="00CD04A8"/>
    <w:rsid w:val="00CD051B"/>
    <w:rsid w:val="00CD1DB1"/>
    <w:rsid w:val="00CD21F5"/>
    <w:rsid w:val="00CD22B5"/>
    <w:rsid w:val="00CD22F4"/>
    <w:rsid w:val="00CD25E1"/>
    <w:rsid w:val="00CD2667"/>
    <w:rsid w:val="00CD367C"/>
    <w:rsid w:val="00CD3AEA"/>
    <w:rsid w:val="00CD3B70"/>
    <w:rsid w:val="00CD454A"/>
    <w:rsid w:val="00CD4951"/>
    <w:rsid w:val="00CD497F"/>
    <w:rsid w:val="00CD499A"/>
    <w:rsid w:val="00CD4F54"/>
    <w:rsid w:val="00CD4FFE"/>
    <w:rsid w:val="00CD57FA"/>
    <w:rsid w:val="00CD5A6E"/>
    <w:rsid w:val="00CD6865"/>
    <w:rsid w:val="00CD711F"/>
    <w:rsid w:val="00CD74A7"/>
    <w:rsid w:val="00CD79B2"/>
    <w:rsid w:val="00CE157C"/>
    <w:rsid w:val="00CE158F"/>
    <w:rsid w:val="00CE1665"/>
    <w:rsid w:val="00CE1AF6"/>
    <w:rsid w:val="00CE1FA4"/>
    <w:rsid w:val="00CE2298"/>
    <w:rsid w:val="00CE3064"/>
    <w:rsid w:val="00CE39E4"/>
    <w:rsid w:val="00CE4282"/>
    <w:rsid w:val="00CE54E1"/>
    <w:rsid w:val="00CE55B6"/>
    <w:rsid w:val="00CE566D"/>
    <w:rsid w:val="00CE5856"/>
    <w:rsid w:val="00CE5BDE"/>
    <w:rsid w:val="00CE5DA7"/>
    <w:rsid w:val="00CE6A6D"/>
    <w:rsid w:val="00CE774C"/>
    <w:rsid w:val="00CE7AFA"/>
    <w:rsid w:val="00CF012E"/>
    <w:rsid w:val="00CF04D4"/>
    <w:rsid w:val="00CF0B4C"/>
    <w:rsid w:val="00CF10EB"/>
    <w:rsid w:val="00CF1680"/>
    <w:rsid w:val="00CF1BD7"/>
    <w:rsid w:val="00CF1E21"/>
    <w:rsid w:val="00CF21A5"/>
    <w:rsid w:val="00CF2518"/>
    <w:rsid w:val="00CF2855"/>
    <w:rsid w:val="00CF2DDE"/>
    <w:rsid w:val="00CF344A"/>
    <w:rsid w:val="00CF366C"/>
    <w:rsid w:val="00CF39A0"/>
    <w:rsid w:val="00CF3D1C"/>
    <w:rsid w:val="00CF46A5"/>
    <w:rsid w:val="00CF4713"/>
    <w:rsid w:val="00CF4A66"/>
    <w:rsid w:val="00CF4B12"/>
    <w:rsid w:val="00CF58FE"/>
    <w:rsid w:val="00CF5EBE"/>
    <w:rsid w:val="00CF644D"/>
    <w:rsid w:val="00CF6999"/>
    <w:rsid w:val="00CF6E84"/>
    <w:rsid w:val="00CF783B"/>
    <w:rsid w:val="00CF7D97"/>
    <w:rsid w:val="00CF7EEC"/>
    <w:rsid w:val="00D001C2"/>
    <w:rsid w:val="00D00779"/>
    <w:rsid w:val="00D009D8"/>
    <w:rsid w:val="00D012E1"/>
    <w:rsid w:val="00D01318"/>
    <w:rsid w:val="00D01665"/>
    <w:rsid w:val="00D01D1E"/>
    <w:rsid w:val="00D02580"/>
    <w:rsid w:val="00D02C5E"/>
    <w:rsid w:val="00D0330B"/>
    <w:rsid w:val="00D03BF7"/>
    <w:rsid w:val="00D03C8F"/>
    <w:rsid w:val="00D03F1E"/>
    <w:rsid w:val="00D0428E"/>
    <w:rsid w:val="00D04426"/>
    <w:rsid w:val="00D0482F"/>
    <w:rsid w:val="00D04A33"/>
    <w:rsid w:val="00D05892"/>
    <w:rsid w:val="00D05D6C"/>
    <w:rsid w:val="00D06824"/>
    <w:rsid w:val="00D06C03"/>
    <w:rsid w:val="00D07776"/>
    <w:rsid w:val="00D07D9D"/>
    <w:rsid w:val="00D07DAA"/>
    <w:rsid w:val="00D102BA"/>
    <w:rsid w:val="00D1037A"/>
    <w:rsid w:val="00D10D09"/>
    <w:rsid w:val="00D1163E"/>
    <w:rsid w:val="00D11CF0"/>
    <w:rsid w:val="00D12362"/>
    <w:rsid w:val="00D12A4F"/>
    <w:rsid w:val="00D13A24"/>
    <w:rsid w:val="00D142B7"/>
    <w:rsid w:val="00D14C15"/>
    <w:rsid w:val="00D15CB3"/>
    <w:rsid w:val="00D15F51"/>
    <w:rsid w:val="00D16206"/>
    <w:rsid w:val="00D1660E"/>
    <w:rsid w:val="00D16ED5"/>
    <w:rsid w:val="00D1702B"/>
    <w:rsid w:val="00D171C6"/>
    <w:rsid w:val="00D202B1"/>
    <w:rsid w:val="00D20662"/>
    <w:rsid w:val="00D20733"/>
    <w:rsid w:val="00D21291"/>
    <w:rsid w:val="00D21C8A"/>
    <w:rsid w:val="00D2222C"/>
    <w:rsid w:val="00D2297E"/>
    <w:rsid w:val="00D22DE5"/>
    <w:rsid w:val="00D231CD"/>
    <w:rsid w:val="00D233BD"/>
    <w:rsid w:val="00D233D7"/>
    <w:rsid w:val="00D23CBB"/>
    <w:rsid w:val="00D23F53"/>
    <w:rsid w:val="00D24D79"/>
    <w:rsid w:val="00D25806"/>
    <w:rsid w:val="00D25E9D"/>
    <w:rsid w:val="00D25F1C"/>
    <w:rsid w:val="00D26DE6"/>
    <w:rsid w:val="00D26EE7"/>
    <w:rsid w:val="00D305F7"/>
    <w:rsid w:val="00D30718"/>
    <w:rsid w:val="00D322FB"/>
    <w:rsid w:val="00D32475"/>
    <w:rsid w:val="00D32EC3"/>
    <w:rsid w:val="00D32EF4"/>
    <w:rsid w:val="00D33F81"/>
    <w:rsid w:val="00D340CB"/>
    <w:rsid w:val="00D34850"/>
    <w:rsid w:val="00D3486B"/>
    <w:rsid w:val="00D35060"/>
    <w:rsid w:val="00D369D4"/>
    <w:rsid w:val="00D36AD7"/>
    <w:rsid w:val="00D373E9"/>
    <w:rsid w:val="00D378B3"/>
    <w:rsid w:val="00D37C61"/>
    <w:rsid w:val="00D403FF"/>
    <w:rsid w:val="00D404C4"/>
    <w:rsid w:val="00D40CE9"/>
    <w:rsid w:val="00D40D0B"/>
    <w:rsid w:val="00D42115"/>
    <w:rsid w:val="00D42EFD"/>
    <w:rsid w:val="00D43A28"/>
    <w:rsid w:val="00D4557C"/>
    <w:rsid w:val="00D457D1"/>
    <w:rsid w:val="00D458AA"/>
    <w:rsid w:val="00D46009"/>
    <w:rsid w:val="00D46338"/>
    <w:rsid w:val="00D46BA2"/>
    <w:rsid w:val="00D47234"/>
    <w:rsid w:val="00D47281"/>
    <w:rsid w:val="00D47581"/>
    <w:rsid w:val="00D47E61"/>
    <w:rsid w:val="00D50295"/>
    <w:rsid w:val="00D5069A"/>
    <w:rsid w:val="00D50E43"/>
    <w:rsid w:val="00D51469"/>
    <w:rsid w:val="00D52B45"/>
    <w:rsid w:val="00D530EB"/>
    <w:rsid w:val="00D53393"/>
    <w:rsid w:val="00D5340E"/>
    <w:rsid w:val="00D535B6"/>
    <w:rsid w:val="00D5451D"/>
    <w:rsid w:val="00D54E90"/>
    <w:rsid w:val="00D55235"/>
    <w:rsid w:val="00D55554"/>
    <w:rsid w:val="00D55637"/>
    <w:rsid w:val="00D55D78"/>
    <w:rsid w:val="00D5714E"/>
    <w:rsid w:val="00D572B2"/>
    <w:rsid w:val="00D57F53"/>
    <w:rsid w:val="00D60CAB"/>
    <w:rsid w:val="00D610FD"/>
    <w:rsid w:val="00D612AF"/>
    <w:rsid w:val="00D6145F"/>
    <w:rsid w:val="00D61461"/>
    <w:rsid w:val="00D619F3"/>
    <w:rsid w:val="00D62A5B"/>
    <w:rsid w:val="00D62AD4"/>
    <w:rsid w:val="00D62B43"/>
    <w:rsid w:val="00D62ECD"/>
    <w:rsid w:val="00D63748"/>
    <w:rsid w:val="00D639F0"/>
    <w:rsid w:val="00D63C1B"/>
    <w:rsid w:val="00D63D76"/>
    <w:rsid w:val="00D63F42"/>
    <w:rsid w:val="00D64592"/>
    <w:rsid w:val="00D64B44"/>
    <w:rsid w:val="00D64BFF"/>
    <w:rsid w:val="00D64DE1"/>
    <w:rsid w:val="00D64E3F"/>
    <w:rsid w:val="00D653D0"/>
    <w:rsid w:val="00D6692A"/>
    <w:rsid w:val="00D66E55"/>
    <w:rsid w:val="00D674E9"/>
    <w:rsid w:val="00D6799A"/>
    <w:rsid w:val="00D7009C"/>
    <w:rsid w:val="00D70F17"/>
    <w:rsid w:val="00D70F67"/>
    <w:rsid w:val="00D712DA"/>
    <w:rsid w:val="00D719EF"/>
    <w:rsid w:val="00D72327"/>
    <w:rsid w:val="00D725B8"/>
    <w:rsid w:val="00D727E0"/>
    <w:rsid w:val="00D72B87"/>
    <w:rsid w:val="00D72C08"/>
    <w:rsid w:val="00D72C72"/>
    <w:rsid w:val="00D73EA6"/>
    <w:rsid w:val="00D74160"/>
    <w:rsid w:val="00D743B1"/>
    <w:rsid w:val="00D744CC"/>
    <w:rsid w:val="00D759EE"/>
    <w:rsid w:val="00D75D22"/>
    <w:rsid w:val="00D75DA5"/>
    <w:rsid w:val="00D76C58"/>
    <w:rsid w:val="00D76CF2"/>
    <w:rsid w:val="00D76E7C"/>
    <w:rsid w:val="00D77EA1"/>
    <w:rsid w:val="00D80B40"/>
    <w:rsid w:val="00D8106C"/>
    <w:rsid w:val="00D8155B"/>
    <w:rsid w:val="00D81A57"/>
    <w:rsid w:val="00D81E79"/>
    <w:rsid w:val="00D825A5"/>
    <w:rsid w:val="00D825B7"/>
    <w:rsid w:val="00D825EF"/>
    <w:rsid w:val="00D8290E"/>
    <w:rsid w:val="00D82AD1"/>
    <w:rsid w:val="00D82E6E"/>
    <w:rsid w:val="00D83040"/>
    <w:rsid w:val="00D8323B"/>
    <w:rsid w:val="00D83489"/>
    <w:rsid w:val="00D83D13"/>
    <w:rsid w:val="00D841AC"/>
    <w:rsid w:val="00D84FBF"/>
    <w:rsid w:val="00D8589D"/>
    <w:rsid w:val="00D85A81"/>
    <w:rsid w:val="00D86466"/>
    <w:rsid w:val="00D870E8"/>
    <w:rsid w:val="00D87423"/>
    <w:rsid w:val="00D87452"/>
    <w:rsid w:val="00D87485"/>
    <w:rsid w:val="00D87E58"/>
    <w:rsid w:val="00D907CB"/>
    <w:rsid w:val="00D918B2"/>
    <w:rsid w:val="00D91993"/>
    <w:rsid w:val="00D91BF2"/>
    <w:rsid w:val="00D93873"/>
    <w:rsid w:val="00D93C1C"/>
    <w:rsid w:val="00D94026"/>
    <w:rsid w:val="00D94120"/>
    <w:rsid w:val="00D951DD"/>
    <w:rsid w:val="00D952ED"/>
    <w:rsid w:val="00D954D0"/>
    <w:rsid w:val="00D957FA"/>
    <w:rsid w:val="00D9664C"/>
    <w:rsid w:val="00D97404"/>
    <w:rsid w:val="00D975A3"/>
    <w:rsid w:val="00D979D0"/>
    <w:rsid w:val="00DA08CA"/>
    <w:rsid w:val="00DA0F37"/>
    <w:rsid w:val="00DA101A"/>
    <w:rsid w:val="00DA122C"/>
    <w:rsid w:val="00DA1D36"/>
    <w:rsid w:val="00DA2FD5"/>
    <w:rsid w:val="00DA4838"/>
    <w:rsid w:val="00DA4989"/>
    <w:rsid w:val="00DA5721"/>
    <w:rsid w:val="00DA6173"/>
    <w:rsid w:val="00DA6A9E"/>
    <w:rsid w:val="00DA7477"/>
    <w:rsid w:val="00DA7573"/>
    <w:rsid w:val="00DA7BD4"/>
    <w:rsid w:val="00DB0191"/>
    <w:rsid w:val="00DB0359"/>
    <w:rsid w:val="00DB0EF6"/>
    <w:rsid w:val="00DB0F8A"/>
    <w:rsid w:val="00DB26A8"/>
    <w:rsid w:val="00DB27CF"/>
    <w:rsid w:val="00DB324C"/>
    <w:rsid w:val="00DB3FD3"/>
    <w:rsid w:val="00DB49E7"/>
    <w:rsid w:val="00DB5F2A"/>
    <w:rsid w:val="00DB6D86"/>
    <w:rsid w:val="00DB6F45"/>
    <w:rsid w:val="00DB72B7"/>
    <w:rsid w:val="00DB7546"/>
    <w:rsid w:val="00DC0624"/>
    <w:rsid w:val="00DC0937"/>
    <w:rsid w:val="00DC0A52"/>
    <w:rsid w:val="00DC0FC3"/>
    <w:rsid w:val="00DC1A58"/>
    <w:rsid w:val="00DC1AC0"/>
    <w:rsid w:val="00DC1CDD"/>
    <w:rsid w:val="00DC1D8E"/>
    <w:rsid w:val="00DC20C3"/>
    <w:rsid w:val="00DC227A"/>
    <w:rsid w:val="00DC2360"/>
    <w:rsid w:val="00DC24C0"/>
    <w:rsid w:val="00DC26E4"/>
    <w:rsid w:val="00DC2BAE"/>
    <w:rsid w:val="00DC2CEE"/>
    <w:rsid w:val="00DC2E45"/>
    <w:rsid w:val="00DC3257"/>
    <w:rsid w:val="00DC3279"/>
    <w:rsid w:val="00DC346F"/>
    <w:rsid w:val="00DC3BF1"/>
    <w:rsid w:val="00DC4D1D"/>
    <w:rsid w:val="00DC4D87"/>
    <w:rsid w:val="00DC4E3D"/>
    <w:rsid w:val="00DC54EB"/>
    <w:rsid w:val="00DC580A"/>
    <w:rsid w:val="00DC5B50"/>
    <w:rsid w:val="00DC66BC"/>
    <w:rsid w:val="00DC727F"/>
    <w:rsid w:val="00DC7379"/>
    <w:rsid w:val="00DC7E78"/>
    <w:rsid w:val="00DD0493"/>
    <w:rsid w:val="00DD0924"/>
    <w:rsid w:val="00DD0CBF"/>
    <w:rsid w:val="00DD0F9D"/>
    <w:rsid w:val="00DD1071"/>
    <w:rsid w:val="00DD12FD"/>
    <w:rsid w:val="00DD1576"/>
    <w:rsid w:val="00DD1739"/>
    <w:rsid w:val="00DD2893"/>
    <w:rsid w:val="00DD2AA4"/>
    <w:rsid w:val="00DD4717"/>
    <w:rsid w:val="00DD4F74"/>
    <w:rsid w:val="00DD4FF1"/>
    <w:rsid w:val="00DD531F"/>
    <w:rsid w:val="00DD556C"/>
    <w:rsid w:val="00DD5737"/>
    <w:rsid w:val="00DD5E81"/>
    <w:rsid w:val="00DD6232"/>
    <w:rsid w:val="00DD6C46"/>
    <w:rsid w:val="00DD6C7A"/>
    <w:rsid w:val="00DD6F44"/>
    <w:rsid w:val="00DD73B0"/>
    <w:rsid w:val="00DD75F7"/>
    <w:rsid w:val="00DD7CCA"/>
    <w:rsid w:val="00DE0A4F"/>
    <w:rsid w:val="00DE0BDE"/>
    <w:rsid w:val="00DE10CF"/>
    <w:rsid w:val="00DE1270"/>
    <w:rsid w:val="00DE1E1E"/>
    <w:rsid w:val="00DE20CB"/>
    <w:rsid w:val="00DE223E"/>
    <w:rsid w:val="00DE2D33"/>
    <w:rsid w:val="00DE34EB"/>
    <w:rsid w:val="00DE3592"/>
    <w:rsid w:val="00DE3E78"/>
    <w:rsid w:val="00DE41E7"/>
    <w:rsid w:val="00DE41F8"/>
    <w:rsid w:val="00DE4B9D"/>
    <w:rsid w:val="00DE4E5E"/>
    <w:rsid w:val="00DE50EA"/>
    <w:rsid w:val="00DE545C"/>
    <w:rsid w:val="00DE5C9F"/>
    <w:rsid w:val="00DE5E44"/>
    <w:rsid w:val="00DE6F3D"/>
    <w:rsid w:val="00DE734E"/>
    <w:rsid w:val="00DE7887"/>
    <w:rsid w:val="00DE7BF8"/>
    <w:rsid w:val="00DF0DC3"/>
    <w:rsid w:val="00DF14F9"/>
    <w:rsid w:val="00DF1C2D"/>
    <w:rsid w:val="00DF1FAE"/>
    <w:rsid w:val="00DF2AD9"/>
    <w:rsid w:val="00DF459C"/>
    <w:rsid w:val="00DF54D0"/>
    <w:rsid w:val="00DF580C"/>
    <w:rsid w:val="00DF5C1A"/>
    <w:rsid w:val="00DF6BCB"/>
    <w:rsid w:val="00DF6D45"/>
    <w:rsid w:val="00DF7042"/>
    <w:rsid w:val="00DF71ED"/>
    <w:rsid w:val="00DF78FD"/>
    <w:rsid w:val="00DF7EFE"/>
    <w:rsid w:val="00E00E15"/>
    <w:rsid w:val="00E00F63"/>
    <w:rsid w:val="00E01210"/>
    <w:rsid w:val="00E0154E"/>
    <w:rsid w:val="00E01D36"/>
    <w:rsid w:val="00E01D50"/>
    <w:rsid w:val="00E02664"/>
    <w:rsid w:val="00E02C4D"/>
    <w:rsid w:val="00E031A5"/>
    <w:rsid w:val="00E0341B"/>
    <w:rsid w:val="00E0348F"/>
    <w:rsid w:val="00E035A6"/>
    <w:rsid w:val="00E038F5"/>
    <w:rsid w:val="00E03D67"/>
    <w:rsid w:val="00E03F13"/>
    <w:rsid w:val="00E04510"/>
    <w:rsid w:val="00E0465D"/>
    <w:rsid w:val="00E04784"/>
    <w:rsid w:val="00E05569"/>
    <w:rsid w:val="00E05A6C"/>
    <w:rsid w:val="00E05F59"/>
    <w:rsid w:val="00E0655D"/>
    <w:rsid w:val="00E07A1A"/>
    <w:rsid w:val="00E1024A"/>
    <w:rsid w:val="00E10B17"/>
    <w:rsid w:val="00E10B67"/>
    <w:rsid w:val="00E12029"/>
    <w:rsid w:val="00E12742"/>
    <w:rsid w:val="00E12AB9"/>
    <w:rsid w:val="00E12B67"/>
    <w:rsid w:val="00E12BC1"/>
    <w:rsid w:val="00E141D3"/>
    <w:rsid w:val="00E1423D"/>
    <w:rsid w:val="00E14941"/>
    <w:rsid w:val="00E1526B"/>
    <w:rsid w:val="00E1534B"/>
    <w:rsid w:val="00E15408"/>
    <w:rsid w:val="00E15743"/>
    <w:rsid w:val="00E15C52"/>
    <w:rsid w:val="00E15EDA"/>
    <w:rsid w:val="00E15F0B"/>
    <w:rsid w:val="00E160E8"/>
    <w:rsid w:val="00E16199"/>
    <w:rsid w:val="00E16311"/>
    <w:rsid w:val="00E1702C"/>
    <w:rsid w:val="00E2026E"/>
    <w:rsid w:val="00E20CC5"/>
    <w:rsid w:val="00E2129A"/>
    <w:rsid w:val="00E21ACA"/>
    <w:rsid w:val="00E21ECC"/>
    <w:rsid w:val="00E224A9"/>
    <w:rsid w:val="00E224FF"/>
    <w:rsid w:val="00E22B80"/>
    <w:rsid w:val="00E22C0E"/>
    <w:rsid w:val="00E22CFF"/>
    <w:rsid w:val="00E231CD"/>
    <w:rsid w:val="00E231E1"/>
    <w:rsid w:val="00E23888"/>
    <w:rsid w:val="00E23B9C"/>
    <w:rsid w:val="00E23CE3"/>
    <w:rsid w:val="00E23CF7"/>
    <w:rsid w:val="00E23E2B"/>
    <w:rsid w:val="00E23E76"/>
    <w:rsid w:val="00E249DB"/>
    <w:rsid w:val="00E24CF8"/>
    <w:rsid w:val="00E251E7"/>
    <w:rsid w:val="00E253A3"/>
    <w:rsid w:val="00E25402"/>
    <w:rsid w:val="00E259B0"/>
    <w:rsid w:val="00E25AF8"/>
    <w:rsid w:val="00E25F88"/>
    <w:rsid w:val="00E26AEC"/>
    <w:rsid w:val="00E2757B"/>
    <w:rsid w:val="00E2792D"/>
    <w:rsid w:val="00E27961"/>
    <w:rsid w:val="00E30828"/>
    <w:rsid w:val="00E3097F"/>
    <w:rsid w:val="00E30B37"/>
    <w:rsid w:val="00E3109C"/>
    <w:rsid w:val="00E311D1"/>
    <w:rsid w:val="00E31C2D"/>
    <w:rsid w:val="00E323A6"/>
    <w:rsid w:val="00E32432"/>
    <w:rsid w:val="00E33B1E"/>
    <w:rsid w:val="00E33DB6"/>
    <w:rsid w:val="00E34277"/>
    <w:rsid w:val="00E35C6C"/>
    <w:rsid w:val="00E3621B"/>
    <w:rsid w:val="00E36D6F"/>
    <w:rsid w:val="00E36F43"/>
    <w:rsid w:val="00E37968"/>
    <w:rsid w:val="00E37F0C"/>
    <w:rsid w:val="00E40ADF"/>
    <w:rsid w:val="00E418E3"/>
    <w:rsid w:val="00E41F8B"/>
    <w:rsid w:val="00E423DE"/>
    <w:rsid w:val="00E4296F"/>
    <w:rsid w:val="00E42F07"/>
    <w:rsid w:val="00E4370F"/>
    <w:rsid w:val="00E4385B"/>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5FEA"/>
    <w:rsid w:val="00E56023"/>
    <w:rsid w:val="00E56471"/>
    <w:rsid w:val="00E56BC2"/>
    <w:rsid w:val="00E56D6E"/>
    <w:rsid w:val="00E56FEF"/>
    <w:rsid w:val="00E57601"/>
    <w:rsid w:val="00E577F9"/>
    <w:rsid w:val="00E57FB5"/>
    <w:rsid w:val="00E604F6"/>
    <w:rsid w:val="00E60ABD"/>
    <w:rsid w:val="00E60F14"/>
    <w:rsid w:val="00E61AC4"/>
    <w:rsid w:val="00E61B23"/>
    <w:rsid w:val="00E625BE"/>
    <w:rsid w:val="00E6284B"/>
    <w:rsid w:val="00E62D07"/>
    <w:rsid w:val="00E62DF6"/>
    <w:rsid w:val="00E63A22"/>
    <w:rsid w:val="00E63B8F"/>
    <w:rsid w:val="00E646B5"/>
    <w:rsid w:val="00E64EE2"/>
    <w:rsid w:val="00E65427"/>
    <w:rsid w:val="00E6543F"/>
    <w:rsid w:val="00E655EF"/>
    <w:rsid w:val="00E661C0"/>
    <w:rsid w:val="00E663F5"/>
    <w:rsid w:val="00E665E1"/>
    <w:rsid w:val="00E66B42"/>
    <w:rsid w:val="00E66E97"/>
    <w:rsid w:val="00E70BD6"/>
    <w:rsid w:val="00E70E96"/>
    <w:rsid w:val="00E71305"/>
    <w:rsid w:val="00E72183"/>
    <w:rsid w:val="00E72383"/>
    <w:rsid w:val="00E724D2"/>
    <w:rsid w:val="00E72D9F"/>
    <w:rsid w:val="00E732B8"/>
    <w:rsid w:val="00E73C41"/>
    <w:rsid w:val="00E74933"/>
    <w:rsid w:val="00E74EDC"/>
    <w:rsid w:val="00E75597"/>
    <w:rsid w:val="00E75737"/>
    <w:rsid w:val="00E75875"/>
    <w:rsid w:val="00E75886"/>
    <w:rsid w:val="00E75D6E"/>
    <w:rsid w:val="00E76007"/>
    <w:rsid w:val="00E760E3"/>
    <w:rsid w:val="00E76181"/>
    <w:rsid w:val="00E770F2"/>
    <w:rsid w:val="00E77EAC"/>
    <w:rsid w:val="00E80934"/>
    <w:rsid w:val="00E81069"/>
    <w:rsid w:val="00E813A6"/>
    <w:rsid w:val="00E817AD"/>
    <w:rsid w:val="00E817EF"/>
    <w:rsid w:val="00E8184F"/>
    <w:rsid w:val="00E8192B"/>
    <w:rsid w:val="00E828D5"/>
    <w:rsid w:val="00E82D81"/>
    <w:rsid w:val="00E83259"/>
    <w:rsid w:val="00E8371E"/>
    <w:rsid w:val="00E83723"/>
    <w:rsid w:val="00E839BE"/>
    <w:rsid w:val="00E83CAC"/>
    <w:rsid w:val="00E84C89"/>
    <w:rsid w:val="00E85E56"/>
    <w:rsid w:val="00E860DD"/>
    <w:rsid w:val="00E8670A"/>
    <w:rsid w:val="00E86FAD"/>
    <w:rsid w:val="00E8713D"/>
    <w:rsid w:val="00E90329"/>
    <w:rsid w:val="00E910D5"/>
    <w:rsid w:val="00E922C4"/>
    <w:rsid w:val="00E943AE"/>
    <w:rsid w:val="00E947B0"/>
    <w:rsid w:val="00E94D54"/>
    <w:rsid w:val="00E95D82"/>
    <w:rsid w:val="00E95F21"/>
    <w:rsid w:val="00E96273"/>
    <w:rsid w:val="00E96E97"/>
    <w:rsid w:val="00E9779C"/>
    <w:rsid w:val="00E97D49"/>
    <w:rsid w:val="00EA0251"/>
    <w:rsid w:val="00EA1065"/>
    <w:rsid w:val="00EA1434"/>
    <w:rsid w:val="00EA20FB"/>
    <w:rsid w:val="00EA3C3E"/>
    <w:rsid w:val="00EA4694"/>
    <w:rsid w:val="00EA48D3"/>
    <w:rsid w:val="00EA4B54"/>
    <w:rsid w:val="00EA546B"/>
    <w:rsid w:val="00EA57C5"/>
    <w:rsid w:val="00EA5D7E"/>
    <w:rsid w:val="00EA5F31"/>
    <w:rsid w:val="00EA5F3D"/>
    <w:rsid w:val="00EA5F92"/>
    <w:rsid w:val="00EA64B4"/>
    <w:rsid w:val="00EA65F1"/>
    <w:rsid w:val="00EA6665"/>
    <w:rsid w:val="00EA6935"/>
    <w:rsid w:val="00EA6967"/>
    <w:rsid w:val="00EA6F44"/>
    <w:rsid w:val="00EA7613"/>
    <w:rsid w:val="00EA793B"/>
    <w:rsid w:val="00EA7A7E"/>
    <w:rsid w:val="00EB05DA"/>
    <w:rsid w:val="00EB190F"/>
    <w:rsid w:val="00EB1F5C"/>
    <w:rsid w:val="00EB2187"/>
    <w:rsid w:val="00EB235B"/>
    <w:rsid w:val="00EB2EF9"/>
    <w:rsid w:val="00EB31A3"/>
    <w:rsid w:val="00EB325B"/>
    <w:rsid w:val="00EB34B9"/>
    <w:rsid w:val="00EB3E22"/>
    <w:rsid w:val="00EB3EC3"/>
    <w:rsid w:val="00EB624E"/>
    <w:rsid w:val="00EB693B"/>
    <w:rsid w:val="00EB7B27"/>
    <w:rsid w:val="00EB7BA9"/>
    <w:rsid w:val="00EB7D75"/>
    <w:rsid w:val="00EC0B20"/>
    <w:rsid w:val="00EC0EE7"/>
    <w:rsid w:val="00EC1C3A"/>
    <w:rsid w:val="00EC1F51"/>
    <w:rsid w:val="00EC2075"/>
    <w:rsid w:val="00EC2B1D"/>
    <w:rsid w:val="00EC2D76"/>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3AFD"/>
    <w:rsid w:val="00ED4206"/>
    <w:rsid w:val="00ED450A"/>
    <w:rsid w:val="00ED5834"/>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6EC5"/>
    <w:rsid w:val="00EE7E7A"/>
    <w:rsid w:val="00EF1230"/>
    <w:rsid w:val="00EF1ED8"/>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72"/>
    <w:rsid w:val="00F02BF0"/>
    <w:rsid w:val="00F030E6"/>
    <w:rsid w:val="00F032E2"/>
    <w:rsid w:val="00F037E3"/>
    <w:rsid w:val="00F03FF2"/>
    <w:rsid w:val="00F044A1"/>
    <w:rsid w:val="00F04721"/>
    <w:rsid w:val="00F04F9E"/>
    <w:rsid w:val="00F06135"/>
    <w:rsid w:val="00F06A47"/>
    <w:rsid w:val="00F0700C"/>
    <w:rsid w:val="00F0717F"/>
    <w:rsid w:val="00F0747A"/>
    <w:rsid w:val="00F07540"/>
    <w:rsid w:val="00F07849"/>
    <w:rsid w:val="00F07882"/>
    <w:rsid w:val="00F07883"/>
    <w:rsid w:val="00F10177"/>
    <w:rsid w:val="00F10634"/>
    <w:rsid w:val="00F10D83"/>
    <w:rsid w:val="00F11637"/>
    <w:rsid w:val="00F1189A"/>
    <w:rsid w:val="00F1196B"/>
    <w:rsid w:val="00F11A6A"/>
    <w:rsid w:val="00F126BD"/>
    <w:rsid w:val="00F13433"/>
    <w:rsid w:val="00F134FC"/>
    <w:rsid w:val="00F1350E"/>
    <w:rsid w:val="00F14419"/>
    <w:rsid w:val="00F1470E"/>
    <w:rsid w:val="00F147A5"/>
    <w:rsid w:val="00F147E3"/>
    <w:rsid w:val="00F14AA7"/>
    <w:rsid w:val="00F15884"/>
    <w:rsid w:val="00F15B8E"/>
    <w:rsid w:val="00F16665"/>
    <w:rsid w:val="00F16FB0"/>
    <w:rsid w:val="00F1733B"/>
    <w:rsid w:val="00F17474"/>
    <w:rsid w:val="00F201CC"/>
    <w:rsid w:val="00F20487"/>
    <w:rsid w:val="00F20F65"/>
    <w:rsid w:val="00F2106D"/>
    <w:rsid w:val="00F22337"/>
    <w:rsid w:val="00F228B4"/>
    <w:rsid w:val="00F22D65"/>
    <w:rsid w:val="00F23175"/>
    <w:rsid w:val="00F23FB0"/>
    <w:rsid w:val="00F243B9"/>
    <w:rsid w:val="00F2480A"/>
    <w:rsid w:val="00F24891"/>
    <w:rsid w:val="00F24B9F"/>
    <w:rsid w:val="00F24CA6"/>
    <w:rsid w:val="00F256AE"/>
    <w:rsid w:val="00F25773"/>
    <w:rsid w:val="00F257FA"/>
    <w:rsid w:val="00F25E6E"/>
    <w:rsid w:val="00F26004"/>
    <w:rsid w:val="00F270E8"/>
    <w:rsid w:val="00F27EF5"/>
    <w:rsid w:val="00F27FDB"/>
    <w:rsid w:val="00F30251"/>
    <w:rsid w:val="00F305CC"/>
    <w:rsid w:val="00F30CED"/>
    <w:rsid w:val="00F3179A"/>
    <w:rsid w:val="00F31D54"/>
    <w:rsid w:val="00F321BA"/>
    <w:rsid w:val="00F32357"/>
    <w:rsid w:val="00F32C70"/>
    <w:rsid w:val="00F34E02"/>
    <w:rsid w:val="00F3549E"/>
    <w:rsid w:val="00F365A7"/>
    <w:rsid w:val="00F3681C"/>
    <w:rsid w:val="00F371C1"/>
    <w:rsid w:val="00F3769D"/>
    <w:rsid w:val="00F404F4"/>
    <w:rsid w:val="00F40AEF"/>
    <w:rsid w:val="00F4143E"/>
    <w:rsid w:val="00F41CC5"/>
    <w:rsid w:val="00F41D25"/>
    <w:rsid w:val="00F4235F"/>
    <w:rsid w:val="00F423C2"/>
    <w:rsid w:val="00F433F8"/>
    <w:rsid w:val="00F433FE"/>
    <w:rsid w:val="00F43627"/>
    <w:rsid w:val="00F43781"/>
    <w:rsid w:val="00F4463C"/>
    <w:rsid w:val="00F469CD"/>
    <w:rsid w:val="00F473A5"/>
    <w:rsid w:val="00F473F3"/>
    <w:rsid w:val="00F474B8"/>
    <w:rsid w:val="00F478CA"/>
    <w:rsid w:val="00F47CE2"/>
    <w:rsid w:val="00F501F3"/>
    <w:rsid w:val="00F50A98"/>
    <w:rsid w:val="00F50E5F"/>
    <w:rsid w:val="00F51460"/>
    <w:rsid w:val="00F51667"/>
    <w:rsid w:val="00F521DC"/>
    <w:rsid w:val="00F525D9"/>
    <w:rsid w:val="00F53199"/>
    <w:rsid w:val="00F5388C"/>
    <w:rsid w:val="00F541A1"/>
    <w:rsid w:val="00F54262"/>
    <w:rsid w:val="00F54709"/>
    <w:rsid w:val="00F54B09"/>
    <w:rsid w:val="00F54BEA"/>
    <w:rsid w:val="00F54E8A"/>
    <w:rsid w:val="00F55386"/>
    <w:rsid w:val="00F559A8"/>
    <w:rsid w:val="00F55C21"/>
    <w:rsid w:val="00F55E5F"/>
    <w:rsid w:val="00F55F6D"/>
    <w:rsid w:val="00F5679B"/>
    <w:rsid w:val="00F5736B"/>
    <w:rsid w:val="00F5746A"/>
    <w:rsid w:val="00F57880"/>
    <w:rsid w:val="00F606F3"/>
    <w:rsid w:val="00F608AB"/>
    <w:rsid w:val="00F60BE7"/>
    <w:rsid w:val="00F61114"/>
    <w:rsid w:val="00F6150C"/>
    <w:rsid w:val="00F6159C"/>
    <w:rsid w:val="00F61714"/>
    <w:rsid w:val="00F61E0E"/>
    <w:rsid w:val="00F6238F"/>
    <w:rsid w:val="00F62492"/>
    <w:rsid w:val="00F63E59"/>
    <w:rsid w:val="00F63F05"/>
    <w:rsid w:val="00F64915"/>
    <w:rsid w:val="00F64BE0"/>
    <w:rsid w:val="00F65B68"/>
    <w:rsid w:val="00F67846"/>
    <w:rsid w:val="00F67B42"/>
    <w:rsid w:val="00F70B72"/>
    <w:rsid w:val="00F70DEF"/>
    <w:rsid w:val="00F70EA3"/>
    <w:rsid w:val="00F70F65"/>
    <w:rsid w:val="00F71398"/>
    <w:rsid w:val="00F71573"/>
    <w:rsid w:val="00F71A8D"/>
    <w:rsid w:val="00F71C23"/>
    <w:rsid w:val="00F7294C"/>
    <w:rsid w:val="00F72C5F"/>
    <w:rsid w:val="00F733FC"/>
    <w:rsid w:val="00F73549"/>
    <w:rsid w:val="00F7451B"/>
    <w:rsid w:val="00F75782"/>
    <w:rsid w:val="00F77CD6"/>
    <w:rsid w:val="00F80C1D"/>
    <w:rsid w:val="00F81130"/>
    <w:rsid w:val="00F818F7"/>
    <w:rsid w:val="00F82E90"/>
    <w:rsid w:val="00F8325D"/>
    <w:rsid w:val="00F832A9"/>
    <w:rsid w:val="00F832B0"/>
    <w:rsid w:val="00F83307"/>
    <w:rsid w:val="00F833A5"/>
    <w:rsid w:val="00F83405"/>
    <w:rsid w:val="00F838E9"/>
    <w:rsid w:val="00F844D3"/>
    <w:rsid w:val="00F84629"/>
    <w:rsid w:val="00F84B71"/>
    <w:rsid w:val="00F84F0E"/>
    <w:rsid w:val="00F8519E"/>
    <w:rsid w:val="00F85354"/>
    <w:rsid w:val="00F85540"/>
    <w:rsid w:val="00F85FF5"/>
    <w:rsid w:val="00F86BB4"/>
    <w:rsid w:val="00F86E69"/>
    <w:rsid w:val="00F870F5"/>
    <w:rsid w:val="00F8764F"/>
    <w:rsid w:val="00F902D2"/>
    <w:rsid w:val="00F90B12"/>
    <w:rsid w:val="00F90CBD"/>
    <w:rsid w:val="00F9109E"/>
    <w:rsid w:val="00F9177E"/>
    <w:rsid w:val="00F91E4F"/>
    <w:rsid w:val="00F91FDF"/>
    <w:rsid w:val="00F92AA1"/>
    <w:rsid w:val="00F92EA6"/>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688"/>
    <w:rsid w:val="00FA3860"/>
    <w:rsid w:val="00FA3A50"/>
    <w:rsid w:val="00FA4763"/>
    <w:rsid w:val="00FA4830"/>
    <w:rsid w:val="00FA5032"/>
    <w:rsid w:val="00FA52EB"/>
    <w:rsid w:val="00FA6366"/>
    <w:rsid w:val="00FA6980"/>
    <w:rsid w:val="00FA6CDF"/>
    <w:rsid w:val="00FA7A72"/>
    <w:rsid w:val="00FA7BB5"/>
    <w:rsid w:val="00FA7C85"/>
    <w:rsid w:val="00FB0DBF"/>
    <w:rsid w:val="00FB12D8"/>
    <w:rsid w:val="00FB176A"/>
    <w:rsid w:val="00FB1CDC"/>
    <w:rsid w:val="00FB238A"/>
    <w:rsid w:val="00FB2446"/>
    <w:rsid w:val="00FB2905"/>
    <w:rsid w:val="00FB2BFB"/>
    <w:rsid w:val="00FB2C81"/>
    <w:rsid w:val="00FB2F19"/>
    <w:rsid w:val="00FB39B7"/>
    <w:rsid w:val="00FB3BC4"/>
    <w:rsid w:val="00FB3F9C"/>
    <w:rsid w:val="00FB3FDE"/>
    <w:rsid w:val="00FB437D"/>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4EB4"/>
    <w:rsid w:val="00FC5876"/>
    <w:rsid w:val="00FC5A64"/>
    <w:rsid w:val="00FC6035"/>
    <w:rsid w:val="00FC62F5"/>
    <w:rsid w:val="00FC731E"/>
    <w:rsid w:val="00FC7F3E"/>
    <w:rsid w:val="00FD035A"/>
    <w:rsid w:val="00FD03D7"/>
    <w:rsid w:val="00FD19F1"/>
    <w:rsid w:val="00FD1A7E"/>
    <w:rsid w:val="00FD1B98"/>
    <w:rsid w:val="00FD2CC3"/>
    <w:rsid w:val="00FD31BF"/>
    <w:rsid w:val="00FD3CC7"/>
    <w:rsid w:val="00FD4148"/>
    <w:rsid w:val="00FD4D5B"/>
    <w:rsid w:val="00FD6453"/>
    <w:rsid w:val="00FD67FD"/>
    <w:rsid w:val="00FD69D1"/>
    <w:rsid w:val="00FD7558"/>
    <w:rsid w:val="00FD7CB2"/>
    <w:rsid w:val="00FD7D46"/>
    <w:rsid w:val="00FD7D8B"/>
    <w:rsid w:val="00FE04C9"/>
    <w:rsid w:val="00FE0AF2"/>
    <w:rsid w:val="00FE0E15"/>
    <w:rsid w:val="00FE0E83"/>
    <w:rsid w:val="00FE1C47"/>
    <w:rsid w:val="00FE22DD"/>
    <w:rsid w:val="00FE27D3"/>
    <w:rsid w:val="00FE2CFB"/>
    <w:rsid w:val="00FE4A60"/>
    <w:rsid w:val="00FE4DF3"/>
    <w:rsid w:val="00FE4F8C"/>
    <w:rsid w:val="00FE4F91"/>
    <w:rsid w:val="00FE54E0"/>
    <w:rsid w:val="00FE55F0"/>
    <w:rsid w:val="00FE6331"/>
    <w:rsid w:val="00FE685B"/>
    <w:rsid w:val="00FE6C12"/>
    <w:rsid w:val="00FE785C"/>
    <w:rsid w:val="00FE7894"/>
    <w:rsid w:val="00FF01FA"/>
    <w:rsid w:val="00FF21B5"/>
    <w:rsid w:val="00FF21C3"/>
    <w:rsid w:val="00FF2A11"/>
    <w:rsid w:val="00FF2AA0"/>
    <w:rsid w:val="00FF3E3D"/>
    <w:rsid w:val="00FF3F6C"/>
    <w:rsid w:val="00FF4603"/>
    <w:rsid w:val="00FF493D"/>
    <w:rsid w:val="00FF4B07"/>
    <w:rsid w:val="00FF4BFC"/>
    <w:rsid w:val="00FF4C11"/>
    <w:rsid w:val="00FF56B9"/>
    <w:rsid w:val="00FF57E8"/>
    <w:rsid w:val="00FF58C0"/>
    <w:rsid w:val="00FF5948"/>
    <w:rsid w:val="00FF6B71"/>
    <w:rsid w:val="00FF6EDF"/>
    <w:rsid w:val="00FF6EEA"/>
    <w:rsid w:val="00FF77DF"/>
    <w:rsid w:val="00FF7ABB"/>
    <w:rsid w:val="00FF7B99"/>
    <w:rsid w:val="020E793E"/>
    <w:rsid w:val="0212711B"/>
    <w:rsid w:val="022BBE70"/>
    <w:rsid w:val="02E82FB6"/>
    <w:rsid w:val="03020EDD"/>
    <w:rsid w:val="036078FF"/>
    <w:rsid w:val="03AE417C"/>
    <w:rsid w:val="03C5001D"/>
    <w:rsid w:val="0420B0E8"/>
    <w:rsid w:val="0461F3AE"/>
    <w:rsid w:val="04CA50D4"/>
    <w:rsid w:val="05CA78DD"/>
    <w:rsid w:val="061A0879"/>
    <w:rsid w:val="06CB4064"/>
    <w:rsid w:val="07391056"/>
    <w:rsid w:val="073B394A"/>
    <w:rsid w:val="0893751E"/>
    <w:rsid w:val="08CB7C2E"/>
    <w:rsid w:val="0965FFF2"/>
    <w:rsid w:val="09F5B79B"/>
    <w:rsid w:val="0A41ED2E"/>
    <w:rsid w:val="0A90FD7B"/>
    <w:rsid w:val="0AA937BF"/>
    <w:rsid w:val="0AFC7102"/>
    <w:rsid w:val="0B0DFF3F"/>
    <w:rsid w:val="0B24D170"/>
    <w:rsid w:val="0B398F73"/>
    <w:rsid w:val="0BAE23A4"/>
    <w:rsid w:val="0BB28725"/>
    <w:rsid w:val="0BDEE565"/>
    <w:rsid w:val="0BF17B1A"/>
    <w:rsid w:val="0C2D1E84"/>
    <w:rsid w:val="0CB1E110"/>
    <w:rsid w:val="0CCB8BBD"/>
    <w:rsid w:val="0D49F405"/>
    <w:rsid w:val="0D586C55"/>
    <w:rsid w:val="0D6B76CD"/>
    <w:rsid w:val="0DBC5EB5"/>
    <w:rsid w:val="0DCB6EA5"/>
    <w:rsid w:val="0E2D2B6E"/>
    <w:rsid w:val="0EA367C5"/>
    <w:rsid w:val="0F67A679"/>
    <w:rsid w:val="1010E3AD"/>
    <w:rsid w:val="110CC9D1"/>
    <w:rsid w:val="114E7697"/>
    <w:rsid w:val="11B4C3D2"/>
    <w:rsid w:val="11CF8A12"/>
    <w:rsid w:val="11DB0887"/>
    <w:rsid w:val="11F45A39"/>
    <w:rsid w:val="11F9092E"/>
    <w:rsid w:val="12721AE3"/>
    <w:rsid w:val="1293B4E8"/>
    <w:rsid w:val="13AB5B06"/>
    <w:rsid w:val="13ADC97C"/>
    <w:rsid w:val="13DBC73B"/>
    <w:rsid w:val="13EFF096"/>
    <w:rsid w:val="144FABF6"/>
    <w:rsid w:val="14B51AA3"/>
    <w:rsid w:val="14BC7A80"/>
    <w:rsid w:val="14DE374E"/>
    <w:rsid w:val="156D4E9F"/>
    <w:rsid w:val="15A43117"/>
    <w:rsid w:val="15BA964D"/>
    <w:rsid w:val="161A5A43"/>
    <w:rsid w:val="1694C1A4"/>
    <w:rsid w:val="16BD59B7"/>
    <w:rsid w:val="16EBA596"/>
    <w:rsid w:val="1749F76F"/>
    <w:rsid w:val="1781C601"/>
    <w:rsid w:val="17A534C0"/>
    <w:rsid w:val="17C3700F"/>
    <w:rsid w:val="18C3782B"/>
    <w:rsid w:val="19B58E8A"/>
    <w:rsid w:val="1A145FE0"/>
    <w:rsid w:val="1A1DC700"/>
    <w:rsid w:val="1B26DAEC"/>
    <w:rsid w:val="1C948B9F"/>
    <w:rsid w:val="1D00BD73"/>
    <w:rsid w:val="1D3FD239"/>
    <w:rsid w:val="1D6BD5B5"/>
    <w:rsid w:val="1DE71270"/>
    <w:rsid w:val="1DF7F8AE"/>
    <w:rsid w:val="1E75A326"/>
    <w:rsid w:val="1E893BAD"/>
    <w:rsid w:val="1E8A1B38"/>
    <w:rsid w:val="1EC5F593"/>
    <w:rsid w:val="1EF0B7AF"/>
    <w:rsid w:val="1F3E8517"/>
    <w:rsid w:val="1F5487C9"/>
    <w:rsid w:val="1F907A58"/>
    <w:rsid w:val="1FF3A637"/>
    <w:rsid w:val="205D2245"/>
    <w:rsid w:val="20BF2C06"/>
    <w:rsid w:val="213DEAEB"/>
    <w:rsid w:val="21802E4B"/>
    <w:rsid w:val="21D2D9F0"/>
    <w:rsid w:val="22919F0F"/>
    <w:rsid w:val="2349DD97"/>
    <w:rsid w:val="23594045"/>
    <w:rsid w:val="2381F83D"/>
    <w:rsid w:val="24D6D4EB"/>
    <w:rsid w:val="24EBBE6B"/>
    <w:rsid w:val="251C08B5"/>
    <w:rsid w:val="251ECA7F"/>
    <w:rsid w:val="25930308"/>
    <w:rsid w:val="25C5D2D3"/>
    <w:rsid w:val="26700900"/>
    <w:rsid w:val="26B11E97"/>
    <w:rsid w:val="26C41679"/>
    <w:rsid w:val="26CD7726"/>
    <w:rsid w:val="2749CA4F"/>
    <w:rsid w:val="277AB508"/>
    <w:rsid w:val="2796999F"/>
    <w:rsid w:val="27E33DBB"/>
    <w:rsid w:val="27FD7434"/>
    <w:rsid w:val="28A3D31A"/>
    <w:rsid w:val="28AF5851"/>
    <w:rsid w:val="295DADAB"/>
    <w:rsid w:val="29755657"/>
    <w:rsid w:val="29F0EDF1"/>
    <w:rsid w:val="2A08C3D8"/>
    <w:rsid w:val="2A6E6E7F"/>
    <w:rsid w:val="2A751F8F"/>
    <w:rsid w:val="2C08F3A3"/>
    <w:rsid w:val="2CCA1B8D"/>
    <w:rsid w:val="2D0C4211"/>
    <w:rsid w:val="2D21D23D"/>
    <w:rsid w:val="2D696443"/>
    <w:rsid w:val="2D91ABC0"/>
    <w:rsid w:val="2D937656"/>
    <w:rsid w:val="2E63F372"/>
    <w:rsid w:val="2E640EF9"/>
    <w:rsid w:val="2ED221E0"/>
    <w:rsid w:val="2EE1C5E5"/>
    <w:rsid w:val="2F0534A4"/>
    <w:rsid w:val="2F08E646"/>
    <w:rsid w:val="2F1E63D3"/>
    <w:rsid w:val="2F5EEAF7"/>
    <w:rsid w:val="2F62EDE1"/>
    <w:rsid w:val="2FAD9E05"/>
    <w:rsid w:val="2FFE7B3A"/>
    <w:rsid w:val="30608185"/>
    <w:rsid w:val="308760B2"/>
    <w:rsid w:val="30C48611"/>
    <w:rsid w:val="30F8CE06"/>
    <w:rsid w:val="3116FD0F"/>
    <w:rsid w:val="317F9F26"/>
    <w:rsid w:val="31A9A92D"/>
    <w:rsid w:val="3210E905"/>
    <w:rsid w:val="32A5AEBA"/>
    <w:rsid w:val="330BCE9E"/>
    <w:rsid w:val="3315C92E"/>
    <w:rsid w:val="34017057"/>
    <w:rsid w:val="3439D2A9"/>
    <w:rsid w:val="34544B83"/>
    <w:rsid w:val="34871FB4"/>
    <w:rsid w:val="34934A11"/>
    <w:rsid w:val="349E834F"/>
    <w:rsid w:val="34B48AE4"/>
    <w:rsid w:val="3525A816"/>
    <w:rsid w:val="3546F938"/>
    <w:rsid w:val="35747628"/>
    <w:rsid w:val="357A268A"/>
    <w:rsid w:val="3753A61B"/>
    <w:rsid w:val="382A3051"/>
    <w:rsid w:val="383067BC"/>
    <w:rsid w:val="385DBEF1"/>
    <w:rsid w:val="38E84F3B"/>
    <w:rsid w:val="390D43CC"/>
    <w:rsid w:val="391E4BD2"/>
    <w:rsid w:val="3929409A"/>
    <w:rsid w:val="39404494"/>
    <w:rsid w:val="39428114"/>
    <w:rsid w:val="394C66D8"/>
    <w:rsid w:val="39C9EE04"/>
    <w:rsid w:val="3B0FF2B5"/>
    <w:rsid w:val="3B253F34"/>
    <w:rsid w:val="3C1B9579"/>
    <w:rsid w:val="3C33CCA9"/>
    <w:rsid w:val="3DDE8107"/>
    <w:rsid w:val="3E5FBCC4"/>
    <w:rsid w:val="3E86CA1F"/>
    <w:rsid w:val="3E8C7A2F"/>
    <w:rsid w:val="3F5BC5BE"/>
    <w:rsid w:val="4049F6CD"/>
    <w:rsid w:val="418D14E7"/>
    <w:rsid w:val="41ACA9E9"/>
    <w:rsid w:val="41BC7111"/>
    <w:rsid w:val="425CDB57"/>
    <w:rsid w:val="43BCADBB"/>
    <w:rsid w:val="43DBFD39"/>
    <w:rsid w:val="44B7588C"/>
    <w:rsid w:val="44C0E024"/>
    <w:rsid w:val="44CB8FBE"/>
    <w:rsid w:val="45372D86"/>
    <w:rsid w:val="45844747"/>
    <w:rsid w:val="45866696"/>
    <w:rsid w:val="46978C14"/>
    <w:rsid w:val="46AAF5C0"/>
    <w:rsid w:val="46C987F1"/>
    <w:rsid w:val="46EEF385"/>
    <w:rsid w:val="46F6E032"/>
    <w:rsid w:val="475FAD4C"/>
    <w:rsid w:val="47A3E2B7"/>
    <w:rsid w:val="482F0D20"/>
    <w:rsid w:val="48709CDF"/>
    <w:rsid w:val="48B09770"/>
    <w:rsid w:val="48D2AAA5"/>
    <w:rsid w:val="4906A057"/>
    <w:rsid w:val="49A5E1FA"/>
    <w:rsid w:val="49EB61BC"/>
    <w:rsid w:val="4A6DBA27"/>
    <w:rsid w:val="4AD2D14D"/>
    <w:rsid w:val="4AF5BB62"/>
    <w:rsid w:val="4B24C3D2"/>
    <w:rsid w:val="4B24FD25"/>
    <w:rsid w:val="4BB37103"/>
    <w:rsid w:val="4C88AA3C"/>
    <w:rsid w:val="4D89E425"/>
    <w:rsid w:val="4D94AD58"/>
    <w:rsid w:val="4DE229CD"/>
    <w:rsid w:val="4E0D1FB9"/>
    <w:rsid w:val="4E13570C"/>
    <w:rsid w:val="4E1A2566"/>
    <w:rsid w:val="4E4EBFE7"/>
    <w:rsid w:val="4EE9E84A"/>
    <w:rsid w:val="4F314D4A"/>
    <w:rsid w:val="4FFEAE0B"/>
    <w:rsid w:val="50079477"/>
    <w:rsid w:val="5022CA1B"/>
    <w:rsid w:val="50899DD2"/>
    <w:rsid w:val="511899B1"/>
    <w:rsid w:val="5288090B"/>
    <w:rsid w:val="5344C47B"/>
    <w:rsid w:val="53554463"/>
    <w:rsid w:val="53963951"/>
    <w:rsid w:val="53A4E472"/>
    <w:rsid w:val="543CA5F1"/>
    <w:rsid w:val="543FA392"/>
    <w:rsid w:val="54C4847E"/>
    <w:rsid w:val="5511E6F8"/>
    <w:rsid w:val="55211BEC"/>
    <w:rsid w:val="5578B6BD"/>
    <w:rsid w:val="5583646C"/>
    <w:rsid w:val="55FB24EA"/>
    <w:rsid w:val="55FBAD68"/>
    <w:rsid w:val="560D086C"/>
    <w:rsid w:val="56AFA418"/>
    <w:rsid w:val="56DB4037"/>
    <w:rsid w:val="56DC8534"/>
    <w:rsid w:val="5760B720"/>
    <w:rsid w:val="57FBA77A"/>
    <w:rsid w:val="581EED78"/>
    <w:rsid w:val="58857E55"/>
    <w:rsid w:val="58A57747"/>
    <w:rsid w:val="58D0FF97"/>
    <w:rsid w:val="59C16E99"/>
    <w:rsid w:val="5A0AD7BF"/>
    <w:rsid w:val="5A4147A8"/>
    <w:rsid w:val="5A6A24EB"/>
    <w:rsid w:val="5B03DD89"/>
    <w:rsid w:val="5B4F3A26"/>
    <w:rsid w:val="5C858753"/>
    <w:rsid w:val="5D125415"/>
    <w:rsid w:val="5D6C3089"/>
    <w:rsid w:val="5DF78BF8"/>
    <w:rsid w:val="5E1F37F5"/>
    <w:rsid w:val="5EC0AF49"/>
    <w:rsid w:val="602A281E"/>
    <w:rsid w:val="6091189A"/>
    <w:rsid w:val="609309DD"/>
    <w:rsid w:val="60D8B6CB"/>
    <w:rsid w:val="60F8A908"/>
    <w:rsid w:val="6124B74D"/>
    <w:rsid w:val="612F2CBA"/>
    <w:rsid w:val="6176B3C0"/>
    <w:rsid w:val="61BD9874"/>
    <w:rsid w:val="61BF47AA"/>
    <w:rsid w:val="61E9E860"/>
    <w:rsid w:val="62643BF4"/>
    <w:rsid w:val="62844E8D"/>
    <w:rsid w:val="62907092"/>
    <w:rsid w:val="6295D2F1"/>
    <w:rsid w:val="633581C3"/>
    <w:rsid w:val="6342F1DB"/>
    <w:rsid w:val="64110731"/>
    <w:rsid w:val="6466CD7C"/>
    <w:rsid w:val="6493FBE4"/>
    <w:rsid w:val="64E9BA70"/>
    <w:rsid w:val="6566D0F3"/>
    <w:rsid w:val="65C8D683"/>
    <w:rsid w:val="65FCDF2C"/>
    <w:rsid w:val="661F9E50"/>
    <w:rsid w:val="665CD286"/>
    <w:rsid w:val="66CE0F91"/>
    <w:rsid w:val="68109D77"/>
    <w:rsid w:val="68789995"/>
    <w:rsid w:val="6892007B"/>
    <w:rsid w:val="68B81F00"/>
    <w:rsid w:val="68E40BD8"/>
    <w:rsid w:val="69347FEE"/>
    <w:rsid w:val="6971BB01"/>
    <w:rsid w:val="69C3EFF7"/>
    <w:rsid w:val="6A433F4C"/>
    <w:rsid w:val="6A86BF0A"/>
    <w:rsid w:val="6AC929F1"/>
    <w:rsid w:val="6ACB174F"/>
    <w:rsid w:val="6AD42463"/>
    <w:rsid w:val="6AD50914"/>
    <w:rsid w:val="6B7A2470"/>
    <w:rsid w:val="6B999158"/>
    <w:rsid w:val="6BD73AB0"/>
    <w:rsid w:val="6C03ABB1"/>
    <w:rsid w:val="6C08641C"/>
    <w:rsid w:val="6C5545E4"/>
    <w:rsid w:val="6C5B9FD6"/>
    <w:rsid w:val="6CBA408C"/>
    <w:rsid w:val="6CEF82C9"/>
    <w:rsid w:val="6D00A1A7"/>
    <w:rsid w:val="6D4C0AB8"/>
    <w:rsid w:val="6DAE1850"/>
    <w:rsid w:val="6E69A6CA"/>
    <w:rsid w:val="6E700063"/>
    <w:rsid w:val="6E76D1E0"/>
    <w:rsid w:val="6E8FB734"/>
    <w:rsid w:val="6E9257EB"/>
    <w:rsid w:val="6EC9EF7A"/>
    <w:rsid w:val="6F121614"/>
    <w:rsid w:val="6F536364"/>
    <w:rsid w:val="6FADA28B"/>
    <w:rsid w:val="6FB5379F"/>
    <w:rsid w:val="70ADE675"/>
    <w:rsid w:val="7104DCC7"/>
    <w:rsid w:val="71812804"/>
    <w:rsid w:val="71E0B1A7"/>
    <w:rsid w:val="71F42DF4"/>
    <w:rsid w:val="7212834A"/>
    <w:rsid w:val="72393F15"/>
    <w:rsid w:val="731EBAC5"/>
    <w:rsid w:val="73535BB1"/>
    <w:rsid w:val="736B43AF"/>
    <w:rsid w:val="73E6346A"/>
    <w:rsid w:val="73EF02AC"/>
    <w:rsid w:val="740E83FC"/>
    <w:rsid w:val="74C248B0"/>
    <w:rsid w:val="750BB8CC"/>
    <w:rsid w:val="753C6C7D"/>
    <w:rsid w:val="75E2BC34"/>
    <w:rsid w:val="75EE64DF"/>
    <w:rsid w:val="774367E0"/>
    <w:rsid w:val="7768CAD6"/>
    <w:rsid w:val="77EE28EE"/>
    <w:rsid w:val="781A67C3"/>
    <w:rsid w:val="78307B69"/>
    <w:rsid w:val="7952913E"/>
    <w:rsid w:val="7966D278"/>
    <w:rsid w:val="79F46DE7"/>
    <w:rsid w:val="7AD89F87"/>
    <w:rsid w:val="7B02F381"/>
    <w:rsid w:val="7C400D47"/>
    <w:rsid w:val="7C82A7DD"/>
    <w:rsid w:val="7C887747"/>
    <w:rsid w:val="7C8A3200"/>
    <w:rsid w:val="7DBCD26A"/>
    <w:rsid w:val="7E63BA6F"/>
    <w:rsid w:val="7F74504F"/>
    <w:rsid w:val="7F93778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F6F8928B-75C7-4407-94AF-E1C72374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3"/>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3"/>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3"/>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3"/>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5"/>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167195"/>
    <w:pPr>
      <w:numPr>
        <w:numId w:val="51"/>
      </w:numPr>
      <w:tabs>
        <w:tab w:val="left" w:pos="397"/>
      </w:tabs>
      <w:spacing w:before="0"/>
      <w:ind w:left="397" w:hanging="397"/>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Tahoma" w:eastAsia="Times New Roman" w:hAnsi="Tahoma"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Tahoma" w:eastAsia="Times New Roman" w:hAnsi="Tahoma"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Tahoma" w:eastAsia="Times New Roman" w:hAnsi="Tahoma"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167195"/>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2"/>
      </w:numPr>
    </w:pPr>
  </w:style>
  <w:style w:type="numbering" w:customStyle="1" w:styleId="Style2">
    <w:name w:val="Style2"/>
    <w:uiPriority w:val="99"/>
    <w:rsid w:val="008E0688"/>
    <w:pPr>
      <w:numPr>
        <w:numId w:val="13"/>
      </w:numPr>
    </w:pPr>
  </w:style>
  <w:style w:type="paragraph" w:customStyle="1" w:styleId="Greenbullet-casestudytables">
    <w:name w:val="Green bullet - case study tables"/>
    <w:basedOn w:val="Greentext-casestudytables"/>
    <w:uiPriority w:val="1"/>
    <w:semiHidden/>
    <w:rsid w:val="00C15722"/>
    <w:pPr>
      <w:numPr>
        <w:numId w:val="1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5"/>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4"/>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D231CD"/>
  </w:style>
  <w:style w:type="character" w:customStyle="1" w:styleId="eop">
    <w:name w:val="eop"/>
    <w:basedOn w:val="DefaultParagraphFont"/>
    <w:rsid w:val="00D231CD"/>
  </w:style>
  <w:style w:type="paragraph" w:customStyle="1" w:styleId="paragraph">
    <w:name w:val="paragraph"/>
    <w:basedOn w:val="Normal"/>
    <w:rsid w:val="000F2BF4"/>
    <w:pPr>
      <w:spacing w:before="100" w:beforeAutospacing="1" w:after="100" w:afterAutospacing="1" w:line="240" w:lineRule="auto"/>
      <w:jc w:val="left"/>
    </w:pPr>
    <w:rPr>
      <w:rFonts w:ascii="Times New Roman" w:hAnsi="Times New Roman"/>
      <w:sz w:val="24"/>
      <w:szCs w:val="24"/>
    </w:rPr>
  </w:style>
  <w:style w:type="character" w:styleId="Mention">
    <w:name w:val="Mention"/>
    <w:basedOn w:val="DefaultParagraphFont"/>
    <w:uiPriority w:val="99"/>
    <w:unhideWhenUsed/>
    <w:rsid w:val="00493C6D"/>
    <w:rPr>
      <w:color w:val="2B579A"/>
      <w:shd w:val="clear" w:color="auto" w:fill="E6E6E6"/>
    </w:rPr>
  </w:style>
  <w:style w:type="paragraph" w:customStyle="1" w:styleId="Subclausenumbered1">
    <w:name w:val="Subclause numbered (1)"/>
    <w:basedOn w:val="BodyText"/>
    <w:qFormat/>
    <w:rsid w:val="00474350"/>
    <w:pPr>
      <w:numPr>
        <w:numId w:val="24"/>
      </w:numPr>
    </w:pPr>
    <w:rPr>
      <w:rFonts w:eastAsiaTheme="minorEastAsia" w:cstheme="minorBidi"/>
    </w:rPr>
  </w:style>
  <w:style w:type="paragraph" w:customStyle="1" w:styleId="Subclauselista">
    <w:name w:val="Subclause list (a)"/>
    <w:basedOn w:val="BodyText"/>
    <w:qFormat/>
    <w:rsid w:val="00474350"/>
    <w:pPr>
      <w:numPr>
        <w:ilvl w:val="4"/>
        <w:numId w:val="26"/>
      </w:numPr>
      <w:spacing w:before="0"/>
    </w:pPr>
    <w:rPr>
      <w:rFonts w:eastAsiaTheme="minorEastAsia" w:cstheme="minorBidi"/>
    </w:rPr>
  </w:style>
  <w:style w:type="paragraph" w:customStyle="1" w:styleId="Clauseindentlevel3">
    <w:name w:val="Clause indent level 3"/>
    <w:basedOn w:val="Normal"/>
    <w:qFormat/>
    <w:rsid w:val="00EE6EC5"/>
    <w:pPr>
      <w:ind w:left="1701"/>
      <w:jc w:val="left"/>
    </w:pPr>
    <w:rPr>
      <w:rFonts w:eastAsiaTheme="minorEastAsia" w:cstheme="minorBidi"/>
    </w:rPr>
  </w:style>
  <w:style w:type="character" w:customStyle="1" w:styleId="findhit">
    <w:name w:val="findhit"/>
    <w:basedOn w:val="DefaultParagraphFont"/>
    <w:rsid w:val="0094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9304">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317223415">
      <w:bodyDiv w:val="1"/>
      <w:marLeft w:val="0"/>
      <w:marRight w:val="0"/>
      <w:marTop w:val="0"/>
      <w:marBottom w:val="0"/>
      <w:divBdr>
        <w:top w:val="none" w:sz="0" w:space="0" w:color="auto"/>
        <w:left w:val="none" w:sz="0" w:space="0" w:color="auto"/>
        <w:bottom w:val="none" w:sz="0" w:space="0" w:color="auto"/>
        <w:right w:val="none" w:sz="0" w:space="0" w:color="auto"/>
      </w:divBdr>
      <w:divsChild>
        <w:div w:id="1089883367">
          <w:marLeft w:val="0"/>
          <w:marRight w:val="0"/>
          <w:marTop w:val="0"/>
          <w:marBottom w:val="0"/>
          <w:divBdr>
            <w:top w:val="none" w:sz="0" w:space="0" w:color="auto"/>
            <w:left w:val="none" w:sz="0" w:space="0" w:color="auto"/>
            <w:bottom w:val="none" w:sz="0" w:space="0" w:color="auto"/>
            <w:right w:val="none" w:sz="0" w:space="0" w:color="auto"/>
          </w:divBdr>
          <w:divsChild>
            <w:div w:id="142355834">
              <w:marLeft w:val="0"/>
              <w:marRight w:val="0"/>
              <w:marTop w:val="0"/>
              <w:marBottom w:val="0"/>
              <w:divBdr>
                <w:top w:val="none" w:sz="0" w:space="0" w:color="auto"/>
                <w:left w:val="none" w:sz="0" w:space="0" w:color="auto"/>
                <w:bottom w:val="none" w:sz="0" w:space="0" w:color="auto"/>
                <w:right w:val="none" w:sz="0" w:space="0" w:color="auto"/>
              </w:divBdr>
            </w:div>
            <w:div w:id="771440213">
              <w:marLeft w:val="0"/>
              <w:marRight w:val="0"/>
              <w:marTop w:val="0"/>
              <w:marBottom w:val="0"/>
              <w:divBdr>
                <w:top w:val="none" w:sz="0" w:space="0" w:color="auto"/>
                <w:left w:val="none" w:sz="0" w:space="0" w:color="auto"/>
                <w:bottom w:val="none" w:sz="0" w:space="0" w:color="auto"/>
                <w:right w:val="none" w:sz="0" w:space="0" w:color="auto"/>
              </w:divBdr>
            </w:div>
          </w:divsChild>
        </w:div>
        <w:div w:id="1204439549">
          <w:marLeft w:val="0"/>
          <w:marRight w:val="0"/>
          <w:marTop w:val="0"/>
          <w:marBottom w:val="0"/>
          <w:divBdr>
            <w:top w:val="none" w:sz="0" w:space="0" w:color="auto"/>
            <w:left w:val="none" w:sz="0" w:space="0" w:color="auto"/>
            <w:bottom w:val="none" w:sz="0" w:space="0" w:color="auto"/>
            <w:right w:val="none" w:sz="0" w:space="0" w:color="auto"/>
          </w:divBdr>
          <w:divsChild>
            <w:div w:id="11600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7710">
      <w:bodyDiv w:val="1"/>
      <w:marLeft w:val="0"/>
      <w:marRight w:val="0"/>
      <w:marTop w:val="0"/>
      <w:marBottom w:val="0"/>
      <w:divBdr>
        <w:top w:val="none" w:sz="0" w:space="0" w:color="auto"/>
        <w:left w:val="none" w:sz="0" w:space="0" w:color="auto"/>
        <w:bottom w:val="none" w:sz="0" w:space="0" w:color="auto"/>
        <w:right w:val="none" w:sz="0" w:space="0" w:color="auto"/>
      </w:divBdr>
      <w:divsChild>
        <w:div w:id="641496707">
          <w:marLeft w:val="0"/>
          <w:marRight w:val="0"/>
          <w:marTop w:val="0"/>
          <w:marBottom w:val="0"/>
          <w:divBdr>
            <w:top w:val="none" w:sz="0" w:space="0" w:color="auto"/>
            <w:left w:val="none" w:sz="0" w:space="0" w:color="auto"/>
            <w:bottom w:val="none" w:sz="0" w:space="0" w:color="auto"/>
            <w:right w:val="none" w:sz="0" w:space="0" w:color="auto"/>
          </w:divBdr>
        </w:div>
        <w:div w:id="1070151140">
          <w:marLeft w:val="0"/>
          <w:marRight w:val="0"/>
          <w:marTop w:val="0"/>
          <w:marBottom w:val="0"/>
          <w:divBdr>
            <w:top w:val="none" w:sz="0" w:space="0" w:color="auto"/>
            <w:left w:val="none" w:sz="0" w:space="0" w:color="auto"/>
            <w:bottom w:val="none" w:sz="0" w:space="0" w:color="auto"/>
            <w:right w:val="none" w:sz="0" w:space="0" w:color="auto"/>
          </w:divBdr>
        </w:div>
      </w:divsChild>
    </w:div>
    <w:div w:id="445275449">
      <w:bodyDiv w:val="1"/>
      <w:marLeft w:val="0"/>
      <w:marRight w:val="0"/>
      <w:marTop w:val="0"/>
      <w:marBottom w:val="0"/>
      <w:divBdr>
        <w:top w:val="none" w:sz="0" w:space="0" w:color="auto"/>
        <w:left w:val="none" w:sz="0" w:space="0" w:color="auto"/>
        <w:bottom w:val="none" w:sz="0" w:space="0" w:color="auto"/>
        <w:right w:val="none" w:sz="0" w:space="0" w:color="auto"/>
      </w:divBdr>
      <w:divsChild>
        <w:div w:id="95445838">
          <w:marLeft w:val="0"/>
          <w:marRight w:val="0"/>
          <w:marTop w:val="0"/>
          <w:marBottom w:val="0"/>
          <w:divBdr>
            <w:top w:val="none" w:sz="0" w:space="0" w:color="auto"/>
            <w:left w:val="none" w:sz="0" w:space="0" w:color="auto"/>
            <w:bottom w:val="none" w:sz="0" w:space="0" w:color="auto"/>
            <w:right w:val="none" w:sz="0" w:space="0" w:color="auto"/>
          </w:divBdr>
          <w:divsChild>
            <w:div w:id="1761831311">
              <w:marLeft w:val="0"/>
              <w:marRight w:val="0"/>
              <w:marTop w:val="0"/>
              <w:marBottom w:val="0"/>
              <w:divBdr>
                <w:top w:val="none" w:sz="0" w:space="0" w:color="auto"/>
                <w:left w:val="none" w:sz="0" w:space="0" w:color="auto"/>
                <w:bottom w:val="none" w:sz="0" w:space="0" w:color="auto"/>
                <w:right w:val="none" w:sz="0" w:space="0" w:color="auto"/>
              </w:divBdr>
            </w:div>
            <w:div w:id="2074043412">
              <w:marLeft w:val="0"/>
              <w:marRight w:val="0"/>
              <w:marTop w:val="0"/>
              <w:marBottom w:val="0"/>
              <w:divBdr>
                <w:top w:val="none" w:sz="0" w:space="0" w:color="auto"/>
                <w:left w:val="none" w:sz="0" w:space="0" w:color="auto"/>
                <w:bottom w:val="none" w:sz="0" w:space="0" w:color="auto"/>
                <w:right w:val="none" w:sz="0" w:space="0" w:color="auto"/>
              </w:divBdr>
            </w:div>
          </w:divsChild>
        </w:div>
        <w:div w:id="863055175">
          <w:marLeft w:val="0"/>
          <w:marRight w:val="0"/>
          <w:marTop w:val="0"/>
          <w:marBottom w:val="0"/>
          <w:divBdr>
            <w:top w:val="none" w:sz="0" w:space="0" w:color="auto"/>
            <w:left w:val="none" w:sz="0" w:space="0" w:color="auto"/>
            <w:bottom w:val="none" w:sz="0" w:space="0" w:color="auto"/>
            <w:right w:val="none" w:sz="0" w:space="0" w:color="auto"/>
          </w:divBdr>
          <w:divsChild>
            <w:div w:id="15770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3850">
      <w:bodyDiv w:val="1"/>
      <w:marLeft w:val="0"/>
      <w:marRight w:val="0"/>
      <w:marTop w:val="0"/>
      <w:marBottom w:val="0"/>
      <w:divBdr>
        <w:top w:val="none" w:sz="0" w:space="0" w:color="auto"/>
        <w:left w:val="none" w:sz="0" w:space="0" w:color="auto"/>
        <w:bottom w:val="none" w:sz="0" w:space="0" w:color="auto"/>
        <w:right w:val="none" w:sz="0" w:space="0" w:color="auto"/>
      </w:divBdr>
      <w:divsChild>
        <w:div w:id="445855418">
          <w:marLeft w:val="0"/>
          <w:marRight w:val="0"/>
          <w:marTop w:val="0"/>
          <w:marBottom w:val="0"/>
          <w:divBdr>
            <w:top w:val="none" w:sz="0" w:space="0" w:color="auto"/>
            <w:left w:val="none" w:sz="0" w:space="0" w:color="auto"/>
            <w:bottom w:val="none" w:sz="0" w:space="0" w:color="auto"/>
            <w:right w:val="none" w:sz="0" w:space="0" w:color="auto"/>
          </w:divBdr>
          <w:divsChild>
            <w:div w:id="249320384">
              <w:marLeft w:val="0"/>
              <w:marRight w:val="0"/>
              <w:marTop w:val="0"/>
              <w:marBottom w:val="0"/>
              <w:divBdr>
                <w:top w:val="none" w:sz="0" w:space="0" w:color="auto"/>
                <w:left w:val="none" w:sz="0" w:space="0" w:color="auto"/>
                <w:bottom w:val="none" w:sz="0" w:space="0" w:color="auto"/>
                <w:right w:val="none" w:sz="0" w:space="0" w:color="auto"/>
              </w:divBdr>
            </w:div>
          </w:divsChild>
        </w:div>
        <w:div w:id="1009217678">
          <w:marLeft w:val="0"/>
          <w:marRight w:val="0"/>
          <w:marTop w:val="0"/>
          <w:marBottom w:val="0"/>
          <w:divBdr>
            <w:top w:val="none" w:sz="0" w:space="0" w:color="auto"/>
            <w:left w:val="none" w:sz="0" w:space="0" w:color="auto"/>
            <w:bottom w:val="none" w:sz="0" w:space="0" w:color="auto"/>
            <w:right w:val="none" w:sz="0" w:space="0" w:color="auto"/>
          </w:divBdr>
          <w:divsChild>
            <w:div w:id="512841213">
              <w:marLeft w:val="0"/>
              <w:marRight w:val="0"/>
              <w:marTop w:val="0"/>
              <w:marBottom w:val="0"/>
              <w:divBdr>
                <w:top w:val="none" w:sz="0" w:space="0" w:color="auto"/>
                <w:left w:val="none" w:sz="0" w:space="0" w:color="auto"/>
                <w:bottom w:val="none" w:sz="0" w:space="0" w:color="auto"/>
                <w:right w:val="none" w:sz="0" w:space="0" w:color="auto"/>
              </w:divBdr>
            </w:div>
            <w:div w:id="866411521">
              <w:marLeft w:val="0"/>
              <w:marRight w:val="0"/>
              <w:marTop w:val="0"/>
              <w:marBottom w:val="0"/>
              <w:divBdr>
                <w:top w:val="none" w:sz="0" w:space="0" w:color="auto"/>
                <w:left w:val="none" w:sz="0" w:space="0" w:color="auto"/>
                <w:bottom w:val="none" w:sz="0" w:space="0" w:color="auto"/>
                <w:right w:val="none" w:sz="0" w:space="0" w:color="auto"/>
              </w:divBdr>
            </w:div>
            <w:div w:id="20458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091">
      <w:bodyDiv w:val="1"/>
      <w:marLeft w:val="0"/>
      <w:marRight w:val="0"/>
      <w:marTop w:val="0"/>
      <w:marBottom w:val="0"/>
      <w:divBdr>
        <w:top w:val="none" w:sz="0" w:space="0" w:color="auto"/>
        <w:left w:val="none" w:sz="0" w:space="0" w:color="auto"/>
        <w:bottom w:val="none" w:sz="0" w:space="0" w:color="auto"/>
        <w:right w:val="none" w:sz="0" w:space="0" w:color="auto"/>
      </w:divBdr>
      <w:divsChild>
        <w:div w:id="453060748">
          <w:marLeft w:val="0"/>
          <w:marRight w:val="0"/>
          <w:marTop w:val="0"/>
          <w:marBottom w:val="0"/>
          <w:divBdr>
            <w:top w:val="none" w:sz="0" w:space="0" w:color="auto"/>
            <w:left w:val="none" w:sz="0" w:space="0" w:color="auto"/>
            <w:bottom w:val="none" w:sz="0" w:space="0" w:color="auto"/>
            <w:right w:val="none" w:sz="0" w:space="0" w:color="auto"/>
          </w:divBdr>
        </w:div>
        <w:div w:id="882519558">
          <w:marLeft w:val="0"/>
          <w:marRight w:val="0"/>
          <w:marTop w:val="0"/>
          <w:marBottom w:val="0"/>
          <w:divBdr>
            <w:top w:val="none" w:sz="0" w:space="0" w:color="auto"/>
            <w:left w:val="none" w:sz="0" w:space="0" w:color="auto"/>
            <w:bottom w:val="none" w:sz="0" w:space="0" w:color="auto"/>
            <w:right w:val="none" w:sz="0" w:space="0" w:color="auto"/>
          </w:divBdr>
        </w:div>
      </w:divsChild>
    </w:div>
    <w:div w:id="554587608">
      <w:bodyDiv w:val="1"/>
      <w:marLeft w:val="0"/>
      <w:marRight w:val="0"/>
      <w:marTop w:val="0"/>
      <w:marBottom w:val="0"/>
      <w:divBdr>
        <w:top w:val="none" w:sz="0" w:space="0" w:color="auto"/>
        <w:left w:val="none" w:sz="0" w:space="0" w:color="auto"/>
        <w:bottom w:val="none" w:sz="0" w:space="0" w:color="auto"/>
        <w:right w:val="none" w:sz="0" w:space="0" w:color="auto"/>
      </w:divBdr>
      <w:divsChild>
        <w:div w:id="1099370833">
          <w:marLeft w:val="0"/>
          <w:marRight w:val="0"/>
          <w:marTop w:val="0"/>
          <w:marBottom w:val="0"/>
          <w:divBdr>
            <w:top w:val="none" w:sz="0" w:space="0" w:color="auto"/>
            <w:left w:val="none" w:sz="0" w:space="0" w:color="auto"/>
            <w:bottom w:val="none" w:sz="0" w:space="0" w:color="auto"/>
            <w:right w:val="none" w:sz="0" w:space="0" w:color="auto"/>
          </w:divBdr>
        </w:div>
        <w:div w:id="1462458278">
          <w:marLeft w:val="0"/>
          <w:marRight w:val="0"/>
          <w:marTop w:val="0"/>
          <w:marBottom w:val="0"/>
          <w:divBdr>
            <w:top w:val="none" w:sz="0" w:space="0" w:color="auto"/>
            <w:left w:val="none" w:sz="0" w:space="0" w:color="auto"/>
            <w:bottom w:val="none" w:sz="0" w:space="0" w:color="auto"/>
            <w:right w:val="none" w:sz="0" w:space="0" w:color="auto"/>
          </w:divBdr>
        </w:div>
      </w:divsChild>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573665709">
      <w:bodyDiv w:val="1"/>
      <w:marLeft w:val="0"/>
      <w:marRight w:val="0"/>
      <w:marTop w:val="0"/>
      <w:marBottom w:val="0"/>
      <w:divBdr>
        <w:top w:val="none" w:sz="0" w:space="0" w:color="auto"/>
        <w:left w:val="none" w:sz="0" w:space="0" w:color="auto"/>
        <w:bottom w:val="none" w:sz="0" w:space="0" w:color="auto"/>
        <w:right w:val="none" w:sz="0" w:space="0" w:color="auto"/>
      </w:divBdr>
      <w:divsChild>
        <w:div w:id="1364287051">
          <w:marLeft w:val="0"/>
          <w:marRight w:val="0"/>
          <w:marTop w:val="0"/>
          <w:marBottom w:val="0"/>
          <w:divBdr>
            <w:top w:val="none" w:sz="0" w:space="0" w:color="auto"/>
            <w:left w:val="none" w:sz="0" w:space="0" w:color="auto"/>
            <w:bottom w:val="none" w:sz="0" w:space="0" w:color="auto"/>
            <w:right w:val="none" w:sz="0" w:space="0" w:color="auto"/>
          </w:divBdr>
          <w:divsChild>
            <w:div w:id="413667995">
              <w:marLeft w:val="0"/>
              <w:marRight w:val="0"/>
              <w:marTop w:val="0"/>
              <w:marBottom w:val="0"/>
              <w:divBdr>
                <w:top w:val="none" w:sz="0" w:space="0" w:color="auto"/>
                <w:left w:val="none" w:sz="0" w:space="0" w:color="auto"/>
                <w:bottom w:val="none" w:sz="0" w:space="0" w:color="auto"/>
                <w:right w:val="none" w:sz="0" w:space="0" w:color="auto"/>
              </w:divBdr>
            </w:div>
            <w:div w:id="641079732">
              <w:marLeft w:val="0"/>
              <w:marRight w:val="0"/>
              <w:marTop w:val="0"/>
              <w:marBottom w:val="0"/>
              <w:divBdr>
                <w:top w:val="none" w:sz="0" w:space="0" w:color="auto"/>
                <w:left w:val="none" w:sz="0" w:space="0" w:color="auto"/>
                <w:bottom w:val="none" w:sz="0" w:space="0" w:color="auto"/>
                <w:right w:val="none" w:sz="0" w:space="0" w:color="auto"/>
              </w:divBdr>
            </w:div>
            <w:div w:id="1648974438">
              <w:marLeft w:val="0"/>
              <w:marRight w:val="0"/>
              <w:marTop w:val="0"/>
              <w:marBottom w:val="0"/>
              <w:divBdr>
                <w:top w:val="none" w:sz="0" w:space="0" w:color="auto"/>
                <w:left w:val="none" w:sz="0" w:space="0" w:color="auto"/>
                <w:bottom w:val="none" w:sz="0" w:space="0" w:color="auto"/>
                <w:right w:val="none" w:sz="0" w:space="0" w:color="auto"/>
              </w:divBdr>
            </w:div>
          </w:divsChild>
        </w:div>
        <w:div w:id="1903566280">
          <w:marLeft w:val="0"/>
          <w:marRight w:val="0"/>
          <w:marTop w:val="0"/>
          <w:marBottom w:val="0"/>
          <w:divBdr>
            <w:top w:val="none" w:sz="0" w:space="0" w:color="auto"/>
            <w:left w:val="none" w:sz="0" w:space="0" w:color="auto"/>
            <w:bottom w:val="none" w:sz="0" w:space="0" w:color="auto"/>
            <w:right w:val="none" w:sz="0" w:space="0" w:color="auto"/>
          </w:divBdr>
          <w:divsChild>
            <w:div w:id="440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56">
      <w:bodyDiv w:val="1"/>
      <w:marLeft w:val="0"/>
      <w:marRight w:val="0"/>
      <w:marTop w:val="0"/>
      <w:marBottom w:val="0"/>
      <w:divBdr>
        <w:top w:val="none" w:sz="0" w:space="0" w:color="auto"/>
        <w:left w:val="none" w:sz="0" w:space="0" w:color="auto"/>
        <w:bottom w:val="none" w:sz="0" w:space="0" w:color="auto"/>
        <w:right w:val="none" w:sz="0" w:space="0" w:color="auto"/>
      </w:divBdr>
      <w:divsChild>
        <w:div w:id="532697488">
          <w:marLeft w:val="0"/>
          <w:marRight w:val="0"/>
          <w:marTop w:val="0"/>
          <w:marBottom w:val="0"/>
          <w:divBdr>
            <w:top w:val="none" w:sz="0" w:space="0" w:color="auto"/>
            <w:left w:val="none" w:sz="0" w:space="0" w:color="auto"/>
            <w:bottom w:val="none" w:sz="0" w:space="0" w:color="auto"/>
            <w:right w:val="none" w:sz="0" w:space="0" w:color="auto"/>
          </w:divBdr>
        </w:div>
        <w:div w:id="823474591">
          <w:marLeft w:val="0"/>
          <w:marRight w:val="0"/>
          <w:marTop w:val="0"/>
          <w:marBottom w:val="0"/>
          <w:divBdr>
            <w:top w:val="none" w:sz="0" w:space="0" w:color="auto"/>
            <w:left w:val="none" w:sz="0" w:space="0" w:color="auto"/>
            <w:bottom w:val="none" w:sz="0" w:space="0" w:color="auto"/>
            <w:right w:val="none" w:sz="0" w:space="0" w:color="auto"/>
          </w:divBdr>
        </w:div>
      </w:divsChild>
    </w:div>
    <w:div w:id="657466129">
      <w:bodyDiv w:val="1"/>
      <w:marLeft w:val="0"/>
      <w:marRight w:val="0"/>
      <w:marTop w:val="0"/>
      <w:marBottom w:val="0"/>
      <w:divBdr>
        <w:top w:val="none" w:sz="0" w:space="0" w:color="auto"/>
        <w:left w:val="none" w:sz="0" w:space="0" w:color="auto"/>
        <w:bottom w:val="none" w:sz="0" w:space="0" w:color="auto"/>
        <w:right w:val="none" w:sz="0" w:space="0" w:color="auto"/>
      </w:divBdr>
      <w:divsChild>
        <w:div w:id="363945337">
          <w:marLeft w:val="0"/>
          <w:marRight w:val="0"/>
          <w:marTop w:val="0"/>
          <w:marBottom w:val="0"/>
          <w:divBdr>
            <w:top w:val="none" w:sz="0" w:space="0" w:color="auto"/>
            <w:left w:val="none" w:sz="0" w:space="0" w:color="auto"/>
            <w:bottom w:val="none" w:sz="0" w:space="0" w:color="auto"/>
            <w:right w:val="none" w:sz="0" w:space="0" w:color="auto"/>
          </w:divBdr>
        </w:div>
        <w:div w:id="485165468">
          <w:marLeft w:val="0"/>
          <w:marRight w:val="0"/>
          <w:marTop w:val="0"/>
          <w:marBottom w:val="0"/>
          <w:divBdr>
            <w:top w:val="none" w:sz="0" w:space="0" w:color="auto"/>
            <w:left w:val="none" w:sz="0" w:space="0" w:color="auto"/>
            <w:bottom w:val="none" w:sz="0" w:space="0" w:color="auto"/>
            <w:right w:val="none" w:sz="0" w:space="0" w:color="auto"/>
          </w:divBdr>
        </w:div>
        <w:div w:id="1307509147">
          <w:marLeft w:val="0"/>
          <w:marRight w:val="0"/>
          <w:marTop w:val="0"/>
          <w:marBottom w:val="0"/>
          <w:divBdr>
            <w:top w:val="none" w:sz="0" w:space="0" w:color="auto"/>
            <w:left w:val="none" w:sz="0" w:space="0" w:color="auto"/>
            <w:bottom w:val="none" w:sz="0" w:space="0" w:color="auto"/>
            <w:right w:val="none" w:sz="0" w:space="0" w:color="auto"/>
          </w:divBdr>
        </w:div>
      </w:divsChild>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89014824">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04362861">
      <w:bodyDiv w:val="1"/>
      <w:marLeft w:val="0"/>
      <w:marRight w:val="0"/>
      <w:marTop w:val="0"/>
      <w:marBottom w:val="0"/>
      <w:divBdr>
        <w:top w:val="none" w:sz="0" w:space="0" w:color="auto"/>
        <w:left w:val="none" w:sz="0" w:space="0" w:color="auto"/>
        <w:bottom w:val="none" w:sz="0" w:space="0" w:color="auto"/>
        <w:right w:val="none" w:sz="0" w:space="0" w:color="auto"/>
      </w:divBdr>
      <w:divsChild>
        <w:div w:id="748356274">
          <w:marLeft w:val="0"/>
          <w:marRight w:val="0"/>
          <w:marTop w:val="0"/>
          <w:marBottom w:val="0"/>
          <w:divBdr>
            <w:top w:val="none" w:sz="0" w:space="0" w:color="auto"/>
            <w:left w:val="none" w:sz="0" w:space="0" w:color="auto"/>
            <w:bottom w:val="none" w:sz="0" w:space="0" w:color="auto"/>
            <w:right w:val="none" w:sz="0" w:space="0" w:color="auto"/>
          </w:divBdr>
        </w:div>
        <w:div w:id="829446358">
          <w:marLeft w:val="0"/>
          <w:marRight w:val="0"/>
          <w:marTop w:val="0"/>
          <w:marBottom w:val="0"/>
          <w:divBdr>
            <w:top w:val="none" w:sz="0" w:space="0" w:color="auto"/>
            <w:left w:val="none" w:sz="0" w:space="0" w:color="auto"/>
            <w:bottom w:val="none" w:sz="0" w:space="0" w:color="auto"/>
            <w:right w:val="none" w:sz="0" w:space="0" w:color="auto"/>
          </w:divBdr>
          <w:divsChild>
            <w:div w:id="88085263">
              <w:marLeft w:val="0"/>
              <w:marRight w:val="0"/>
              <w:marTop w:val="0"/>
              <w:marBottom w:val="0"/>
              <w:divBdr>
                <w:top w:val="none" w:sz="0" w:space="0" w:color="auto"/>
                <w:left w:val="none" w:sz="0" w:space="0" w:color="auto"/>
                <w:bottom w:val="none" w:sz="0" w:space="0" w:color="auto"/>
                <w:right w:val="none" w:sz="0" w:space="0" w:color="auto"/>
              </w:divBdr>
            </w:div>
            <w:div w:id="237517458">
              <w:marLeft w:val="0"/>
              <w:marRight w:val="0"/>
              <w:marTop w:val="0"/>
              <w:marBottom w:val="0"/>
              <w:divBdr>
                <w:top w:val="none" w:sz="0" w:space="0" w:color="auto"/>
                <w:left w:val="none" w:sz="0" w:space="0" w:color="auto"/>
                <w:bottom w:val="none" w:sz="0" w:space="0" w:color="auto"/>
                <w:right w:val="none" w:sz="0" w:space="0" w:color="auto"/>
              </w:divBdr>
            </w:div>
            <w:div w:id="836309166">
              <w:marLeft w:val="0"/>
              <w:marRight w:val="0"/>
              <w:marTop w:val="0"/>
              <w:marBottom w:val="0"/>
              <w:divBdr>
                <w:top w:val="none" w:sz="0" w:space="0" w:color="auto"/>
                <w:left w:val="none" w:sz="0" w:space="0" w:color="auto"/>
                <w:bottom w:val="none" w:sz="0" w:space="0" w:color="auto"/>
                <w:right w:val="none" w:sz="0" w:space="0" w:color="auto"/>
              </w:divBdr>
            </w:div>
            <w:div w:id="1921596557">
              <w:marLeft w:val="0"/>
              <w:marRight w:val="0"/>
              <w:marTop w:val="0"/>
              <w:marBottom w:val="0"/>
              <w:divBdr>
                <w:top w:val="none" w:sz="0" w:space="0" w:color="auto"/>
                <w:left w:val="none" w:sz="0" w:space="0" w:color="auto"/>
                <w:bottom w:val="none" w:sz="0" w:space="0" w:color="auto"/>
                <w:right w:val="none" w:sz="0" w:space="0" w:color="auto"/>
              </w:divBdr>
            </w:div>
          </w:divsChild>
        </w:div>
        <w:div w:id="1198201399">
          <w:marLeft w:val="0"/>
          <w:marRight w:val="0"/>
          <w:marTop w:val="0"/>
          <w:marBottom w:val="0"/>
          <w:divBdr>
            <w:top w:val="none" w:sz="0" w:space="0" w:color="auto"/>
            <w:left w:val="none" w:sz="0" w:space="0" w:color="auto"/>
            <w:bottom w:val="none" w:sz="0" w:space="0" w:color="auto"/>
            <w:right w:val="none" w:sz="0" w:space="0" w:color="auto"/>
          </w:divBdr>
          <w:divsChild>
            <w:div w:id="133403">
              <w:marLeft w:val="0"/>
              <w:marRight w:val="0"/>
              <w:marTop w:val="0"/>
              <w:marBottom w:val="0"/>
              <w:divBdr>
                <w:top w:val="none" w:sz="0" w:space="0" w:color="auto"/>
                <w:left w:val="none" w:sz="0" w:space="0" w:color="auto"/>
                <w:bottom w:val="none" w:sz="0" w:space="0" w:color="auto"/>
                <w:right w:val="none" w:sz="0" w:space="0" w:color="auto"/>
              </w:divBdr>
            </w:div>
            <w:div w:id="1417821850">
              <w:marLeft w:val="0"/>
              <w:marRight w:val="0"/>
              <w:marTop w:val="0"/>
              <w:marBottom w:val="0"/>
              <w:divBdr>
                <w:top w:val="none" w:sz="0" w:space="0" w:color="auto"/>
                <w:left w:val="none" w:sz="0" w:space="0" w:color="auto"/>
                <w:bottom w:val="none" w:sz="0" w:space="0" w:color="auto"/>
                <w:right w:val="none" w:sz="0" w:space="0" w:color="auto"/>
              </w:divBdr>
            </w:div>
            <w:div w:id="1462379631">
              <w:marLeft w:val="0"/>
              <w:marRight w:val="0"/>
              <w:marTop w:val="0"/>
              <w:marBottom w:val="0"/>
              <w:divBdr>
                <w:top w:val="none" w:sz="0" w:space="0" w:color="auto"/>
                <w:left w:val="none" w:sz="0" w:space="0" w:color="auto"/>
                <w:bottom w:val="none" w:sz="0" w:space="0" w:color="auto"/>
                <w:right w:val="none" w:sz="0" w:space="0" w:color="auto"/>
              </w:divBdr>
            </w:div>
            <w:div w:id="1662394039">
              <w:marLeft w:val="0"/>
              <w:marRight w:val="0"/>
              <w:marTop w:val="0"/>
              <w:marBottom w:val="0"/>
              <w:divBdr>
                <w:top w:val="none" w:sz="0" w:space="0" w:color="auto"/>
                <w:left w:val="none" w:sz="0" w:space="0" w:color="auto"/>
                <w:bottom w:val="none" w:sz="0" w:space="0" w:color="auto"/>
                <w:right w:val="none" w:sz="0" w:space="0" w:color="auto"/>
              </w:divBdr>
            </w:div>
          </w:divsChild>
        </w:div>
        <w:div w:id="1407654314">
          <w:marLeft w:val="0"/>
          <w:marRight w:val="0"/>
          <w:marTop w:val="0"/>
          <w:marBottom w:val="0"/>
          <w:divBdr>
            <w:top w:val="none" w:sz="0" w:space="0" w:color="auto"/>
            <w:left w:val="none" w:sz="0" w:space="0" w:color="auto"/>
            <w:bottom w:val="none" w:sz="0" w:space="0" w:color="auto"/>
            <w:right w:val="none" w:sz="0" w:space="0" w:color="auto"/>
          </w:divBdr>
        </w:div>
      </w:divsChild>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034618964">
      <w:bodyDiv w:val="1"/>
      <w:marLeft w:val="0"/>
      <w:marRight w:val="0"/>
      <w:marTop w:val="0"/>
      <w:marBottom w:val="0"/>
      <w:divBdr>
        <w:top w:val="none" w:sz="0" w:space="0" w:color="auto"/>
        <w:left w:val="none" w:sz="0" w:space="0" w:color="auto"/>
        <w:bottom w:val="none" w:sz="0" w:space="0" w:color="auto"/>
        <w:right w:val="none" w:sz="0" w:space="0" w:color="auto"/>
      </w:divBdr>
      <w:divsChild>
        <w:div w:id="987787075">
          <w:marLeft w:val="0"/>
          <w:marRight w:val="0"/>
          <w:marTop w:val="0"/>
          <w:marBottom w:val="0"/>
          <w:divBdr>
            <w:top w:val="none" w:sz="0" w:space="0" w:color="auto"/>
            <w:left w:val="none" w:sz="0" w:space="0" w:color="auto"/>
            <w:bottom w:val="none" w:sz="0" w:space="0" w:color="auto"/>
            <w:right w:val="none" w:sz="0" w:space="0" w:color="auto"/>
          </w:divBdr>
          <w:divsChild>
            <w:div w:id="1367680496">
              <w:marLeft w:val="0"/>
              <w:marRight w:val="0"/>
              <w:marTop w:val="0"/>
              <w:marBottom w:val="0"/>
              <w:divBdr>
                <w:top w:val="none" w:sz="0" w:space="0" w:color="auto"/>
                <w:left w:val="none" w:sz="0" w:space="0" w:color="auto"/>
                <w:bottom w:val="none" w:sz="0" w:space="0" w:color="auto"/>
                <w:right w:val="none" w:sz="0" w:space="0" w:color="auto"/>
              </w:divBdr>
            </w:div>
            <w:div w:id="1445803307">
              <w:marLeft w:val="0"/>
              <w:marRight w:val="0"/>
              <w:marTop w:val="0"/>
              <w:marBottom w:val="0"/>
              <w:divBdr>
                <w:top w:val="none" w:sz="0" w:space="0" w:color="auto"/>
                <w:left w:val="none" w:sz="0" w:space="0" w:color="auto"/>
                <w:bottom w:val="none" w:sz="0" w:space="0" w:color="auto"/>
                <w:right w:val="none" w:sz="0" w:space="0" w:color="auto"/>
              </w:divBdr>
            </w:div>
            <w:div w:id="1875192566">
              <w:marLeft w:val="0"/>
              <w:marRight w:val="0"/>
              <w:marTop w:val="0"/>
              <w:marBottom w:val="0"/>
              <w:divBdr>
                <w:top w:val="none" w:sz="0" w:space="0" w:color="auto"/>
                <w:left w:val="none" w:sz="0" w:space="0" w:color="auto"/>
                <w:bottom w:val="none" w:sz="0" w:space="0" w:color="auto"/>
                <w:right w:val="none" w:sz="0" w:space="0" w:color="auto"/>
              </w:divBdr>
            </w:div>
          </w:divsChild>
        </w:div>
        <w:div w:id="1376736470">
          <w:marLeft w:val="0"/>
          <w:marRight w:val="0"/>
          <w:marTop w:val="0"/>
          <w:marBottom w:val="0"/>
          <w:divBdr>
            <w:top w:val="none" w:sz="0" w:space="0" w:color="auto"/>
            <w:left w:val="none" w:sz="0" w:space="0" w:color="auto"/>
            <w:bottom w:val="none" w:sz="0" w:space="0" w:color="auto"/>
            <w:right w:val="none" w:sz="0" w:space="0" w:color="auto"/>
          </w:divBdr>
          <w:divsChild>
            <w:div w:id="6269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7276">
      <w:bodyDiv w:val="1"/>
      <w:marLeft w:val="0"/>
      <w:marRight w:val="0"/>
      <w:marTop w:val="0"/>
      <w:marBottom w:val="0"/>
      <w:divBdr>
        <w:top w:val="none" w:sz="0" w:space="0" w:color="auto"/>
        <w:left w:val="none" w:sz="0" w:space="0" w:color="auto"/>
        <w:bottom w:val="none" w:sz="0" w:space="0" w:color="auto"/>
        <w:right w:val="none" w:sz="0" w:space="0" w:color="auto"/>
      </w:divBdr>
      <w:divsChild>
        <w:div w:id="900483977">
          <w:marLeft w:val="0"/>
          <w:marRight w:val="0"/>
          <w:marTop w:val="0"/>
          <w:marBottom w:val="0"/>
          <w:divBdr>
            <w:top w:val="none" w:sz="0" w:space="0" w:color="auto"/>
            <w:left w:val="none" w:sz="0" w:space="0" w:color="auto"/>
            <w:bottom w:val="none" w:sz="0" w:space="0" w:color="auto"/>
            <w:right w:val="none" w:sz="0" w:space="0" w:color="auto"/>
          </w:divBdr>
        </w:div>
        <w:div w:id="1669405513">
          <w:marLeft w:val="0"/>
          <w:marRight w:val="0"/>
          <w:marTop w:val="0"/>
          <w:marBottom w:val="0"/>
          <w:divBdr>
            <w:top w:val="none" w:sz="0" w:space="0" w:color="auto"/>
            <w:left w:val="none" w:sz="0" w:space="0" w:color="auto"/>
            <w:bottom w:val="none" w:sz="0" w:space="0" w:color="auto"/>
            <w:right w:val="none" w:sz="0" w:space="0" w:color="auto"/>
          </w:divBdr>
        </w:div>
      </w:divsChild>
    </w:div>
    <w:div w:id="1183592939">
      <w:bodyDiv w:val="1"/>
      <w:marLeft w:val="0"/>
      <w:marRight w:val="0"/>
      <w:marTop w:val="0"/>
      <w:marBottom w:val="0"/>
      <w:divBdr>
        <w:top w:val="none" w:sz="0" w:space="0" w:color="auto"/>
        <w:left w:val="none" w:sz="0" w:space="0" w:color="auto"/>
        <w:bottom w:val="none" w:sz="0" w:space="0" w:color="auto"/>
        <w:right w:val="none" w:sz="0" w:space="0" w:color="auto"/>
      </w:divBdr>
      <w:divsChild>
        <w:div w:id="322009061">
          <w:marLeft w:val="0"/>
          <w:marRight w:val="0"/>
          <w:marTop w:val="0"/>
          <w:marBottom w:val="0"/>
          <w:divBdr>
            <w:top w:val="none" w:sz="0" w:space="0" w:color="auto"/>
            <w:left w:val="none" w:sz="0" w:space="0" w:color="auto"/>
            <w:bottom w:val="none" w:sz="0" w:space="0" w:color="auto"/>
            <w:right w:val="none" w:sz="0" w:space="0" w:color="auto"/>
          </w:divBdr>
          <w:divsChild>
            <w:div w:id="227304728">
              <w:marLeft w:val="0"/>
              <w:marRight w:val="0"/>
              <w:marTop w:val="0"/>
              <w:marBottom w:val="0"/>
              <w:divBdr>
                <w:top w:val="none" w:sz="0" w:space="0" w:color="auto"/>
                <w:left w:val="none" w:sz="0" w:space="0" w:color="auto"/>
                <w:bottom w:val="none" w:sz="0" w:space="0" w:color="auto"/>
                <w:right w:val="none" w:sz="0" w:space="0" w:color="auto"/>
              </w:divBdr>
            </w:div>
            <w:div w:id="397943818">
              <w:marLeft w:val="0"/>
              <w:marRight w:val="0"/>
              <w:marTop w:val="0"/>
              <w:marBottom w:val="0"/>
              <w:divBdr>
                <w:top w:val="none" w:sz="0" w:space="0" w:color="auto"/>
                <w:left w:val="none" w:sz="0" w:space="0" w:color="auto"/>
                <w:bottom w:val="none" w:sz="0" w:space="0" w:color="auto"/>
                <w:right w:val="none" w:sz="0" w:space="0" w:color="auto"/>
              </w:divBdr>
            </w:div>
            <w:div w:id="617182810">
              <w:marLeft w:val="0"/>
              <w:marRight w:val="0"/>
              <w:marTop w:val="0"/>
              <w:marBottom w:val="0"/>
              <w:divBdr>
                <w:top w:val="none" w:sz="0" w:space="0" w:color="auto"/>
                <w:left w:val="none" w:sz="0" w:space="0" w:color="auto"/>
                <w:bottom w:val="none" w:sz="0" w:space="0" w:color="auto"/>
                <w:right w:val="none" w:sz="0" w:space="0" w:color="auto"/>
              </w:divBdr>
            </w:div>
            <w:div w:id="1852063085">
              <w:marLeft w:val="0"/>
              <w:marRight w:val="0"/>
              <w:marTop w:val="0"/>
              <w:marBottom w:val="0"/>
              <w:divBdr>
                <w:top w:val="none" w:sz="0" w:space="0" w:color="auto"/>
                <w:left w:val="none" w:sz="0" w:space="0" w:color="auto"/>
                <w:bottom w:val="none" w:sz="0" w:space="0" w:color="auto"/>
                <w:right w:val="none" w:sz="0" w:space="0" w:color="auto"/>
              </w:divBdr>
            </w:div>
          </w:divsChild>
        </w:div>
        <w:div w:id="1083450951">
          <w:marLeft w:val="0"/>
          <w:marRight w:val="0"/>
          <w:marTop w:val="0"/>
          <w:marBottom w:val="0"/>
          <w:divBdr>
            <w:top w:val="none" w:sz="0" w:space="0" w:color="auto"/>
            <w:left w:val="none" w:sz="0" w:space="0" w:color="auto"/>
            <w:bottom w:val="none" w:sz="0" w:space="0" w:color="auto"/>
            <w:right w:val="none" w:sz="0" w:space="0" w:color="auto"/>
          </w:divBdr>
        </w:div>
        <w:div w:id="2082172341">
          <w:marLeft w:val="0"/>
          <w:marRight w:val="0"/>
          <w:marTop w:val="0"/>
          <w:marBottom w:val="0"/>
          <w:divBdr>
            <w:top w:val="none" w:sz="0" w:space="0" w:color="auto"/>
            <w:left w:val="none" w:sz="0" w:space="0" w:color="auto"/>
            <w:bottom w:val="none" w:sz="0" w:space="0" w:color="auto"/>
            <w:right w:val="none" w:sz="0" w:space="0" w:color="auto"/>
          </w:divBdr>
        </w:div>
        <w:div w:id="2110731887">
          <w:marLeft w:val="0"/>
          <w:marRight w:val="0"/>
          <w:marTop w:val="0"/>
          <w:marBottom w:val="0"/>
          <w:divBdr>
            <w:top w:val="none" w:sz="0" w:space="0" w:color="auto"/>
            <w:left w:val="none" w:sz="0" w:space="0" w:color="auto"/>
            <w:bottom w:val="none" w:sz="0" w:space="0" w:color="auto"/>
            <w:right w:val="none" w:sz="0" w:space="0" w:color="auto"/>
          </w:divBdr>
          <w:divsChild>
            <w:div w:id="319702374">
              <w:marLeft w:val="0"/>
              <w:marRight w:val="0"/>
              <w:marTop w:val="0"/>
              <w:marBottom w:val="0"/>
              <w:divBdr>
                <w:top w:val="none" w:sz="0" w:space="0" w:color="auto"/>
                <w:left w:val="none" w:sz="0" w:space="0" w:color="auto"/>
                <w:bottom w:val="none" w:sz="0" w:space="0" w:color="auto"/>
                <w:right w:val="none" w:sz="0" w:space="0" w:color="auto"/>
              </w:divBdr>
            </w:div>
            <w:div w:id="455219216">
              <w:marLeft w:val="0"/>
              <w:marRight w:val="0"/>
              <w:marTop w:val="0"/>
              <w:marBottom w:val="0"/>
              <w:divBdr>
                <w:top w:val="none" w:sz="0" w:space="0" w:color="auto"/>
                <w:left w:val="none" w:sz="0" w:space="0" w:color="auto"/>
                <w:bottom w:val="none" w:sz="0" w:space="0" w:color="auto"/>
                <w:right w:val="none" w:sz="0" w:space="0" w:color="auto"/>
              </w:divBdr>
            </w:div>
            <w:div w:id="673610264">
              <w:marLeft w:val="0"/>
              <w:marRight w:val="0"/>
              <w:marTop w:val="0"/>
              <w:marBottom w:val="0"/>
              <w:divBdr>
                <w:top w:val="none" w:sz="0" w:space="0" w:color="auto"/>
                <w:left w:val="none" w:sz="0" w:space="0" w:color="auto"/>
                <w:bottom w:val="none" w:sz="0" w:space="0" w:color="auto"/>
                <w:right w:val="none" w:sz="0" w:space="0" w:color="auto"/>
              </w:divBdr>
            </w:div>
            <w:div w:id="1795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293369007">
      <w:bodyDiv w:val="1"/>
      <w:marLeft w:val="0"/>
      <w:marRight w:val="0"/>
      <w:marTop w:val="0"/>
      <w:marBottom w:val="0"/>
      <w:divBdr>
        <w:top w:val="none" w:sz="0" w:space="0" w:color="auto"/>
        <w:left w:val="none" w:sz="0" w:space="0" w:color="auto"/>
        <w:bottom w:val="none" w:sz="0" w:space="0" w:color="auto"/>
        <w:right w:val="none" w:sz="0" w:space="0" w:color="auto"/>
      </w:divBdr>
    </w:div>
    <w:div w:id="1334258591">
      <w:bodyDiv w:val="1"/>
      <w:marLeft w:val="0"/>
      <w:marRight w:val="0"/>
      <w:marTop w:val="0"/>
      <w:marBottom w:val="0"/>
      <w:divBdr>
        <w:top w:val="none" w:sz="0" w:space="0" w:color="auto"/>
        <w:left w:val="none" w:sz="0" w:space="0" w:color="auto"/>
        <w:bottom w:val="none" w:sz="0" w:space="0" w:color="auto"/>
        <w:right w:val="none" w:sz="0" w:space="0" w:color="auto"/>
      </w:divBdr>
      <w:divsChild>
        <w:div w:id="211843628">
          <w:marLeft w:val="0"/>
          <w:marRight w:val="0"/>
          <w:marTop w:val="0"/>
          <w:marBottom w:val="0"/>
          <w:divBdr>
            <w:top w:val="none" w:sz="0" w:space="0" w:color="auto"/>
            <w:left w:val="none" w:sz="0" w:space="0" w:color="auto"/>
            <w:bottom w:val="none" w:sz="0" w:space="0" w:color="auto"/>
            <w:right w:val="none" w:sz="0" w:space="0" w:color="auto"/>
          </w:divBdr>
        </w:div>
        <w:div w:id="266041117">
          <w:marLeft w:val="0"/>
          <w:marRight w:val="0"/>
          <w:marTop w:val="0"/>
          <w:marBottom w:val="0"/>
          <w:divBdr>
            <w:top w:val="none" w:sz="0" w:space="0" w:color="auto"/>
            <w:left w:val="none" w:sz="0" w:space="0" w:color="auto"/>
            <w:bottom w:val="none" w:sz="0" w:space="0" w:color="auto"/>
            <w:right w:val="none" w:sz="0" w:space="0" w:color="auto"/>
          </w:divBdr>
        </w:div>
        <w:div w:id="372384386">
          <w:marLeft w:val="0"/>
          <w:marRight w:val="0"/>
          <w:marTop w:val="0"/>
          <w:marBottom w:val="0"/>
          <w:divBdr>
            <w:top w:val="none" w:sz="0" w:space="0" w:color="auto"/>
            <w:left w:val="none" w:sz="0" w:space="0" w:color="auto"/>
            <w:bottom w:val="none" w:sz="0" w:space="0" w:color="auto"/>
            <w:right w:val="none" w:sz="0" w:space="0" w:color="auto"/>
          </w:divBdr>
        </w:div>
        <w:div w:id="440732749">
          <w:marLeft w:val="0"/>
          <w:marRight w:val="0"/>
          <w:marTop w:val="0"/>
          <w:marBottom w:val="0"/>
          <w:divBdr>
            <w:top w:val="none" w:sz="0" w:space="0" w:color="auto"/>
            <w:left w:val="none" w:sz="0" w:space="0" w:color="auto"/>
            <w:bottom w:val="none" w:sz="0" w:space="0" w:color="auto"/>
            <w:right w:val="none" w:sz="0" w:space="0" w:color="auto"/>
          </w:divBdr>
        </w:div>
        <w:div w:id="450248224">
          <w:marLeft w:val="0"/>
          <w:marRight w:val="0"/>
          <w:marTop w:val="0"/>
          <w:marBottom w:val="0"/>
          <w:divBdr>
            <w:top w:val="none" w:sz="0" w:space="0" w:color="auto"/>
            <w:left w:val="none" w:sz="0" w:space="0" w:color="auto"/>
            <w:bottom w:val="none" w:sz="0" w:space="0" w:color="auto"/>
            <w:right w:val="none" w:sz="0" w:space="0" w:color="auto"/>
          </w:divBdr>
        </w:div>
        <w:div w:id="452594789">
          <w:marLeft w:val="0"/>
          <w:marRight w:val="0"/>
          <w:marTop w:val="0"/>
          <w:marBottom w:val="0"/>
          <w:divBdr>
            <w:top w:val="none" w:sz="0" w:space="0" w:color="auto"/>
            <w:left w:val="none" w:sz="0" w:space="0" w:color="auto"/>
            <w:bottom w:val="none" w:sz="0" w:space="0" w:color="auto"/>
            <w:right w:val="none" w:sz="0" w:space="0" w:color="auto"/>
          </w:divBdr>
        </w:div>
        <w:div w:id="459347036">
          <w:marLeft w:val="0"/>
          <w:marRight w:val="0"/>
          <w:marTop w:val="0"/>
          <w:marBottom w:val="0"/>
          <w:divBdr>
            <w:top w:val="none" w:sz="0" w:space="0" w:color="auto"/>
            <w:left w:val="none" w:sz="0" w:space="0" w:color="auto"/>
            <w:bottom w:val="none" w:sz="0" w:space="0" w:color="auto"/>
            <w:right w:val="none" w:sz="0" w:space="0" w:color="auto"/>
          </w:divBdr>
        </w:div>
        <w:div w:id="495146029">
          <w:marLeft w:val="0"/>
          <w:marRight w:val="0"/>
          <w:marTop w:val="0"/>
          <w:marBottom w:val="0"/>
          <w:divBdr>
            <w:top w:val="none" w:sz="0" w:space="0" w:color="auto"/>
            <w:left w:val="none" w:sz="0" w:space="0" w:color="auto"/>
            <w:bottom w:val="none" w:sz="0" w:space="0" w:color="auto"/>
            <w:right w:val="none" w:sz="0" w:space="0" w:color="auto"/>
          </w:divBdr>
        </w:div>
        <w:div w:id="516190460">
          <w:marLeft w:val="0"/>
          <w:marRight w:val="0"/>
          <w:marTop w:val="0"/>
          <w:marBottom w:val="0"/>
          <w:divBdr>
            <w:top w:val="none" w:sz="0" w:space="0" w:color="auto"/>
            <w:left w:val="none" w:sz="0" w:space="0" w:color="auto"/>
            <w:bottom w:val="none" w:sz="0" w:space="0" w:color="auto"/>
            <w:right w:val="none" w:sz="0" w:space="0" w:color="auto"/>
          </w:divBdr>
        </w:div>
        <w:div w:id="620842060">
          <w:marLeft w:val="0"/>
          <w:marRight w:val="0"/>
          <w:marTop w:val="0"/>
          <w:marBottom w:val="0"/>
          <w:divBdr>
            <w:top w:val="none" w:sz="0" w:space="0" w:color="auto"/>
            <w:left w:val="none" w:sz="0" w:space="0" w:color="auto"/>
            <w:bottom w:val="none" w:sz="0" w:space="0" w:color="auto"/>
            <w:right w:val="none" w:sz="0" w:space="0" w:color="auto"/>
          </w:divBdr>
        </w:div>
        <w:div w:id="632639417">
          <w:marLeft w:val="0"/>
          <w:marRight w:val="0"/>
          <w:marTop w:val="0"/>
          <w:marBottom w:val="0"/>
          <w:divBdr>
            <w:top w:val="none" w:sz="0" w:space="0" w:color="auto"/>
            <w:left w:val="none" w:sz="0" w:space="0" w:color="auto"/>
            <w:bottom w:val="none" w:sz="0" w:space="0" w:color="auto"/>
            <w:right w:val="none" w:sz="0" w:space="0" w:color="auto"/>
          </w:divBdr>
        </w:div>
        <w:div w:id="742265128">
          <w:marLeft w:val="0"/>
          <w:marRight w:val="0"/>
          <w:marTop w:val="0"/>
          <w:marBottom w:val="0"/>
          <w:divBdr>
            <w:top w:val="none" w:sz="0" w:space="0" w:color="auto"/>
            <w:left w:val="none" w:sz="0" w:space="0" w:color="auto"/>
            <w:bottom w:val="none" w:sz="0" w:space="0" w:color="auto"/>
            <w:right w:val="none" w:sz="0" w:space="0" w:color="auto"/>
          </w:divBdr>
        </w:div>
        <w:div w:id="758328247">
          <w:marLeft w:val="0"/>
          <w:marRight w:val="0"/>
          <w:marTop w:val="0"/>
          <w:marBottom w:val="0"/>
          <w:divBdr>
            <w:top w:val="none" w:sz="0" w:space="0" w:color="auto"/>
            <w:left w:val="none" w:sz="0" w:space="0" w:color="auto"/>
            <w:bottom w:val="none" w:sz="0" w:space="0" w:color="auto"/>
            <w:right w:val="none" w:sz="0" w:space="0" w:color="auto"/>
          </w:divBdr>
        </w:div>
        <w:div w:id="928927456">
          <w:marLeft w:val="0"/>
          <w:marRight w:val="0"/>
          <w:marTop w:val="0"/>
          <w:marBottom w:val="0"/>
          <w:divBdr>
            <w:top w:val="none" w:sz="0" w:space="0" w:color="auto"/>
            <w:left w:val="none" w:sz="0" w:space="0" w:color="auto"/>
            <w:bottom w:val="none" w:sz="0" w:space="0" w:color="auto"/>
            <w:right w:val="none" w:sz="0" w:space="0" w:color="auto"/>
          </w:divBdr>
        </w:div>
        <w:div w:id="967781307">
          <w:marLeft w:val="0"/>
          <w:marRight w:val="0"/>
          <w:marTop w:val="0"/>
          <w:marBottom w:val="0"/>
          <w:divBdr>
            <w:top w:val="none" w:sz="0" w:space="0" w:color="auto"/>
            <w:left w:val="none" w:sz="0" w:space="0" w:color="auto"/>
            <w:bottom w:val="none" w:sz="0" w:space="0" w:color="auto"/>
            <w:right w:val="none" w:sz="0" w:space="0" w:color="auto"/>
          </w:divBdr>
        </w:div>
        <w:div w:id="1059135464">
          <w:marLeft w:val="0"/>
          <w:marRight w:val="0"/>
          <w:marTop w:val="0"/>
          <w:marBottom w:val="0"/>
          <w:divBdr>
            <w:top w:val="none" w:sz="0" w:space="0" w:color="auto"/>
            <w:left w:val="none" w:sz="0" w:space="0" w:color="auto"/>
            <w:bottom w:val="none" w:sz="0" w:space="0" w:color="auto"/>
            <w:right w:val="none" w:sz="0" w:space="0" w:color="auto"/>
          </w:divBdr>
        </w:div>
        <w:div w:id="1073547722">
          <w:marLeft w:val="0"/>
          <w:marRight w:val="0"/>
          <w:marTop w:val="0"/>
          <w:marBottom w:val="0"/>
          <w:divBdr>
            <w:top w:val="none" w:sz="0" w:space="0" w:color="auto"/>
            <w:left w:val="none" w:sz="0" w:space="0" w:color="auto"/>
            <w:bottom w:val="none" w:sz="0" w:space="0" w:color="auto"/>
            <w:right w:val="none" w:sz="0" w:space="0" w:color="auto"/>
          </w:divBdr>
        </w:div>
        <w:div w:id="1149245863">
          <w:marLeft w:val="0"/>
          <w:marRight w:val="0"/>
          <w:marTop w:val="0"/>
          <w:marBottom w:val="0"/>
          <w:divBdr>
            <w:top w:val="none" w:sz="0" w:space="0" w:color="auto"/>
            <w:left w:val="none" w:sz="0" w:space="0" w:color="auto"/>
            <w:bottom w:val="none" w:sz="0" w:space="0" w:color="auto"/>
            <w:right w:val="none" w:sz="0" w:space="0" w:color="auto"/>
          </w:divBdr>
        </w:div>
        <w:div w:id="1283269325">
          <w:marLeft w:val="0"/>
          <w:marRight w:val="0"/>
          <w:marTop w:val="0"/>
          <w:marBottom w:val="0"/>
          <w:divBdr>
            <w:top w:val="none" w:sz="0" w:space="0" w:color="auto"/>
            <w:left w:val="none" w:sz="0" w:space="0" w:color="auto"/>
            <w:bottom w:val="none" w:sz="0" w:space="0" w:color="auto"/>
            <w:right w:val="none" w:sz="0" w:space="0" w:color="auto"/>
          </w:divBdr>
        </w:div>
        <w:div w:id="1535194289">
          <w:marLeft w:val="0"/>
          <w:marRight w:val="0"/>
          <w:marTop w:val="0"/>
          <w:marBottom w:val="0"/>
          <w:divBdr>
            <w:top w:val="none" w:sz="0" w:space="0" w:color="auto"/>
            <w:left w:val="none" w:sz="0" w:space="0" w:color="auto"/>
            <w:bottom w:val="none" w:sz="0" w:space="0" w:color="auto"/>
            <w:right w:val="none" w:sz="0" w:space="0" w:color="auto"/>
          </w:divBdr>
        </w:div>
        <w:div w:id="1664308809">
          <w:marLeft w:val="0"/>
          <w:marRight w:val="0"/>
          <w:marTop w:val="0"/>
          <w:marBottom w:val="0"/>
          <w:divBdr>
            <w:top w:val="none" w:sz="0" w:space="0" w:color="auto"/>
            <w:left w:val="none" w:sz="0" w:space="0" w:color="auto"/>
            <w:bottom w:val="none" w:sz="0" w:space="0" w:color="auto"/>
            <w:right w:val="none" w:sz="0" w:space="0" w:color="auto"/>
          </w:divBdr>
        </w:div>
        <w:div w:id="1688100708">
          <w:marLeft w:val="0"/>
          <w:marRight w:val="0"/>
          <w:marTop w:val="0"/>
          <w:marBottom w:val="0"/>
          <w:divBdr>
            <w:top w:val="none" w:sz="0" w:space="0" w:color="auto"/>
            <w:left w:val="none" w:sz="0" w:space="0" w:color="auto"/>
            <w:bottom w:val="none" w:sz="0" w:space="0" w:color="auto"/>
            <w:right w:val="none" w:sz="0" w:space="0" w:color="auto"/>
          </w:divBdr>
        </w:div>
        <w:div w:id="1847356042">
          <w:marLeft w:val="0"/>
          <w:marRight w:val="0"/>
          <w:marTop w:val="0"/>
          <w:marBottom w:val="0"/>
          <w:divBdr>
            <w:top w:val="none" w:sz="0" w:space="0" w:color="auto"/>
            <w:left w:val="none" w:sz="0" w:space="0" w:color="auto"/>
            <w:bottom w:val="none" w:sz="0" w:space="0" w:color="auto"/>
            <w:right w:val="none" w:sz="0" w:space="0" w:color="auto"/>
          </w:divBdr>
        </w:div>
        <w:div w:id="2032142798">
          <w:marLeft w:val="0"/>
          <w:marRight w:val="0"/>
          <w:marTop w:val="0"/>
          <w:marBottom w:val="0"/>
          <w:divBdr>
            <w:top w:val="none" w:sz="0" w:space="0" w:color="auto"/>
            <w:left w:val="none" w:sz="0" w:space="0" w:color="auto"/>
            <w:bottom w:val="none" w:sz="0" w:space="0" w:color="auto"/>
            <w:right w:val="none" w:sz="0" w:space="0" w:color="auto"/>
          </w:divBdr>
        </w:div>
        <w:div w:id="2072001354">
          <w:marLeft w:val="0"/>
          <w:marRight w:val="0"/>
          <w:marTop w:val="0"/>
          <w:marBottom w:val="0"/>
          <w:divBdr>
            <w:top w:val="none" w:sz="0" w:space="0" w:color="auto"/>
            <w:left w:val="none" w:sz="0" w:space="0" w:color="auto"/>
            <w:bottom w:val="none" w:sz="0" w:space="0" w:color="auto"/>
            <w:right w:val="none" w:sz="0" w:space="0" w:color="auto"/>
          </w:divBdr>
        </w:div>
        <w:div w:id="2096397471">
          <w:marLeft w:val="0"/>
          <w:marRight w:val="0"/>
          <w:marTop w:val="0"/>
          <w:marBottom w:val="0"/>
          <w:divBdr>
            <w:top w:val="none" w:sz="0" w:space="0" w:color="auto"/>
            <w:left w:val="none" w:sz="0" w:space="0" w:color="auto"/>
            <w:bottom w:val="none" w:sz="0" w:space="0" w:color="auto"/>
            <w:right w:val="none" w:sz="0" w:space="0" w:color="auto"/>
          </w:divBdr>
        </w:div>
      </w:divsChild>
    </w:div>
    <w:div w:id="1349067055">
      <w:bodyDiv w:val="1"/>
      <w:marLeft w:val="0"/>
      <w:marRight w:val="0"/>
      <w:marTop w:val="0"/>
      <w:marBottom w:val="0"/>
      <w:divBdr>
        <w:top w:val="none" w:sz="0" w:space="0" w:color="auto"/>
        <w:left w:val="none" w:sz="0" w:space="0" w:color="auto"/>
        <w:bottom w:val="none" w:sz="0" w:space="0" w:color="auto"/>
        <w:right w:val="none" w:sz="0" w:space="0" w:color="auto"/>
      </w:divBdr>
      <w:divsChild>
        <w:div w:id="1544174844">
          <w:marLeft w:val="0"/>
          <w:marRight w:val="0"/>
          <w:marTop w:val="0"/>
          <w:marBottom w:val="0"/>
          <w:divBdr>
            <w:top w:val="none" w:sz="0" w:space="0" w:color="auto"/>
            <w:left w:val="none" w:sz="0" w:space="0" w:color="auto"/>
            <w:bottom w:val="none" w:sz="0" w:space="0" w:color="auto"/>
            <w:right w:val="none" w:sz="0" w:space="0" w:color="auto"/>
          </w:divBdr>
        </w:div>
        <w:div w:id="1590888641">
          <w:marLeft w:val="0"/>
          <w:marRight w:val="0"/>
          <w:marTop w:val="0"/>
          <w:marBottom w:val="0"/>
          <w:divBdr>
            <w:top w:val="none" w:sz="0" w:space="0" w:color="auto"/>
            <w:left w:val="none" w:sz="0" w:space="0" w:color="auto"/>
            <w:bottom w:val="none" w:sz="0" w:space="0" w:color="auto"/>
            <w:right w:val="none" w:sz="0" w:space="0" w:color="auto"/>
          </w:divBdr>
        </w:div>
      </w:divsChild>
    </w:div>
    <w:div w:id="1386177563">
      <w:bodyDiv w:val="1"/>
      <w:marLeft w:val="0"/>
      <w:marRight w:val="0"/>
      <w:marTop w:val="0"/>
      <w:marBottom w:val="0"/>
      <w:divBdr>
        <w:top w:val="none" w:sz="0" w:space="0" w:color="auto"/>
        <w:left w:val="none" w:sz="0" w:space="0" w:color="auto"/>
        <w:bottom w:val="none" w:sz="0" w:space="0" w:color="auto"/>
        <w:right w:val="none" w:sz="0" w:space="0" w:color="auto"/>
      </w:divBdr>
      <w:divsChild>
        <w:div w:id="2560284">
          <w:marLeft w:val="0"/>
          <w:marRight w:val="0"/>
          <w:marTop w:val="0"/>
          <w:marBottom w:val="0"/>
          <w:divBdr>
            <w:top w:val="none" w:sz="0" w:space="0" w:color="auto"/>
            <w:left w:val="none" w:sz="0" w:space="0" w:color="auto"/>
            <w:bottom w:val="none" w:sz="0" w:space="0" w:color="auto"/>
            <w:right w:val="none" w:sz="0" w:space="0" w:color="auto"/>
          </w:divBdr>
        </w:div>
        <w:div w:id="7996079">
          <w:marLeft w:val="0"/>
          <w:marRight w:val="0"/>
          <w:marTop w:val="0"/>
          <w:marBottom w:val="0"/>
          <w:divBdr>
            <w:top w:val="none" w:sz="0" w:space="0" w:color="auto"/>
            <w:left w:val="none" w:sz="0" w:space="0" w:color="auto"/>
            <w:bottom w:val="none" w:sz="0" w:space="0" w:color="auto"/>
            <w:right w:val="none" w:sz="0" w:space="0" w:color="auto"/>
          </w:divBdr>
        </w:div>
        <w:div w:id="39400486">
          <w:marLeft w:val="0"/>
          <w:marRight w:val="0"/>
          <w:marTop w:val="0"/>
          <w:marBottom w:val="0"/>
          <w:divBdr>
            <w:top w:val="none" w:sz="0" w:space="0" w:color="auto"/>
            <w:left w:val="none" w:sz="0" w:space="0" w:color="auto"/>
            <w:bottom w:val="none" w:sz="0" w:space="0" w:color="auto"/>
            <w:right w:val="none" w:sz="0" w:space="0" w:color="auto"/>
          </w:divBdr>
        </w:div>
        <w:div w:id="179047384">
          <w:marLeft w:val="0"/>
          <w:marRight w:val="0"/>
          <w:marTop w:val="0"/>
          <w:marBottom w:val="0"/>
          <w:divBdr>
            <w:top w:val="none" w:sz="0" w:space="0" w:color="auto"/>
            <w:left w:val="none" w:sz="0" w:space="0" w:color="auto"/>
            <w:bottom w:val="none" w:sz="0" w:space="0" w:color="auto"/>
            <w:right w:val="none" w:sz="0" w:space="0" w:color="auto"/>
          </w:divBdr>
        </w:div>
        <w:div w:id="182784720">
          <w:marLeft w:val="0"/>
          <w:marRight w:val="0"/>
          <w:marTop w:val="0"/>
          <w:marBottom w:val="0"/>
          <w:divBdr>
            <w:top w:val="none" w:sz="0" w:space="0" w:color="auto"/>
            <w:left w:val="none" w:sz="0" w:space="0" w:color="auto"/>
            <w:bottom w:val="none" w:sz="0" w:space="0" w:color="auto"/>
            <w:right w:val="none" w:sz="0" w:space="0" w:color="auto"/>
          </w:divBdr>
        </w:div>
        <w:div w:id="206718821">
          <w:marLeft w:val="0"/>
          <w:marRight w:val="0"/>
          <w:marTop w:val="0"/>
          <w:marBottom w:val="0"/>
          <w:divBdr>
            <w:top w:val="none" w:sz="0" w:space="0" w:color="auto"/>
            <w:left w:val="none" w:sz="0" w:space="0" w:color="auto"/>
            <w:bottom w:val="none" w:sz="0" w:space="0" w:color="auto"/>
            <w:right w:val="none" w:sz="0" w:space="0" w:color="auto"/>
          </w:divBdr>
        </w:div>
        <w:div w:id="249895371">
          <w:marLeft w:val="0"/>
          <w:marRight w:val="0"/>
          <w:marTop w:val="0"/>
          <w:marBottom w:val="0"/>
          <w:divBdr>
            <w:top w:val="none" w:sz="0" w:space="0" w:color="auto"/>
            <w:left w:val="none" w:sz="0" w:space="0" w:color="auto"/>
            <w:bottom w:val="none" w:sz="0" w:space="0" w:color="auto"/>
            <w:right w:val="none" w:sz="0" w:space="0" w:color="auto"/>
          </w:divBdr>
        </w:div>
        <w:div w:id="290090681">
          <w:marLeft w:val="0"/>
          <w:marRight w:val="0"/>
          <w:marTop w:val="0"/>
          <w:marBottom w:val="0"/>
          <w:divBdr>
            <w:top w:val="none" w:sz="0" w:space="0" w:color="auto"/>
            <w:left w:val="none" w:sz="0" w:space="0" w:color="auto"/>
            <w:bottom w:val="none" w:sz="0" w:space="0" w:color="auto"/>
            <w:right w:val="none" w:sz="0" w:space="0" w:color="auto"/>
          </w:divBdr>
        </w:div>
        <w:div w:id="350297845">
          <w:marLeft w:val="0"/>
          <w:marRight w:val="0"/>
          <w:marTop w:val="0"/>
          <w:marBottom w:val="0"/>
          <w:divBdr>
            <w:top w:val="none" w:sz="0" w:space="0" w:color="auto"/>
            <w:left w:val="none" w:sz="0" w:space="0" w:color="auto"/>
            <w:bottom w:val="none" w:sz="0" w:space="0" w:color="auto"/>
            <w:right w:val="none" w:sz="0" w:space="0" w:color="auto"/>
          </w:divBdr>
        </w:div>
        <w:div w:id="546380366">
          <w:marLeft w:val="0"/>
          <w:marRight w:val="0"/>
          <w:marTop w:val="0"/>
          <w:marBottom w:val="0"/>
          <w:divBdr>
            <w:top w:val="none" w:sz="0" w:space="0" w:color="auto"/>
            <w:left w:val="none" w:sz="0" w:space="0" w:color="auto"/>
            <w:bottom w:val="none" w:sz="0" w:space="0" w:color="auto"/>
            <w:right w:val="none" w:sz="0" w:space="0" w:color="auto"/>
          </w:divBdr>
        </w:div>
        <w:div w:id="779177948">
          <w:marLeft w:val="0"/>
          <w:marRight w:val="0"/>
          <w:marTop w:val="0"/>
          <w:marBottom w:val="0"/>
          <w:divBdr>
            <w:top w:val="none" w:sz="0" w:space="0" w:color="auto"/>
            <w:left w:val="none" w:sz="0" w:space="0" w:color="auto"/>
            <w:bottom w:val="none" w:sz="0" w:space="0" w:color="auto"/>
            <w:right w:val="none" w:sz="0" w:space="0" w:color="auto"/>
          </w:divBdr>
        </w:div>
        <w:div w:id="884217746">
          <w:marLeft w:val="0"/>
          <w:marRight w:val="0"/>
          <w:marTop w:val="0"/>
          <w:marBottom w:val="0"/>
          <w:divBdr>
            <w:top w:val="none" w:sz="0" w:space="0" w:color="auto"/>
            <w:left w:val="none" w:sz="0" w:space="0" w:color="auto"/>
            <w:bottom w:val="none" w:sz="0" w:space="0" w:color="auto"/>
            <w:right w:val="none" w:sz="0" w:space="0" w:color="auto"/>
          </w:divBdr>
        </w:div>
        <w:div w:id="953487186">
          <w:marLeft w:val="0"/>
          <w:marRight w:val="0"/>
          <w:marTop w:val="0"/>
          <w:marBottom w:val="0"/>
          <w:divBdr>
            <w:top w:val="none" w:sz="0" w:space="0" w:color="auto"/>
            <w:left w:val="none" w:sz="0" w:space="0" w:color="auto"/>
            <w:bottom w:val="none" w:sz="0" w:space="0" w:color="auto"/>
            <w:right w:val="none" w:sz="0" w:space="0" w:color="auto"/>
          </w:divBdr>
        </w:div>
        <w:div w:id="970403227">
          <w:marLeft w:val="0"/>
          <w:marRight w:val="0"/>
          <w:marTop w:val="0"/>
          <w:marBottom w:val="0"/>
          <w:divBdr>
            <w:top w:val="none" w:sz="0" w:space="0" w:color="auto"/>
            <w:left w:val="none" w:sz="0" w:space="0" w:color="auto"/>
            <w:bottom w:val="none" w:sz="0" w:space="0" w:color="auto"/>
            <w:right w:val="none" w:sz="0" w:space="0" w:color="auto"/>
          </w:divBdr>
        </w:div>
        <w:div w:id="988243446">
          <w:marLeft w:val="0"/>
          <w:marRight w:val="0"/>
          <w:marTop w:val="0"/>
          <w:marBottom w:val="0"/>
          <w:divBdr>
            <w:top w:val="none" w:sz="0" w:space="0" w:color="auto"/>
            <w:left w:val="none" w:sz="0" w:space="0" w:color="auto"/>
            <w:bottom w:val="none" w:sz="0" w:space="0" w:color="auto"/>
            <w:right w:val="none" w:sz="0" w:space="0" w:color="auto"/>
          </w:divBdr>
        </w:div>
        <w:div w:id="1021467324">
          <w:marLeft w:val="0"/>
          <w:marRight w:val="0"/>
          <w:marTop w:val="0"/>
          <w:marBottom w:val="0"/>
          <w:divBdr>
            <w:top w:val="none" w:sz="0" w:space="0" w:color="auto"/>
            <w:left w:val="none" w:sz="0" w:space="0" w:color="auto"/>
            <w:bottom w:val="none" w:sz="0" w:space="0" w:color="auto"/>
            <w:right w:val="none" w:sz="0" w:space="0" w:color="auto"/>
          </w:divBdr>
        </w:div>
        <w:div w:id="1110081037">
          <w:marLeft w:val="0"/>
          <w:marRight w:val="0"/>
          <w:marTop w:val="0"/>
          <w:marBottom w:val="0"/>
          <w:divBdr>
            <w:top w:val="none" w:sz="0" w:space="0" w:color="auto"/>
            <w:left w:val="none" w:sz="0" w:space="0" w:color="auto"/>
            <w:bottom w:val="none" w:sz="0" w:space="0" w:color="auto"/>
            <w:right w:val="none" w:sz="0" w:space="0" w:color="auto"/>
          </w:divBdr>
        </w:div>
        <w:div w:id="1161887996">
          <w:marLeft w:val="0"/>
          <w:marRight w:val="0"/>
          <w:marTop w:val="0"/>
          <w:marBottom w:val="0"/>
          <w:divBdr>
            <w:top w:val="none" w:sz="0" w:space="0" w:color="auto"/>
            <w:left w:val="none" w:sz="0" w:space="0" w:color="auto"/>
            <w:bottom w:val="none" w:sz="0" w:space="0" w:color="auto"/>
            <w:right w:val="none" w:sz="0" w:space="0" w:color="auto"/>
          </w:divBdr>
        </w:div>
        <w:div w:id="1286352226">
          <w:marLeft w:val="0"/>
          <w:marRight w:val="0"/>
          <w:marTop w:val="0"/>
          <w:marBottom w:val="0"/>
          <w:divBdr>
            <w:top w:val="none" w:sz="0" w:space="0" w:color="auto"/>
            <w:left w:val="none" w:sz="0" w:space="0" w:color="auto"/>
            <w:bottom w:val="none" w:sz="0" w:space="0" w:color="auto"/>
            <w:right w:val="none" w:sz="0" w:space="0" w:color="auto"/>
          </w:divBdr>
        </w:div>
        <w:div w:id="1447575289">
          <w:marLeft w:val="0"/>
          <w:marRight w:val="0"/>
          <w:marTop w:val="0"/>
          <w:marBottom w:val="0"/>
          <w:divBdr>
            <w:top w:val="none" w:sz="0" w:space="0" w:color="auto"/>
            <w:left w:val="none" w:sz="0" w:space="0" w:color="auto"/>
            <w:bottom w:val="none" w:sz="0" w:space="0" w:color="auto"/>
            <w:right w:val="none" w:sz="0" w:space="0" w:color="auto"/>
          </w:divBdr>
        </w:div>
        <w:div w:id="1636597577">
          <w:marLeft w:val="0"/>
          <w:marRight w:val="0"/>
          <w:marTop w:val="0"/>
          <w:marBottom w:val="0"/>
          <w:divBdr>
            <w:top w:val="none" w:sz="0" w:space="0" w:color="auto"/>
            <w:left w:val="none" w:sz="0" w:space="0" w:color="auto"/>
            <w:bottom w:val="none" w:sz="0" w:space="0" w:color="auto"/>
            <w:right w:val="none" w:sz="0" w:space="0" w:color="auto"/>
          </w:divBdr>
        </w:div>
        <w:div w:id="1818915639">
          <w:marLeft w:val="0"/>
          <w:marRight w:val="0"/>
          <w:marTop w:val="0"/>
          <w:marBottom w:val="0"/>
          <w:divBdr>
            <w:top w:val="none" w:sz="0" w:space="0" w:color="auto"/>
            <w:left w:val="none" w:sz="0" w:space="0" w:color="auto"/>
            <w:bottom w:val="none" w:sz="0" w:space="0" w:color="auto"/>
            <w:right w:val="none" w:sz="0" w:space="0" w:color="auto"/>
          </w:divBdr>
        </w:div>
        <w:div w:id="1900899757">
          <w:marLeft w:val="0"/>
          <w:marRight w:val="0"/>
          <w:marTop w:val="0"/>
          <w:marBottom w:val="0"/>
          <w:divBdr>
            <w:top w:val="none" w:sz="0" w:space="0" w:color="auto"/>
            <w:left w:val="none" w:sz="0" w:space="0" w:color="auto"/>
            <w:bottom w:val="none" w:sz="0" w:space="0" w:color="auto"/>
            <w:right w:val="none" w:sz="0" w:space="0" w:color="auto"/>
          </w:divBdr>
        </w:div>
        <w:div w:id="1904557120">
          <w:marLeft w:val="0"/>
          <w:marRight w:val="0"/>
          <w:marTop w:val="0"/>
          <w:marBottom w:val="0"/>
          <w:divBdr>
            <w:top w:val="none" w:sz="0" w:space="0" w:color="auto"/>
            <w:left w:val="none" w:sz="0" w:space="0" w:color="auto"/>
            <w:bottom w:val="none" w:sz="0" w:space="0" w:color="auto"/>
            <w:right w:val="none" w:sz="0" w:space="0" w:color="auto"/>
          </w:divBdr>
        </w:div>
        <w:div w:id="1994333544">
          <w:marLeft w:val="0"/>
          <w:marRight w:val="0"/>
          <w:marTop w:val="0"/>
          <w:marBottom w:val="0"/>
          <w:divBdr>
            <w:top w:val="none" w:sz="0" w:space="0" w:color="auto"/>
            <w:left w:val="none" w:sz="0" w:space="0" w:color="auto"/>
            <w:bottom w:val="none" w:sz="0" w:space="0" w:color="auto"/>
            <w:right w:val="none" w:sz="0" w:space="0" w:color="auto"/>
          </w:divBdr>
        </w:div>
        <w:div w:id="2066876785">
          <w:marLeft w:val="0"/>
          <w:marRight w:val="0"/>
          <w:marTop w:val="0"/>
          <w:marBottom w:val="0"/>
          <w:divBdr>
            <w:top w:val="none" w:sz="0" w:space="0" w:color="auto"/>
            <w:left w:val="none" w:sz="0" w:space="0" w:color="auto"/>
            <w:bottom w:val="none" w:sz="0" w:space="0" w:color="auto"/>
            <w:right w:val="none" w:sz="0" w:space="0" w:color="auto"/>
          </w:divBdr>
        </w:div>
      </w:divsChild>
    </w:div>
    <w:div w:id="1417559564">
      <w:bodyDiv w:val="1"/>
      <w:marLeft w:val="0"/>
      <w:marRight w:val="0"/>
      <w:marTop w:val="0"/>
      <w:marBottom w:val="0"/>
      <w:divBdr>
        <w:top w:val="none" w:sz="0" w:space="0" w:color="auto"/>
        <w:left w:val="none" w:sz="0" w:space="0" w:color="auto"/>
        <w:bottom w:val="none" w:sz="0" w:space="0" w:color="auto"/>
        <w:right w:val="none" w:sz="0" w:space="0" w:color="auto"/>
      </w:divBdr>
      <w:divsChild>
        <w:div w:id="641466380">
          <w:marLeft w:val="0"/>
          <w:marRight w:val="0"/>
          <w:marTop w:val="0"/>
          <w:marBottom w:val="0"/>
          <w:divBdr>
            <w:top w:val="none" w:sz="0" w:space="0" w:color="auto"/>
            <w:left w:val="none" w:sz="0" w:space="0" w:color="auto"/>
            <w:bottom w:val="none" w:sz="0" w:space="0" w:color="auto"/>
            <w:right w:val="none" w:sz="0" w:space="0" w:color="auto"/>
          </w:divBdr>
        </w:div>
        <w:div w:id="1645576033">
          <w:marLeft w:val="0"/>
          <w:marRight w:val="0"/>
          <w:marTop w:val="0"/>
          <w:marBottom w:val="0"/>
          <w:divBdr>
            <w:top w:val="none" w:sz="0" w:space="0" w:color="auto"/>
            <w:left w:val="none" w:sz="0" w:space="0" w:color="auto"/>
            <w:bottom w:val="none" w:sz="0" w:space="0" w:color="auto"/>
            <w:right w:val="none" w:sz="0" w:space="0" w:color="auto"/>
          </w:divBdr>
        </w:div>
      </w:divsChild>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04010966">
      <w:bodyDiv w:val="1"/>
      <w:marLeft w:val="0"/>
      <w:marRight w:val="0"/>
      <w:marTop w:val="0"/>
      <w:marBottom w:val="0"/>
      <w:divBdr>
        <w:top w:val="none" w:sz="0" w:space="0" w:color="auto"/>
        <w:left w:val="none" w:sz="0" w:space="0" w:color="auto"/>
        <w:bottom w:val="none" w:sz="0" w:space="0" w:color="auto"/>
        <w:right w:val="none" w:sz="0" w:space="0" w:color="auto"/>
      </w:divBdr>
      <w:divsChild>
        <w:div w:id="62333688">
          <w:marLeft w:val="0"/>
          <w:marRight w:val="0"/>
          <w:marTop w:val="0"/>
          <w:marBottom w:val="0"/>
          <w:divBdr>
            <w:top w:val="none" w:sz="0" w:space="0" w:color="auto"/>
            <w:left w:val="none" w:sz="0" w:space="0" w:color="auto"/>
            <w:bottom w:val="none" w:sz="0" w:space="0" w:color="auto"/>
            <w:right w:val="none" w:sz="0" w:space="0" w:color="auto"/>
          </w:divBdr>
        </w:div>
        <w:div w:id="93786369">
          <w:marLeft w:val="0"/>
          <w:marRight w:val="0"/>
          <w:marTop w:val="0"/>
          <w:marBottom w:val="0"/>
          <w:divBdr>
            <w:top w:val="none" w:sz="0" w:space="0" w:color="auto"/>
            <w:left w:val="none" w:sz="0" w:space="0" w:color="auto"/>
            <w:bottom w:val="none" w:sz="0" w:space="0" w:color="auto"/>
            <w:right w:val="none" w:sz="0" w:space="0" w:color="auto"/>
          </w:divBdr>
        </w:div>
        <w:div w:id="95490950">
          <w:marLeft w:val="0"/>
          <w:marRight w:val="0"/>
          <w:marTop w:val="0"/>
          <w:marBottom w:val="0"/>
          <w:divBdr>
            <w:top w:val="none" w:sz="0" w:space="0" w:color="auto"/>
            <w:left w:val="none" w:sz="0" w:space="0" w:color="auto"/>
            <w:bottom w:val="none" w:sz="0" w:space="0" w:color="auto"/>
            <w:right w:val="none" w:sz="0" w:space="0" w:color="auto"/>
          </w:divBdr>
        </w:div>
        <w:div w:id="357780318">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 w:id="377318695">
          <w:marLeft w:val="0"/>
          <w:marRight w:val="0"/>
          <w:marTop w:val="0"/>
          <w:marBottom w:val="0"/>
          <w:divBdr>
            <w:top w:val="none" w:sz="0" w:space="0" w:color="auto"/>
            <w:left w:val="none" w:sz="0" w:space="0" w:color="auto"/>
            <w:bottom w:val="none" w:sz="0" w:space="0" w:color="auto"/>
            <w:right w:val="none" w:sz="0" w:space="0" w:color="auto"/>
          </w:divBdr>
        </w:div>
        <w:div w:id="382097535">
          <w:marLeft w:val="0"/>
          <w:marRight w:val="0"/>
          <w:marTop w:val="0"/>
          <w:marBottom w:val="0"/>
          <w:divBdr>
            <w:top w:val="none" w:sz="0" w:space="0" w:color="auto"/>
            <w:left w:val="none" w:sz="0" w:space="0" w:color="auto"/>
            <w:bottom w:val="none" w:sz="0" w:space="0" w:color="auto"/>
            <w:right w:val="none" w:sz="0" w:space="0" w:color="auto"/>
          </w:divBdr>
        </w:div>
        <w:div w:id="420419220">
          <w:marLeft w:val="0"/>
          <w:marRight w:val="0"/>
          <w:marTop w:val="0"/>
          <w:marBottom w:val="0"/>
          <w:divBdr>
            <w:top w:val="none" w:sz="0" w:space="0" w:color="auto"/>
            <w:left w:val="none" w:sz="0" w:space="0" w:color="auto"/>
            <w:bottom w:val="none" w:sz="0" w:space="0" w:color="auto"/>
            <w:right w:val="none" w:sz="0" w:space="0" w:color="auto"/>
          </w:divBdr>
        </w:div>
        <w:div w:id="449593868">
          <w:marLeft w:val="0"/>
          <w:marRight w:val="0"/>
          <w:marTop w:val="0"/>
          <w:marBottom w:val="0"/>
          <w:divBdr>
            <w:top w:val="none" w:sz="0" w:space="0" w:color="auto"/>
            <w:left w:val="none" w:sz="0" w:space="0" w:color="auto"/>
            <w:bottom w:val="none" w:sz="0" w:space="0" w:color="auto"/>
            <w:right w:val="none" w:sz="0" w:space="0" w:color="auto"/>
          </w:divBdr>
        </w:div>
        <w:div w:id="615528222">
          <w:marLeft w:val="0"/>
          <w:marRight w:val="0"/>
          <w:marTop w:val="0"/>
          <w:marBottom w:val="0"/>
          <w:divBdr>
            <w:top w:val="none" w:sz="0" w:space="0" w:color="auto"/>
            <w:left w:val="none" w:sz="0" w:space="0" w:color="auto"/>
            <w:bottom w:val="none" w:sz="0" w:space="0" w:color="auto"/>
            <w:right w:val="none" w:sz="0" w:space="0" w:color="auto"/>
          </w:divBdr>
        </w:div>
        <w:div w:id="724988184">
          <w:marLeft w:val="0"/>
          <w:marRight w:val="0"/>
          <w:marTop w:val="0"/>
          <w:marBottom w:val="0"/>
          <w:divBdr>
            <w:top w:val="none" w:sz="0" w:space="0" w:color="auto"/>
            <w:left w:val="none" w:sz="0" w:space="0" w:color="auto"/>
            <w:bottom w:val="none" w:sz="0" w:space="0" w:color="auto"/>
            <w:right w:val="none" w:sz="0" w:space="0" w:color="auto"/>
          </w:divBdr>
        </w:div>
        <w:div w:id="740174264">
          <w:marLeft w:val="0"/>
          <w:marRight w:val="0"/>
          <w:marTop w:val="0"/>
          <w:marBottom w:val="0"/>
          <w:divBdr>
            <w:top w:val="none" w:sz="0" w:space="0" w:color="auto"/>
            <w:left w:val="none" w:sz="0" w:space="0" w:color="auto"/>
            <w:bottom w:val="none" w:sz="0" w:space="0" w:color="auto"/>
            <w:right w:val="none" w:sz="0" w:space="0" w:color="auto"/>
          </w:divBdr>
        </w:div>
        <w:div w:id="778598732">
          <w:marLeft w:val="0"/>
          <w:marRight w:val="0"/>
          <w:marTop w:val="0"/>
          <w:marBottom w:val="0"/>
          <w:divBdr>
            <w:top w:val="none" w:sz="0" w:space="0" w:color="auto"/>
            <w:left w:val="none" w:sz="0" w:space="0" w:color="auto"/>
            <w:bottom w:val="none" w:sz="0" w:space="0" w:color="auto"/>
            <w:right w:val="none" w:sz="0" w:space="0" w:color="auto"/>
          </w:divBdr>
        </w:div>
        <w:div w:id="836651852">
          <w:marLeft w:val="0"/>
          <w:marRight w:val="0"/>
          <w:marTop w:val="0"/>
          <w:marBottom w:val="0"/>
          <w:divBdr>
            <w:top w:val="none" w:sz="0" w:space="0" w:color="auto"/>
            <w:left w:val="none" w:sz="0" w:space="0" w:color="auto"/>
            <w:bottom w:val="none" w:sz="0" w:space="0" w:color="auto"/>
            <w:right w:val="none" w:sz="0" w:space="0" w:color="auto"/>
          </w:divBdr>
        </w:div>
        <w:div w:id="860823056">
          <w:marLeft w:val="0"/>
          <w:marRight w:val="0"/>
          <w:marTop w:val="0"/>
          <w:marBottom w:val="0"/>
          <w:divBdr>
            <w:top w:val="none" w:sz="0" w:space="0" w:color="auto"/>
            <w:left w:val="none" w:sz="0" w:space="0" w:color="auto"/>
            <w:bottom w:val="none" w:sz="0" w:space="0" w:color="auto"/>
            <w:right w:val="none" w:sz="0" w:space="0" w:color="auto"/>
          </w:divBdr>
        </w:div>
        <w:div w:id="889419255">
          <w:marLeft w:val="0"/>
          <w:marRight w:val="0"/>
          <w:marTop w:val="0"/>
          <w:marBottom w:val="0"/>
          <w:divBdr>
            <w:top w:val="none" w:sz="0" w:space="0" w:color="auto"/>
            <w:left w:val="none" w:sz="0" w:space="0" w:color="auto"/>
            <w:bottom w:val="none" w:sz="0" w:space="0" w:color="auto"/>
            <w:right w:val="none" w:sz="0" w:space="0" w:color="auto"/>
          </w:divBdr>
        </w:div>
        <w:div w:id="1012226607">
          <w:marLeft w:val="0"/>
          <w:marRight w:val="0"/>
          <w:marTop w:val="0"/>
          <w:marBottom w:val="0"/>
          <w:divBdr>
            <w:top w:val="none" w:sz="0" w:space="0" w:color="auto"/>
            <w:left w:val="none" w:sz="0" w:space="0" w:color="auto"/>
            <w:bottom w:val="none" w:sz="0" w:space="0" w:color="auto"/>
            <w:right w:val="none" w:sz="0" w:space="0" w:color="auto"/>
          </w:divBdr>
        </w:div>
        <w:div w:id="1026906012">
          <w:marLeft w:val="0"/>
          <w:marRight w:val="0"/>
          <w:marTop w:val="0"/>
          <w:marBottom w:val="0"/>
          <w:divBdr>
            <w:top w:val="none" w:sz="0" w:space="0" w:color="auto"/>
            <w:left w:val="none" w:sz="0" w:space="0" w:color="auto"/>
            <w:bottom w:val="none" w:sz="0" w:space="0" w:color="auto"/>
            <w:right w:val="none" w:sz="0" w:space="0" w:color="auto"/>
          </w:divBdr>
        </w:div>
        <w:div w:id="1274093293">
          <w:marLeft w:val="0"/>
          <w:marRight w:val="0"/>
          <w:marTop w:val="0"/>
          <w:marBottom w:val="0"/>
          <w:divBdr>
            <w:top w:val="none" w:sz="0" w:space="0" w:color="auto"/>
            <w:left w:val="none" w:sz="0" w:space="0" w:color="auto"/>
            <w:bottom w:val="none" w:sz="0" w:space="0" w:color="auto"/>
            <w:right w:val="none" w:sz="0" w:space="0" w:color="auto"/>
          </w:divBdr>
        </w:div>
        <w:div w:id="1339574025">
          <w:marLeft w:val="0"/>
          <w:marRight w:val="0"/>
          <w:marTop w:val="0"/>
          <w:marBottom w:val="0"/>
          <w:divBdr>
            <w:top w:val="none" w:sz="0" w:space="0" w:color="auto"/>
            <w:left w:val="none" w:sz="0" w:space="0" w:color="auto"/>
            <w:bottom w:val="none" w:sz="0" w:space="0" w:color="auto"/>
            <w:right w:val="none" w:sz="0" w:space="0" w:color="auto"/>
          </w:divBdr>
        </w:div>
        <w:div w:id="1375617686">
          <w:marLeft w:val="0"/>
          <w:marRight w:val="0"/>
          <w:marTop w:val="0"/>
          <w:marBottom w:val="0"/>
          <w:divBdr>
            <w:top w:val="none" w:sz="0" w:space="0" w:color="auto"/>
            <w:left w:val="none" w:sz="0" w:space="0" w:color="auto"/>
            <w:bottom w:val="none" w:sz="0" w:space="0" w:color="auto"/>
            <w:right w:val="none" w:sz="0" w:space="0" w:color="auto"/>
          </w:divBdr>
        </w:div>
        <w:div w:id="1439058533">
          <w:marLeft w:val="0"/>
          <w:marRight w:val="0"/>
          <w:marTop w:val="0"/>
          <w:marBottom w:val="0"/>
          <w:divBdr>
            <w:top w:val="none" w:sz="0" w:space="0" w:color="auto"/>
            <w:left w:val="none" w:sz="0" w:space="0" w:color="auto"/>
            <w:bottom w:val="none" w:sz="0" w:space="0" w:color="auto"/>
            <w:right w:val="none" w:sz="0" w:space="0" w:color="auto"/>
          </w:divBdr>
        </w:div>
        <w:div w:id="1548569978">
          <w:marLeft w:val="0"/>
          <w:marRight w:val="0"/>
          <w:marTop w:val="0"/>
          <w:marBottom w:val="0"/>
          <w:divBdr>
            <w:top w:val="none" w:sz="0" w:space="0" w:color="auto"/>
            <w:left w:val="none" w:sz="0" w:space="0" w:color="auto"/>
            <w:bottom w:val="none" w:sz="0" w:space="0" w:color="auto"/>
            <w:right w:val="none" w:sz="0" w:space="0" w:color="auto"/>
          </w:divBdr>
        </w:div>
        <w:div w:id="1678725563">
          <w:marLeft w:val="0"/>
          <w:marRight w:val="0"/>
          <w:marTop w:val="0"/>
          <w:marBottom w:val="0"/>
          <w:divBdr>
            <w:top w:val="none" w:sz="0" w:space="0" w:color="auto"/>
            <w:left w:val="none" w:sz="0" w:space="0" w:color="auto"/>
            <w:bottom w:val="none" w:sz="0" w:space="0" w:color="auto"/>
            <w:right w:val="none" w:sz="0" w:space="0" w:color="auto"/>
          </w:divBdr>
        </w:div>
        <w:div w:id="1829252257">
          <w:marLeft w:val="0"/>
          <w:marRight w:val="0"/>
          <w:marTop w:val="0"/>
          <w:marBottom w:val="0"/>
          <w:divBdr>
            <w:top w:val="none" w:sz="0" w:space="0" w:color="auto"/>
            <w:left w:val="none" w:sz="0" w:space="0" w:color="auto"/>
            <w:bottom w:val="none" w:sz="0" w:space="0" w:color="auto"/>
            <w:right w:val="none" w:sz="0" w:space="0" w:color="auto"/>
          </w:divBdr>
        </w:div>
        <w:div w:id="1914122515">
          <w:marLeft w:val="0"/>
          <w:marRight w:val="0"/>
          <w:marTop w:val="0"/>
          <w:marBottom w:val="0"/>
          <w:divBdr>
            <w:top w:val="none" w:sz="0" w:space="0" w:color="auto"/>
            <w:left w:val="none" w:sz="0" w:space="0" w:color="auto"/>
            <w:bottom w:val="none" w:sz="0" w:space="0" w:color="auto"/>
            <w:right w:val="none" w:sz="0" w:space="0" w:color="auto"/>
          </w:divBdr>
        </w:div>
      </w:divsChild>
    </w:div>
    <w:div w:id="1512066994">
      <w:bodyDiv w:val="1"/>
      <w:marLeft w:val="0"/>
      <w:marRight w:val="0"/>
      <w:marTop w:val="0"/>
      <w:marBottom w:val="0"/>
      <w:divBdr>
        <w:top w:val="none" w:sz="0" w:space="0" w:color="auto"/>
        <w:left w:val="none" w:sz="0" w:space="0" w:color="auto"/>
        <w:bottom w:val="none" w:sz="0" w:space="0" w:color="auto"/>
        <w:right w:val="none" w:sz="0" w:space="0" w:color="auto"/>
      </w:divBdr>
      <w:divsChild>
        <w:div w:id="31922708">
          <w:marLeft w:val="0"/>
          <w:marRight w:val="0"/>
          <w:marTop w:val="0"/>
          <w:marBottom w:val="0"/>
          <w:divBdr>
            <w:top w:val="none" w:sz="0" w:space="0" w:color="auto"/>
            <w:left w:val="none" w:sz="0" w:space="0" w:color="auto"/>
            <w:bottom w:val="none" w:sz="0" w:space="0" w:color="auto"/>
            <w:right w:val="none" w:sz="0" w:space="0" w:color="auto"/>
          </w:divBdr>
        </w:div>
        <w:div w:id="76371112">
          <w:marLeft w:val="0"/>
          <w:marRight w:val="0"/>
          <w:marTop w:val="0"/>
          <w:marBottom w:val="0"/>
          <w:divBdr>
            <w:top w:val="none" w:sz="0" w:space="0" w:color="auto"/>
            <w:left w:val="none" w:sz="0" w:space="0" w:color="auto"/>
            <w:bottom w:val="none" w:sz="0" w:space="0" w:color="auto"/>
            <w:right w:val="none" w:sz="0" w:space="0" w:color="auto"/>
          </w:divBdr>
        </w:div>
        <w:div w:id="315962090">
          <w:marLeft w:val="0"/>
          <w:marRight w:val="0"/>
          <w:marTop w:val="0"/>
          <w:marBottom w:val="0"/>
          <w:divBdr>
            <w:top w:val="none" w:sz="0" w:space="0" w:color="auto"/>
            <w:left w:val="none" w:sz="0" w:space="0" w:color="auto"/>
            <w:bottom w:val="none" w:sz="0" w:space="0" w:color="auto"/>
            <w:right w:val="none" w:sz="0" w:space="0" w:color="auto"/>
          </w:divBdr>
        </w:div>
        <w:div w:id="430202692">
          <w:marLeft w:val="0"/>
          <w:marRight w:val="0"/>
          <w:marTop w:val="0"/>
          <w:marBottom w:val="0"/>
          <w:divBdr>
            <w:top w:val="none" w:sz="0" w:space="0" w:color="auto"/>
            <w:left w:val="none" w:sz="0" w:space="0" w:color="auto"/>
            <w:bottom w:val="none" w:sz="0" w:space="0" w:color="auto"/>
            <w:right w:val="none" w:sz="0" w:space="0" w:color="auto"/>
          </w:divBdr>
        </w:div>
        <w:div w:id="435099572">
          <w:marLeft w:val="0"/>
          <w:marRight w:val="0"/>
          <w:marTop w:val="0"/>
          <w:marBottom w:val="0"/>
          <w:divBdr>
            <w:top w:val="none" w:sz="0" w:space="0" w:color="auto"/>
            <w:left w:val="none" w:sz="0" w:space="0" w:color="auto"/>
            <w:bottom w:val="none" w:sz="0" w:space="0" w:color="auto"/>
            <w:right w:val="none" w:sz="0" w:space="0" w:color="auto"/>
          </w:divBdr>
        </w:div>
        <w:div w:id="628587340">
          <w:marLeft w:val="0"/>
          <w:marRight w:val="0"/>
          <w:marTop w:val="0"/>
          <w:marBottom w:val="0"/>
          <w:divBdr>
            <w:top w:val="none" w:sz="0" w:space="0" w:color="auto"/>
            <w:left w:val="none" w:sz="0" w:space="0" w:color="auto"/>
            <w:bottom w:val="none" w:sz="0" w:space="0" w:color="auto"/>
            <w:right w:val="none" w:sz="0" w:space="0" w:color="auto"/>
          </w:divBdr>
        </w:div>
        <w:div w:id="634411533">
          <w:marLeft w:val="0"/>
          <w:marRight w:val="0"/>
          <w:marTop w:val="0"/>
          <w:marBottom w:val="0"/>
          <w:divBdr>
            <w:top w:val="none" w:sz="0" w:space="0" w:color="auto"/>
            <w:left w:val="none" w:sz="0" w:space="0" w:color="auto"/>
            <w:bottom w:val="none" w:sz="0" w:space="0" w:color="auto"/>
            <w:right w:val="none" w:sz="0" w:space="0" w:color="auto"/>
          </w:divBdr>
        </w:div>
        <w:div w:id="638653713">
          <w:marLeft w:val="0"/>
          <w:marRight w:val="0"/>
          <w:marTop w:val="0"/>
          <w:marBottom w:val="0"/>
          <w:divBdr>
            <w:top w:val="none" w:sz="0" w:space="0" w:color="auto"/>
            <w:left w:val="none" w:sz="0" w:space="0" w:color="auto"/>
            <w:bottom w:val="none" w:sz="0" w:space="0" w:color="auto"/>
            <w:right w:val="none" w:sz="0" w:space="0" w:color="auto"/>
          </w:divBdr>
        </w:div>
        <w:div w:id="865754044">
          <w:marLeft w:val="0"/>
          <w:marRight w:val="0"/>
          <w:marTop w:val="0"/>
          <w:marBottom w:val="0"/>
          <w:divBdr>
            <w:top w:val="none" w:sz="0" w:space="0" w:color="auto"/>
            <w:left w:val="none" w:sz="0" w:space="0" w:color="auto"/>
            <w:bottom w:val="none" w:sz="0" w:space="0" w:color="auto"/>
            <w:right w:val="none" w:sz="0" w:space="0" w:color="auto"/>
          </w:divBdr>
        </w:div>
        <w:div w:id="920412543">
          <w:marLeft w:val="0"/>
          <w:marRight w:val="0"/>
          <w:marTop w:val="0"/>
          <w:marBottom w:val="0"/>
          <w:divBdr>
            <w:top w:val="none" w:sz="0" w:space="0" w:color="auto"/>
            <w:left w:val="none" w:sz="0" w:space="0" w:color="auto"/>
            <w:bottom w:val="none" w:sz="0" w:space="0" w:color="auto"/>
            <w:right w:val="none" w:sz="0" w:space="0" w:color="auto"/>
          </w:divBdr>
        </w:div>
        <w:div w:id="1116217649">
          <w:marLeft w:val="0"/>
          <w:marRight w:val="0"/>
          <w:marTop w:val="0"/>
          <w:marBottom w:val="0"/>
          <w:divBdr>
            <w:top w:val="none" w:sz="0" w:space="0" w:color="auto"/>
            <w:left w:val="none" w:sz="0" w:space="0" w:color="auto"/>
            <w:bottom w:val="none" w:sz="0" w:space="0" w:color="auto"/>
            <w:right w:val="none" w:sz="0" w:space="0" w:color="auto"/>
          </w:divBdr>
        </w:div>
        <w:div w:id="1294747127">
          <w:marLeft w:val="0"/>
          <w:marRight w:val="0"/>
          <w:marTop w:val="0"/>
          <w:marBottom w:val="0"/>
          <w:divBdr>
            <w:top w:val="none" w:sz="0" w:space="0" w:color="auto"/>
            <w:left w:val="none" w:sz="0" w:space="0" w:color="auto"/>
            <w:bottom w:val="none" w:sz="0" w:space="0" w:color="auto"/>
            <w:right w:val="none" w:sz="0" w:space="0" w:color="auto"/>
          </w:divBdr>
        </w:div>
        <w:div w:id="1418791664">
          <w:marLeft w:val="0"/>
          <w:marRight w:val="0"/>
          <w:marTop w:val="0"/>
          <w:marBottom w:val="0"/>
          <w:divBdr>
            <w:top w:val="none" w:sz="0" w:space="0" w:color="auto"/>
            <w:left w:val="none" w:sz="0" w:space="0" w:color="auto"/>
            <w:bottom w:val="none" w:sz="0" w:space="0" w:color="auto"/>
            <w:right w:val="none" w:sz="0" w:space="0" w:color="auto"/>
          </w:divBdr>
        </w:div>
        <w:div w:id="1433093267">
          <w:marLeft w:val="0"/>
          <w:marRight w:val="0"/>
          <w:marTop w:val="0"/>
          <w:marBottom w:val="0"/>
          <w:divBdr>
            <w:top w:val="none" w:sz="0" w:space="0" w:color="auto"/>
            <w:left w:val="none" w:sz="0" w:space="0" w:color="auto"/>
            <w:bottom w:val="none" w:sz="0" w:space="0" w:color="auto"/>
            <w:right w:val="none" w:sz="0" w:space="0" w:color="auto"/>
          </w:divBdr>
        </w:div>
        <w:div w:id="1508712164">
          <w:marLeft w:val="0"/>
          <w:marRight w:val="0"/>
          <w:marTop w:val="0"/>
          <w:marBottom w:val="0"/>
          <w:divBdr>
            <w:top w:val="none" w:sz="0" w:space="0" w:color="auto"/>
            <w:left w:val="none" w:sz="0" w:space="0" w:color="auto"/>
            <w:bottom w:val="none" w:sz="0" w:space="0" w:color="auto"/>
            <w:right w:val="none" w:sz="0" w:space="0" w:color="auto"/>
          </w:divBdr>
        </w:div>
        <w:div w:id="1582182807">
          <w:marLeft w:val="0"/>
          <w:marRight w:val="0"/>
          <w:marTop w:val="0"/>
          <w:marBottom w:val="0"/>
          <w:divBdr>
            <w:top w:val="none" w:sz="0" w:space="0" w:color="auto"/>
            <w:left w:val="none" w:sz="0" w:space="0" w:color="auto"/>
            <w:bottom w:val="none" w:sz="0" w:space="0" w:color="auto"/>
            <w:right w:val="none" w:sz="0" w:space="0" w:color="auto"/>
          </w:divBdr>
        </w:div>
        <w:div w:id="1595285232">
          <w:marLeft w:val="0"/>
          <w:marRight w:val="0"/>
          <w:marTop w:val="0"/>
          <w:marBottom w:val="0"/>
          <w:divBdr>
            <w:top w:val="none" w:sz="0" w:space="0" w:color="auto"/>
            <w:left w:val="none" w:sz="0" w:space="0" w:color="auto"/>
            <w:bottom w:val="none" w:sz="0" w:space="0" w:color="auto"/>
            <w:right w:val="none" w:sz="0" w:space="0" w:color="auto"/>
          </w:divBdr>
        </w:div>
        <w:div w:id="1595552821">
          <w:marLeft w:val="0"/>
          <w:marRight w:val="0"/>
          <w:marTop w:val="0"/>
          <w:marBottom w:val="0"/>
          <w:divBdr>
            <w:top w:val="none" w:sz="0" w:space="0" w:color="auto"/>
            <w:left w:val="none" w:sz="0" w:space="0" w:color="auto"/>
            <w:bottom w:val="none" w:sz="0" w:space="0" w:color="auto"/>
            <w:right w:val="none" w:sz="0" w:space="0" w:color="auto"/>
          </w:divBdr>
        </w:div>
        <w:div w:id="1617255104">
          <w:marLeft w:val="0"/>
          <w:marRight w:val="0"/>
          <w:marTop w:val="0"/>
          <w:marBottom w:val="0"/>
          <w:divBdr>
            <w:top w:val="none" w:sz="0" w:space="0" w:color="auto"/>
            <w:left w:val="none" w:sz="0" w:space="0" w:color="auto"/>
            <w:bottom w:val="none" w:sz="0" w:space="0" w:color="auto"/>
            <w:right w:val="none" w:sz="0" w:space="0" w:color="auto"/>
          </w:divBdr>
        </w:div>
        <w:div w:id="1620725265">
          <w:marLeft w:val="0"/>
          <w:marRight w:val="0"/>
          <w:marTop w:val="0"/>
          <w:marBottom w:val="0"/>
          <w:divBdr>
            <w:top w:val="none" w:sz="0" w:space="0" w:color="auto"/>
            <w:left w:val="none" w:sz="0" w:space="0" w:color="auto"/>
            <w:bottom w:val="none" w:sz="0" w:space="0" w:color="auto"/>
            <w:right w:val="none" w:sz="0" w:space="0" w:color="auto"/>
          </w:divBdr>
        </w:div>
        <w:div w:id="1765373905">
          <w:marLeft w:val="0"/>
          <w:marRight w:val="0"/>
          <w:marTop w:val="0"/>
          <w:marBottom w:val="0"/>
          <w:divBdr>
            <w:top w:val="none" w:sz="0" w:space="0" w:color="auto"/>
            <w:left w:val="none" w:sz="0" w:space="0" w:color="auto"/>
            <w:bottom w:val="none" w:sz="0" w:space="0" w:color="auto"/>
            <w:right w:val="none" w:sz="0" w:space="0" w:color="auto"/>
          </w:divBdr>
        </w:div>
        <w:div w:id="1807580616">
          <w:marLeft w:val="0"/>
          <w:marRight w:val="0"/>
          <w:marTop w:val="0"/>
          <w:marBottom w:val="0"/>
          <w:divBdr>
            <w:top w:val="none" w:sz="0" w:space="0" w:color="auto"/>
            <w:left w:val="none" w:sz="0" w:space="0" w:color="auto"/>
            <w:bottom w:val="none" w:sz="0" w:space="0" w:color="auto"/>
            <w:right w:val="none" w:sz="0" w:space="0" w:color="auto"/>
          </w:divBdr>
        </w:div>
        <w:div w:id="1814954369">
          <w:marLeft w:val="0"/>
          <w:marRight w:val="0"/>
          <w:marTop w:val="0"/>
          <w:marBottom w:val="0"/>
          <w:divBdr>
            <w:top w:val="none" w:sz="0" w:space="0" w:color="auto"/>
            <w:left w:val="none" w:sz="0" w:space="0" w:color="auto"/>
            <w:bottom w:val="none" w:sz="0" w:space="0" w:color="auto"/>
            <w:right w:val="none" w:sz="0" w:space="0" w:color="auto"/>
          </w:divBdr>
        </w:div>
        <w:div w:id="2096854121">
          <w:marLeft w:val="0"/>
          <w:marRight w:val="0"/>
          <w:marTop w:val="0"/>
          <w:marBottom w:val="0"/>
          <w:divBdr>
            <w:top w:val="none" w:sz="0" w:space="0" w:color="auto"/>
            <w:left w:val="none" w:sz="0" w:space="0" w:color="auto"/>
            <w:bottom w:val="none" w:sz="0" w:space="0" w:color="auto"/>
            <w:right w:val="none" w:sz="0" w:space="0" w:color="auto"/>
          </w:divBdr>
        </w:div>
        <w:div w:id="2125079297">
          <w:marLeft w:val="0"/>
          <w:marRight w:val="0"/>
          <w:marTop w:val="0"/>
          <w:marBottom w:val="0"/>
          <w:divBdr>
            <w:top w:val="none" w:sz="0" w:space="0" w:color="auto"/>
            <w:left w:val="none" w:sz="0" w:space="0" w:color="auto"/>
            <w:bottom w:val="none" w:sz="0" w:space="0" w:color="auto"/>
            <w:right w:val="none" w:sz="0" w:space="0" w:color="auto"/>
          </w:divBdr>
        </w:div>
        <w:div w:id="2135126056">
          <w:marLeft w:val="0"/>
          <w:marRight w:val="0"/>
          <w:marTop w:val="0"/>
          <w:marBottom w:val="0"/>
          <w:divBdr>
            <w:top w:val="none" w:sz="0" w:space="0" w:color="auto"/>
            <w:left w:val="none" w:sz="0" w:space="0" w:color="auto"/>
            <w:bottom w:val="none" w:sz="0" w:space="0" w:color="auto"/>
            <w:right w:val="none" w:sz="0" w:space="0" w:color="auto"/>
          </w:divBdr>
        </w:div>
      </w:divsChild>
    </w:div>
    <w:div w:id="1541362023">
      <w:bodyDiv w:val="1"/>
      <w:marLeft w:val="0"/>
      <w:marRight w:val="0"/>
      <w:marTop w:val="0"/>
      <w:marBottom w:val="0"/>
      <w:divBdr>
        <w:top w:val="none" w:sz="0" w:space="0" w:color="auto"/>
        <w:left w:val="none" w:sz="0" w:space="0" w:color="auto"/>
        <w:bottom w:val="none" w:sz="0" w:space="0" w:color="auto"/>
        <w:right w:val="none" w:sz="0" w:space="0" w:color="auto"/>
      </w:divBdr>
      <w:divsChild>
        <w:div w:id="85157306">
          <w:marLeft w:val="0"/>
          <w:marRight w:val="0"/>
          <w:marTop w:val="0"/>
          <w:marBottom w:val="0"/>
          <w:divBdr>
            <w:top w:val="none" w:sz="0" w:space="0" w:color="auto"/>
            <w:left w:val="none" w:sz="0" w:space="0" w:color="auto"/>
            <w:bottom w:val="none" w:sz="0" w:space="0" w:color="auto"/>
            <w:right w:val="none" w:sz="0" w:space="0" w:color="auto"/>
          </w:divBdr>
          <w:divsChild>
            <w:div w:id="1534617303">
              <w:marLeft w:val="0"/>
              <w:marRight w:val="0"/>
              <w:marTop w:val="0"/>
              <w:marBottom w:val="0"/>
              <w:divBdr>
                <w:top w:val="none" w:sz="0" w:space="0" w:color="auto"/>
                <w:left w:val="none" w:sz="0" w:space="0" w:color="auto"/>
                <w:bottom w:val="none" w:sz="0" w:space="0" w:color="auto"/>
                <w:right w:val="none" w:sz="0" w:space="0" w:color="auto"/>
              </w:divBdr>
            </w:div>
            <w:div w:id="1706103326">
              <w:marLeft w:val="0"/>
              <w:marRight w:val="0"/>
              <w:marTop w:val="0"/>
              <w:marBottom w:val="0"/>
              <w:divBdr>
                <w:top w:val="none" w:sz="0" w:space="0" w:color="auto"/>
                <w:left w:val="none" w:sz="0" w:space="0" w:color="auto"/>
                <w:bottom w:val="none" w:sz="0" w:space="0" w:color="auto"/>
                <w:right w:val="none" w:sz="0" w:space="0" w:color="auto"/>
              </w:divBdr>
            </w:div>
            <w:div w:id="2031250692">
              <w:marLeft w:val="0"/>
              <w:marRight w:val="0"/>
              <w:marTop w:val="0"/>
              <w:marBottom w:val="0"/>
              <w:divBdr>
                <w:top w:val="none" w:sz="0" w:space="0" w:color="auto"/>
                <w:left w:val="none" w:sz="0" w:space="0" w:color="auto"/>
                <w:bottom w:val="none" w:sz="0" w:space="0" w:color="auto"/>
                <w:right w:val="none" w:sz="0" w:space="0" w:color="auto"/>
              </w:divBdr>
            </w:div>
          </w:divsChild>
        </w:div>
        <w:div w:id="1106072211">
          <w:marLeft w:val="0"/>
          <w:marRight w:val="0"/>
          <w:marTop w:val="0"/>
          <w:marBottom w:val="0"/>
          <w:divBdr>
            <w:top w:val="none" w:sz="0" w:space="0" w:color="auto"/>
            <w:left w:val="none" w:sz="0" w:space="0" w:color="auto"/>
            <w:bottom w:val="none" w:sz="0" w:space="0" w:color="auto"/>
            <w:right w:val="none" w:sz="0" w:space="0" w:color="auto"/>
          </w:divBdr>
        </w:div>
        <w:div w:id="1493640640">
          <w:marLeft w:val="0"/>
          <w:marRight w:val="0"/>
          <w:marTop w:val="0"/>
          <w:marBottom w:val="0"/>
          <w:divBdr>
            <w:top w:val="none" w:sz="0" w:space="0" w:color="auto"/>
            <w:left w:val="none" w:sz="0" w:space="0" w:color="auto"/>
            <w:bottom w:val="none" w:sz="0" w:space="0" w:color="auto"/>
            <w:right w:val="none" w:sz="0" w:space="0" w:color="auto"/>
          </w:divBdr>
          <w:divsChild>
            <w:div w:id="5769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52308216">
      <w:bodyDiv w:val="1"/>
      <w:marLeft w:val="0"/>
      <w:marRight w:val="0"/>
      <w:marTop w:val="0"/>
      <w:marBottom w:val="0"/>
      <w:divBdr>
        <w:top w:val="none" w:sz="0" w:space="0" w:color="auto"/>
        <w:left w:val="none" w:sz="0" w:space="0" w:color="auto"/>
        <w:bottom w:val="none" w:sz="0" w:space="0" w:color="auto"/>
        <w:right w:val="none" w:sz="0" w:space="0" w:color="auto"/>
      </w:divBdr>
    </w:div>
    <w:div w:id="1575309775">
      <w:bodyDiv w:val="1"/>
      <w:marLeft w:val="0"/>
      <w:marRight w:val="0"/>
      <w:marTop w:val="0"/>
      <w:marBottom w:val="0"/>
      <w:divBdr>
        <w:top w:val="none" w:sz="0" w:space="0" w:color="auto"/>
        <w:left w:val="none" w:sz="0" w:space="0" w:color="auto"/>
        <w:bottom w:val="none" w:sz="0" w:space="0" w:color="auto"/>
        <w:right w:val="none" w:sz="0" w:space="0" w:color="auto"/>
      </w:divBdr>
      <w:divsChild>
        <w:div w:id="142040610">
          <w:marLeft w:val="0"/>
          <w:marRight w:val="0"/>
          <w:marTop w:val="0"/>
          <w:marBottom w:val="0"/>
          <w:divBdr>
            <w:top w:val="none" w:sz="0" w:space="0" w:color="auto"/>
            <w:left w:val="none" w:sz="0" w:space="0" w:color="auto"/>
            <w:bottom w:val="none" w:sz="0" w:space="0" w:color="auto"/>
            <w:right w:val="none" w:sz="0" w:space="0" w:color="auto"/>
          </w:divBdr>
        </w:div>
        <w:div w:id="815806037">
          <w:marLeft w:val="0"/>
          <w:marRight w:val="0"/>
          <w:marTop w:val="0"/>
          <w:marBottom w:val="0"/>
          <w:divBdr>
            <w:top w:val="none" w:sz="0" w:space="0" w:color="auto"/>
            <w:left w:val="none" w:sz="0" w:space="0" w:color="auto"/>
            <w:bottom w:val="none" w:sz="0" w:space="0" w:color="auto"/>
            <w:right w:val="none" w:sz="0" w:space="0" w:color="auto"/>
          </w:divBdr>
        </w:div>
        <w:div w:id="2032683457">
          <w:marLeft w:val="0"/>
          <w:marRight w:val="0"/>
          <w:marTop w:val="0"/>
          <w:marBottom w:val="0"/>
          <w:divBdr>
            <w:top w:val="none" w:sz="0" w:space="0" w:color="auto"/>
            <w:left w:val="none" w:sz="0" w:space="0" w:color="auto"/>
            <w:bottom w:val="none" w:sz="0" w:space="0" w:color="auto"/>
            <w:right w:val="none" w:sz="0" w:space="0" w:color="auto"/>
          </w:divBdr>
        </w:div>
      </w:divsChild>
    </w:div>
    <w:div w:id="1578250620">
      <w:bodyDiv w:val="1"/>
      <w:marLeft w:val="0"/>
      <w:marRight w:val="0"/>
      <w:marTop w:val="0"/>
      <w:marBottom w:val="0"/>
      <w:divBdr>
        <w:top w:val="none" w:sz="0" w:space="0" w:color="auto"/>
        <w:left w:val="none" w:sz="0" w:space="0" w:color="auto"/>
        <w:bottom w:val="none" w:sz="0" w:space="0" w:color="auto"/>
        <w:right w:val="none" w:sz="0" w:space="0" w:color="auto"/>
      </w:divBdr>
      <w:divsChild>
        <w:div w:id="1426343988">
          <w:marLeft w:val="0"/>
          <w:marRight w:val="0"/>
          <w:marTop w:val="0"/>
          <w:marBottom w:val="0"/>
          <w:divBdr>
            <w:top w:val="none" w:sz="0" w:space="0" w:color="auto"/>
            <w:left w:val="none" w:sz="0" w:space="0" w:color="auto"/>
            <w:bottom w:val="none" w:sz="0" w:space="0" w:color="auto"/>
            <w:right w:val="none" w:sz="0" w:space="0" w:color="auto"/>
          </w:divBdr>
        </w:div>
        <w:div w:id="2031644008">
          <w:marLeft w:val="0"/>
          <w:marRight w:val="0"/>
          <w:marTop w:val="0"/>
          <w:marBottom w:val="0"/>
          <w:divBdr>
            <w:top w:val="none" w:sz="0" w:space="0" w:color="auto"/>
            <w:left w:val="none" w:sz="0" w:space="0" w:color="auto"/>
            <w:bottom w:val="none" w:sz="0" w:space="0" w:color="auto"/>
            <w:right w:val="none" w:sz="0" w:space="0" w:color="auto"/>
          </w:divBdr>
        </w:div>
      </w:divsChild>
    </w:div>
    <w:div w:id="1587493617">
      <w:bodyDiv w:val="1"/>
      <w:marLeft w:val="0"/>
      <w:marRight w:val="0"/>
      <w:marTop w:val="0"/>
      <w:marBottom w:val="0"/>
      <w:divBdr>
        <w:top w:val="none" w:sz="0" w:space="0" w:color="auto"/>
        <w:left w:val="none" w:sz="0" w:space="0" w:color="auto"/>
        <w:bottom w:val="none" w:sz="0" w:space="0" w:color="auto"/>
        <w:right w:val="none" w:sz="0" w:space="0" w:color="auto"/>
      </w:divBdr>
      <w:divsChild>
        <w:div w:id="264382310">
          <w:marLeft w:val="0"/>
          <w:marRight w:val="0"/>
          <w:marTop w:val="0"/>
          <w:marBottom w:val="0"/>
          <w:divBdr>
            <w:top w:val="none" w:sz="0" w:space="0" w:color="auto"/>
            <w:left w:val="none" w:sz="0" w:space="0" w:color="auto"/>
            <w:bottom w:val="none" w:sz="0" w:space="0" w:color="auto"/>
            <w:right w:val="none" w:sz="0" w:space="0" w:color="auto"/>
          </w:divBdr>
          <w:divsChild>
            <w:div w:id="22826227">
              <w:marLeft w:val="0"/>
              <w:marRight w:val="0"/>
              <w:marTop w:val="0"/>
              <w:marBottom w:val="0"/>
              <w:divBdr>
                <w:top w:val="none" w:sz="0" w:space="0" w:color="auto"/>
                <w:left w:val="none" w:sz="0" w:space="0" w:color="auto"/>
                <w:bottom w:val="none" w:sz="0" w:space="0" w:color="auto"/>
                <w:right w:val="none" w:sz="0" w:space="0" w:color="auto"/>
              </w:divBdr>
            </w:div>
            <w:div w:id="1475491536">
              <w:marLeft w:val="0"/>
              <w:marRight w:val="0"/>
              <w:marTop w:val="0"/>
              <w:marBottom w:val="0"/>
              <w:divBdr>
                <w:top w:val="none" w:sz="0" w:space="0" w:color="auto"/>
                <w:left w:val="none" w:sz="0" w:space="0" w:color="auto"/>
                <w:bottom w:val="none" w:sz="0" w:space="0" w:color="auto"/>
                <w:right w:val="none" w:sz="0" w:space="0" w:color="auto"/>
              </w:divBdr>
            </w:div>
            <w:div w:id="1768961652">
              <w:marLeft w:val="0"/>
              <w:marRight w:val="0"/>
              <w:marTop w:val="0"/>
              <w:marBottom w:val="0"/>
              <w:divBdr>
                <w:top w:val="none" w:sz="0" w:space="0" w:color="auto"/>
                <w:left w:val="none" w:sz="0" w:space="0" w:color="auto"/>
                <w:bottom w:val="none" w:sz="0" w:space="0" w:color="auto"/>
                <w:right w:val="none" w:sz="0" w:space="0" w:color="auto"/>
              </w:divBdr>
            </w:div>
            <w:div w:id="2000765966">
              <w:marLeft w:val="0"/>
              <w:marRight w:val="0"/>
              <w:marTop w:val="0"/>
              <w:marBottom w:val="0"/>
              <w:divBdr>
                <w:top w:val="none" w:sz="0" w:space="0" w:color="auto"/>
                <w:left w:val="none" w:sz="0" w:space="0" w:color="auto"/>
                <w:bottom w:val="none" w:sz="0" w:space="0" w:color="auto"/>
                <w:right w:val="none" w:sz="0" w:space="0" w:color="auto"/>
              </w:divBdr>
            </w:div>
          </w:divsChild>
        </w:div>
        <w:div w:id="362172321">
          <w:marLeft w:val="0"/>
          <w:marRight w:val="0"/>
          <w:marTop w:val="0"/>
          <w:marBottom w:val="0"/>
          <w:divBdr>
            <w:top w:val="none" w:sz="0" w:space="0" w:color="auto"/>
            <w:left w:val="none" w:sz="0" w:space="0" w:color="auto"/>
            <w:bottom w:val="none" w:sz="0" w:space="0" w:color="auto"/>
            <w:right w:val="none" w:sz="0" w:space="0" w:color="auto"/>
          </w:divBdr>
        </w:div>
        <w:div w:id="1387490294">
          <w:marLeft w:val="0"/>
          <w:marRight w:val="0"/>
          <w:marTop w:val="0"/>
          <w:marBottom w:val="0"/>
          <w:divBdr>
            <w:top w:val="none" w:sz="0" w:space="0" w:color="auto"/>
            <w:left w:val="none" w:sz="0" w:space="0" w:color="auto"/>
            <w:bottom w:val="none" w:sz="0" w:space="0" w:color="auto"/>
            <w:right w:val="none" w:sz="0" w:space="0" w:color="auto"/>
          </w:divBdr>
          <w:divsChild>
            <w:div w:id="529759057">
              <w:marLeft w:val="0"/>
              <w:marRight w:val="0"/>
              <w:marTop w:val="0"/>
              <w:marBottom w:val="0"/>
              <w:divBdr>
                <w:top w:val="none" w:sz="0" w:space="0" w:color="auto"/>
                <w:left w:val="none" w:sz="0" w:space="0" w:color="auto"/>
                <w:bottom w:val="none" w:sz="0" w:space="0" w:color="auto"/>
                <w:right w:val="none" w:sz="0" w:space="0" w:color="auto"/>
              </w:divBdr>
            </w:div>
            <w:div w:id="547573526">
              <w:marLeft w:val="0"/>
              <w:marRight w:val="0"/>
              <w:marTop w:val="0"/>
              <w:marBottom w:val="0"/>
              <w:divBdr>
                <w:top w:val="none" w:sz="0" w:space="0" w:color="auto"/>
                <w:left w:val="none" w:sz="0" w:space="0" w:color="auto"/>
                <w:bottom w:val="none" w:sz="0" w:space="0" w:color="auto"/>
                <w:right w:val="none" w:sz="0" w:space="0" w:color="auto"/>
              </w:divBdr>
            </w:div>
            <w:div w:id="570509566">
              <w:marLeft w:val="0"/>
              <w:marRight w:val="0"/>
              <w:marTop w:val="0"/>
              <w:marBottom w:val="0"/>
              <w:divBdr>
                <w:top w:val="none" w:sz="0" w:space="0" w:color="auto"/>
                <w:left w:val="none" w:sz="0" w:space="0" w:color="auto"/>
                <w:bottom w:val="none" w:sz="0" w:space="0" w:color="auto"/>
                <w:right w:val="none" w:sz="0" w:space="0" w:color="auto"/>
              </w:divBdr>
            </w:div>
            <w:div w:id="2032804090">
              <w:marLeft w:val="0"/>
              <w:marRight w:val="0"/>
              <w:marTop w:val="0"/>
              <w:marBottom w:val="0"/>
              <w:divBdr>
                <w:top w:val="none" w:sz="0" w:space="0" w:color="auto"/>
                <w:left w:val="none" w:sz="0" w:space="0" w:color="auto"/>
                <w:bottom w:val="none" w:sz="0" w:space="0" w:color="auto"/>
                <w:right w:val="none" w:sz="0" w:space="0" w:color="auto"/>
              </w:divBdr>
            </w:div>
          </w:divsChild>
        </w:div>
        <w:div w:id="2010404881">
          <w:marLeft w:val="0"/>
          <w:marRight w:val="0"/>
          <w:marTop w:val="0"/>
          <w:marBottom w:val="0"/>
          <w:divBdr>
            <w:top w:val="none" w:sz="0" w:space="0" w:color="auto"/>
            <w:left w:val="none" w:sz="0" w:space="0" w:color="auto"/>
            <w:bottom w:val="none" w:sz="0" w:space="0" w:color="auto"/>
            <w:right w:val="none" w:sz="0" w:space="0" w:color="auto"/>
          </w:divBdr>
        </w:div>
      </w:divsChild>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68802512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39493515">
      <w:bodyDiv w:val="1"/>
      <w:marLeft w:val="0"/>
      <w:marRight w:val="0"/>
      <w:marTop w:val="0"/>
      <w:marBottom w:val="0"/>
      <w:divBdr>
        <w:top w:val="none" w:sz="0" w:space="0" w:color="auto"/>
        <w:left w:val="none" w:sz="0" w:space="0" w:color="auto"/>
        <w:bottom w:val="none" w:sz="0" w:space="0" w:color="auto"/>
        <w:right w:val="none" w:sz="0" w:space="0" w:color="auto"/>
      </w:divBdr>
      <w:divsChild>
        <w:div w:id="179204977">
          <w:marLeft w:val="0"/>
          <w:marRight w:val="0"/>
          <w:marTop w:val="0"/>
          <w:marBottom w:val="0"/>
          <w:divBdr>
            <w:top w:val="none" w:sz="0" w:space="0" w:color="auto"/>
            <w:left w:val="none" w:sz="0" w:space="0" w:color="auto"/>
            <w:bottom w:val="none" w:sz="0" w:space="0" w:color="auto"/>
            <w:right w:val="none" w:sz="0" w:space="0" w:color="auto"/>
          </w:divBdr>
        </w:div>
        <w:div w:id="580680305">
          <w:marLeft w:val="0"/>
          <w:marRight w:val="0"/>
          <w:marTop w:val="0"/>
          <w:marBottom w:val="0"/>
          <w:divBdr>
            <w:top w:val="none" w:sz="0" w:space="0" w:color="auto"/>
            <w:left w:val="none" w:sz="0" w:space="0" w:color="auto"/>
            <w:bottom w:val="none" w:sz="0" w:space="0" w:color="auto"/>
            <w:right w:val="none" w:sz="0" w:space="0" w:color="auto"/>
          </w:divBdr>
        </w:div>
        <w:div w:id="1276987781">
          <w:marLeft w:val="0"/>
          <w:marRight w:val="0"/>
          <w:marTop w:val="0"/>
          <w:marBottom w:val="0"/>
          <w:divBdr>
            <w:top w:val="none" w:sz="0" w:space="0" w:color="auto"/>
            <w:left w:val="none" w:sz="0" w:space="0" w:color="auto"/>
            <w:bottom w:val="none" w:sz="0" w:space="0" w:color="auto"/>
            <w:right w:val="none" w:sz="0" w:space="0" w:color="auto"/>
          </w:divBdr>
        </w:div>
        <w:div w:id="1532449085">
          <w:marLeft w:val="0"/>
          <w:marRight w:val="0"/>
          <w:marTop w:val="0"/>
          <w:marBottom w:val="0"/>
          <w:divBdr>
            <w:top w:val="none" w:sz="0" w:space="0" w:color="auto"/>
            <w:left w:val="none" w:sz="0" w:space="0" w:color="auto"/>
            <w:bottom w:val="none" w:sz="0" w:space="0" w:color="auto"/>
            <w:right w:val="none" w:sz="0" w:space="0" w:color="auto"/>
          </w:divBdr>
        </w:div>
        <w:div w:id="1920282873">
          <w:marLeft w:val="0"/>
          <w:marRight w:val="0"/>
          <w:marTop w:val="0"/>
          <w:marBottom w:val="0"/>
          <w:divBdr>
            <w:top w:val="none" w:sz="0" w:space="0" w:color="auto"/>
            <w:left w:val="none" w:sz="0" w:space="0" w:color="auto"/>
            <w:bottom w:val="none" w:sz="0" w:space="0" w:color="auto"/>
            <w:right w:val="none" w:sz="0" w:space="0" w:color="auto"/>
          </w:divBdr>
        </w:div>
      </w:divsChild>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national-policy-statement-for-greenhouse-gas-emissions-from-industrial-process-heat-2023" TargetMode="External"/><Relationship Id="rId18" Type="http://schemas.openxmlformats.org/officeDocument/2006/relationships/hyperlink" Target="https://environment.govt.nz/publications/phasing-out-fossil-fuels-process-heat-consultation-docu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nvironment.govt.nz/what-government-is-doing/cabinet-papers-and-regulatory-impact-statements/regulatory-impact-statement-national-direction-under-the-rma-on-industrial-greenhouse-gas-emiss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publications/measuring-emissions-a-guide-for-organisations-2022-summary-of-emission-factor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environment.govt.nz/publications/national-direction-for-greenhouse-gas-emissions-from-industrial-process-heat-attributes-of-a-suitably-qualified-person" TargetMode="External"/><Relationship Id="rId20" Type="http://schemas.openxmlformats.org/officeDocument/2006/relationships/hyperlink" Target="https://environment.govt.nz/publications/national-direction-for-greenhouse-gas-emissions-from-industrial-process-heat-section-32-re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vironment.govt.nz/publications/national-policy-statement-for-greenhouse-gas-emissions-from-industrial-process-heat-2023" TargetMode="External"/><Relationship Id="rId5" Type="http://schemas.openxmlformats.org/officeDocument/2006/relationships/customXml" Target="../customXml/item5.xml"/><Relationship Id="rId15" Type="http://schemas.openxmlformats.org/officeDocument/2006/relationships/hyperlink" Target="https://environment.govt.nz/publications/national-direction-for-greenhouse-gas-emissions-from-industrial-process-heat-attributes-of-a-suitably-qualified-person" TargetMode="External"/><Relationship Id="rId23" Type="http://schemas.openxmlformats.org/officeDocument/2006/relationships/hyperlink" Target="https://www.legislation.govt.nz/regulation/public/2023/0165/latest/LMS605249.html?src=qs"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nvironment.govt.nz/publications/national-environmental-standard-and-national-policy-statement-on-industrial-greenhouse-gas-emissions-summary-of-submissions-and-recommend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t.nz/regulation/public/2023/0165/latest/LMS605249.html?src=qs" TargetMode="External"/><Relationship Id="rId22" Type="http://schemas.openxmlformats.org/officeDocument/2006/relationships/hyperlink" Target="https://environment.govt.nz/what-government-is-doing/cabinet-papers-and-regulatory-impact-statements/cabinet-paper-phasing-out-fossil-fuels-in-process-heat-approval-to-consult-on-national-direction-to-industrial-greenhouse-gas-emissions/"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ECM-1122293896-97598</_dlc_DocId>
    <_dlc_DocIdUrl xmlns="58a6f171-52cb-4404-b47d-af1c8daf8fd1">
      <Url>https://ministryforenvironment.sharepoint.com/sites/ECM-ER-Comms/_layouts/15/DocIdRedir.aspx?ID=ECM-1122293896-97598</Url>
      <Description>ECM-1122293896-97598</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Props1.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2.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3.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4.xml><?xml version="1.0" encoding="utf-8"?>
<ds:datastoreItem xmlns:ds="http://schemas.openxmlformats.org/officeDocument/2006/customXml" ds:itemID="{8CDBE3F2-B12F-430F-9F11-C9AA6CEF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782A9D-DC48-4629-895C-D762F7C3ACF5}">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58a6f171-52cb-4404-b47d-af1c8daf8fd1"/>
    <ds:schemaRef ds:uri="http://schemas.microsoft.com/sharepoint/v3"/>
    <ds:schemaRef ds:uri="http://schemas.microsoft.com/sharepoint/v4"/>
    <ds:schemaRef ds:uri="http://schemas.microsoft.com/office/infopath/2007/PartnerControls"/>
    <ds:schemaRef ds:uri="http://purl.org/dc/elements/1.1/"/>
    <ds:schemaRef ds:uri="http://schemas.openxmlformats.org/package/2006/metadata/core-properties"/>
    <ds:schemaRef ds:uri="0a5b0190-e301-4766-933d-448c7c363fce"/>
    <ds:schemaRef ds:uri="4a94300e-a927-4b92-9d3a-682523035cb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3212</Words>
  <Characters>18630</Characters>
  <Application>Microsoft Office Word</Application>
  <DocSecurity>4</DocSecurity>
  <Lines>310</Lines>
  <Paragraphs>189</Paragraphs>
  <ScaleCrop>false</ScaleCrop>
  <Company/>
  <LinksUpToDate>false</LinksUpToDate>
  <CharactersWithSpaces>21653</CharactersWithSpaces>
  <SharedDoc>false</SharedDoc>
  <HLinks>
    <vt:vector size="72" baseType="variant">
      <vt:variant>
        <vt:i4>786518</vt:i4>
      </vt:variant>
      <vt:variant>
        <vt:i4>33</vt:i4>
      </vt:variant>
      <vt:variant>
        <vt:i4>0</vt:i4>
      </vt:variant>
      <vt:variant>
        <vt:i4>5</vt:i4>
      </vt:variant>
      <vt:variant>
        <vt:lpwstr>https://environment.govt.nz/publications/national-policy-statement-for-greenhouse-gas-emissions-from-industrial-process-heat-2023</vt:lpwstr>
      </vt:variant>
      <vt:variant>
        <vt:lpwstr/>
      </vt:variant>
      <vt:variant>
        <vt:i4>1900622</vt:i4>
      </vt:variant>
      <vt:variant>
        <vt:i4>30</vt:i4>
      </vt:variant>
      <vt:variant>
        <vt:i4>0</vt:i4>
      </vt:variant>
      <vt:variant>
        <vt:i4>5</vt:i4>
      </vt:variant>
      <vt:variant>
        <vt:lpwstr>https://www.legislation.govt.nz/regulation/public/2023/0165/latest/LMS605249.html?src=qs</vt:lpwstr>
      </vt:variant>
      <vt:variant>
        <vt:lpwstr/>
      </vt:variant>
      <vt:variant>
        <vt:i4>786509</vt:i4>
      </vt:variant>
      <vt:variant>
        <vt:i4>27</vt:i4>
      </vt:variant>
      <vt:variant>
        <vt:i4>0</vt:i4>
      </vt:variant>
      <vt:variant>
        <vt:i4>5</vt:i4>
      </vt:variant>
      <vt:variant>
        <vt:lpwstr>https://environment.govt.nz/what-government-is-doing/cabinet-papers-and-regulatory-impact-statements/cabinet-paper-phasing-out-fossil-fuels-in-process-heat-approval-to-consult-on-national-direction-to-industrial-greenhouse-gas-emissions/</vt:lpwstr>
      </vt:variant>
      <vt:variant>
        <vt:lpwstr/>
      </vt:variant>
      <vt:variant>
        <vt:i4>5963849</vt:i4>
      </vt:variant>
      <vt:variant>
        <vt:i4>24</vt:i4>
      </vt:variant>
      <vt:variant>
        <vt:i4>0</vt:i4>
      </vt:variant>
      <vt:variant>
        <vt:i4>5</vt:i4>
      </vt:variant>
      <vt:variant>
        <vt:lpwstr>https://environment.govt.nz/what-government-is-doing/cabinet-papers-and-regulatory-impact-statements/regulatory-impact-statement-national-direction-under-the-rma-on-industrial-greenhouse-gas-emissions/</vt:lpwstr>
      </vt:variant>
      <vt:variant>
        <vt:lpwstr/>
      </vt:variant>
      <vt:variant>
        <vt:i4>3604578</vt:i4>
      </vt:variant>
      <vt:variant>
        <vt:i4>21</vt:i4>
      </vt:variant>
      <vt:variant>
        <vt:i4>0</vt:i4>
      </vt:variant>
      <vt:variant>
        <vt:i4>5</vt:i4>
      </vt:variant>
      <vt:variant>
        <vt:lpwstr>https://environment.govt.nz/publications/national-direction-for-greenhouse-gas-emissions-from-industrial-process-heat-section-32-report</vt:lpwstr>
      </vt:variant>
      <vt:variant>
        <vt:lpwstr/>
      </vt:variant>
      <vt:variant>
        <vt:i4>1245266</vt:i4>
      </vt:variant>
      <vt:variant>
        <vt:i4>18</vt:i4>
      </vt:variant>
      <vt:variant>
        <vt:i4>0</vt:i4>
      </vt:variant>
      <vt:variant>
        <vt:i4>5</vt:i4>
      </vt:variant>
      <vt:variant>
        <vt:lpwstr>https://environment.govt.nz/publications/national-environmental-standard-and-national-policy-statement-on-industrial-greenhouse-gas-emissions-summary-of-submissions-and-recommendations/</vt:lpwstr>
      </vt:variant>
      <vt:variant>
        <vt:lpwstr/>
      </vt:variant>
      <vt:variant>
        <vt:i4>1179670</vt:i4>
      </vt:variant>
      <vt:variant>
        <vt:i4>15</vt:i4>
      </vt:variant>
      <vt:variant>
        <vt:i4>0</vt:i4>
      </vt:variant>
      <vt:variant>
        <vt:i4>5</vt:i4>
      </vt:variant>
      <vt:variant>
        <vt:lpwstr>https://environment.govt.nz/publications/phasing-out-fossil-fuels-process-heat-consultation-document/</vt:lpwstr>
      </vt:variant>
      <vt:variant>
        <vt:lpwstr/>
      </vt:variant>
      <vt:variant>
        <vt:i4>1179678</vt:i4>
      </vt:variant>
      <vt:variant>
        <vt:i4>12</vt:i4>
      </vt:variant>
      <vt:variant>
        <vt:i4>0</vt:i4>
      </vt:variant>
      <vt:variant>
        <vt:i4>5</vt:i4>
      </vt:variant>
      <vt:variant>
        <vt:lpwstr>https://environment.govt.nz/publications/measuring-emissions-a-guide-for-organisations-2022-summary-of-emission-factors/</vt:lpwstr>
      </vt:variant>
      <vt:variant>
        <vt:lpwstr/>
      </vt:variant>
      <vt:variant>
        <vt:i4>2687036</vt:i4>
      </vt:variant>
      <vt:variant>
        <vt:i4>9</vt:i4>
      </vt:variant>
      <vt:variant>
        <vt:i4>0</vt:i4>
      </vt:variant>
      <vt:variant>
        <vt:i4>5</vt:i4>
      </vt:variant>
      <vt:variant>
        <vt:lpwstr>https://environment.govt.nz/publications/national-direction-for-greenhouse-gas-emissions-from-industrial-process-heat-attributes-of-a-suitably-qualified-person</vt:lpwstr>
      </vt:variant>
      <vt:variant>
        <vt:lpwstr/>
      </vt:variant>
      <vt:variant>
        <vt:i4>2687036</vt:i4>
      </vt:variant>
      <vt:variant>
        <vt:i4>6</vt:i4>
      </vt:variant>
      <vt:variant>
        <vt:i4>0</vt:i4>
      </vt:variant>
      <vt:variant>
        <vt:i4>5</vt:i4>
      </vt:variant>
      <vt:variant>
        <vt:lpwstr>https://environment.govt.nz/publications/national-direction-for-greenhouse-gas-emissions-from-industrial-process-heat-attributes-of-a-suitably-qualified-person</vt:lpwstr>
      </vt:variant>
      <vt:variant>
        <vt:lpwstr/>
      </vt:variant>
      <vt:variant>
        <vt:i4>1900622</vt:i4>
      </vt:variant>
      <vt:variant>
        <vt:i4>3</vt:i4>
      </vt:variant>
      <vt:variant>
        <vt:i4>0</vt:i4>
      </vt:variant>
      <vt:variant>
        <vt:i4>5</vt:i4>
      </vt:variant>
      <vt:variant>
        <vt:lpwstr>https://www.legislation.govt.nz/regulation/public/2023/0165/latest/LMS605249.html?src=qs</vt:lpwstr>
      </vt:variant>
      <vt:variant>
        <vt:lpwstr/>
      </vt:variant>
      <vt:variant>
        <vt:i4>786518</vt:i4>
      </vt:variant>
      <vt:variant>
        <vt:i4>0</vt:i4>
      </vt:variant>
      <vt:variant>
        <vt:i4>0</vt:i4>
      </vt:variant>
      <vt:variant>
        <vt:i4>5</vt:i4>
      </vt:variant>
      <vt:variant>
        <vt:lpwstr>https://environment.govt.nz/publications/national-policy-statement-for-greenhouse-gas-emissions-from-industrial-process-heat-2023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WalshK</cp:lastModifiedBy>
  <cp:revision>2</cp:revision>
  <dcterms:created xsi:type="dcterms:W3CDTF">2023-06-29T00:08:00Z</dcterms:created>
  <dcterms:modified xsi:type="dcterms:W3CDTF">2023-06-29T00:08:00Z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dcce84d6-5d75-4757-820a-3bcf2c8ba516</vt:lpwstr>
  </property>
  <property fmtid="{D5CDD505-2E9C-101B-9397-08002B2CF9AE}" pid="11" name="MediaServiceImageTags">
    <vt:lpwstr/>
  </property>
</Properties>
</file>