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16D7" w14:textId="2993FC12" w:rsidR="0080531E" w:rsidRPr="006B77BB" w:rsidRDefault="00E8737C" w:rsidP="0003640E">
      <w:pPr>
        <w:pStyle w:val="BodyText"/>
      </w:pPr>
      <w:r>
        <w:rPr>
          <w:noProof/>
        </w:rPr>
        <w:drawing>
          <wp:anchor distT="0" distB="0" distL="114300" distR="114300" simplePos="0" relativeHeight="251658240" behindDoc="0" locked="0" layoutInCell="1" allowOverlap="1" wp14:anchorId="2D3A0B31" wp14:editId="2F9810D6">
            <wp:simplePos x="0" y="0"/>
            <wp:positionH relativeFrom="column">
              <wp:posOffset>-1062990</wp:posOffset>
            </wp:positionH>
            <wp:positionV relativeFrom="paragraph">
              <wp:posOffset>-3594735</wp:posOffset>
            </wp:positionV>
            <wp:extent cx="7535104" cy="10655594"/>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tretch>
                      <a:fillRect/>
                    </a:stretch>
                  </pic:blipFill>
                  <pic:spPr>
                    <a:xfrm>
                      <a:off x="0" y="0"/>
                      <a:ext cx="7535104" cy="10655594"/>
                    </a:xfrm>
                    <a:prstGeom prst="rect">
                      <a:avLst/>
                    </a:prstGeom>
                  </pic:spPr>
                </pic:pic>
              </a:graphicData>
            </a:graphic>
            <wp14:sizeRelH relativeFrom="margin">
              <wp14:pctWidth>0</wp14:pctWidth>
            </wp14:sizeRelH>
            <wp14:sizeRelV relativeFrom="margin">
              <wp14:pctHeight>0</wp14:pctHeight>
            </wp14:sizeRelV>
          </wp:anchor>
        </w:drawing>
      </w:r>
    </w:p>
    <w:p w14:paraId="0AFA05FC" w14:textId="77777777" w:rsidR="0003640E" w:rsidRPr="006B77BB" w:rsidRDefault="0003640E" w:rsidP="0003640E">
      <w:pPr>
        <w:pStyle w:val="BodyText"/>
      </w:pPr>
    </w:p>
    <w:p w14:paraId="34C439CA" w14:textId="77777777" w:rsidR="0003640E" w:rsidRPr="006B77BB" w:rsidRDefault="0003640E" w:rsidP="0080531E">
      <w:pPr>
        <w:jc w:val="left"/>
        <w:rPr>
          <w:color w:val="FF0000"/>
        </w:rPr>
        <w:sectPr w:rsidR="0003640E" w:rsidRPr="006B77BB" w:rsidSect="00B86F2A">
          <w:headerReference w:type="default" r:id="rId13"/>
          <w:footerReference w:type="default" r:id="rId14"/>
          <w:pgSz w:w="11907" w:h="16840" w:code="9"/>
          <w:pgMar w:top="5670" w:right="1701" w:bottom="1701" w:left="1701" w:header="567" w:footer="1134" w:gutter="0"/>
          <w:cols w:space="720"/>
        </w:sectPr>
      </w:pPr>
    </w:p>
    <w:p w14:paraId="66E9B86C" w14:textId="77777777" w:rsidR="00452EC4" w:rsidRPr="006B77BB" w:rsidRDefault="00452EC4" w:rsidP="00775F57">
      <w:pPr>
        <w:pStyle w:val="Imprint"/>
        <w:spacing w:before="0" w:after="0"/>
        <w:rPr>
          <w:b/>
        </w:rPr>
      </w:pPr>
      <w:r w:rsidRPr="006B77BB">
        <w:rPr>
          <w:b/>
        </w:rPr>
        <w:lastRenderedPageBreak/>
        <w:t>Disclaimer</w:t>
      </w:r>
    </w:p>
    <w:p w14:paraId="79634557" w14:textId="77777777" w:rsidR="00817B25" w:rsidRDefault="00817B25" w:rsidP="00817B25">
      <w:pPr>
        <w:pStyle w:val="BodyTex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70681C61" w14:textId="1CCE97F5" w:rsidR="00817B25" w:rsidRDefault="00817B25" w:rsidP="00817B25">
      <w:pPr>
        <w:pStyle w:val="Bullet"/>
      </w:pPr>
      <w:r>
        <w:t xml:space="preserve">The information does not alter the laws of New Zealand, other official guidelines, or requirements. </w:t>
      </w:r>
    </w:p>
    <w:p w14:paraId="6515A627" w14:textId="2038FD71" w:rsidR="00817B25" w:rsidRDefault="00817B25" w:rsidP="00817B25">
      <w:pPr>
        <w:pStyle w:val="Bullet"/>
      </w:pPr>
      <w:r>
        <w:t xml:space="preserve">It does not constitute legal advice, and users should take specific advice from qualified professionals before taking any action based on information in this publication. </w:t>
      </w:r>
    </w:p>
    <w:p w14:paraId="0A941C2F" w14:textId="0007EE3C" w:rsidR="00817B25" w:rsidRDefault="00817B25" w:rsidP="00817B25">
      <w:pPr>
        <w:pStyle w:val="Bullet"/>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6895CD31" w14:textId="1A48DB79" w:rsidR="00452EC4" w:rsidRPr="006B77BB" w:rsidRDefault="00817B25" w:rsidP="00817B25">
      <w:pPr>
        <w:pStyle w:val="Bullet"/>
      </w:pPr>
      <w:r>
        <w:t xml:space="preserve">All references to websites, </w:t>
      </w:r>
      <w:proofErr w:type="gramStart"/>
      <w:r>
        <w:t>organisations</w:t>
      </w:r>
      <w:proofErr w:type="gramEnd"/>
      <w:r>
        <w:t xml:space="preserve"> or people not within the Ministry are for convenience only and should not be taken as endorsement of those websites or information contained in those websites nor of organisations or people referred to.</w:t>
      </w:r>
    </w:p>
    <w:p w14:paraId="273A537D" w14:textId="0AFA9CD5" w:rsidR="00452EC4" w:rsidRPr="006B77BB" w:rsidRDefault="00452EC4" w:rsidP="00452EC4">
      <w:pPr>
        <w:pStyle w:val="Imprint"/>
      </w:pPr>
    </w:p>
    <w:p w14:paraId="355D915C" w14:textId="706221BA" w:rsidR="00663783" w:rsidRDefault="00452EC4" w:rsidP="0080531E">
      <w:pPr>
        <w:pStyle w:val="Imprint"/>
      </w:pPr>
      <w:r w:rsidRPr="006B77BB">
        <w:t xml:space="preserve">This </w:t>
      </w:r>
      <w:r w:rsidR="00775F57" w:rsidRPr="006B77BB">
        <w:t>document</w:t>
      </w:r>
      <w:r w:rsidRPr="006B77BB">
        <w:t xml:space="preserve"> may be cited as:</w:t>
      </w:r>
      <w:r w:rsidR="00775F57" w:rsidRPr="006B77BB">
        <w:t xml:space="preserve"> Ministry for the Environment. </w:t>
      </w:r>
      <w:r w:rsidR="00817B25">
        <w:t>202</w:t>
      </w:r>
      <w:r w:rsidR="00CC52C0">
        <w:t>3</w:t>
      </w:r>
      <w:r w:rsidR="00775F57" w:rsidRPr="006B77BB">
        <w:t xml:space="preserve">. </w:t>
      </w:r>
      <w:r w:rsidR="00817B25" w:rsidRPr="00817B25">
        <w:rPr>
          <w:i/>
        </w:rPr>
        <w:t xml:space="preserve">New Zealand Emissions Trading Scheme interim auction monitor report: </w:t>
      </w:r>
      <w:r w:rsidR="00CC52C0">
        <w:rPr>
          <w:i/>
        </w:rPr>
        <w:t>1</w:t>
      </w:r>
      <w:r w:rsidR="000E2A08">
        <w:rPr>
          <w:i/>
        </w:rPr>
        <w:t>4 June</w:t>
      </w:r>
      <w:r w:rsidR="00CC52C0">
        <w:rPr>
          <w:i/>
        </w:rPr>
        <w:t xml:space="preserve"> 2023</w:t>
      </w:r>
      <w:r w:rsidR="00817B25" w:rsidRPr="00817B25">
        <w:rPr>
          <w:i/>
        </w:rPr>
        <w:t xml:space="preserve"> auction</w:t>
      </w:r>
      <w:r w:rsidR="00775F57" w:rsidRPr="006B77BB">
        <w:t>. Wellington: Ministry for the Environment.</w:t>
      </w:r>
    </w:p>
    <w:p w14:paraId="4A5EEA71" w14:textId="679B506F" w:rsidR="00817B25" w:rsidRDefault="00817B25" w:rsidP="0080531E">
      <w:pPr>
        <w:pStyle w:val="Imprint"/>
      </w:pPr>
    </w:p>
    <w:p w14:paraId="179D2B71" w14:textId="1DC627F1" w:rsidR="00457135" w:rsidRDefault="00457135" w:rsidP="0080531E">
      <w:pPr>
        <w:pStyle w:val="Imprint"/>
      </w:pPr>
    </w:p>
    <w:p w14:paraId="03985A55" w14:textId="55F7064A" w:rsidR="00563317" w:rsidRDefault="00563317" w:rsidP="0080531E">
      <w:pPr>
        <w:pStyle w:val="Imprint"/>
      </w:pPr>
    </w:p>
    <w:p w14:paraId="47D173C3" w14:textId="77777777" w:rsidR="00E8737C" w:rsidRDefault="00E8737C" w:rsidP="0080531E">
      <w:pPr>
        <w:pStyle w:val="Imprint"/>
      </w:pPr>
    </w:p>
    <w:p w14:paraId="1C46CED4" w14:textId="21439726" w:rsidR="007C52EE" w:rsidRDefault="007C52EE" w:rsidP="0080531E">
      <w:pPr>
        <w:pStyle w:val="Imprint"/>
      </w:pPr>
    </w:p>
    <w:p w14:paraId="68D2A3A4" w14:textId="7AB62639" w:rsidR="00740904" w:rsidRDefault="00740904" w:rsidP="0080531E">
      <w:pPr>
        <w:pStyle w:val="Imprint"/>
      </w:pPr>
    </w:p>
    <w:p w14:paraId="411D536B" w14:textId="77777777" w:rsidR="00E8737C" w:rsidRDefault="00E8737C" w:rsidP="0080531E">
      <w:pPr>
        <w:pStyle w:val="Imprint"/>
      </w:pPr>
    </w:p>
    <w:p w14:paraId="06CE1EE9" w14:textId="77777777" w:rsidR="00457135" w:rsidRPr="006B77BB" w:rsidRDefault="00457135" w:rsidP="0080531E">
      <w:pPr>
        <w:pStyle w:val="Imprint"/>
      </w:pPr>
    </w:p>
    <w:p w14:paraId="2C8494AE" w14:textId="2B36613E" w:rsidR="0080531E" w:rsidRPr="00E8737C" w:rsidRDefault="0080531E" w:rsidP="0080531E">
      <w:pPr>
        <w:pStyle w:val="Imprint"/>
      </w:pPr>
      <w:r w:rsidRPr="00E8737C">
        <w:t xml:space="preserve">Published in </w:t>
      </w:r>
      <w:r w:rsidR="000B7AC8" w:rsidRPr="00E8737C">
        <w:t>June 2023</w:t>
      </w:r>
      <w:r w:rsidRPr="00E8737C">
        <w:t xml:space="preserve"> by the</w:t>
      </w:r>
      <w:r w:rsidRPr="00E8737C">
        <w:br/>
        <w:t xml:space="preserve">Ministry for the Environment </w:t>
      </w:r>
      <w:r w:rsidRPr="00E8737C">
        <w:br/>
      </w:r>
      <w:proofErr w:type="spellStart"/>
      <w:r w:rsidRPr="00E8737C">
        <w:t>Manatū</w:t>
      </w:r>
      <w:proofErr w:type="spellEnd"/>
      <w:r w:rsidRPr="00E8737C">
        <w:t xml:space="preserve"> </w:t>
      </w:r>
      <w:proofErr w:type="spellStart"/>
      <w:r w:rsidR="00E8737C">
        <w:t>m</w:t>
      </w:r>
      <w:r w:rsidRPr="00E8737C">
        <w:t>ō</w:t>
      </w:r>
      <w:proofErr w:type="spellEnd"/>
      <w:r w:rsidRPr="00E8737C">
        <w:t xml:space="preserve"> </w:t>
      </w:r>
      <w:proofErr w:type="spellStart"/>
      <w:r w:rsidR="00E8737C">
        <w:t>t</w:t>
      </w:r>
      <w:r w:rsidRPr="00E8737C">
        <w:t>e</w:t>
      </w:r>
      <w:proofErr w:type="spellEnd"/>
      <w:r w:rsidRPr="00E8737C">
        <w:t xml:space="preserve"> </w:t>
      </w:r>
      <w:proofErr w:type="spellStart"/>
      <w:r w:rsidRPr="00E8737C">
        <w:t>Taiao</w:t>
      </w:r>
      <w:proofErr w:type="spellEnd"/>
      <w:r w:rsidRPr="00E8737C">
        <w:br/>
        <w:t>PO Box 10362, Wellington 6143, New Zealand</w:t>
      </w:r>
      <w:r w:rsidR="003514CD" w:rsidRPr="00E8737C">
        <w:br/>
      </w:r>
      <w:hyperlink r:id="rId15" w:history="1">
        <w:r w:rsidR="003514CD" w:rsidRPr="00900254">
          <w:rPr>
            <w:rStyle w:val="Hyperlink"/>
            <w:color w:val="4AACD1" w:themeColor="text2" w:themeTint="99"/>
          </w:rPr>
          <w:t>environment.govt.nz</w:t>
        </w:r>
      </w:hyperlink>
      <w:r w:rsidR="003514CD" w:rsidRPr="00900254">
        <w:t xml:space="preserve"> </w:t>
      </w:r>
    </w:p>
    <w:p w14:paraId="0055960E" w14:textId="187BFE1F" w:rsidR="0080531E" w:rsidRPr="00E8737C" w:rsidRDefault="0080531E" w:rsidP="00E8737C">
      <w:pPr>
        <w:pStyle w:val="Imprint"/>
      </w:pPr>
      <w:r w:rsidRPr="00E8737C">
        <w:t xml:space="preserve">ISBN: </w:t>
      </w:r>
      <w:r w:rsidR="00E8737C" w:rsidRPr="00E8737C">
        <w:rPr>
          <w:lang w:val="en-US"/>
        </w:rPr>
        <w:t>978-1-991077-69-1</w:t>
      </w:r>
      <w:r w:rsidR="00E8737C">
        <w:br/>
      </w:r>
      <w:r w:rsidRPr="00E8737C">
        <w:t xml:space="preserve">Publication number: </w:t>
      </w:r>
      <w:r w:rsidR="007C52EE" w:rsidRPr="00E8737C">
        <w:t>ME 17</w:t>
      </w:r>
      <w:r w:rsidR="00E8737C">
        <w:t>79</w:t>
      </w:r>
    </w:p>
    <w:p w14:paraId="3129F378" w14:textId="7E04AAB4" w:rsidR="0080531E" w:rsidRPr="006B77BB" w:rsidRDefault="0080531E" w:rsidP="00593E94">
      <w:pPr>
        <w:pStyle w:val="Imprint"/>
        <w:spacing w:after="80"/>
      </w:pPr>
      <w:r w:rsidRPr="00E8737C">
        <w:t xml:space="preserve">© Crown copyright New Zealand </w:t>
      </w:r>
      <w:r w:rsidR="00817B25" w:rsidRPr="00E8737C">
        <w:t>202</w:t>
      </w:r>
      <w:r w:rsidR="003514CD" w:rsidRPr="00E8737C">
        <w:t>3</w:t>
      </w:r>
    </w:p>
    <w:p w14:paraId="35C1C3B0" w14:textId="77777777" w:rsidR="003E39CB" w:rsidRDefault="003E39CB" w:rsidP="003E39CB"/>
    <w:p w14:paraId="6DF7AE31" w14:textId="1E1C10EB" w:rsidR="0080531E" w:rsidRPr="00A84FE1" w:rsidRDefault="0080531E" w:rsidP="00A84FE1">
      <w:pPr>
        <w:sectPr w:rsidR="0080531E" w:rsidRPr="00A84FE1" w:rsidSect="00E9135A">
          <w:headerReference w:type="even" r:id="rId16"/>
          <w:headerReference w:type="default" r:id="rId17"/>
          <w:footerReference w:type="even" r:id="rId18"/>
          <w:footerReference w:type="default" r:id="rId19"/>
          <w:pgSz w:w="11907" w:h="16840" w:code="9"/>
          <w:pgMar w:top="1134" w:right="1701" w:bottom="1134" w:left="1701" w:header="567" w:footer="567" w:gutter="0"/>
          <w:pgNumType w:start="3"/>
          <w:cols w:space="720"/>
          <w:docGrid w:linePitch="299"/>
        </w:sectPr>
      </w:pPr>
    </w:p>
    <w:p w14:paraId="51E2890F" w14:textId="77777777" w:rsidR="0080531E" w:rsidRPr="00F06E0B" w:rsidRDefault="0080531E" w:rsidP="00FB4111">
      <w:pPr>
        <w:pStyle w:val="Heading"/>
      </w:pPr>
      <w:bookmarkStart w:id="0" w:name="_Toc132711107"/>
      <w:r w:rsidRPr="00F06E0B">
        <w:lastRenderedPageBreak/>
        <w:t>Contents</w:t>
      </w:r>
      <w:bookmarkEnd w:id="0"/>
    </w:p>
    <w:p w14:paraId="67CFB5F0" w14:textId="3B42769C" w:rsidR="000F3264" w:rsidRDefault="00775F57">
      <w:pPr>
        <w:pStyle w:val="TOC1"/>
        <w:rPr>
          <w:rFonts w:asciiTheme="minorHAnsi" w:hAnsiTheme="minorHAnsi"/>
          <w:noProof/>
          <w:kern w:val="2"/>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38754295" w:history="1">
        <w:r w:rsidR="000F3264" w:rsidRPr="005257A3">
          <w:rPr>
            <w:rStyle w:val="Hyperlink"/>
            <w:noProof/>
          </w:rPr>
          <w:t>Introduction and purpose of this report</w:t>
        </w:r>
        <w:r w:rsidR="000F3264">
          <w:rPr>
            <w:noProof/>
            <w:webHidden/>
          </w:rPr>
          <w:tab/>
        </w:r>
        <w:r w:rsidR="000F3264">
          <w:rPr>
            <w:noProof/>
            <w:webHidden/>
          </w:rPr>
          <w:fldChar w:fldCharType="begin"/>
        </w:r>
        <w:r w:rsidR="000F3264">
          <w:rPr>
            <w:noProof/>
            <w:webHidden/>
          </w:rPr>
          <w:instrText xml:space="preserve"> PAGEREF _Toc138754295 \h </w:instrText>
        </w:r>
        <w:r w:rsidR="000F3264">
          <w:rPr>
            <w:noProof/>
            <w:webHidden/>
          </w:rPr>
        </w:r>
        <w:r w:rsidR="000F3264">
          <w:rPr>
            <w:noProof/>
            <w:webHidden/>
          </w:rPr>
          <w:fldChar w:fldCharType="separate"/>
        </w:r>
        <w:r w:rsidR="000F3264">
          <w:rPr>
            <w:noProof/>
            <w:webHidden/>
          </w:rPr>
          <w:t>5</w:t>
        </w:r>
        <w:r w:rsidR="000F3264">
          <w:rPr>
            <w:noProof/>
            <w:webHidden/>
          </w:rPr>
          <w:fldChar w:fldCharType="end"/>
        </w:r>
      </w:hyperlink>
    </w:p>
    <w:p w14:paraId="26839553" w14:textId="75804B01" w:rsidR="000F3264" w:rsidRDefault="00A07131">
      <w:pPr>
        <w:pStyle w:val="TOC1"/>
        <w:rPr>
          <w:rFonts w:asciiTheme="minorHAnsi" w:hAnsiTheme="minorHAnsi"/>
          <w:noProof/>
          <w:kern w:val="2"/>
          <w14:ligatures w14:val="standardContextual"/>
        </w:rPr>
      </w:pPr>
      <w:hyperlink w:anchor="_Toc138754296" w:history="1">
        <w:r w:rsidR="000F3264" w:rsidRPr="005257A3">
          <w:rPr>
            <w:rStyle w:val="Hyperlink"/>
            <w:noProof/>
          </w:rPr>
          <w:t>Background</w:t>
        </w:r>
        <w:r w:rsidR="000F3264">
          <w:rPr>
            <w:noProof/>
            <w:webHidden/>
          </w:rPr>
          <w:tab/>
        </w:r>
        <w:r w:rsidR="000F3264">
          <w:rPr>
            <w:noProof/>
            <w:webHidden/>
          </w:rPr>
          <w:fldChar w:fldCharType="begin"/>
        </w:r>
        <w:r w:rsidR="000F3264">
          <w:rPr>
            <w:noProof/>
            <w:webHidden/>
          </w:rPr>
          <w:instrText xml:space="preserve"> PAGEREF _Toc138754296 \h </w:instrText>
        </w:r>
        <w:r w:rsidR="000F3264">
          <w:rPr>
            <w:noProof/>
            <w:webHidden/>
          </w:rPr>
        </w:r>
        <w:r w:rsidR="000F3264">
          <w:rPr>
            <w:noProof/>
            <w:webHidden/>
          </w:rPr>
          <w:fldChar w:fldCharType="separate"/>
        </w:r>
        <w:r w:rsidR="000F3264">
          <w:rPr>
            <w:noProof/>
            <w:webHidden/>
          </w:rPr>
          <w:t>6</w:t>
        </w:r>
        <w:r w:rsidR="000F3264">
          <w:rPr>
            <w:noProof/>
            <w:webHidden/>
          </w:rPr>
          <w:fldChar w:fldCharType="end"/>
        </w:r>
      </w:hyperlink>
    </w:p>
    <w:p w14:paraId="21046287" w14:textId="09EA95B7" w:rsidR="000F3264" w:rsidRDefault="00A07131">
      <w:pPr>
        <w:pStyle w:val="TOC2"/>
        <w:rPr>
          <w:rFonts w:asciiTheme="minorHAnsi" w:hAnsiTheme="minorHAnsi"/>
          <w:noProof/>
          <w:kern w:val="2"/>
          <w14:ligatures w14:val="standardContextual"/>
        </w:rPr>
      </w:pPr>
      <w:hyperlink w:anchor="_Toc138754297" w:history="1">
        <w:r w:rsidR="000F3264" w:rsidRPr="005257A3">
          <w:rPr>
            <w:rStyle w:val="Hyperlink"/>
            <w:noProof/>
          </w:rPr>
          <w:t>Auction monitor to provide information on auctions</w:t>
        </w:r>
        <w:r w:rsidR="000F3264">
          <w:rPr>
            <w:noProof/>
            <w:webHidden/>
          </w:rPr>
          <w:tab/>
        </w:r>
        <w:r w:rsidR="000F3264">
          <w:rPr>
            <w:noProof/>
            <w:webHidden/>
          </w:rPr>
          <w:fldChar w:fldCharType="begin"/>
        </w:r>
        <w:r w:rsidR="000F3264">
          <w:rPr>
            <w:noProof/>
            <w:webHidden/>
          </w:rPr>
          <w:instrText xml:space="preserve"> PAGEREF _Toc138754297 \h </w:instrText>
        </w:r>
        <w:r w:rsidR="000F3264">
          <w:rPr>
            <w:noProof/>
            <w:webHidden/>
          </w:rPr>
        </w:r>
        <w:r w:rsidR="000F3264">
          <w:rPr>
            <w:noProof/>
            <w:webHidden/>
          </w:rPr>
          <w:fldChar w:fldCharType="separate"/>
        </w:r>
        <w:r w:rsidR="000F3264">
          <w:rPr>
            <w:noProof/>
            <w:webHidden/>
          </w:rPr>
          <w:t>6</w:t>
        </w:r>
        <w:r w:rsidR="000F3264">
          <w:rPr>
            <w:noProof/>
            <w:webHidden/>
          </w:rPr>
          <w:fldChar w:fldCharType="end"/>
        </w:r>
      </w:hyperlink>
    </w:p>
    <w:p w14:paraId="4044928F" w14:textId="5C91F2D6" w:rsidR="000F3264" w:rsidRDefault="00A07131">
      <w:pPr>
        <w:pStyle w:val="TOC2"/>
        <w:rPr>
          <w:rFonts w:asciiTheme="minorHAnsi" w:hAnsiTheme="minorHAnsi"/>
          <w:noProof/>
          <w:kern w:val="2"/>
          <w14:ligatures w14:val="standardContextual"/>
        </w:rPr>
      </w:pPr>
      <w:hyperlink w:anchor="_Toc138754298" w:history="1">
        <w:r w:rsidR="000F3264" w:rsidRPr="005257A3">
          <w:rPr>
            <w:rStyle w:val="Hyperlink"/>
            <w:noProof/>
          </w:rPr>
          <w:t>(Interim) auction monitor’s functions</w:t>
        </w:r>
        <w:r w:rsidR="000F3264">
          <w:rPr>
            <w:noProof/>
            <w:webHidden/>
          </w:rPr>
          <w:tab/>
        </w:r>
        <w:r w:rsidR="000F3264">
          <w:rPr>
            <w:noProof/>
            <w:webHidden/>
          </w:rPr>
          <w:fldChar w:fldCharType="begin"/>
        </w:r>
        <w:r w:rsidR="000F3264">
          <w:rPr>
            <w:noProof/>
            <w:webHidden/>
          </w:rPr>
          <w:instrText xml:space="preserve"> PAGEREF _Toc138754298 \h </w:instrText>
        </w:r>
        <w:r w:rsidR="000F3264">
          <w:rPr>
            <w:noProof/>
            <w:webHidden/>
          </w:rPr>
        </w:r>
        <w:r w:rsidR="000F3264">
          <w:rPr>
            <w:noProof/>
            <w:webHidden/>
          </w:rPr>
          <w:fldChar w:fldCharType="separate"/>
        </w:r>
        <w:r w:rsidR="000F3264">
          <w:rPr>
            <w:noProof/>
            <w:webHidden/>
          </w:rPr>
          <w:t>6</w:t>
        </w:r>
        <w:r w:rsidR="000F3264">
          <w:rPr>
            <w:noProof/>
            <w:webHidden/>
          </w:rPr>
          <w:fldChar w:fldCharType="end"/>
        </w:r>
      </w:hyperlink>
    </w:p>
    <w:p w14:paraId="21B756A9" w14:textId="65F3F1CC" w:rsidR="000F3264" w:rsidRDefault="00A07131">
      <w:pPr>
        <w:pStyle w:val="TOC1"/>
        <w:rPr>
          <w:rFonts w:asciiTheme="minorHAnsi" w:hAnsiTheme="minorHAnsi"/>
          <w:noProof/>
          <w:kern w:val="2"/>
          <w14:ligatures w14:val="standardContextual"/>
        </w:rPr>
      </w:pPr>
      <w:hyperlink w:anchor="_Toc138754299" w:history="1">
        <w:r w:rsidR="000F3264" w:rsidRPr="005257A3">
          <w:rPr>
            <w:rStyle w:val="Hyperlink"/>
            <w:noProof/>
          </w:rPr>
          <w:t>Auction information: 14 June 2023</w:t>
        </w:r>
        <w:r w:rsidR="000F3264">
          <w:rPr>
            <w:noProof/>
            <w:webHidden/>
          </w:rPr>
          <w:tab/>
        </w:r>
        <w:r w:rsidR="000F3264">
          <w:rPr>
            <w:noProof/>
            <w:webHidden/>
          </w:rPr>
          <w:fldChar w:fldCharType="begin"/>
        </w:r>
        <w:r w:rsidR="000F3264">
          <w:rPr>
            <w:noProof/>
            <w:webHidden/>
          </w:rPr>
          <w:instrText xml:space="preserve"> PAGEREF _Toc138754299 \h </w:instrText>
        </w:r>
        <w:r w:rsidR="000F3264">
          <w:rPr>
            <w:noProof/>
            <w:webHidden/>
          </w:rPr>
        </w:r>
        <w:r w:rsidR="000F3264">
          <w:rPr>
            <w:noProof/>
            <w:webHidden/>
          </w:rPr>
          <w:fldChar w:fldCharType="separate"/>
        </w:r>
        <w:r w:rsidR="000F3264">
          <w:rPr>
            <w:noProof/>
            <w:webHidden/>
          </w:rPr>
          <w:t>7</w:t>
        </w:r>
        <w:r w:rsidR="000F3264">
          <w:rPr>
            <w:noProof/>
            <w:webHidden/>
          </w:rPr>
          <w:fldChar w:fldCharType="end"/>
        </w:r>
      </w:hyperlink>
    </w:p>
    <w:p w14:paraId="11845BA7" w14:textId="49156F3E" w:rsidR="000F3264" w:rsidRDefault="00A07131">
      <w:pPr>
        <w:pStyle w:val="TOC2"/>
        <w:rPr>
          <w:rFonts w:asciiTheme="minorHAnsi" w:hAnsiTheme="minorHAnsi"/>
          <w:noProof/>
          <w:kern w:val="2"/>
          <w14:ligatures w14:val="standardContextual"/>
        </w:rPr>
      </w:pPr>
      <w:hyperlink w:anchor="_Toc138754300" w:history="1">
        <w:r w:rsidR="000F3264" w:rsidRPr="005257A3">
          <w:rPr>
            <w:rStyle w:val="Hyperlink"/>
            <w:noProof/>
          </w:rPr>
          <w:t>Auction result</w:t>
        </w:r>
        <w:r w:rsidR="000F3264">
          <w:rPr>
            <w:noProof/>
            <w:webHidden/>
          </w:rPr>
          <w:tab/>
        </w:r>
        <w:r w:rsidR="000F3264">
          <w:rPr>
            <w:noProof/>
            <w:webHidden/>
          </w:rPr>
          <w:fldChar w:fldCharType="begin"/>
        </w:r>
        <w:r w:rsidR="000F3264">
          <w:rPr>
            <w:noProof/>
            <w:webHidden/>
          </w:rPr>
          <w:instrText xml:space="preserve"> PAGEREF _Toc138754300 \h </w:instrText>
        </w:r>
        <w:r w:rsidR="000F3264">
          <w:rPr>
            <w:noProof/>
            <w:webHidden/>
          </w:rPr>
        </w:r>
        <w:r w:rsidR="000F3264">
          <w:rPr>
            <w:noProof/>
            <w:webHidden/>
          </w:rPr>
          <w:fldChar w:fldCharType="separate"/>
        </w:r>
        <w:r w:rsidR="000F3264">
          <w:rPr>
            <w:noProof/>
            <w:webHidden/>
          </w:rPr>
          <w:t>7</w:t>
        </w:r>
        <w:r w:rsidR="000F3264">
          <w:rPr>
            <w:noProof/>
            <w:webHidden/>
          </w:rPr>
          <w:fldChar w:fldCharType="end"/>
        </w:r>
      </w:hyperlink>
    </w:p>
    <w:p w14:paraId="1DBCC95F" w14:textId="790E8FA7" w:rsidR="000F3264" w:rsidRDefault="00A07131">
      <w:pPr>
        <w:pStyle w:val="TOC2"/>
        <w:rPr>
          <w:rFonts w:asciiTheme="minorHAnsi" w:hAnsiTheme="minorHAnsi"/>
          <w:noProof/>
          <w:kern w:val="2"/>
          <w14:ligatures w14:val="standardContextual"/>
        </w:rPr>
      </w:pPr>
      <w:hyperlink w:anchor="_Toc138754301" w:history="1">
        <w:r w:rsidR="000F3264" w:rsidRPr="005257A3">
          <w:rPr>
            <w:rStyle w:val="Hyperlink"/>
            <w:noProof/>
          </w:rPr>
          <w:t>Auction metrics</w:t>
        </w:r>
        <w:r w:rsidR="000F3264">
          <w:rPr>
            <w:noProof/>
            <w:webHidden/>
          </w:rPr>
          <w:tab/>
        </w:r>
        <w:r w:rsidR="000F3264">
          <w:rPr>
            <w:noProof/>
            <w:webHidden/>
          </w:rPr>
          <w:fldChar w:fldCharType="begin"/>
        </w:r>
        <w:r w:rsidR="000F3264">
          <w:rPr>
            <w:noProof/>
            <w:webHidden/>
          </w:rPr>
          <w:instrText xml:space="preserve"> PAGEREF _Toc138754301 \h </w:instrText>
        </w:r>
        <w:r w:rsidR="000F3264">
          <w:rPr>
            <w:noProof/>
            <w:webHidden/>
          </w:rPr>
        </w:r>
        <w:r w:rsidR="000F3264">
          <w:rPr>
            <w:noProof/>
            <w:webHidden/>
          </w:rPr>
          <w:fldChar w:fldCharType="separate"/>
        </w:r>
        <w:r w:rsidR="000F3264">
          <w:rPr>
            <w:noProof/>
            <w:webHidden/>
          </w:rPr>
          <w:t>7</w:t>
        </w:r>
        <w:r w:rsidR="000F3264">
          <w:rPr>
            <w:noProof/>
            <w:webHidden/>
          </w:rPr>
          <w:fldChar w:fldCharType="end"/>
        </w:r>
      </w:hyperlink>
    </w:p>
    <w:p w14:paraId="6E8601B9" w14:textId="2BB4139E" w:rsidR="000F3264" w:rsidRDefault="00A07131">
      <w:pPr>
        <w:pStyle w:val="TOC2"/>
        <w:rPr>
          <w:rFonts w:asciiTheme="minorHAnsi" w:hAnsiTheme="minorHAnsi"/>
          <w:noProof/>
          <w:kern w:val="2"/>
          <w14:ligatures w14:val="standardContextual"/>
        </w:rPr>
      </w:pPr>
      <w:hyperlink w:anchor="_Toc138754302" w:history="1">
        <w:r w:rsidR="000F3264" w:rsidRPr="005257A3">
          <w:rPr>
            <w:rStyle w:val="Hyperlink"/>
            <w:noProof/>
          </w:rPr>
          <w:t>Commentary on the results of the auction</w:t>
        </w:r>
        <w:r w:rsidR="000F3264">
          <w:rPr>
            <w:noProof/>
            <w:webHidden/>
          </w:rPr>
          <w:tab/>
        </w:r>
        <w:r w:rsidR="000F3264">
          <w:rPr>
            <w:noProof/>
            <w:webHidden/>
          </w:rPr>
          <w:fldChar w:fldCharType="begin"/>
        </w:r>
        <w:r w:rsidR="000F3264">
          <w:rPr>
            <w:noProof/>
            <w:webHidden/>
          </w:rPr>
          <w:instrText xml:space="preserve"> PAGEREF _Toc138754302 \h </w:instrText>
        </w:r>
        <w:r w:rsidR="000F3264">
          <w:rPr>
            <w:noProof/>
            <w:webHidden/>
          </w:rPr>
        </w:r>
        <w:r w:rsidR="000F3264">
          <w:rPr>
            <w:noProof/>
            <w:webHidden/>
          </w:rPr>
          <w:fldChar w:fldCharType="separate"/>
        </w:r>
        <w:r w:rsidR="000F3264">
          <w:rPr>
            <w:noProof/>
            <w:webHidden/>
          </w:rPr>
          <w:t>8</w:t>
        </w:r>
        <w:r w:rsidR="000F3264">
          <w:rPr>
            <w:noProof/>
            <w:webHidden/>
          </w:rPr>
          <w:fldChar w:fldCharType="end"/>
        </w:r>
      </w:hyperlink>
    </w:p>
    <w:p w14:paraId="25FD0999" w14:textId="403769A3" w:rsidR="000F3264" w:rsidRDefault="00A07131">
      <w:pPr>
        <w:pStyle w:val="TOC2"/>
        <w:rPr>
          <w:rFonts w:asciiTheme="minorHAnsi" w:hAnsiTheme="minorHAnsi"/>
          <w:noProof/>
          <w:kern w:val="2"/>
          <w14:ligatures w14:val="standardContextual"/>
        </w:rPr>
      </w:pPr>
      <w:hyperlink w:anchor="_Toc138754303" w:history="1">
        <w:r w:rsidR="000F3264" w:rsidRPr="005257A3">
          <w:rPr>
            <w:rStyle w:val="Hyperlink"/>
            <w:noProof/>
          </w:rPr>
          <w:t>The auction clearing price</w:t>
        </w:r>
        <w:r w:rsidR="000F3264">
          <w:rPr>
            <w:noProof/>
            <w:webHidden/>
          </w:rPr>
          <w:tab/>
        </w:r>
        <w:r w:rsidR="000F3264">
          <w:rPr>
            <w:noProof/>
            <w:webHidden/>
          </w:rPr>
          <w:fldChar w:fldCharType="begin"/>
        </w:r>
        <w:r w:rsidR="000F3264">
          <w:rPr>
            <w:noProof/>
            <w:webHidden/>
          </w:rPr>
          <w:instrText xml:space="preserve"> PAGEREF _Toc138754303 \h </w:instrText>
        </w:r>
        <w:r w:rsidR="000F3264">
          <w:rPr>
            <w:noProof/>
            <w:webHidden/>
          </w:rPr>
        </w:r>
        <w:r w:rsidR="000F3264">
          <w:rPr>
            <w:noProof/>
            <w:webHidden/>
          </w:rPr>
          <w:fldChar w:fldCharType="separate"/>
        </w:r>
        <w:r w:rsidR="000F3264">
          <w:rPr>
            <w:noProof/>
            <w:webHidden/>
          </w:rPr>
          <w:t>9</w:t>
        </w:r>
        <w:r w:rsidR="000F3264">
          <w:rPr>
            <w:noProof/>
            <w:webHidden/>
          </w:rPr>
          <w:fldChar w:fldCharType="end"/>
        </w:r>
      </w:hyperlink>
    </w:p>
    <w:p w14:paraId="776601EE" w14:textId="1D158A31" w:rsidR="000F3264" w:rsidRDefault="00A07131">
      <w:pPr>
        <w:pStyle w:val="TOC2"/>
        <w:rPr>
          <w:rFonts w:asciiTheme="minorHAnsi" w:hAnsiTheme="minorHAnsi"/>
          <w:noProof/>
          <w:kern w:val="2"/>
          <w14:ligatures w14:val="standardContextual"/>
        </w:rPr>
      </w:pPr>
      <w:hyperlink w:anchor="_Toc138754304" w:history="1">
        <w:r w:rsidR="000F3264" w:rsidRPr="005257A3">
          <w:rPr>
            <w:rStyle w:val="Hyperlink"/>
            <w:noProof/>
          </w:rPr>
          <w:t>The confidential reserve price</w:t>
        </w:r>
        <w:r w:rsidR="000F3264">
          <w:rPr>
            <w:noProof/>
            <w:webHidden/>
          </w:rPr>
          <w:tab/>
        </w:r>
        <w:r w:rsidR="000F3264">
          <w:rPr>
            <w:noProof/>
            <w:webHidden/>
          </w:rPr>
          <w:fldChar w:fldCharType="begin"/>
        </w:r>
        <w:r w:rsidR="000F3264">
          <w:rPr>
            <w:noProof/>
            <w:webHidden/>
          </w:rPr>
          <w:instrText xml:space="preserve"> PAGEREF _Toc138754304 \h </w:instrText>
        </w:r>
        <w:r w:rsidR="000F3264">
          <w:rPr>
            <w:noProof/>
            <w:webHidden/>
          </w:rPr>
        </w:r>
        <w:r w:rsidR="000F3264">
          <w:rPr>
            <w:noProof/>
            <w:webHidden/>
          </w:rPr>
          <w:fldChar w:fldCharType="separate"/>
        </w:r>
        <w:r w:rsidR="000F3264">
          <w:rPr>
            <w:noProof/>
            <w:webHidden/>
          </w:rPr>
          <w:t>9</w:t>
        </w:r>
        <w:r w:rsidR="000F3264">
          <w:rPr>
            <w:noProof/>
            <w:webHidden/>
          </w:rPr>
          <w:fldChar w:fldCharType="end"/>
        </w:r>
      </w:hyperlink>
    </w:p>
    <w:p w14:paraId="1F64EF04" w14:textId="03F6093A" w:rsidR="000F3264" w:rsidRDefault="00A07131">
      <w:pPr>
        <w:pStyle w:val="TOC2"/>
        <w:rPr>
          <w:rFonts w:asciiTheme="minorHAnsi" w:hAnsiTheme="minorHAnsi"/>
          <w:noProof/>
          <w:kern w:val="2"/>
          <w14:ligatures w14:val="standardContextual"/>
        </w:rPr>
      </w:pPr>
      <w:hyperlink w:anchor="_Toc138754305" w:history="1">
        <w:r w:rsidR="000F3264" w:rsidRPr="005257A3">
          <w:rPr>
            <w:rStyle w:val="Hyperlink"/>
            <w:noProof/>
          </w:rPr>
          <w:t>Resolved tied bids</w:t>
        </w:r>
        <w:r w:rsidR="000F3264">
          <w:rPr>
            <w:noProof/>
            <w:webHidden/>
          </w:rPr>
          <w:tab/>
        </w:r>
        <w:r w:rsidR="000F3264">
          <w:rPr>
            <w:noProof/>
            <w:webHidden/>
          </w:rPr>
          <w:fldChar w:fldCharType="begin"/>
        </w:r>
        <w:r w:rsidR="000F3264">
          <w:rPr>
            <w:noProof/>
            <w:webHidden/>
          </w:rPr>
          <w:instrText xml:space="preserve"> PAGEREF _Toc138754305 \h </w:instrText>
        </w:r>
        <w:r w:rsidR="000F3264">
          <w:rPr>
            <w:noProof/>
            <w:webHidden/>
          </w:rPr>
        </w:r>
        <w:r w:rsidR="000F3264">
          <w:rPr>
            <w:noProof/>
            <w:webHidden/>
          </w:rPr>
          <w:fldChar w:fldCharType="separate"/>
        </w:r>
        <w:r w:rsidR="000F3264">
          <w:rPr>
            <w:noProof/>
            <w:webHidden/>
          </w:rPr>
          <w:t>10</w:t>
        </w:r>
        <w:r w:rsidR="000F3264">
          <w:rPr>
            <w:noProof/>
            <w:webHidden/>
          </w:rPr>
          <w:fldChar w:fldCharType="end"/>
        </w:r>
      </w:hyperlink>
    </w:p>
    <w:p w14:paraId="7E322120" w14:textId="672AF1B6" w:rsidR="000F3264" w:rsidRDefault="00A07131">
      <w:pPr>
        <w:pStyle w:val="TOC2"/>
        <w:rPr>
          <w:rFonts w:asciiTheme="minorHAnsi" w:hAnsiTheme="minorHAnsi"/>
          <w:noProof/>
          <w:kern w:val="2"/>
          <w14:ligatures w14:val="standardContextual"/>
        </w:rPr>
      </w:pPr>
      <w:hyperlink w:anchor="_Toc138754306" w:history="1">
        <w:r w:rsidR="000F3264" w:rsidRPr="005257A3">
          <w:rPr>
            <w:rStyle w:val="Hyperlink"/>
            <w:noProof/>
          </w:rPr>
          <w:t>Cost containment reserve</w:t>
        </w:r>
        <w:r w:rsidR="000F3264">
          <w:rPr>
            <w:noProof/>
            <w:webHidden/>
          </w:rPr>
          <w:tab/>
        </w:r>
        <w:r w:rsidR="000F3264">
          <w:rPr>
            <w:noProof/>
            <w:webHidden/>
          </w:rPr>
          <w:fldChar w:fldCharType="begin"/>
        </w:r>
        <w:r w:rsidR="000F3264">
          <w:rPr>
            <w:noProof/>
            <w:webHidden/>
          </w:rPr>
          <w:instrText xml:space="preserve"> PAGEREF _Toc138754306 \h </w:instrText>
        </w:r>
        <w:r w:rsidR="000F3264">
          <w:rPr>
            <w:noProof/>
            <w:webHidden/>
          </w:rPr>
        </w:r>
        <w:r w:rsidR="000F3264">
          <w:rPr>
            <w:noProof/>
            <w:webHidden/>
          </w:rPr>
          <w:fldChar w:fldCharType="separate"/>
        </w:r>
        <w:r w:rsidR="000F3264">
          <w:rPr>
            <w:noProof/>
            <w:webHidden/>
          </w:rPr>
          <w:t>10</w:t>
        </w:r>
        <w:r w:rsidR="000F3264">
          <w:rPr>
            <w:noProof/>
            <w:webHidden/>
          </w:rPr>
          <w:fldChar w:fldCharType="end"/>
        </w:r>
      </w:hyperlink>
    </w:p>
    <w:p w14:paraId="642DBD10" w14:textId="2CF53EF7" w:rsidR="000F3264" w:rsidRDefault="00A07131">
      <w:pPr>
        <w:pStyle w:val="TOC1"/>
        <w:rPr>
          <w:rFonts w:asciiTheme="minorHAnsi" w:hAnsiTheme="minorHAnsi"/>
          <w:noProof/>
          <w:kern w:val="2"/>
          <w14:ligatures w14:val="standardContextual"/>
        </w:rPr>
      </w:pPr>
      <w:hyperlink w:anchor="_Toc138754307" w:history="1">
        <w:r w:rsidR="000F3264" w:rsidRPr="005257A3">
          <w:rPr>
            <w:rStyle w:val="Hyperlink"/>
            <w:noProof/>
          </w:rPr>
          <w:t>Commentary on the auction operation</w:t>
        </w:r>
        <w:r w:rsidR="000F3264">
          <w:rPr>
            <w:noProof/>
            <w:webHidden/>
          </w:rPr>
          <w:tab/>
        </w:r>
        <w:r w:rsidR="000F3264">
          <w:rPr>
            <w:noProof/>
            <w:webHidden/>
          </w:rPr>
          <w:fldChar w:fldCharType="begin"/>
        </w:r>
        <w:r w:rsidR="000F3264">
          <w:rPr>
            <w:noProof/>
            <w:webHidden/>
          </w:rPr>
          <w:instrText xml:space="preserve"> PAGEREF _Toc138754307 \h </w:instrText>
        </w:r>
        <w:r w:rsidR="000F3264">
          <w:rPr>
            <w:noProof/>
            <w:webHidden/>
          </w:rPr>
        </w:r>
        <w:r w:rsidR="000F3264">
          <w:rPr>
            <w:noProof/>
            <w:webHidden/>
          </w:rPr>
          <w:fldChar w:fldCharType="separate"/>
        </w:r>
        <w:r w:rsidR="000F3264">
          <w:rPr>
            <w:noProof/>
            <w:webHidden/>
          </w:rPr>
          <w:t>11</w:t>
        </w:r>
        <w:r w:rsidR="000F3264">
          <w:rPr>
            <w:noProof/>
            <w:webHidden/>
          </w:rPr>
          <w:fldChar w:fldCharType="end"/>
        </w:r>
      </w:hyperlink>
    </w:p>
    <w:p w14:paraId="49BAF324" w14:textId="28CCB7CE" w:rsidR="000F3264" w:rsidRDefault="00A07131">
      <w:pPr>
        <w:pStyle w:val="TOC2"/>
        <w:rPr>
          <w:rFonts w:asciiTheme="minorHAnsi" w:hAnsiTheme="minorHAnsi"/>
          <w:noProof/>
          <w:kern w:val="2"/>
          <w14:ligatures w14:val="standardContextual"/>
        </w:rPr>
      </w:pPr>
      <w:hyperlink w:anchor="_Toc138754308" w:history="1">
        <w:r w:rsidR="000F3264" w:rsidRPr="005257A3">
          <w:rPr>
            <w:rStyle w:val="Hyperlink"/>
            <w:noProof/>
          </w:rPr>
          <w:t>General</w:t>
        </w:r>
        <w:r w:rsidR="000F3264">
          <w:rPr>
            <w:noProof/>
            <w:webHidden/>
          </w:rPr>
          <w:tab/>
        </w:r>
        <w:r w:rsidR="000F3264">
          <w:rPr>
            <w:noProof/>
            <w:webHidden/>
          </w:rPr>
          <w:fldChar w:fldCharType="begin"/>
        </w:r>
        <w:r w:rsidR="000F3264">
          <w:rPr>
            <w:noProof/>
            <w:webHidden/>
          </w:rPr>
          <w:instrText xml:space="preserve"> PAGEREF _Toc138754308 \h </w:instrText>
        </w:r>
        <w:r w:rsidR="000F3264">
          <w:rPr>
            <w:noProof/>
            <w:webHidden/>
          </w:rPr>
        </w:r>
        <w:r w:rsidR="000F3264">
          <w:rPr>
            <w:noProof/>
            <w:webHidden/>
          </w:rPr>
          <w:fldChar w:fldCharType="separate"/>
        </w:r>
        <w:r w:rsidR="000F3264">
          <w:rPr>
            <w:noProof/>
            <w:webHidden/>
          </w:rPr>
          <w:t>11</w:t>
        </w:r>
        <w:r w:rsidR="000F3264">
          <w:rPr>
            <w:noProof/>
            <w:webHidden/>
          </w:rPr>
          <w:fldChar w:fldCharType="end"/>
        </w:r>
      </w:hyperlink>
    </w:p>
    <w:p w14:paraId="240E8E3C" w14:textId="20E3461C" w:rsidR="000F3264" w:rsidRDefault="00A07131">
      <w:pPr>
        <w:pStyle w:val="TOC2"/>
        <w:rPr>
          <w:rFonts w:asciiTheme="minorHAnsi" w:hAnsiTheme="minorHAnsi"/>
          <w:noProof/>
          <w:kern w:val="2"/>
          <w14:ligatures w14:val="standardContextual"/>
        </w:rPr>
      </w:pPr>
      <w:hyperlink w:anchor="_Toc138754309" w:history="1">
        <w:r w:rsidR="000F3264" w:rsidRPr="005257A3">
          <w:rPr>
            <w:rStyle w:val="Hyperlink"/>
            <w:noProof/>
          </w:rPr>
          <w:t>Collateral and settlement</w:t>
        </w:r>
        <w:r w:rsidR="000F3264">
          <w:rPr>
            <w:noProof/>
            <w:webHidden/>
          </w:rPr>
          <w:tab/>
        </w:r>
        <w:r w:rsidR="000F3264">
          <w:rPr>
            <w:noProof/>
            <w:webHidden/>
          </w:rPr>
          <w:fldChar w:fldCharType="begin"/>
        </w:r>
        <w:r w:rsidR="000F3264">
          <w:rPr>
            <w:noProof/>
            <w:webHidden/>
          </w:rPr>
          <w:instrText xml:space="preserve"> PAGEREF _Toc138754309 \h </w:instrText>
        </w:r>
        <w:r w:rsidR="000F3264">
          <w:rPr>
            <w:noProof/>
            <w:webHidden/>
          </w:rPr>
        </w:r>
        <w:r w:rsidR="000F3264">
          <w:rPr>
            <w:noProof/>
            <w:webHidden/>
          </w:rPr>
          <w:fldChar w:fldCharType="separate"/>
        </w:r>
        <w:r w:rsidR="000F3264">
          <w:rPr>
            <w:noProof/>
            <w:webHidden/>
          </w:rPr>
          <w:t>11</w:t>
        </w:r>
        <w:r w:rsidR="000F3264">
          <w:rPr>
            <w:noProof/>
            <w:webHidden/>
          </w:rPr>
          <w:fldChar w:fldCharType="end"/>
        </w:r>
      </w:hyperlink>
    </w:p>
    <w:p w14:paraId="5D736BB0" w14:textId="245E5E37" w:rsidR="000F3264" w:rsidRDefault="00A07131">
      <w:pPr>
        <w:pStyle w:val="TOC1"/>
        <w:rPr>
          <w:rFonts w:asciiTheme="minorHAnsi" w:hAnsiTheme="minorHAnsi"/>
          <w:noProof/>
          <w:kern w:val="2"/>
          <w14:ligatures w14:val="standardContextual"/>
        </w:rPr>
      </w:pPr>
      <w:hyperlink w:anchor="_Toc138754310" w:history="1">
        <w:r w:rsidR="000F3264" w:rsidRPr="005257A3">
          <w:rPr>
            <w:rStyle w:val="Hyperlink"/>
            <w:noProof/>
          </w:rPr>
          <w:t>Feedback on the auction monitoring report</w:t>
        </w:r>
        <w:r w:rsidR="000F3264">
          <w:rPr>
            <w:noProof/>
            <w:webHidden/>
          </w:rPr>
          <w:tab/>
        </w:r>
        <w:r w:rsidR="000F3264">
          <w:rPr>
            <w:noProof/>
            <w:webHidden/>
          </w:rPr>
          <w:fldChar w:fldCharType="begin"/>
        </w:r>
        <w:r w:rsidR="000F3264">
          <w:rPr>
            <w:noProof/>
            <w:webHidden/>
          </w:rPr>
          <w:instrText xml:space="preserve"> PAGEREF _Toc138754310 \h </w:instrText>
        </w:r>
        <w:r w:rsidR="000F3264">
          <w:rPr>
            <w:noProof/>
            <w:webHidden/>
          </w:rPr>
        </w:r>
        <w:r w:rsidR="000F3264">
          <w:rPr>
            <w:noProof/>
            <w:webHidden/>
          </w:rPr>
          <w:fldChar w:fldCharType="separate"/>
        </w:r>
        <w:r w:rsidR="000F3264">
          <w:rPr>
            <w:noProof/>
            <w:webHidden/>
          </w:rPr>
          <w:t>12</w:t>
        </w:r>
        <w:r w:rsidR="000F3264">
          <w:rPr>
            <w:noProof/>
            <w:webHidden/>
          </w:rPr>
          <w:fldChar w:fldCharType="end"/>
        </w:r>
      </w:hyperlink>
    </w:p>
    <w:p w14:paraId="2FF71B40" w14:textId="75E9099C" w:rsidR="000F3264" w:rsidRDefault="00A07131">
      <w:pPr>
        <w:pStyle w:val="TOC1"/>
        <w:rPr>
          <w:rFonts w:asciiTheme="minorHAnsi" w:hAnsiTheme="minorHAnsi"/>
          <w:noProof/>
          <w:kern w:val="2"/>
          <w14:ligatures w14:val="standardContextual"/>
        </w:rPr>
      </w:pPr>
      <w:hyperlink w:anchor="_Toc138754311" w:history="1">
        <w:r w:rsidR="000F3264" w:rsidRPr="005257A3">
          <w:rPr>
            <w:rStyle w:val="Hyperlink"/>
            <w:noProof/>
          </w:rPr>
          <w:t>Appendix</w:t>
        </w:r>
        <w:r w:rsidR="000F3264">
          <w:rPr>
            <w:noProof/>
            <w:webHidden/>
          </w:rPr>
          <w:tab/>
        </w:r>
        <w:r w:rsidR="000F3264">
          <w:rPr>
            <w:noProof/>
            <w:webHidden/>
          </w:rPr>
          <w:fldChar w:fldCharType="begin"/>
        </w:r>
        <w:r w:rsidR="000F3264">
          <w:rPr>
            <w:noProof/>
            <w:webHidden/>
          </w:rPr>
          <w:instrText xml:space="preserve"> PAGEREF _Toc138754311 \h </w:instrText>
        </w:r>
        <w:r w:rsidR="000F3264">
          <w:rPr>
            <w:noProof/>
            <w:webHidden/>
          </w:rPr>
        </w:r>
        <w:r w:rsidR="000F3264">
          <w:rPr>
            <w:noProof/>
            <w:webHidden/>
          </w:rPr>
          <w:fldChar w:fldCharType="separate"/>
        </w:r>
        <w:r w:rsidR="000F3264">
          <w:rPr>
            <w:noProof/>
            <w:webHidden/>
          </w:rPr>
          <w:t>13</w:t>
        </w:r>
        <w:r w:rsidR="000F3264">
          <w:rPr>
            <w:noProof/>
            <w:webHidden/>
          </w:rPr>
          <w:fldChar w:fldCharType="end"/>
        </w:r>
      </w:hyperlink>
    </w:p>
    <w:p w14:paraId="35DD37B3" w14:textId="6FFC8111" w:rsidR="000F3264" w:rsidRDefault="00A07131">
      <w:pPr>
        <w:pStyle w:val="TOC2"/>
        <w:rPr>
          <w:rFonts w:asciiTheme="minorHAnsi" w:hAnsiTheme="minorHAnsi"/>
          <w:noProof/>
          <w:kern w:val="2"/>
          <w14:ligatures w14:val="standardContextual"/>
        </w:rPr>
      </w:pPr>
      <w:hyperlink w:anchor="_Toc138754312" w:history="1">
        <w:r w:rsidR="000F3264" w:rsidRPr="005257A3">
          <w:rPr>
            <w:rStyle w:val="Hyperlink"/>
            <w:noProof/>
          </w:rPr>
          <w:t>Graphical presentation of historical auction metrics</w:t>
        </w:r>
        <w:r w:rsidR="000F3264">
          <w:rPr>
            <w:noProof/>
            <w:webHidden/>
          </w:rPr>
          <w:tab/>
        </w:r>
        <w:r w:rsidR="000F3264">
          <w:rPr>
            <w:noProof/>
            <w:webHidden/>
          </w:rPr>
          <w:fldChar w:fldCharType="begin"/>
        </w:r>
        <w:r w:rsidR="000F3264">
          <w:rPr>
            <w:noProof/>
            <w:webHidden/>
          </w:rPr>
          <w:instrText xml:space="preserve"> PAGEREF _Toc138754312 \h </w:instrText>
        </w:r>
        <w:r w:rsidR="000F3264">
          <w:rPr>
            <w:noProof/>
            <w:webHidden/>
          </w:rPr>
        </w:r>
        <w:r w:rsidR="000F3264">
          <w:rPr>
            <w:noProof/>
            <w:webHidden/>
          </w:rPr>
          <w:fldChar w:fldCharType="separate"/>
        </w:r>
        <w:r w:rsidR="000F3264">
          <w:rPr>
            <w:noProof/>
            <w:webHidden/>
          </w:rPr>
          <w:t>13</w:t>
        </w:r>
        <w:r w:rsidR="000F3264">
          <w:rPr>
            <w:noProof/>
            <w:webHidden/>
          </w:rPr>
          <w:fldChar w:fldCharType="end"/>
        </w:r>
      </w:hyperlink>
    </w:p>
    <w:p w14:paraId="02AE9284" w14:textId="4F9DEE7E" w:rsidR="000F3264" w:rsidRDefault="00A07131">
      <w:pPr>
        <w:pStyle w:val="TOC1"/>
        <w:rPr>
          <w:rFonts w:asciiTheme="minorHAnsi" w:hAnsiTheme="minorHAnsi"/>
          <w:noProof/>
          <w:kern w:val="2"/>
          <w14:ligatures w14:val="standardContextual"/>
        </w:rPr>
      </w:pPr>
      <w:hyperlink w:anchor="_Toc138754313" w:history="1">
        <w:r w:rsidR="000F3264" w:rsidRPr="005257A3">
          <w:rPr>
            <w:rStyle w:val="Hyperlink"/>
            <w:noProof/>
          </w:rPr>
          <w:t>References</w:t>
        </w:r>
        <w:r w:rsidR="000F3264">
          <w:rPr>
            <w:noProof/>
            <w:webHidden/>
          </w:rPr>
          <w:tab/>
        </w:r>
        <w:r w:rsidR="000F3264">
          <w:rPr>
            <w:noProof/>
            <w:webHidden/>
          </w:rPr>
          <w:fldChar w:fldCharType="begin"/>
        </w:r>
        <w:r w:rsidR="000F3264">
          <w:rPr>
            <w:noProof/>
            <w:webHidden/>
          </w:rPr>
          <w:instrText xml:space="preserve"> PAGEREF _Toc138754313 \h </w:instrText>
        </w:r>
        <w:r w:rsidR="000F3264">
          <w:rPr>
            <w:noProof/>
            <w:webHidden/>
          </w:rPr>
        </w:r>
        <w:r w:rsidR="000F3264">
          <w:rPr>
            <w:noProof/>
            <w:webHidden/>
          </w:rPr>
          <w:fldChar w:fldCharType="separate"/>
        </w:r>
        <w:r w:rsidR="000F3264">
          <w:rPr>
            <w:noProof/>
            <w:webHidden/>
          </w:rPr>
          <w:t>18</w:t>
        </w:r>
        <w:r w:rsidR="000F3264">
          <w:rPr>
            <w:noProof/>
            <w:webHidden/>
          </w:rPr>
          <w:fldChar w:fldCharType="end"/>
        </w:r>
      </w:hyperlink>
    </w:p>
    <w:p w14:paraId="2E569F59" w14:textId="7E37862D" w:rsidR="0080531E" w:rsidRPr="006B77BB" w:rsidRDefault="00775F57" w:rsidP="002B4778">
      <w:pPr>
        <w:pStyle w:val="Glossary"/>
      </w:pPr>
      <w:r w:rsidRPr="006B77BB">
        <w:rPr>
          <w:color w:val="0092CF"/>
        </w:rPr>
        <w:fldChar w:fldCharType="end"/>
      </w:r>
    </w:p>
    <w:p w14:paraId="4C2BD8F2" w14:textId="77777777" w:rsidR="00796A6F" w:rsidRPr="00554B30" w:rsidRDefault="00796A6F" w:rsidP="00554B30">
      <w:r w:rsidRPr="00554B30">
        <w:br w:type="page"/>
      </w:r>
    </w:p>
    <w:p w14:paraId="5309A3CD" w14:textId="77777777" w:rsidR="00745D9C" w:rsidRPr="006B77BB" w:rsidRDefault="00745D9C" w:rsidP="00FB4111">
      <w:pPr>
        <w:pStyle w:val="Heading"/>
      </w:pPr>
      <w:bookmarkStart w:id="1" w:name="_Toc132711108"/>
      <w:r>
        <w:lastRenderedPageBreak/>
        <w:t>Tables</w:t>
      </w:r>
      <w:bookmarkEnd w:id="1"/>
    </w:p>
    <w:p w14:paraId="60913904" w14:textId="406EDBF9" w:rsidR="007C776C" w:rsidRDefault="00745D9C">
      <w:pPr>
        <w:pStyle w:val="TableofFigures"/>
        <w:tabs>
          <w:tab w:val="right" w:pos="8495"/>
        </w:tabs>
        <w:rPr>
          <w:rFonts w:asciiTheme="minorHAnsi" w:hAnsiTheme="minorHAnsi"/>
          <w:noProof/>
          <w:kern w:val="2"/>
          <w14:ligatures w14:val="standardContextual"/>
        </w:rPr>
      </w:pPr>
      <w:r>
        <w:fldChar w:fldCharType="begin"/>
      </w:r>
      <w:r>
        <w:instrText xml:space="preserve"> TOC \h \z \t "Figure heading,1" \c "Table" </w:instrText>
      </w:r>
      <w:r>
        <w:fldChar w:fldCharType="separate"/>
      </w:r>
      <w:hyperlink w:anchor="_Toc138149806" w:history="1">
        <w:r w:rsidR="007C776C" w:rsidRPr="00B04BF2">
          <w:rPr>
            <w:rStyle w:val="Hyperlink"/>
            <w:noProof/>
          </w:rPr>
          <w:t>Table 1</w:t>
        </w:r>
        <w:r w:rsidR="007C776C">
          <w:rPr>
            <w:rFonts w:asciiTheme="minorHAnsi" w:hAnsiTheme="minorHAnsi"/>
            <w:noProof/>
            <w:kern w:val="2"/>
            <w14:ligatures w14:val="standardContextual"/>
          </w:rPr>
          <w:tab/>
        </w:r>
        <w:r w:rsidR="007C776C" w:rsidRPr="00B04BF2">
          <w:rPr>
            <w:rStyle w:val="Hyperlink"/>
            <w:noProof/>
          </w:rPr>
          <w:t>Metrics for NZ ETS auction held on 14 June 2023</w:t>
        </w:r>
        <w:r w:rsidR="007C776C">
          <w:rPr>
            <w:noProof/>
            <w:webHidden/>
          </w:rPr>
          <w:tab/>
        </w:r>
        <w:r w:rsidR="007C776C">
          <w:rPr>
            <w:noProof/>
            <w:webHidden/>
          </w:rPr>
          <w:fldChar w:fldCharType="begin"/>
        </w:r>
        <w:r w:rsidR="007C776C">
          <w:rPr>
            <w:noProof/>
            <w:webHidden/>
          </w:rPr>
          <w:instrText xml:space="preserve"> PAGEREF _Toc138149806 \h </w:instrText>
        </w:r>
        <w:r w:rsidR="007C776C">
          <w:rPr>
            <w:noProof/>
            <w:webHidden/>
          </w:rPr>
        </w:r>
        <w:r w:rsidR="007C776C">
          <w:rPr>
            <w:noProof/>
            <w:webHidden/>
          </w:rPr>
          <w:fldChar w:fldCharType="separate"/>
        </w:r>
        <w:r w:rsidR="00413687">
          <w:rPr>
            <w:noProof/>
            <w:webHidden/>
          </w:rPr>
          <w:t>8</w:t>
        </w:r>
        <w:r w:rsidR="007C776C">
          <w:rPr>
            <w:noProof/>
            <w:webHidden/>
          </w:rPr>
          <w:fldChar w:fldCharType="end"/>
        </w:r>
      </w:hyperlink>
    </w:p>
    <w:p w14:paraId="003A2E2A" w14:textId="5CC607CA" w:rsidR="00745D9C" w:rsidRDefault="00745D9C" w:rsidP="00E8737C">
      <w:pPr>
        <w:pStyle w:val="BodyText"/>
      </w:pPr>
      <w:r>
        <w:fldChar w:fldCharType="end"/>
      </w:r>
    </w:p>
    <w:p w14:paraId="42D06625" w14:textId="77777777" w:rsidR="00E8737C" w:rsidRDefault="00E8737C" w:rsidP="00E8737C">
      <w:pPr>
        <w:pStyle w:val="BodyText"/>
      </w:pPr>
    </w:p>
    <w:p w14:paraId="57A127C7" w14:textId="47FC9BBD" w:rsidR="00745D9C" w:rsidRPr="00E736B8" w:rsidRDefault="00745D9C" w:rsidP="000364ED">
      <w:pPr>
        <w:pStyle w:val="Heading"/>
        <w:rPr>
          <w:b w:val="0"/>
          <w:bCs w:val="0"/>
          <w:color w:val="1C556C" w:themeColor="accent1"/>
          <w:sz w:val="40"/>
          <w:szCs w:val="40"/>
        </w:rPr>
      </w:pPr>
      <w:bookmarkStart w:id="2" w:name="_Toc122013797"/>
      <w:bookmarkStart w:id="3" w:name="_Toc132711109"/>
      <w:r w:rsidRPr="00E736B8">
        <w:t>Figures</w:t>
      </w:r>
      <w:bookmarkEnd w:id="2"/>
      <w:bookmarkEnd w:id="3"/>
    </w:p>
    <w:p w14:paraId="649FA28A" w14:textId="5980703C" w:rsidR="007C776C" w:rsidRDefault="00745D9C">
      <w:pPr>
        <w:pStyle w:val="TableofFigures"/>
        <w:tabs>
          <w:tab w:val="right" w:pos="8495"/>
        </w:tabs>
        <w:rPr>
          <w:rFonts w:asciiTheme="minorHAnsi" w:hAnsiTheme="minorHAnsi"/>
          <w:noProof/>
          <w:kern w:val="2"/>
          <w14:ligatures w14:val="standardContextual"/>
        </w:rPr>
      </w:pPr>
      <w:r>
        <w:fldChar w:fldCharType="begin"/>
      </w:r>
      <w:r>
        <w:instrText xml:space="preserve"> TOC \h \z \c "Figure" </w:instrText>
      </w:r>
      <w:r>
        <w:fldChar w:fldCharType="separate"/>
      </w:r>
      <w:hyperlink w:anchor="_Toc138149807" w:history="1">
        <w:r w:rsidR="007C776C" w:rsidRPr="006A5E7F">
          <w:rPr>
            <w:rStyle w:val="Hyperlink"/>
            <w:noProof/>
          </w:rPr>
          <w:t>Figure A.1</w:t>
        </w:r>
        <w:r w:rsidR="007C776C">
          <w:rPr>
            <w:rFonts w:asciiTheme="minorHAnsi" w:hAnsiTheme="minorHAnsi"/>
            <w:noProof/>
            <w:kern w:val="2"/>
            <w14:ligatures w14:val="standardContextual"/>
          </w:rPr>
          <w:tab/>
        </w:r>
        <w:r w:rsidR="007C776C" w:rsidRPr="006A5E7F">
          <w:rPr>
            <w:rStyle w:val="Hyperlink"/>
            <w:noProof/>
          </w:rPr>
          <w:t>Volume of NZUs bid for and cover ratio per auction</w:t>
        </w:r>
        <w:r w:rsidR="007C776C">
          <w:rPr>
            <w:noProof/>
            <w:webHidden/>
          </w:rPr>
          <w:tab/>
        </w:r>
        <w:r w:rsidR="007C776C">
          <w:rPr>
            <w:noProof/>
            <w:webHidden/>
          </w:rPr>
          <w:fldChar w:fldCharType="begin"/>
        </w:r>
        <w:r w:rsidR="007C776C">
          <w:rPr>
            <w:noProof/>
            <w:webHidden/>
          </w:rPr>
          <w:instrText xml:space="preserve"> PAGEREF _Toc138149807 \h </w:instrText>
        </w:r>
        <w:r w:rsidR="007C776C">
          <w:rPr>
            <w:noProof/>
            <w:webHidden/>
          </w:rPr>
        </w:r>
        <w:r w:rsidR="007C776C">
          <w:rPr>
            <w:noProof/>
            <w:webHidden/>
          </w:rPr>
          <w:fldChar w:fldCharType="separate"/>
        </w:r>
        <w:r w:rsidR="00413687">
          <w:rPr>
            <w:noProof/>
            <w:webHidden/>
          </w:rPr>
          <w:t>14</w:t>
        </w:r>
        <w:r w:rsidR="007C776C">
          <w:rPr>
            <w:noProof/>
            <w:webHidden/>
          </w:rPr>
          <w:fldChar w:fldCharType="end"/>
        </w:r>
      </w:hyperlink>
    </w:p>
    <w:p w14:paraId="5B2B78F9" w14:textId="5CC4D900" w:rsidR="007C776C" w:rsidRDefault="00A07131">
      <w:pPr>
        <w:pStyle w:val="TableofFigures"/>
        <w:tabs>
          <w:tab w:val="right" w:pos="8495"/>
        </w:tabs>
        <w:rPr>
          <w:rFonts w:asciiTheme="minorHAnsi" w:hAnsiTheme="minorHAnsi"/>
          <w:noProof/>
          <w:kern w:val="2"/>
          <w14:ligatures w14:val="standardContextual"/>
        </w:rPr>
      </w:pPr>
      <w:hyperlink w:anchor="_Toc138149808" w:history="1">
        <w:r w:rsidR="007C776C" w:rsidRPr="006A5E7F">
          <w:rPr>
            <w:rStyle w:val="Hyperlink"/>
            <w:noProof/>
          </w:rPr>
          <w:t>Figure A.2</w:t>
        </w:r>
        <w:r w:rsidR="007C776C">
          <w:rPr>
            <w:rFonts w:asciiTheme="minorHAnsi" w:hAnsiTheme="minorHAnsi"/>
            <w:noProof/>
            <w:kern w:val="2"/>
            <w14:ligatures w14:val="standardContextual"/>
          </w:rPr>
          <w:tab/>
        </w:r>
        <w:r w:rsidR="007C776C" w:rsidRPr="006A5E7F">
          <w:rPr>
            <w:rStyle w:val="Hyperlink"/>
            <w:noProof/>
          </w:rPr>
          <w:t>Total number of bids per auction</w:t>
        </w:r>
        <w:r w:rsidR="007C776C">
          <w:rPr>
            <w:noProof/>
            <w:webHidden/>
          </w:rPr>
          <w:tab/>
        </w:r>
        <w:r w:rsidR="007C776C">
          <w:rPr>
            <w:noProof/>
            <w:webHidden/>
          </w:rPr>
          <w:fldChar w:fldCharType="begin"/>
        </w:r>
        <w:r w:rsidR="007C776C">
          <w:rPr>
            <w:noProof/>
            <w:webHidden/>
          </w:rPr>
          <w:instrText xml:space="preserve"> PAGEREF _Toc138149808 \h </w:instrText>
        </w:r>
        <w:r w:rsidR="007C776C">
          <w:rPr>
            <w:noProof/>
            <w:webHidden/>
          </w:rPr>
        </w:r>
        <w:r w:rsidR="007C776C">
          <w:rPr>
            <w:noProof/>
            <w:webHidden/>
          </w:rPr>
          <w:fldChar w:fldCharType="separate"/>
        </w:r>
        <w:r w:rsidR="00413687">
          <w:rPr>
            <w:noProof/>
            <w:webHidden/>
          </w:rPr>
          <w:t>14</w:t>
        </w:r>
        <w:r w:rsidR="007C776C">
          <w:rPr>
            <w:noProof/>
            <w:webHidden/>
          </w:rPr>
          <w:fldChar w:fldCharType="end"/>
        </w:r>
      </w:hyperlink>
    </w:p>
    <w:p w14:paraId="2DCCD76D" w14:textId="6B04A66D" w:rsidR="007C776C" w:rsidRDefault="00A07131">
      <w:pPr>
        <w:pStyle w:val="TableofFigures"/>
        <w:tabs>
          <w:tab w:val="right" w:pos="8495"/>
        </w:tabs>
        <w:rPr>
          <w:rFonts w:asciiTheme="minorHAnsi" w:hAnsiTheme="minorHAnsi"/>
          <w:noProof/>
          <w:kern w:val="2"/>
          <w14:ligatures w14:val="standardContextual"/>
        </w:rPr>
      </w:pPr>
      <w:hyperlink w:anchor="_Toc138149809" w:history="1">
        <w:r w:rsidR="007C776C" w:rsidRPr="006A5E7F">
          <w:rPr>
            <w:rStyle w:val="Hyperlink"/>
            <w:noProof/>
          </w:rPr>
          <w:t>Figure A.3</w:t>
        </w:r>
        <w:r w:rsidR="007C776C">
          <w:rPr>
            <w:rFonts w:asciiTheme="minorHAnsi" w:hAnsiTheme="minorHAnsi"/>
            <w:noProof/>
            <w:kern w:val="2"/>
            <w14:ligatures w14:val="standardContextual"/>
          </w:rPr>
          <w:tab/>
        </w:r>
        <w:r w:rsidR="007C776C" w:rsidRPr="006A5E7F">
          <w:rPr>
            <w:rStyle w:val="Hyperlink"/>
            <w:noProof/>
          </w:rPr>
          <w:t>Participant numbers per auction</w:t>
        </w:r>
        <w:r w:rsidR="007C776C">
          <w:rPr>
            <w:noProof/>
            <w:webHidden/>
          </w:rPr>
          <w:tab/>
        </w:r>
        <w:r w:rsidR="007C776C">
          <w:rPr>
            <w:noProof/>
            <w:webHidden/>
          </w:rPr>
          <w:fldChar w:fldCharType="begin"/>
        </w:r>
        <w:r w:rsidR="007C776C">
          <w:rPr>
            <w:noProof/>
            <w:webHidden/>
          </w:rPr>
          <w:instrText xml:space="preserve"> PAGEREF _Toc138149809 \h </w:instrText>
        </w:r>
        <w:r w:rsidR="007C776C">
          <w:rPr>
            <w:noProof/>
            <w:webHidden/>
          </w:rPr>
        </w:r>
        <w:r w:rsidR="007C776C">
          <w:rPr>
            <w:noProof/>
            <w:webHidden/>
          </w:rPr>
          <w:fldChar w:fldCharType="separate"/>
        </w:r>
        <w:r w:rsidR="00413687">
          <w:rPr>
            <w:noProof/>
            <w:webHidden/>
          </w:rPr>
          <w:t>15</w:t>
        </w:r>
        <w:r w:rsidR="007C776C">
          <w:rPr>
            <w:noProof/>
            <w:webHidden/>
          </w:rPr>
          <w:fldChar w:fldCharType="end"/>
        </w:r>
      </w:hyperlink>
    </w:p>
    <w:p w14:paraId="26714AD0" w14:textId="1E44059E" w:rsidR="007C776C" w:rsidRDefault="00A07131">
      <w:pPr>
        <w:pStyle w:val="TableofFigures"/>
        <w:tabs>
          <w:tab w:val="right" w:pos="8495"/>
        </w:tabs>
        <w:rPr>
          <w:rFonts w:asciiTheme="minorHAnsi" w:hAnsiTheme="minorHAnsi"/>
          <w:noProof/>
          <w:kern w:val="2"/>
          <w14:ligatures w14:val="standardContextual"/>
        </w:rPr>
      </w:pPr>
      <w:hyperlink w:anchor="_Toc138149810" w:history="1">
        <w:r w:rsidR="007C776C" w:rsidRPr="006A5E7F">
          <w:rPr>
            <w:rStyle w:val="Hyperlink"/>
            <w:noProof/>
          </w:rPr>
          <w:t>Figure A.4</w:t>
        </w:r>
        <w:r w:rsidR="007C776C">
          <w:rPr>
            <w:rFonts w:asciiTheme="minorHAnsi" w:hAnsiTheme="minorHAnsi"/>
            <w:noProof/>
            <w:kern w:val="2"/>
            <w14:ligatures w14:val="standardContextual"/>
          </w:rPr>
          <w:tab/>
        </w:r>
        <w:r w:rsidR="007C776C" w:rsidRPr="006A5E7F">
          <w:rPr>
            <w:rStyle w:val="Hyperlink"/>
            <w:noProof/>
          </w:rPr>
          <w:t>Bid volume (of thousands of NZUs) per participant</w:t>
        </w:r>
        <w:r w:rsidR="007C776C">
          <w:rPr>
            <w:noProof/>
            <w:webHidden/>
          </w:rPr>
          <w:tab/>
        </w:r>
        <w:r w:rsidR="007C776C">
          <w:rPr>
            <w:noProof/>
            <w:webHidden/>
          </w:rPr>
          <w:fldChar w:fldCharType="begin"/>
        </w:r>
        <w:r w:rsidR="007C776C">
          <w:rPr>
            <w:noProof/>
            <w:webHidden/>
          </w:rPr>
          <w:instrText xml:space="preserve"> PAGEREF _Toc138149810 \h </w:instrText>
        </w:r>
        <w:r w:rsidR="007C776C">
          <w:rPr>
            <w:noProof/>
            <w:webHidden/>
          </w:rPr>
        </w:r>
        <w:r w:rsidR="007C776C">
          <w:rPr>
            <w:noProof/>
            <w:webHidden/>
          </w:rPr>
          <w:fldChar w:fldCharType="separate"/>
        </w:r>
        <w:r w:rsidR="00413687">
          <w:rPr>
            <w:noProof/>
            <w:webHidden/>
          </w:rPr>
          <w:t>15</w:t>
        </w:r>
        <w:r w:rsidR="007C776C">
          <w:rPr>
            <w:noProof/>
            <w:webHidden/>
          </w:rPr>
          <w:fldChar w:fldCharType="end"/>
        </w:r>
      </w:hyperlink>
    </w:p>
    <w:p w14:paraId="634FDBB6" w14:textId="1878599A" w:rsidR="007C776C" w:rsidRDefault="00A07131">
      <w:pPr>
        <w:pStyle w:val="TableofFigures"/>
        <w:tabs>
          <w:tab w:val="right" w:pos="8495"/>
        </w:tabs>
        <w:rPr>
          <w:rFonts w:asciiTheme="minorHAnsi" w:hAnsiTheme="minorHAnsi"/>
          <w:noProof/>
          <w:kern w:val="2"/>
          <w14:ligatures w14:val="standardContextual"/>
        </w:rPr>
      </w:pPr>
      <w:hyperlink w:anchor="_Toc138149811" w:history="1">
        <w:r w:rsidR="007C776C" w:rsidRPr="006A5E7F">
          <w:rPr>
            <w:rStyle w:val="Hyperlink"/>
            <w:noProof/>
          </w:rPr>
          <w:t>Figure A.5</w:t>
        </w:r>
        <w:r w:rsidR="007C776C">
          <w:rPr>
            <w:rFonts w:asciiTheme="minorHAnsi" w:hAnsiTheme="minorHAnsi"/>
            <w:noProof/>
            <w:kern w:val="2"/>
            <w14:ligatures w14:val="standardContextual"/>
          </w:rPr>
          <w:tab/>
        </w:r>
        <w:r w:rsidR="007C776C" w:rsidRPr="006A5E7F">
          <w:rPr>
            <w:rStyle w:val="Hyperlink"/>
            <w:noProof/>
          </w:rPr>
          <w:t>Proportion of bids (by volume) by participant, June 2023</w:t>
        </w:r>
        <w:r w:rsidR="007C776C">
          <w:rPr>
            <w:noProof/>
            <w:webHidden/>
          </w:rPr>
          <w:tab/>
        </w:r>
        <w:r w:rsidR="007C776C">
          <w:rPr>
            <w:noProof/>
            <w:webHidden/>
          </w:rPr>
          <w:fldChar w:fldCharType="begin"/>
        </w:r>
        <w:r w:rsidR="007C776C">
          <w:rPr>
            <w:noProof/>
            <w:webHidden/>
          </w:rPr>
          <w:instrText xml:space="preserve"> PAGEREF _Toc138149811 \h </w:instrText>
        </w:r>
        <w:r w:rsidR="007C776C">
          <w:rPr>
            <w:noProof/>
            <w:webHidden/>
          </w:rPr>
        </w:r>
        <w:r w:rsidR="007C776C">
          <w:rPr>
            <w:noProof/>
            <w:webHidden/>
          </w:rPr>
          <w:fldChar w:fldCharType="separate"/>
        </w:r>
        <w:r w:rsidR="00413687">
          <w:rPr>
            <w:noProof/>
            <w:webHidden/>
          </w:rPr>
          <w:t>16</w:t>
        </w:r>
        <w:r w:rsidR="007C776C">
          <w:rPr>
            <w:noProof/>
            <w:webHidden/>
          </w:rPr>
          <w:fldChar w:fldCharType="end"/>
        </w:r>
      </w:hyperlink>
    </w:p>
    <w:p w14:paraId="09ACC045" w14:textId="423D1A57" w:rsidR="007C776C" w:rsidRDefault="00A07131">
      <w:pPr>
        <w:pStyle w:val="TableofFigures"/>
        <w:tabs>
          <w:tab w:val="right" w:pos="8495"/>
        </w:tabs>
        <w:rPr>
          <w:rFonts w:asciiTheme="minorHAnsi" w:hAnsiTheme="minorHAnsi"/>
          <w:noProof/>
          <w:kern w:val="2"/>
          <w14:ligatures w14:val="standardContextual"/>
        </w:rPr>
      </w:pPr>
      <w:hyperlink w:anchor="_Toc138149812" w:history="1">
        <w:r w:rsidR="007C776C" w:rsidRPr="006A5E7F">
          <w:rPr>
            <w:rStyle w:val="Hyperlink"/>
            <w:noProof/>
          </w:rPr>
          <w:t>Figure A.6</w:t>
        </w:r>
        <w:r w:rsidR="007C776C">
          <w:rPr>
            <w:rFonts w:asciiTheme="minorHAnsi" w:hAnsiTheme="minorHAnsi"/>
            <w:noProof/>
            <w:kern w:val="2"/>
            <w14:ligatures w14:val="standardContextual"/>
          </w:rPr>
          <w:tab/>
        </w:r>
        <w:r w:rsidR="007C776C" w:rsidRPr="006A5E7F">
          <w:rPr>
            <w:rStyle w:val="Hyperlink"/>
            <w:noProof/>
          </w:rPr>
          <w:t>Proportion of successful* bids (by volume) by participant over the last five auctions</w:t>
        </w:r>
        <w:r w:rsidR="007C776C">
          <w:rPr>
            <w:noProof/>
            <w:webHidden/>
          </w:rPr>
          <w:tab/>
        </w:r>
        <w:r w:rsidR="007C776C">
          <w:rPr>
            <w:noProof/>
            <w:webHidden/>
          </w:rPr>
          <w:fldChar w:fldCharType="begin"/>
        </w:r>
        <w:r w:rsidR="007C776C">
          <w:rPr>
            <w:noProof/>
            <w:webHidden/>
          </w:rPr>
          <w:instrText xml:space="preserve"> PAGEREF _Toc138149812 \h </w:instrText>
        </w:r>
        <w:r w:rsidR="007C776C">
          <w:rPr>
            <w:noProof/>
            <w:webHidden/>
          </w:rPr>
        </w:r>
        <w:r w:rsidR="007C776C">
          <w:rPr>
            <w:noProof/>
            <w:webHidden/>
          </w:rPr>
          <w:fldChar w:fldCharType="separate"/>
        </w:r>
        <w:r w:rsidR="00413687">
          <w:rPr>
            <w:noProof/>
            <w:webHidden/>
          </w:rPr>
          <w:t>16</w:t>
        </w:r>
        <w:r w:rsidR="007C776C">
          <w:rPr>
            <w:noProof/>
            <w:webHidden/>
          </w:rPr>
          <w:fldChar w:fldCharType="end"/>
        </w:r>
      </w:hyperlink>
    </w:p>
    <w:p w14:paraId="4358C0CD" w14:textId="4F4EA8FE" w:rsidR="007C776C" w:rsidRDefault="00A07131">
      <w:pPr>
        <w:pStyle w:val="TableofFigures"/>
        <w:tabs>
          <w:tab w:val="right" w:pos="8495"/>
        </w:tabs>
        <w:rPr>
          <w:rFonts w:asciiTheme="minorHAnsi" w:hAnsiTheme="minorHAnsi"/>
          <w:noProof/>
          <w:kern w:val="2"/>
          <w14:ligatures w14:val="standardContextual"/>
        </w:rPr>
      </w:pPr>
      <w:hyperlink w:anchor="_Toc138149813" w:history="1">
        <w:r w:rsidR="007C776C" w:rsidRPr="006A5E7F">
          <w:rPr>
            <w:rStyle w:val="Hyperlink"/>
            <w:noProof/>
          </w:rPr>
          <w:t>Figure A.7</w:t>
        </w:r>
        <w:r w:rsidR="007C776C">
          <w:rPr>
            <w:rFonts w:asciiTheme="minorHAnsi" w:hAnsiTheme="minorHAnsi"/>
            <w:noProof/>
            <w:kern w:val="2"/>
            <w14:ligatures w14:val="standardContextual"/>
          </w:rPr>
          <w:tab/>
        </w:r>
        <w:r w:rsidR="007C776C" w:rsidRPr="006A5E7F">
          <w:rPr>
            <w:rStyle w:val="Hyperlink"/>
            <w:noProof/>
          </w:rPr>
          <w:t>Proportion of participants with mandatory compliance obligations under the NZ ETS</w:t>
        </w:r>
        <w:r w:rsidR="007C776C">
          <w:rPr>
            <w:noProof/>
            <w:webHidden/>
          </w:rPr>
          <w:tab/>
        </w:r>
        <w:r w:rsidR="007C776C">
          <w:rPr>
            <w:noProof/>
            <w:webHidden/>
          </w:rPr>
          <w:fldChar w:fldCharType="begin"/>
        </w:r>
        <w:r w:rsidR="007C776C">
          <w:rPr>
            <w:noProof/>
            <w:webHidden/>
          </w:rPr>
          <w:instrText xml:space="preserve"> PAGEREF _Toc138149813 \h </w:instrText>
        </w:r>
        <w:r w:rsidR="007C776C">
          <w:rPr>
            <w:noProof/>
            <w:webHidden/>
          </w:rPr>
        </w:r>
        <w:r w:rsidR="007C776C">
          <w:rPr>
            <w:noProof/>
            <w:webHidden/>
          </w:rPr>
          <w:fldChar w:fldCharType="separate"/>
        </w:r>
        <w:r w:rsidR="00413687">
          <w:rPr>
            <w:noProof/>
            <w:webHidden/>
          </w:rPr>
          <w:t>17</w:t>
        </w:r>
        <w:r w:rsidR="007C776C">
          <w:rPr>
            <w:noProof/>
            <w:webHidden/>
          </w:rPr>
          <w:fldChar w:fldCharType="end"/>
        </w:r>
      </w:hyperlink>
    </w:p>
    <w:p w14:paraId="0AA6167A" w14:textId="3605DC61" w:rsidR="00532334" w:rsidRPr="006B77BB" w:rsidRDefault="00745D9C" w:rsidP="00745D9C">
      <w:pPr>
        <w:pStyle w:val="BodyText"/>
      </w:pPr>
      <w:r>
        <w:fldChar w:fldCharType="end"/>
      </w:r>
    </w:p>
    <w:p w14:paraId="0798535E" w14:textId="66D854E3" w:rsidR="00E8737C" w:rsidRDefault="00E8737C">
      <w:pPr>
        <w:spacing w:before="0" w:after="200" w:line="276" w:lineRule="auto"/>
        <w:jc w:val="left"/>
      </w:pPr>
      <w:r>
        <w:br w:type="page"/>
      </w:r>
    </w:p>
    <w:p w14:paraId="143D696D" w14:textId="77777777" w:rsidR="00E8737C" w:rsidRPr="00E8737C" w:rsidRDefault="00E8737C" w:rsidP="00E8737C">
      <w:pPr>
        <w:pStyle w:val="BodyText"/>
        <w:sectPr w:rsidR="00E8737C" w:rsidRPr="00E8737C" w:rsidSect="002B078F">
          <w:footerReference w:type="even" r:id="rId20"/>
          <w:footerReference w:type="default" r:id="rId21"/>
          <w:pgSz w:w="11907" w:h="16840" w:code="9"/>
          <w:pgMar w:top="1134" w:right="1701" w:bottom="1134" w:left="1701" w:header="567" w:footer="567" w:gutter="0"/>
          <w:pgNumType w:start="3"/>
          <w:cols w:space="720"/>
          <w:docGrid w:linePitch="299"/>
        </w:sectPr>
      </w:pPr>
    </w:p>
    <w:p w14:paraId="115E6283" w14:textId="7CF24AD7" w:rsidR="0080531E" w:rsidRPr="00FB4111" w:rsidRDefault="00411A3C" w:rsidP="00971867">
      <w:pPr>
        <w:pStyle w:val="Heading1"/>
        <w:rPr>
          <w:rStyle w:val="Heading1Char"/>
          <w:b/>
          <w:bCs/>
        </w:rPr>
      </w:pPr>
      <w:bookmarkStart w:id="4" w:name="_Toc132711110"/>
      <w:bookmarkStart w:id="5" w:name="_Toc138754295"/>
      <w:r w:rsidRPr="00FB4111">
        <w:rPr>
          <w:rStyle w:val="Heading1Char"/>
          <w:b/>
          <w:bCs/>
        </w:rPr>
        <w:lastRenderedPageBreak/>
        <w:t>Introduction and purpose of this r</w:t>
      </w:r>
      <w:r w:rsidR="00FB4111" w:rsidRPr="00FB4111">
        <w:rPr>
          <w:rStyle w:val="Heading1Char"/>
          <w:b/>
          <w:bCs/>
        </w:rPr>
        <w:t>e</w:t>
      </w:r>
      <w:r w:rsidRPr="00FB4111">
        <w:rPr>
          <w:rStyle w:val="Heading1Char"/>
          <w:b/>
          <w:bCs/>
        </w:rPr>
        <w:t>port</w:t>
      </w:r>
      <w:bookmarkEnd w:id="4"/>
      <w:bookmarkEnd w:id="5"/>
    </w:p>
    <w:p w14:paraId="218DE05C" w14:textId="0E658D7C" w:rsidR="00411A3C" w:rsidRPr="00411A3C" w:rsidRDefault="00411A3C" w:rsidP="00411A3C">
      <w:pPr>
        <w:pStyle w:val="BodyText"/>
      </w:pPr>
      <w:r w:rsidRPr="00411A3C">
        <w:t>This report is produced by the Ministry for the Environment (</w:t>
      </w:r>
      <w:r w:rsidR="002533EA">
        <w:t>the Ministry</w:t>
      </w:r>
      <w:r w:rsidRPr="00411A3C">
        <w:t>) acting in the role of the interim auction monitor</w:t>
      </w:r>
      <w:r w:rsidR="00751932">
        <w:t>,</w:t>
      </w:r>
      <w:r w:rsidRPr="00411A3C">
        <w:t xml:space="preserve"> for the</w:t>
      </w:r>
      <w:r w:rsidR="008F41D5">
        <w:t xml:space="preserve"> </w:t>
      </w:r>
      <w:r w:rsidR="000C326D">
        <w:t>tenth</w:t>
      </w:r>
      <w:r w:rsidRPr="00411A3C">
        <w:t xml:space="preserve"> scheduled New Zealand Emissions Trading Scheme (NZ ETS) auction, the </w:t>
      </w:r>
      <w:r w:rsidR="000C326D">
        <w:t>second</w:t>
      </w:r>
      <w:r w:rsidR="008F41D5">
        <w:t xml:space="preserve"> </w:t>
      </w:r>
      <w:r w:rsidRPr="00411A3C">
        <w:t xml:space="preserve">auction for </w:t>
      </w:r>
      <w:r w:rsidR="008F41D5">
        <w:t>the year</w:t>
      </w:r>
      <w:r w:rsidRPr="00411A3C">
        <w:t>, held on</w:t>
      </w:r>
      <w:r w:rsidR="002A09DB">
        <w:t xml:space="preserve"> 1</w:t>
      </w:r>
      <w:r w:rsidR="000C326D">
        <w:t xml:space="preserve">4 June </w:t>
      </w:r>
      <w:r w:rsidR="002A09DB">
        <w:t>2023</w:t>
      </w:r>
      <w:r w:rsidRPr="00411A3C">
        <w:t>.</w:t>
      </w:r>
    </w:p>
    <w:p w14:paraId="5AE4FE04" w14:textId="77777777" w:rsidR="00411A3C" w:rsidRPr="00411A3C" w:rsidRDefault="00411A3C" w:rsidP="00411A3C">
      <w:pPr>
        <w:pStyle w:val="BodyText"/>
      </w:pPr>
      <w:r w:rsidRPr="00411A3C">
        <w:t>Auctioning of New Zealand Units (NZUs or ‘units’) is currently scheduled at quarterly intervals throughout the year as prescribed by the Climate Change Response (Emissions Trading Reform) Amendment Act 2020 and the Climate Change (Auctions, Limits, and Price Controls for Units) Regulations 2020.</w:t>
      </w:r>
    </w:p>
    <w:p w14:paraId="1DF1BC11" w14:textId="7770FAD7" w:rsidR="00411A3C" w:rsidRPr="00411A3C" w:rsidRDefault="00411A3C" w:rsidP="00411A3C">
      <w:pPr>
        <w:pStyle w:val="BodyText"/>
      </w:pPr>
      <w:r w:rsidRPr="00411A3C">
        <w:t xml:space="preserve">The purpose of this report is to record and provide details on the results of the </w:t>
      </w:r>
      <w:r w:rsidR="004B4849">
        <w:t xml:space="preserve">most recent </w:t>
      </w:r>
      <w:r w:rsidRPr="00411A3C">
        <w:t>auction, to present a comparison with previous auctions, and to provide an assurance that the auction was conducted properly and in accordance with the applicable rules and laws.</w:t>
      </w:r>
    </w:p>
    <w:p w14:paraId="5D283C81" w14:textId="63B24812" w:rsidR="00411A3C" w:rsidRDefault="00411A3C" w:rsidP="00411A3C">
      <w:pPr>
        <w:pStyle w:val="BodyText"/>
      </w:pPr>
      <w:r w:rsidRPr="00411A3C">
        <w:t xml:space="preserve">The </w:t>
      </w:r>
      <w:r w:rsidR="008F41D5">
        <w:t xml:space="preserve">next </w:t>
      </w:r>
      <w:r w:rsidRPr="00411A3C">
        <w:t>auction</w:t>
      </w:r>
      <w:r w:rsidR="008F41D5">
        <w:t xml:space="preserve">, the </w:t>
      </w:r>
      <w:r w:rsidR="000C326D">
        <w:t xml:space="preserve">third </w:t>
      </w:r>
      <w:r w:rsidR="008F41D5">
        <w:t>of 2023</w:t>
      </w:r>
      <w:r w:rsidR="00C30431">
        <w:t>,</w:t>
      </w:r>
      <w:r w:rsidR="008F41D5">
        <w:t xml:space="preserve"> </w:t>
      </w:r>
      <w:r w:rsidRPr="00411A3C">
        <w:t>is scheduled to be held on</w:t>
      </w:r>
      <w:r w:rsidR="002A09DB">
        <w:t xml:space="preserve"> </w:t>
      </w:r>
      <w:r w:rsidR="000C326D">
        <w:t>6 September</w:t>
      </w:r>
      <w:r w:rsidR="002A09DB">
        <w:t xml:space="preserve"> </w:t>
      </w:r>
      <w:r w:rsidR="008F41D5">
        <w:t>2023</w:t>
      </w:r>
      <w:r w:rsidRPr="00411A3C">
        <w:t>.</w:t>
      </w:r>
    </w:p>
    <w:p w14:paraId="25503901" w14:textId="77777777" w:rsidR="00971867" w:rsidRDefault="00971867" w:rsidP="00411A3C">
      <w:pPr>
        <w:pStyle w:val="BodyText"/>
      </w:pPr>
    </w:p>
    <w:p w14:paraId="6A2A056C" w14:textId="77777777" w:rsidR="00136BFF" w:rsidRPr="00C8187D" w:rsidRDefault="00136BFF" w:rsidP="00C8187D">
      <w:pPr>
        <w:pStyle w:val="BodyText"/>
      </w:pPr>
      <w:bookmarkStart w:id="6" w:name="_Toc132711111"/>
      <w:r w:rsidRPr="00C8187D">
        <w:br w:type="page"/>
      </w:r>
    </w:p>
    <w:p w14:paraId="03196E18" w14:textId="6FDF721F" w:rsidR="00411A3C" w:rsidRDefault="00411A3C" w:rsidP="00971867">
      <w:pPr>
        <w:pStyle w:val="Heading1"/>
      </w:pPr>
      <w:bookmarkStart w:id="7" w:name="_Toc138754296"/>
      <w:r>
        <w:lastRenderedPageBreak/>
        <w:t>Background</w:t>
      </w:r>
      <w:bookmarkEnd w:id="6"/>
      <w:bookmarkEnd w:id="7"/>
    </w:p>
    <w:p w14:paraId="01A138C2" w14:textId="7E1DB7AC" w:rsidR="00411A3C" w:rsidRDefault="00411A3C" w:rsidP="00177A2A">
      <w:pPr>
        <w:pStyle w:val="BodyText"/>
        <w:spacing w:after="60"/>
      </w:pPr>
      <w:r>
        <w:t>Following the 2015/16 review of the NZ ETS, the Government agreed to introduce auctioning of NZUs to align the supply of units in the Emissions Trading Scheme with New Zealand’s climate change targets.</w:t>
      </w:r>
      <w:r>
        <w:rPr>
          <w:rStyle w:val="FootnoteReference"/>
        </w:rPr>
        <w:footnoteReference w:id="2"/>
      </w:r>
      <w:r>
        <w:t xml:space="preserve"> Further public consultation on auctioning regulations took place between November and December 2019.</w:t>
      </w:r>
      <w:r>
        <w:rPr>
          <w:rStyle w:val="FootnoteReference"/>
        </w:rPr>
        <w:footnoteReference w:id="3"/>
      </w:r>
    </w:p>
    <w:p w14:paraId="210B1A23" w14:textId="77777777" w:rsidR="00411A3C" w:rsidRDefault="00411A3C" w:rsidP="00411A3C">
      <w:pPr>
        <w:pStyle w:val="BodyText"/>
        <w:spacing w:before="60" w:after="60"/>
      </w:pPr>
      <w:r>
        <w:t>Following extensive regulatory and legislative development and an open market procurement process, an auction operator was appointed to run regular scheduled auctions through the NZX Managed Auction Service.</w:t>
      </w:r>
    </w:p>
    <w:p w14:paraId="41F668E8" w14:textId="77777777" w:rsidR="00411A3C" w:rsidRDefault="00411A3C" w:rsidP="00411A3C">
      <w:pPr>
        <w:pStyle w:val="BodyText"/>
        <w:spacing w:before="60" w:after="60"/>
      </w:pPr>
      <w:r>
        <w:t>The first auction occurred on 17 March 2021.</w:t>
      </w:r>
    </w:p>
    <w:p w14:paraId="25235BD2" w14:textId="5191406E" w:rsidR="00411A3C" w:rsidRDefault="00411A3C" w:rsidP="00411A3C">
      <w:pPr>
        <w:pStyle w:val="BodyText"/>
        <w:spacing w:before="60" w:after="60"/>
      </w:pPr>
      <w:r>
        <w:t xml:space="preserve">This report concerns the </w:t>
      </w:r>
      <w:r w:rsidR="000C326D">
        <w:t>tenth</w:t>
      </w:r>
      <w:r w:rsidR="002A09DB">
        <w:t xml:space="preserve"> </w:t>
      </w:r>
      <w:r>
        <w:t xml:space="preserve">scheduled auction which occurred on </w:t>
      </w:r>
      <w:r w:rsidR="002A09DB">
        <w:t>1</w:t>
      </w:r>
      <w:r w:rsidR="000C326D">
        <w:t>4 June</w:t>
      </w:r>
      <w:r w:rsidR="00956DFE">
        <w:t xml:space="preserve"> </w:t>
      </w:r>
      <w:r w:rsidR="002A09DB">
        <w:t>2023</w:t>
      </w:r>
      <w:r>
        <w:t>.</w:t>
      </w:r>
    </w:p>
    <w:p w14:paraId="588646AD" w14:textId="77777777" w:rsidR="00411A3C" w:rsidRDefault="00411A3C" w:rsidP="00411A3C">
      <w:pPr>
        <w:pStyle w:val="Heading2"/>
      </w:pPr>
      <w:bookmarkStart w:id="8" w:name="_Toc132711112"/>
      <w:bookmarkStart w:id="9" w:name="_Toc138754297"/>
      <w:r>
        <w:t>Auction monitor to provide information on auctions</w:t>
      </w:r>
      <w:bookmarkEnd w:id="8"/>
      <w:bookmarkEnd w:id="9"/>
    </w:p>
    <w:p w14:paraId="32524E50" w14:textId="77777777" w:rsidR="00411A3C" w:rsidRPr="00411A3C" w:rsidRDefault="00411A3C" w:rsidP="00177A2A">
      <w:pPr>
        <w:pStyle w:val="BodyText"/>
        <w:spacing w:after="60"/>
      </w:pPr>
      <w:r w:rsidRPr="00411A3C">
        <w:t xml:space="preserve">The appointment of an auction monitor requires regulations to be made prescribing the appointment process and the functions of the auction monitor. </w:t>
      </w:r>
    </w:p>
    <w:p w14:paraId="1A932962" w14:textId="77777777" w:rsidR="00411A3C" w:rsidRPr="00411A3C" w:rsidRDefault="00411A3C" w:rsidP="00411A3C">
      <w:pPr>
        <w:pStyle w:val="BodyText"/>
        <w:spacing w:before="60" w:after="60"/>
      </w:pPr>
      <w:r w:rsidRPr="00411A3C">
        <w:t>Until the required consultations and regulation development have been concluded to appoint an auction monitor, the Minister of Climate Change has agreed that the Ministry for the Environment will perform the function of the auction monitor, referred to in this document as interim auction monitor (IAM).</w:t>
      </w:r>
    </w:p>
    <w:p w14:paraId="39CC537B" w14:textId="47DF737A" w:rsidR="00411A3C" w:rsidRDefault="00411A3C" w:rsidP="00411A3C">
      <w:pPr>
        <w:pStyle w:val="BodyText"/>
        <w:spacing w:before="60" w:after="60"/>
      </w:pPr>
      <w:r w:rsidRPr="00411A3C">
        <w:t>The IAM function is performed independently of the auction operator and of the Ministry for the Environment policy team responsible for developing the regulations for the auction monitor and auctioning.</w:t>
      </w:r>
    </w:p>
    <w:p w14:paraId="36D35FD1" w14:textId="77777777" w:rsidR="00411A3C" w:rsidRDefault="00411A3C" w:rsidP="00411A3C">
      <w:pPr>
        <w:pStyle w:val="Heading2"/>
      </w:pPr>
      <w:bookmarkStart w:id="10" w:name="_Toc132711113"/>
      <w:bookmarkStart w:id="11" w:name="_Toc138754298"/>
      <w:r>
        <w:t>(Interim) auction monitor’s functions</w:t>
      </w:r>
      <w:bookmarkEnd w:id="10"/>
      <w:bookmarkEnd w:id="11"/>
    </w:p>
    <w:p w14:paraId="660FA373" w14:textId="77777777" w:rsidR="00411A3C" w:rsidRDefault="00411A3C" w:rsidP="00411A3C">
      <w:pPr>
        <w:pStyle w:val="BodyText"/>
        <w:spacing w:before="60" w:after="60"/>
      </w:pPr>
      <w:r>
        <w:t>Based on feedback from the 2019 consultation, the Government agreed that the auction monitor should:</w:t>
      </w:r>
    </w:p>
    <w:p w14:paraId="00FE65DF" w14:textId="26B0F4C5" w:rsidR="00411A3C" w:rsidRDefault="00411A3C" w:rsidP="00411A3C">
      <w:pPr>
        <w:pStyle w:val="Bullet"/>
      </w:pPr>
      <w:r>
        <w:t>publish certain information about each auction as soon as is practical following the auction</w:t>
      </w:r>
    </w:p>
    <w:p w14:paraId="3A96CF7D" w14:textId="51CBBFB0" w:rsidR="00411A3C" w:rsidRDefault="00411A3C" w:rsidP="00411A3C">
      <w:pPr>
        <w:pStyle w:val="Bullet"/>
      </w:pPr>
      <w:r>
        <w:t>publish a report on the outcome of each auction before the next auction occurs</w:t>
      </w:r>
    </w:p>
    <w:p w14:paraId="46A2C015" w14:textId="744BE863" w:rsidR="00411A3C" w:rsidRDefault="00411A3C" w:rsidP="00411A3C">
      <w:pPr>
        <w:pStyle w:val="Bullet"/>
      </w:pPr>
      <w:r>
        <w:t>review the auctioning system after the first year and every subsequent two years.</w:t>
      </w:r>
    </w:p>
    <w:p w14:paraId="6CAFCA7B" w14:textId="2B2484C6" w:rsidR="00411A3C" w:rsidRDefault="00411A3C" w:rsidP="00411A3C">
      <w:pPr>
        <w:pStyle w:val="BodyText"/>
        <w:spacing w:before="60" w:after="60"/>
      </w:pPr>
      <w:r>
        <w:t>Cabinet has agreed that the auction monitor must publish a report containing prescribed information from each auction and on the outcome of each auction prior to the subsequent auction occurring [DEV-20-MIN-0047].</w:t>
      </w:r>
      <w:r>
        <w:rPr>
          <w:rStyle w:val="FootnoteReference"/>
        </w:rPr>
        <w:footnoteReference w:id="4"/>
      </w:r>
    </w:p>
    <w:p w14:paraId="625DE842" w14:textId="2EBA0364" w:rsidR="00411A3C" w:rsidRDefault="00411A3C" w:rsidP="00411A3C">
      <w:pPr>
        <w:pStyle w:val="BodyText"/>
      </w:pPr>
      <w:r>
        <w:t xml:space="preserve">The auction operator publishes information about each auction </w:t>
      </w:r>
      <w:r w:rsidR="0061777F">
        <w:t xml:space="preserve">shortly </w:t>
      </w:r>
      <w:r>
        <w:t>following the close of the auction, which can be read in conjunction with this report.</w:t>
      </w:r>
    </w:p>
    <w:p w14:paraId="3120EA9F" w14:textId="77777777" w:rsidR="002C5ACD" w:rsidRDefault="002C5ACD" w:rsidP="00411A3C">
      <w:pPr>
        <w:pStyle w:val="BodyText"/>
      </w:pPr>
    </w:p>
    <w:p w14:paraId="17810017" w14:textId="3D73BB51" w:rsidR="00411A3C" w:rsidRPr="00136BFF" w:rsidRDefault="00411A3C" w:rsidP="00136BFF">
      <w:pPr>
        <w:pStyle w:val="Heading1"/>
      </w:pPr>
      <w:bookmarkStart w:id="12" w:name="_Toc132711114"/>
      <w:bookmarkStart w:id="13" w:name="_Toc138754299"/>
      <w:r w:rsidRPr="00136BFF">
        <w:t xml:space="preserve">Auction information: </w:t>
      </w:r>
      <w:r w:rsidR="00136BFF" w:rsidRPr="00136BFF">
        <w:t>14</w:t>
      </w:r>
      <w:r w:rsidR="00136BFF">
        <w:t> </w:t>
      </w:r>
      <w:r w:rsidR="00136BFF" w:rsidRPr="00136BFF">
        <w:t>June</w:t>
      </w:r>
      <w:r w:rsidR="00136BFF">
        <w:t> </w:t>
      </w:r>
      <w:r w:rsidR="002A09DB" w:rsidRPr="00136BFF">
        <w:t>2023</w:t>
      </w:r>
      <w:bookmarkEnd w:id="12"/>
      <w:bookmarkEnd w:id="13"/>
    </w:p>
    <w:p w14:paraId="06A6B357" w14:textId="7662AC12" w:rsidR="00956DFE" w:rsidRPr="00A54113" w:rsidRDefault="002A09DB" w:rsidP="00370254">
      <w:pPr>
        <w:pStyle w:val="Heading2"/>
      </w:pPr>
      <w:bookmarkStart w:id="14" w:name="_Toc132711115"/>
      <w:bookmarkStart w:id="15" w:name="_Toc138754300"/>
      <w:r w:rsidRPr="00A54113">
        <w:t xml:space="preserve">Auction </w:t>
      </w:r>
      <w:bookmarkEnd w:id="14"/>
      <w:r w:rsidR="00A507C6">
        <w:t>r</w:t>
      </w:r>
      <w:r w:rsidRPr="00A54113">
        <w:t>esult</w:t>
      </w:r>
      <w:bookmarkEnd w:id="15"/>
    </w:p>
    <w:p w14:paraId="67C7BC6F" w14:textId="60D2F2E5" w:rsidR="00956DFE" w:rsidRPr="00CC52C0" w:rsidRDefault="00025E91" w:rsidP="00956DFE">
      <w:pPr>
        <w:pStyle w:val="BodyText"/>
        <w:rPr>
          <w:rFonts w:asciiTheme="minorHAnsi" w:hAnsiTheme="minorHAnsi" w:cstheme="minorHAnsi"/>
        </w:rPr>
      </w:pPr>
      <w:r w:rsidRPr="00CC52C0">
        <w:rPr>
          <w:rFonts w:asciiTheme="minorHAnsi" w:hAnsiTheme="minorHAnsi" w:cstheme="minorHAnsi"/>
        </w:rPr>
        <w:t>F</w:t>
      </w:r>
      <w:r w:rsidR="00956DFE" w:rsidRPr="00CC52C0">
        <w:rPr>
          <w:rFonts w:asciiTheme="minorHAnsi" w:hAnsiTheme="minorHAnsi" w:cstheme="minorHAnsi"/>
        </w:rPr>
        <w:t xml:space="preserve">ollowing the completion of the </w:t>
      </w:r>
      <w:r w:rsidR="000C326D">
        <w:rPr>
          <w:rFonts w:asciiTheme="minorHAnsi" w:hAnsiTheme="minorHAnsi" w:cstheme="minorHAnsi"/>
        </w:rPr>
        <w:t>14 June</w:t>
      </w:r>
      <w:r w:rsidRPr="00CC52C0">
        <w:rPr>
          <w:rFonts w:asciiTheme="minorHAnsi" w:hAnsiTheme="minorHAnsi" w:cstheme="minorHAnsi"/>
        </w:rPr>
        <w:t xml:space="preserve"> 2023 auction</w:t>
      </w:r>
      <w:r w:rsidR="00956DFE" w:rsidRPr="00CC52C0">
        <w:rPr>
          <w:rFonts w:asciiTheme="minorHAnsi" w:hAnsiTheme="minorHAnsi" w:cstheme="minorHAnsi"/>
        </w:rPr>
        <w:t xml:space="preserve"> </w:t>
      </w:r>
      <w:r w:rsidRPr="00CC52C0">
        <w:rPr>
          <w:rFonts w:asciiTheme="minorHAnsi" w:hAnsiTheme="minorHAnsi" w:cstheme="minorHAnsi"/>
        </w:rPr>
        <w:t xml:space="preserve">window </w:t>
      </w:r>
      <w:r w:rsidR="00956DFE" w:rsidRPr="00CC52C0">
        <w:rPr>
          <w:rFonts w:asciiTheme="minorHAnsi" w:hAnsiTheme="minorHAnsi" w:cstheme="minorHAnsi"/>
        </w:rPr>
        <w:t xml:space="preserve">the auction operator declared that there were no successful </w:t>
      </w:r>
      <w:r w:rsidR="00A54113" w:rsidRPr="00CC52C0">
        <w:rPr>
          <w:rFonts w:asciiTheme="minorHAnsi" w:hAnsiTheme="minorHAnsi" w:cstheme="minorHAnsi"/>
        </w:rPr>
        <w:t>bids</w:t>
      </w:r>
      <w:r w:rsidR="00751932" w:rsidRPr="00CC52C0">
        <w:rPr>
          <w:rFonts w:asciiTheme="minorHAnsi" w:hAnsiTheme="minorHAnsi" w:cstheme="minorHAnsi"/>
        </w:rPr>
        <w:t xml:space="preserve"> in the auction</w:t>
      </w:r>
      <w:r w:rsidRPr="00CC52C0">
        <w:rPr>
          <w:rFonts w:asciiTheme="minorHAnsi" w:hAnsiTheme="minorHAnsi" w:cstheme="minorHAnsi"/>
        </w:rPr>
        <w:t>.</w:t>
      </w:r>
    </w:p>
    <w:p w14:paraId="1C3E3295" w14:textId="18EE131F" w:rsidR="00025E91" w:rsidRPr="004E52DD" w:rsidRDefault="00956DFE" w:rsidP="00025E91">
      <w:pPr>
        <w:shd w:val="clear" w:color="auto" w:fill="FFFFFF"/>
        <w:spacing w:before="83" w:after="0" w:line="288" w:lineRule="atLeast"/>
        <w:jc w:val="left"/>
        <w:textAlignment w:val="baseline"/>
        <w:rPr>
          <w:rFonts w:asciiTheme="minorHAnsi" w:eastAsia="Times New Roman" w:hAnsiTheme="minorHAnsi" w:cstheme="minorHAnsi"/>
          <w:color w:val="000000"/>
        </w:rPr>
      </w:pPr>
      <w:r w:rsidRPr="00025E91">
        <w:rPr>
          <w:rFonts w:asciiTheme="minorHAnsi" w:hAnsiTheme="minorHAnsi" w:cstheme="minorHAnsi"/>
        </w:rPr>
        <w:t>Under the Climate Change (Auctions, Limits, and Price Controls for Units) Regulations 2020 section 33</w:t>
      </w:r>
      <w:r w:rsidR="00025E91" w:rsidRPr="00025E91">
        <w:rPr>
          <w:rFonts w:asciiTheme="minorHAnsi" w:hAnsiTheme="minorHAnsi" w:cstheme="minorHAnsi"/>
        </w:rPr>
        <w:t>(a)</w:t>
      </w:r>
      <w:r w:rsidRPr="00025E91">
        <w:rPr>
          <w:rFonts w:asciiTheme="minorHAnsi" w:hAnsiTheme="minorHAnsi" w:cstheme="minorHAnsi"/>
        </w:rPr>
        <w:t>(b)</w:t>
      </w:r>
      <w:r w:rsidR="00751932">
        <w:rPr>
          <w:rFonts w:asciiTheme="minorHAnsi" w:hAnsiTheme="minorHAnsi" w:cstheme="minorHAnsi"/>
        </w:rPr>
        <w:t>,</w:t>
      </w:r>
      <w:r w:rsidRPr="00025E91">
        <w:rPr>
          <w:rFonts w:asciiTheme="minorHAnsi" w:hAnsiTheme="minorHAnsi" w:cstheme="minorHAnsi"/>
        </w:rPr>
        <w:t xml:space="preserve"> </w:t>
      </w:r>
      <w:r w:rsidR="00025E91" w:rsidRPr="00025E91">
        <w:rPr>
          <w:rFonts w:asciiTheme="minorHAnsi" w:hAnsiTheme="minorHAnsi" w:cstheme="minorHAnsi"/>
        </w:rPr>
        <w:t xml:space="preserve">no bids are deemed to be </w:t>
      </w:r>
      <w:proofErr w:type="gramStart"/>
      <w:r w:rsidR="00025E91" w:rsidRPr="00025E91">
        <w:rPr>
          <w:rFonts w:asciiTheme="minorHAnsi" w:hAnsiTheme="minorHAnsi" w:cstheme="minorHAnsi"/>
        </w:rPr>
        <w:t>success</w:t>
      </w:r>
      <w:r w:rsidR="00751932">
        <w:rPr>
          <w:rFonts w:asciiTheme="minorHAnsi" w:hAnsiTheme="minorHAnsi" w:cstheme="minorHAnsi"/>
        </w:rPr>
        <w:t>ful</w:t>
      </w:r>
      <w:proofErr w:type="gramEnd"/>
      <w:r w:rsidR="00025E91" w:rsidRPr="004E52DD">
        <w:rPr>
          <w:rFonts w:asciiTheme="minorHAnsi" w:eastAsia="Times New Roman" w:hAnsiTheme="minorHAnsi" w:cstheme="minorHAnsi"/>
          <w:color w:val="000000"/>
        </w:rPr>
        <w:t xml:space="preserve"> </w:t>
      </w:r>
      <w:r w:rsidR="00751932">
        <w:rPr>
          <w:rFonts w:asciiTheme="minorHAnsi" w:eastAsia="Times New Roman" w:hAnsiTheme="minorHAnsi" w:cstheme="minorHAnsi"/>
          <w:color w:val="000000"/>
        </w:rPr>
        <w:t xml:space="preserve">and </w:t>
      </w:r>
      <w:r w:rsidR="00025E91" w:rsidRPr="004E52DD">
        <w:rPr>
          <w:rFonts w:asciiTheme="minorHAnsi" w:eastAsia="Times New Roman" w:hAnsiTheme="minorHAnsi" w:cstheme="minorHAnsi"/>
          <w:color w:val="000000"/>
        </w:rPr>
        <w:t>no units may be sold to bidders, if—</w:t>
      </w:r>
    </w:p>
    <w:p w14:paraId="1075CFAC" w14:textId="35D13428" w:rsidR="00025E91" w:rsidRPr="004E52DD" w:rsidRDefault="00025E91">
      <w:pPr>
        <w:pStyle w:val="ListParagraph"/>
        <w:numPr>
          <w:ilvl w:val="0"/>
          <w:numId w:val="40"/>
        </w:numPr>
        <w:shd w:val="clear" w:color="auto" w:fill="FFFFFF"/>
        <w:spacing w:before="83" w:line="288" w:lineRule="atLeast"/>
        <w:jc w:val="left"/>
        <w:textAlignment w:val="baseline"/>
        <w:outlineLvl w:val="4"/>
        <w:rPr>
          <w:rFonts w:asciiTheme="minorHAnsi" w:eastAsia="Times New Roman" w:hAnsiTheme="minorHAnsi" w:cstheme="minorHAnsi"/>
          <w:color w:val="000000"/>
          <w:szCs w:val="22"/>
        </w:rPr>
      </w:pPr>
      <w:r w:rsidRPr="00025E91">
        <w:rPr>
          <w:rFonts w:asciiTheme="minorHAnsi" w:eastAsia="Times New Roman" w:hAnsiTheme="minorHAnsi" w:cstheme="minorHAnsi"/>
          <w:color w:val="000000"/>
        </w:rPr>
        <w:t xml:space="preserve"> </w:t>
      </w:r>
      <w:r w:rsidRPr="004E52DD">
        <w:rPr>
          <w:rFonts w:asciiTheme="minorHAnsi" w:eastAsia="Times New Roman" w:hAnsiTheme="minorHAnsi" w:cstheme="minorHAnsi"/>
          <w:color w:val="000000"/>
          <w:szCs w:val="22"/>
        </w:rPr>
        <w:t>there is a confidential reserve price at the auction; and</w:t>
      </w:r>
    </w:p>
    <w:p w14:paraId="3B04FA1C" w14:textId="74C79C4E" w:rsidR="00956DFE" w:rsidRDefault="00025E91" w:rsidP="00025E91">
      <w:pPr>
        <w:pStyle w:val="BodyText"/>
        <w:numPr>
          <w:ilvl w:val="0"/>
          <w:numId w:val="40"/>
        </w:numPr>
        <w:rPr>
          <w:rFonts w:asciiTheme="minorHAnsi" w:eastAsia="Times New Roman" w:hAnsiTheme="minorHAnsi" w:cstheme="minorHAnsi"/>
          <w:color w:val="000000"/>
        </w:rPr>
      </w:pPr>
      <w:r w:rsidRPr="004E52DD">
        <w:rPr>
          <w:rFonts w:asciiTheme="minorHAnsi" w:eastAsia="Times New Roman" w:hAnsiTheme="minorHAnsi" w:cstheme="minorHAnsi"/>
          <w:color w:val="000000"/>
        </w:rPr>
        <w:t>the final clearing price is less than the confidential reserve price</w:t>
      </w:r>
      <w:r>
        <w:rPr>
          <w:rFonts w:asciiTheme="minorHAnsi" w:eastAsia="Times New Roman" w:hAnsiTheme="minorHAnsi" w:cstheme="minorHAnsi"/>
          <w:color w:val="000000"/>
        </w:rPr>
        <w:t>.</w:t>
      </w:r>
    </w:p>
    <w:p w14:paraId="4145F42D" w14:textId="1DEF4C98" w:rsidR="00891B94" w:rsidRDefault="000C326D" w:rsidP="00025E91">
      <w:pPr>
        <w:pStyle w:val="BodyText"/>
        <w:rPr>
          <w:rFonts w:asciiTheme="minorHAnsi" w:eastAsia="Times New Roman" w:hAnsiTheme="minorHAnsi" w:cstheme="minorHAnsi"/>
          <w:color w:val="000000"/>
        </w:rPr>
      </w:pPr>
      <w:r>
        <w:rPr>
          <w:rFonts w:asciiTheme="minorHAnsi" w:eastAsia="Times New Roman" w:hAnsiTheme="minorHAnsi" w:cstheme="minorHAnsi"/>
          <w:color w:val="000000"/>
        </w:rPr>
        <w:t>In a repeat of the first auction of the year, b</w:t>
      </w:r>
      <w:r w:rsidR="00025E91">
        <w:rPr>
          <w:rFonts w:asciiTheme="minorHAnsi" w:eastAsia="Times New Roman" w:hAnsiTheme="minorHAnsi" w:cstheme="minorHAnsi"/>
          <w:color w:val="000000"/>
        </w:rPr>
        <w:t xml:space="preserve">oth of these conditions were met </w:t>
      </w:r>
      <w:r w:rsidR="00751932">
        <w:rPr>
          <w:rFonts w:asciiTheme="minorHAnsi" w:eastAsia="Times New Roman" w:hAnsiTheme="minorHAnsi" w:cstheme="minorHAnsi"/>
          <w:color w:val="000000"/>
        </w:rPr>
        <w:t xml:space="preserve">in the </w:t>
      </w:r>
      <w:r>
        <w:rPr>
          <w:rFonts w:asciiTheme="minorHAnsi" w:eastAsia="Times New Roman" w:hAnsiTheme="minorHAnsi" w:cstheme="minorHAnsi"/>
          <w:color w:val="000000"/>
        </w:rPr>
        <w:t>June</w:t>
      </w:r>
      <w:r w:rsidR="00751932">
        <w:rPr>
          <w:rFonts w:asciiTheme="minorHAnsi" w:eastAsia="Times New Roman" w:hAnsiTheme="minorHAnsi" w:cstheme="minorHAnsi"/>
          <w:color w:val="000000"/>
        </w:rPr>
        <w:t xml:space="preserve"> auction </w:t>
      </w:r>
      <w:r w:rsidR="00025E91">
        <w:rPr>
          <w:rFonts w:asciiTheme="minorHAnsi" w:eastAsia="Times New Roman" w:hAnsiTheme="minorHAnsi" w:cstheme="minorHAnsi"/>
          <w:color w:val="000000"/>
        </w:rPr>
        <w:t xml:space="preserve">and </w:t>
      </w:r>
      <w:r>
        <w:rPr>
          <w:rFonts w:asciiTheme="minorHAnsi" w:eastAsia="Times New Roman" w:hAnsiTheme="minorHAnsi" w:cstheme="minorHAnsi"/>
          <w:color w:val="000000"/>
        </w:rPr>
        <w:t xml:space="preserve">again </w:t>
      </w:r>
      <w:r w:rsidR="00025E91">
        <w:rPr>
          <w:rFonts w:asciiTheme="minorHAnsi" w:eastAsia="Times New Roman" w:hAnsiTheme="minorHAnsi" w:cstheme="minorHAnsi"/>
          <w:color w:val="000000"/>
        </w:rPr>
        <w:t xml:space="preserve">no NZUs were sold. Consequently, all of the units </w:t>
      </w:r>
      <w:r w:rsidR="00A54113">
        <w:rPr>
          <w:rFonts w:asciiTheme="minorHAnsi" w:eastAsia="Times New Roman" w:hAnsiTheme="minorHAnsi" w:cstheme="minorHAnsi"/>
          <w:color w:val="000000"/>
        </w:rPr>
        <w:t xml:space="preserve">that were </w:t>
      </w:r>
      <w:r w:rsidR="00025E91">
        <w:rPr>
          <w:rFonts w:asciiTheme="minorHAnsi" w:eastAsia="Times New Roman" w:hAnsiTheme="minorHAnsi" w:cstheme="minorHAnsi"/>
          <w:color w:val="000000"/>
        </w:rPr>
        <w:t xml:space="preserve">available for </w:t>
      </w:r>
      <w:r>
        <w:rPr>
          <w:rFonts w:asciiTheme="minorHAnsi" w:eastAsia="Times New Roman" w:hAnsiTheme="minorHAnsi" w:cstheme="minorHAnsi"/>
          <w:color w:val="000000"/>
        </w:rPr>
        <w:t>both auctions (in total 8,950,000 NZUs</w:t>
      </w:r>
      <w:r w:rsidR="004B4849">
        <w:rPr>
          <w:rFonts w:asciiTheme="minorHAnsi" w:eastAsia="Times New Roman" w:hAnsiTheme="minorHAnsi" w:cstheme="minorHAnsi"/>
          <w:color w:val="000000"/>
        </w:rPr>
        <w:t xml:space="preserve"> excluding the Cost Containment Reserve </w:t>
      </w:r>
      <w:r w:rsidR="00136BFF">
        <w:rPr>
          <w:rFonts w:asciiTheme="minorHAnsi" w:eastAsia="Times New Roman" w:hAnsiTheme="minorHAnsi" w:cstheme="minorHAnsi"/>
          <w:color w:val="000000"/>
        </w:rPr>
        <w:t xml:space="preserve">(CCR) </w:t>
      </w:r>
      <w:r w:rsidR="004B4849">
        <w:rPr>
          <w:rFonts w:asciiTheme="minorHAnsi" w:eastAsia="Times New Roman" w:hAnsiTheme="minorHAnsi" w:cstheme="minorHAnsi"/>
          <w:color w:val="000000"/>
        </w:rPr>
        <w:t>volume)</w:t>
      </w:r>
      <w:r>
        <w:rPr>
          <w:rFonts w:asciiTheme="minorHAnsi" w:eastAsia="Times New Roman" w:hAnsiTheme="minorHAnsi" w:cstheme="minorHAnsi"/>
          <w:color w:val="000000"/>
        </w:rPr>
        <w:t xml:space="preserve"> </w:t>
      </w:r>
      <w:r w:rsidR="00025E91">
        <w:rPr>
          <w:rFonts w:asciiTheme="minorHAnsi" w:eastAsia="Times New Roman" w:hAnsiTheme="minorHAnsi" w:cstheme="minorHAnsi"/>
          <w:color w:val="000000"/>
        </w:rPr>
        <w:t xml:space="preserve">will </w:t>
      </w:r>
      <w:r w:rsidR="002A09E3">
        <w:rPr>
          <w:rFonts w:asciiTheme="minorHAnsi" w:eastAsia="Times New Roman" w:hAnsiTheme="minorHAnsi" w:cstheme="minorHAnsi"/>
          <w:color w:val="000000"/>
        </w:rPr>
        <w:t xml:space="preserve">be </w:t>
      </w:r>
      <w:r>
        <w:rPr>
          <w:rFonts w:asciiTheme="minorHAnsi" w:eastAsia="Times New Roman" w:hAnsiTheme="minorHAnsi" w:cstheme="minorHAnsi"/>
          <w:color w:val="000000"/>
        </w:rPr>
        <w:t xml:space="preserve">added to the NZU volume </w:t>
      </w:r>
      <w:r w:rsidR="00891B94">
        <w:rPr>
          <w:rFonts w:asciiTheme="minorHAnsi" w:eastAsia="Times New Roman" w:hAnsiTheme="minorHAnsi" w:cstheme="minorHAnsi"/>
          <w:color w:val="000000"/>
        </w:rPr>
        <w:t>allocated to</w:t>
      </w:r>
      <w:r>
        <w:rPr>
          <w:rFonts w:asciiTheme="minorHAnsi" w:eastAsia="Times New Roman" w:hAnsiTheme="minorHAnsi" w:cstheme="minorHAnsi"/>
          <w:color w:val="000000"/>
        </w:rPr>
        <w:t xml:space="preserve"> the third </w:t>
      </w:r>
      <w:r w:rsidR="00891B94">
        <w:rPr>
          <w:rFonts w:asciiTheme="minorHAnsi" w:eastAsia="Times New Roman" w:hAnsiTheme="minorHAnsi" w:cstheme="minorHAnsi"/>
          <w:color w:val="000000"/>
        </w:rPr>
        <w:t xml:space="preserve">auction, </w:t>
      </w:r>
      <w:r w:rsidR="00751932">
        <w:rPr>
          <w:rFonts w:asciiTheme="minorHAnsi" w:eastAsia="Times New Roman" w:hAnsiTheme="minorHAnsi" w:cstheme="minorHAnsi"/>
          <w:color w:val="000000"/>
        </w:rPr>
        <w:t>which is</w:t>
      </w:r>
      <w:r w:rsidR="00025E91">
        <w:rPr>
          <w:rFonts w:asciiTheme="minorHAnsi" w:eastAsia="Times New Roman" w:hAnsiTheme="minorHAnsi" w:cstheme="minorHAnsi"/>
          <w:color w:val="000000"/>
        </w:rPr>
        <w:t xml:space="preserve"> scheduled to be held on </w:t>
      </w:r>
      <w:r>
        <w:rPr>
          <w:rFonts w:asciiTheme="minorHAnsi" w:eastAsia="Times New Roman" w:hAnsiTheme="minorHAnsi" w:cstheme="minorHAnsi"/>
          <w:color w:val="000000"/>
        </w:rPr>
        <w:t>6</w:t>
      </w:r>
      <w:r w:rsidR="00136BFF">
        <w:rPr>
          <w:rFonts w:asciiTheme="minorHAnsi" w:eastAsia="Times New Roman" w:hAnsiTheme="minorHAnsi" w:cstheme="minorHAnsi"/>
          <w:color w:val="000000"/>
        </w:rPr>
        <w:t> </w:t>
      </w:r>
      <w:r>
        <w:rPr>
          <w:rFonts w:asciiTheme="minorHAnsi" w:eastAsia="Times New Roman" w:hAnsiTheme="minorHAnsi" w:cstheme="minorHAnsi"/>
          <w:color w:val="000000"/>
        </w:rPr>
        <w:t>September</w:t>
      </w:r>
      <w:r w:rsidR="00025E91">
        <w:rPr>
          <w:rFonts w:asciiTheme="minorHAnsi" w:eastAsia="Times New Roman" w:hAnsiTheme="minorHAnsi" w:cstheme="minorHAnsi"/>
          <w:color w:val="000000"/>
        </w:rPr>
        <w:t xml:space="preserve"> 2023.</w:t>
      </w:r>
      <w:r w:rsidR="00FA3C75" w:rsidRPr="00FA3C75">
        <w:rPr>
          <w:rFonts w:asciiTheme="minorHAnsi" w:eastAsia="Times New Roman" w:hAnsiTheme="minorHAnsi" w:cstheme="minorHAnsi"/>
          <w:color w:val="000000"/>
        </w:rPr>
        <w:t xml:space="preserve"> </w:t>
      </w:r>
    </w:p>
    <w:p w14:paraId="3E6A9C15" w14:textId="409233BA" w:rsidR="00025E91" w:rsidRPr="00025E91" w:rsidRDefault="00A54113" w:rsidP="00025E91">
      <w:pPr>
        <w:pStyle w:val="BodyText"/>
        <w:rPr>
          <w:rFonts w:asciiTheme="minorHAnsi" w:hAnsiTheme="minorHAnsi" w:cstheme="minorHAnsi"/>
        </w:rPr>
      </w:pPr>
      <w:r>
        <w:rPr>
          <w:rFonts w:asciiTheme="minorHAnsi" w:eastAsia="Times New Roman" w:hAnsiTheme="minorHAnsi" w:cstheme="minorHAnsi"/>
          <w:color w:val="000000"/>
        </w:rPr>
        <w:t xml:space="preserve">As the </w:t>
      </w:r>
      <w:r w:rsidR="0059338B">
        <w:rPr>
          <w:rFonts w:asciiTheme="minorHAnsi" w:eastAsia="Times New Roman" w:hAnsiTheme="minorHAnsi" w:cstheme="minorHAnsi"/>
          <w:color w:val="000000"/>
        </w:rPr>
        <w:t xml:space="preserve">Cost </w:t>
      </w:r>
      <w:r w:rsidR="00ED32ED">
        <w:rPr>
          <w:rFonts w:asciiTheme="minorHAnsi" w:eastAsia="Times New Roman" w:hAnsiTheme="minorHAnsi" w:cstheme="minorHAnsi"/>
          <w:color w:val="000000"/>
        </w:rPr>
        <w:t>C</w:t>
      </w:r>
      <w:r w:rsidR="0059338B">
        <w:rPr>
          <w:rFonts w:asciiTheme="minorHAnsi" w:eastAsia="Times New Roman" w:hAnsiTheme="minorHAnsi" w:cstheme="minorHAnsi"/>
          <w:color w:val="000000"/>
        </w:rPr>
        <w:t xml:space="preserve">ontainment </w:t>
      </w:r>
      <w:r w:rsidR="00ED32ED">
        <w:rPr>
          <w:rFonts w:asciiTheme="minorHAnsi" w:eastAsia="Times New Roman" w:hAnsiTheme="minorHAnsi" w:cstheme="minorHAnsi"/>
          <w:color w:val="000000"/>
        </w:rPr>
        <w:t>R</w:t>
      </w:r>
      <w:r w:rsidR="0059338B">
        <w:rPr>
          <w:rFonts w:asciiTheme="minorHAnsi" w:eastAsia="Times New Roman" w:hAnsiTheme="minorHAnsi" w:cstheme="minorHAnsi"/>
          <w:color w:val="000000"/>
        </w:rPr>
        <w:t>eserve</w:t>
      </w:r>
      <w:r>
        <w:rPr>
          <w:rFonts w:asciiTheme="minorHAnsi" w:eastAsia="Times New Roman" w:hAnsiTheme="minorHAnsi" w:cstheme="minorHAnsi"/>
          <w:color w:val="000000"/>
        </w:rPr>
        <w:t xml:space="preserve"> </w:t>
      </w:r>
      <w:r w:rsidR="00ED32ED">
        <w:rPr>
          <w:rFonts w:asciiTheme="minorHAnsi" w:eastAsia="Times New Roman" w:hAnsiTheme="minorHAnsi" w:cstheme="minorHAnsi"/>
          <w:color w:val="000000"/>
        </w:rPr>
        <w:t xml:space="preserve">(CCR) </w:t>
      </w:r>
      <w:r>
        <w:rPr>
          <w:rFonts w:asciiTheme="minorHAnsi" w:eastAsia="Times New Roman" w:hAnsiTheme="minorHAnsi" w:cstheme="minorHAnsi"/>
          <w:color w:val="000000"/>
        </w:rPr>
        <w:t xml:space="preserve">mechanism was not triggered, the full allocation of CCR units will </w:t>
      </w:r>
      <w:r w:rsidR="00891B94">
        <w:rPr>
          <w:rFonts w:asciiTheme="minorHAnsi" w:eastAsia="Times New Roman" w:hAnsiTheme="minorHAnsi" w:cstheme="minorHAnsi"/>
          <w:color w:val="000000"/>
        </w:rPr>
        <w:t xml:space="preserve">again be </w:t>
      </w:r>
      <w:r>
        <w:rPr>
          <w:rFonts w:asciiTheme="minorHAnsi" w:eastAsia="Times New Roman" w:hAnsiTheme="minorHAnsi" w:cstheme="minorHAnsi"/>
          <w:color w:val="000000"/>
        </w:rPr>
        <w:t>available in the next auction.</w:t>
      </w:r>
    </w:p>
    <w:p w14:paraId="4AED3D49" w14:textId="7AFF936A" w:rsidR="00411A3C" w:rsidRDefault="00A54113" w:rsidP="00411A3C">
      <w:pPr>
        <w:pStyle w:val="Heading2"/>
      </w:pPr>
      <w:bookmarkStart w:id="16" w:name="_Toc132711116"/>
      <w:bookmarkStart w:id="17" w:name="_Toc138754301"/>
      <w:r>
        <w:t>A</w:t>
      </w:r>
      <w:r w:rsidR="00411A3C">
        <w:t>uction metrics</w:t>
      </w:r>
      <w:bookmarkEnd w:id="16"/>
      <w:bookmarkEnd w:id="17"/>
    </w:p>
    <w:p w14:paraId="05E361D8" w14:textId="160C0D43" w:rsidR="00411A3C" w:rsidRDefault="00411A3C" w:rsidP="00411A3C">
      <w:pPr>
        <w:pStyle w:val="BodyText"/>
      </w:pPr>
      <w:r>
        <w:t xml:space="preserve">Table 1 provides </w:t>
      </w:r>
      <w:r w:rsidR="00E07F54">
        <w:t>salient</w:t>
      </w:r>
      <w:r>
        <w:t xml:space="preserve"> metrics of the auction. Additional details are presented graphically in the appendix.</w:t>
      </w:r>
    </w:p>
    <w:p w14:paraId="1829B20B" w14:textId="77777777" w:rsidR="00136BFF" w:rsidRDefault="00136BFF">
      <w:pPr>
        <w:spacing w:before="0" w:after="200" w:line="276" w:lineRule="auto"/>
        <w:jc w:val="left"/>
        <w:rPr>
          <w:b/>
          <w:sz w:val="20"/>
        </w:rPr>
      </w:pPr>
      <w:bookmarkStart w:id="18" w:name="_Toc120546971"/>
      <w:bookmarkStart w:id="19" w:name="_Toc138149806"/>
      <w:r>
        <w:br w:type="page"/>
      </w:r>
    </w:p>
    <w:p w14:paraId="1A5130C8" w14:textId="11B2EC8E" w:rsidR="00740904" w:rsidRDefault="00740904" w:rsidP="00740904">
      <w:pPr>
        <w:pStyle w:val="Tableheading"/>
      </w:pPr>
      <w:r>
        <w:lastRenderedPageBreak/>
        <w:t xml:space="preserve">Table </w:t>
      </w:r>
      <w:fldSimple w:instr=" SEQ Table \* ARABIC ">
        <w:r w:rsidR="00E97799">
          <w:rPr>
            <w:noProof/>
          </w:rPr>
          <w:t>1</w:t>
        </w:r>
      </w:fldSimple>
      <w:r>
        <w:tab/>
      </w:r>
      <w:r w:rsidRPr="008176D5">
        <w:t xml:space="preserve">Metrics for NZ ETS auction held on </w:t>
      </w:r>
      <w:r w:rsidR="002A09DB">
        <w:t>1</w:t>
      </w:r>
      <w:r w:rsidR="000C326D">
        <w:t>4 June</w:t>
      </w:r>
      <w:r w:rsidR="002A09DB">
        <w:t xml:space="preserve"> 2023</w:t>
      </w:r>
      <w:bookmarkEnd w:id="18"/>
      <w:bookmarkEnd w:id="19"/>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6266"/>
        <w:gridCol w:w="2239"/>
      </w:tblGrid>
      <w:tr w:rsidR="00740904" w:rsidRPr="00201F3A" w14:paraId="524ED2F1" w14:textId="77777777">
        <w:tc>
          <w:tcPr>
            <w:tcW w:w="6266" w:type="dxa"/>
            <w:shd w:val="clear" w:color="auto" w:fill="auto"/>
          </w:tcPr>
          <w:p w14:paraId="15B88AA7" w14:textId="77777777" w:rsidR="00740904" w:rsidRPr="00201F3A" w:rsidRDefault="00740904">
            <w:pPr>
              <w:pStyle w:val="TableText"/>
            </w:pPr>
            <w:r w:rsidRPr="00201F3A">
              <w:t>Number of participants</w:t>
            </w:r>
          </w:p>
        </w:tc>
        <w:tc>
          <w:tcPr>
            <w:tcW w:w="2239" w:type="dxa"/>
            <w:shd w:val="clear" w:color="auto" w:fill="auto"/>
          </w:tcPr>
          <w:p w14:paraId="63ABD673" w14:textId="3B9CDF53" w:rsidR="00740904" w:rsidRPr="00201F3A" w:rsidRDefault="00891B94">
            <w:pPr>
              <w:pStyle w:val="TableText"/>
            </w:pPr>
            <w:r>
              <w:t>17</w:t>
            </w:r>
          </w:p>
        </w:tc>
      </w:tr>
      <w:tr w:rsidR="00740904" w:rsidRPr="00201F3A" w14:paraId="3C95FBDD" w14:textId="77777777">
        <w:tc>
          <w:tcPr>
            <w:tcW w:w="6266" w:type="dxa"/>
            <w:shd w:val="clear" w:color="auto" w:fill="auto"/>
          </w:tcPr>
          <w:p w14:paraId="34FF473C" w14:textId="77777777" w:rsidR="00740904" w:rsidRPr="00201F3A" w:rsidRDefault="00740904">
            <w:pPr>
              <w:pStyle w:val="TableText"/>
            </w:pPr>
            <w:r w:rsidRPr="00201F3A">
              <w:t>Number of successful participants</w:t>
            </w:r>
          </w:p>
        </w:tc>
        <w:tc>
          <w:tcPr>
            <w:tcW w:w="2239" w:type="dxa"/>
            <w:shd w:val="clear" w:color="auto" w:fill="auto"/>
          </w:tcPr>
          <w:p w14:paraId="405CA0EA" w14:textId="38FA1711" w:rsidR="00740904" w:rsidRPr="00201F3A" w:rsidRDefault="00A54113">
            <w:pPr>
              <w:pStyle w:val="TableText"/>
            </w:pPr>
            <w:r>
              <w:t>0</w:t>
            </w:r>
          </w:p>
        </w:tc>
      </w:tr>
      <w:tr w:rsidR="00740904" w:rsidRPr="00201F3A" w14:paraId="46D15149" w14:textId="77777777">
        <w:tc>
          <w:tcPr>
            <w:tcW w:w="6266" w:type="dxa"/>
          </w:tcPr>
          <w:p w14:paraId="60EC125E" w14:textId="499F3239" w:rsidR="00740904" w:rsidRPr="00201F3A" w:rsidRDefault="00740904">
            <w:pPr>
              <w:pStyle w:val="TableText"/>
            </w:pPr>
            <w:r w:rsidRPr="00201F3A">
              <w:t>Volume available at auction (</w:t>
            </w:r>
            <w:r w:rsidR="00A54113">
              <w:t xml:space="preserve">Including 8,000,000 million </w:t>
            </w:r>
            <w:r w:rsidRPr="00201F3A">
              <w:t>CCR</w:t>
            </w:r>
            <w:r w:rsidR="00A54113">
              <w:t xml:space="preserve"> units)</w:t>
            </w:r>
            <w:r w:rsidRPr="00201F3A">
              <w:t xml:space="preserve"> </w:t>
            </w:r>
          </w:p>
        </w:tc>
        <w:tc>
          <w:tcPr>
            <w:tcW w:w="2239" w:type="dxa"/>
            <w:vAlign w:val="bottom"/>
          </w:tcPr>
          <w:p w14:paraId="5B898C1E" w14:textId="0C305191" w:rsidR="00740904" w:rsidRPr="00201F3A" w:rsidRDefault="00891B94">
            <w:pPr>
              <w:pStyle w:val="TableText"/>
            </w:pPr>
            <w:r>
              <w:t>16,950,000</w:t>
            </w:r>
          </w:p>
        </w:tc>
      </w:tr>
      <w:tr w:rsidR="00740904" w:rsidRPr="00201F3A" w14:paraId="65D1488B" w14:textId="77777777">
        <w:tc>
          <w:tcPr>
            <w:tcW w:w="6266" w:type="dxa"/>
          </w:tcPr>
          <w:p w14:paraId="6728370F" w14:textId="77777777" w:rsidR="00740904" w:rsidRPr="00201F3A" w:rsidRDefault="00740904">
            <w:pPr>
              <w:pStyle w:val="TableText"/>
            </w:pPr>
            <w:r w:rsidRPr="00201F3A">
              <w:t>Volume of NZU sold</w:t>
            </w:r>
          </w:p>
        </w:tc>
        <w:tc>
          <w:tcPr>
            <w:tcW w:w="2239" w:type="dxa"/>
            <w:vAlign w:val="bottom"/>
          </w:tcPr>
          <w:p w14:paraId="0CD5169D" w14:textId="4187EF77" w:rsidR="00740904" w:rsidRPr="00201F3A" w:rsidRDefault="00A54113">
            <w:pPr>
              <w:pStyle w:val="TableText"/>
              <w:rPr>
                <w:bCs/>
              </w:rPr>
            </w:pPr>
            <w:r>
              <w:t>0</w:t>
            </w:r>
          </w:p>
        </w:tc>
      </w:tr>
      <w:tr w:rsidR="00740904" w:rsidRPr="00201F3A" w14:paraId="412DB98D" w14:textId="77777777">
        <w:tc>
          <w:tcPr>
            <w:tcW w:w="6266" w:type="dxa"/>
          </w:tcPr>
          <w:p w14:paraId="28D8EF96" w14:textId="42702048" w:rsidR="00740904" w:rsidRPr="00201F3A" w:rsidRDefault="00740904">
            <w:pPr>
              <w:pStyle w:val="TableText"/>
            </w:pPr>
            <w:r w:rsidRPr="00201F3A">
              <w:t xml:space="preserve">Volume of NZU </w:t>
            </w:r>
            <w:r w:rsidR="007B6AD4">
              <w:t>b</w:t>
            </w:r>
            <w:r w:rsidRPr="00201F3A">
              <w:t>id for</w:t>
            </w:r>
          </w:p>
        </w:tc>
        <w:tc>
          <w:tcPr>
            <w:tcW w:w="2239" w:type="dxa"/>
            <w:vAlign w:val="bottom"/>
          </w:tcPr>
          <w:p w14:paraId="256C2755" w14:textId="34B5D60F" w:rsidR="00740904" w:rsidRPr="00201F3A" w:rsidRDefault="00891B94">
            <w:pPr>
              <w:pStyle w:val="TableText"/>
              <w:rPr>
                <w:bCs/>
              </w:rPr>
            </w:pPr>
            <w:r>
              <w:rPr>
                <w:bCs/>
              </w:rPr>
              <w:t>3,058,200</w:t>
            </w:r>
          </w:p>
        </w:tc>
      </w:tr>
      <w:tr w:rsidR="00740904" w:rsidRPr="00201F3A" w14:paraId="3E939E18" w14:textId="77777777">
        <w:tc>
          <w:tcPr>
            <w:tcW w:w="6266" w:type="dxa"/>
          </w:tcPr>
          <w:p w14:paraId="12342F9D" w14:textId="451D70E6" w:rsidR="00740904" w:rsidRPr="00201F3A" w:rsidRDefault="00740904">
            <w:pPr>
              <w:pStyle w:val="TableText"/>
            </w:pPr>
            <w:r w:rsidRPr="00201F3A">
              <w:t xml:space="preserve">Average </w:t>
            </w:r>
            <w:r w:rsidR="007B6AD4">
              <w:t>b</w:t>
            </w:r>
            <w:r w:rsidRPr="00201F3A">
              <w:t xml:space="preserve">id </w:t>
            </w:r>
            <w:r w:rsidR="007B6AD4">
              <w:t>s</w:t>
            </w:r>
            <w:r w:rsidRPr="00201F3A">
              <w:t>ize</w:t>
            </w:r>
          </w:p>
        </w:tc>
        <w:tc>
          <w:tcPr>
            <w:tcW w:w="2239" w:type="dxa"/>
            <w:vAlign w:val="bottom"/>
          </w:tcPr>
          <w:p w14:paraId="77136842" w14:textId="75CE48ED" w:rsidR="00740904" w:rsidRPr="00E07F54" w:rsidRDefault="00DF244C">
            <w:pPr>
              <w:pStyle w:val="TableText"/>
              <w:rPr>
                <w:bCs/>
              </w:rPr>
            </w:pPr>
            <w:r w:rsidRPr="00007C94">
              <w:rPr>
                <w:bCs/>
              </w:rPr>
              <w:t>27,802</w:t>
            </w:r>
          </w:p>
        </w:tc>
      </w:tr>
      <w:tr w:rsidR="00740904" w:rsidRPr="00201F3A" w14:paraId="01B90C46" w14:textId="77777777">
        <w:tc>
          <w:tcPr>
            <w:tcW w:w="6266" w:type="dxa"/>
          </w:tcPr>
          <w:p w14:paraId="4024CAC5" w14:textId="77777777" w:rsidR="00740904" w:rsidRPr="008F41D5" w:rsidRDefault="00740904">
            <w:pPr>
              <w:pStyle w:val="TableText"/>
            </w:pPr>
            <w:r w:rsidRPr="008F41D5">
              <w:rPr>
                <w:bCs/>
              </w:rPr>
              <w:t>Average volume bid per participant</w:t>
            </w:r>
          </w:p>
        </w:tc>
        <w:tc>
          <w:tcPr>
            <w:tcW w:w="2239" w:type="dxa"/>
            <w:vAlign w:val="bottom"/>
          </w:tcPr>
          <w:p w14:paraId="5E83CF6A" w14:textId="05D0AD94" w:rsidR="00740904" w:rsidRPr="008F41D5" w:rsidRDefault="00DF244C">
            <w:pPr>
              <w:pStyle w:val="TableText"/>
              <w:rPr>
                <w:bCs/>
              </w:rPr>
            </w:pPr>
            <w:r>
              <w:rPr>
                <w:bCs/>
              </w:rPr>
              <w:t>179,894</w:t>
            </w:r>
          </w:p>
        </w:tc>
      </w:tr>
      <w:tr w:rsidR="00740904" w:rsidRPr="00201F3A" w14:paraId="4533759C" w14:textId="77777777">
        <w:tc>
          <w:tcPr>
            <w:tcW w:w="6266" w:type="dxa"/>
          </w:tcPr>
          <w:p w14:paraId="33188916" w14:textId="77777777" w:rsidR="00740904" w:rsidRPr="00201F3A" w:rsidRDefault="00740904">
            <w:pPr>
              <w:pStyle w:val="TableText"/>
              <w:rPr>
                <w:bCs/>
              </w:rPr>
            </w:pPr>
            <w:r w:rsidRPr="00201F3A">
              <w:rPr>
                <w:bCs/>
              </w:rPr>
              <w:t xml:space="preserve">Average volume won per successful participant </w:t>
            </w:r>
          </w:p>
        </w:tc>
        <w:tc>
          <w:tcPr>
            <w:tcW w:w="2239" w:type="dxa"/>
            <w:vAlign w:val="bottom"/>
          </w:tcPr>
          <w:p w14:paraId="4F4FD88D" w14:textId="63E7FD9D" w:rsidR="00740904" w:rsidRPr="008F41D5" w:rsidRDefault="00A54113">
            <w:pPr>
              <w:pStyle w:val="TableText"/>
              <w:rPr>
                <w:bCs/>
                <w:highlight w:val="yellow"/>
              </w:rPr>
            </w:pPr>
            <w:r>
              <w:rPr>
                <w:bCs/>
              </w:rPr>
              <w:t>0</w:t>
            </w:r>
          </w:p>
        </w:tc>
      </w:tr>
      <w:tr w:rsidR="00740904" w:rsidRPr="00201F3A" w14:paraId="6865A1CE" w14:textId="77777777">
        <w:tc>
          <w:tcPr>
            <w:tcW w:w="6266" w:type="dxa"/>
          </w:tcPr>
          <w:p w14:paraId="6233BA16" w14:textId="77777777" w:rsidR="00740904" w:rsidRPr="00201F3A" w:rsidRDefault="00740904">
            <w:pPr>
              <w:pStyle w:val="TableText"/>
              <w:rPr>
                <w:bCs/>
              </w:rPr>
            </w:pPr>
            <w:r w:rsidRPr="00201F3A">
              <w:rPr>
                <w:bCs/>
              </w:rPr>
              <w:t>Average number of bids per participant</w:t>
            </w:r>
          </w:p>
        </w:tc>
        <w:tc>
          <w:tcPr>
            <w:tcW w:w="2239" w:type="dxa"/>
            <w:vAlign w:val="bottom"/>
          </w:tcPr>
          <w:p w14:paraId="7576C4B7" w14:textId="319FB572" w:rsidR="00740904" w:rsidRPr="008F41D5" w:rsidRDefault="00DF244C">
            <w:pPr>
              <w:pStyle w:val="TableText"/>
              <w:rPr>
                <w:bCs/>
                <w:highlight w:val="yellow"/>
              </w:rPr>
            </w:pPr>
            <w:r>
              <w:rPr>
                <w:bCs/>
              </w:rPr>
              <w:t>6.5</w:t>
            </w:r>
          </w:p>
        </w:tc>
      </w:tr>
      <w:tr w:rsidR="00740904" w:rsidRPr="00201F3A" w14:paraId="77F49DD6" w14:textId="77777777">
        <w:tc>
          <w:tcPr>
            <w:tcW w:w="6266" w:type="dxa"/>
          </w:tcPr>
          <w:p w14:paraId="1DFD4975" w14:textId="77777777" w:rsidR="00740904" w:rsidRPr="00201F3A" w:rsidRDefault="00740904">
            <w:pPr>
              <w:pStyle w:val="TableText"/>
              <w:rPr>
                <w:bCs/>
              </w:rPr>
            </w:pPr>
            <w:r w:rsidRPr="00201F3A">
              <w:rPr>
                <w:bCs/>
              </w:rPr>
              <w:t>Total number of bids submitted (not including withdrawn bids)</w:t>
            </w:r>
          </w:p>
        </w:tc>
        <w:tc>
          <w:tcPr>
            <w:tcW w:w="2239" w:type="dxa"/>
            <w:vAlign w:val="bottom"/>
          </w:tcPr>
          <w:p w14:paraId="18F7DD61" w14:textId="5700B679" w:rsidR="00740904" w:rsidRPr="008F41D5" w:rsidRDefault="00DF244C">
            <w:pPr>
              <w:pStyle w:val="TableText"/>
              <w:rPr>
                <w:bCs/>
              </w:rPr>
            </w:pPr>
            <w:r>
              <w:rPr>
                <w:bCs/>
              </w:rPr>
              <w:t>110</w:t>
            </w:r>
          </w:p>
        </w:tc>
      </w:tr>
      <w:tr w:rsidR="00740904" w:rsidRPr="00201F3A" w14:paraId="263CB18B" w14:textId="77777777">
        <w:tc>
          <w:tcPr>
            <w:tcW w:w="6266" w:type="dxa"/>
          </w:tcPr>
          <w:p w14:paraId="7E582582" w14:textId="77777777" w:rsidR="00740904" w:rsidRPr="00201F3A" w:rsidRDefault="00740904">
            <w:pPr>
              <w:pStyle w:val="TableText"/>
              <w:rPr>
                <w:bCs/>
              </w:rPr>
            </w:pPr>
            <w:r w:rsidRPr="00201F3A">
              <w:rPr>
                <w:bCs/>
              </w:rPr>
              <w:t xml:space="preserve">Number of bids withdrawn </w:t>
            </w:r>
          </w:p>
        </w:tc>
        <w:tc>
          <w:tcPr>
            <w:tcW w:w="2239" w:type="dxa"/>
            <w:vAlign w:val="bottom"/>
          </w:tcPr>
          <w:p w14:paraId="16A3D55B" w14:textId="5165148D" w:rsidR="00740904" w:rsidRPr="008F41D5" w:rsidRDefault="00DF244C">
            <w:pPr>
              <w:pStyle w:val="TableText"/>
              <w:rPr>
                <w:bCs/>
              </w:rPr>
            </w:pPr>
            <w:r>
              <w:rPr>
                <w:bCs/>
              </w:rPr>
              <w:t>3</w:t>
            </w:r>
          </w:p>
        </w:tc>
      </w:tr>
      <w:tr w:rsidR="00740904" w:rsidRPr="00201F3A" w14:paraId="2ED1C90F" w14:textId="77777777">
        <w:tc>
          <w:tcPr>
            <w:tcW w:w="6266" w:type="dxa"/>
          </w:tcPr>
          <w:p w14:paraId="0173DECB" w14:textId="77777777" w:rsidR="00740904" w:rsidRPr="00201F3A" w:rsidRDefault="00740904">
            <w:pPr>
              <w:pStyle w:val="TableText"/>
              <w:rPr>
                <w:bCs/>
              </w:rPr>
            </w:pPr>
            <w:r w:rsidRPr="00201F3A">
              <w:rPr>
                <w:bCs/>
              </w:rPr>
              <w:t>Number of successful bids</w:t>
            </w:r>
          </w:p>
        </w:tc>
        <w:tc>
          <w:tcPr>
            <w:tcW w:w="2239" w:type="dxa"/>
            <w:vAlign w:val="bottom"/>
          </w:tcPr>
          <w:p w14:paraId="5536B530" w14:textId="31C7BDCA" w:rsidR="00740904" w:rsidRPr="008F41D5" w:rsidRDefault="00A54113">
            <w:pPr>
              <w:pStyle w:val="TableText"/>
              <w:rPr>
                <w:bCs/>
                <w:highlight w:val="yellow"/>
              </w:rPr>
            </w:pPr>
            <w:r>
              <w:rPr>
                <w:bCs/>
              </w:rPr>
              <w:t>0</w:t>
            </w:r>
          </w:p>
        </w:tc>
      </w:tr>
      <w:tr w:rsidR="00007C94" w:rsidRPr="00201F3A" w14:paraId="6AC28ECE" w14:textId="77777777">
        <w:tc>
          <w:tcPr>
            <w:tcW w:w="6266" w:type="dxa"/>
          </w:tcPr>
          <w:p w14:paraId="710D65B5" w14:textId="6FCCE196" w:rsidR="00007C94" w:rsidRPr="00201F3A" w:rsidRDefault="00007C94">
            <w:pPr>
              <w:pStyle w:val="TableText"/>
              <w:rPr>
                <w:bCs/>
              </w:rPr>
            </w:pPr>
            <w:r>
              <w:rPr>
                <w:bCs/>
              </w:rPr>
              <w:t xml:space="preserve">Cover Ratio (Excluding </w:t>
            </w:r>
            <w:r>
              <w:t xml:space="preserve">8,000,000 million </w:t>
            </w:r>
            <w:r w:rsidRPr="00201F3A">
              <w:t>CCR</w:t>
            </w:r>
            <w:r>
              <w:t xml:space="preserve"> units)</w:t>
            </w:r>
          </w:p>
        </w:tc>
        <w:tc>
          <w:tcPr>
            <w:tcW w:w="2239" w:type="dxa"/>
            <w:vAlign w:val="bottom"/>
          </w:tcPr>
          <w:p w14:paraId="2A03B1A3" w14:textId="7D007BCE" w:rsidR="00007C94" w:rsidDel="00DF244C" w:rsidRDefault="00007C94">
            <w:pPr>
              <w:pStyle w:val="TableText"/>
              <w:rPr>
                <w:bCs/>
              </w:rPr>
            </w:pPr>
            <w:r>
              <w:rPr>
                <w:bCs/>
              </w:rPr>
              <w:t>0.34</w:t>
            </w:r>
          </w:p>
        </w:tc>
      </w:tr>
      <w:tr w:rsidR="00740904" w:rsidRPr="00201F3A" w14:paraId="34A6818A" w14:textId="77777777">
        <w:tc>
          <w:tcPr>
            <w:tcW w:w="6266" w:type="dxa"/>
          </w:tcPr>
          <w:p w14:paraId="411B027D" w14:textId="539BE547" w:rsidR="00740904" w:rsidRPr="00201F3A" w:rsidRDefault="00740904">
            <w:pPr>
              <w:pStyle w:val="TableText"/>
              <w:rPr>
                <w:bCs/>
              </w:rPr>
            </w:pPr>
            <w:r w:rsidRPr="00201F3A">
              <w:rPr>
                <w:bCs/>
              </w:rPr>
              <w:t>A</w:t>
            </w:r>
            <w:r w:rsidRPr="00201F3A">
              <w:t>ggregated</w:t>
            </w:r>
            <w:r w:rsidRPr="00201F3A">
              <w:rPr>
                <w:bCs/>
              </w:rPr>
              <w:t xml:space="preserve"> </w:t>
            </w:r>
            <w:r w:rsidR="007B6AD4">
              <w:rPr>
                <w:bCs/>
              </w:rPr>
              <w:t>‘</w:t>
            </w:r>
            <w:r w:rsidR="002832E2">
              <w:rPr>
                <w:bCs/>
              </w:rPr>
              <w:t>t</w:t>
            </w:r>
            <w:r w:rsidRPr="00201F3A">
              <w:rPr>
                <w:bCs/>
              </w:rPr>
              <w:t xml:space="preserve">op </w:t>
            </w:r>
            <w:r w:rsidR="002832E2">
              <w:rPr>
                <w:bCs/>
              </w:rPr>
              <w:t>5’</w:t>
            </w:r>
            <w:r w:rsidRPr="00201F3A">
              <w:rPr>
                <w:bCs/>
              </w:rPr>
              <w:t xml:space="preserve"> participants volume (aggregated bids) as a percentage of total units sold</w:t>
            </w:r>
          </w:p>
        </w:tc>
        <w:tc>
          <w:tcPr>
            <w:tcW w:w="2239" w:type="dxa"/>
            <w:vAlign w:val="bottom"/>
          </w:tcPr>
          <w:p w14:paraId="443B5E89" w14:textId="7C5DC84C" w:rsidR="00740904" w:rsidRPr="008F41D5" w:rsidRDefault="00DF244C">
            <w:pPr>
              <w:pStyle w:val="TableText"/>
              <w:rPr>
                <w:bCs/>
                <w:highlight w:val="yellow"/>
              </w:rPr>
            </w:pPr>
            <w:r>
              <w:rPr>
                <w:bCs/>
              </w:rPr>
              <w:t>87.4</w:t>
            </w:r>
          </w:p>
        </w:tc>
      </w:tr>
      <w:tr w:rsidR="00740904" w:rsidRPr="00201F3A" w14:paraId="01CE613A" w14:textId="77777777">
        <w:tc>
          <w:tcPr>
            <w:tcW w:w="6266" w:type="dxa"/>
          </w:tcPr>
          <w:p w14:paraId="72C467D1" w14:textId="5C45F4EA" w:rsidR="00740904" w:rsidRPr="00201F3A" w:rsidRDefault="00740904">
            <w:pPr>
              <w:pStyle w:val="TableText"/>
              <w:rPr>
                <w:bCs/>
              </w:rPr>
            </w:pPr>
            <w:r w:rsidRPr="00201F3A">
              <w:rPr>
                <w:bCs/>
              </w:rPr>
              <w:t>Herfindahl–Hirschman Index (measure of market concentration by volume purchased ‘</w:t>
            </w:r>
            <w:r w:rsidR="002832E2">
              <w:rPr>
                <w:bCs/>
              </w:rPr>
              <w:t>t</w:t>
            </w:r>
            <w:r w:rsidRPr="00201F3A">
              <w:rPr>
                <w:bCs/>
              </w:rPr>
              <w:t>op 10’)</w:t>
            </w:r>
          </w:p>
        </w:tc>
        <w:tc>
          <w:tcPr>
            <w:tcW w:w="2239" w:type="dxa"/>
            <w:vAlign w:val="bottom"/>
          </w:tcPr>
          <w:p w14:paraId="73CFB136" w14:textId="298B98C3" w:rsidR="00740904" w:rsidRPr="008F41D5" w:rsidRDefault="00DF244C">
            <w:pPr>
              <w:pStyle w:val="TableText"/>
              <w:rPr>
                <w:bCs/>
                <w:highlight w:val="yellow"/>
              </w:rPr>
            </w:pPr>
            <w:r>
              <w:rPr>
                <w:bCs/>
              </w:rPr>
              <w:t>0.19</w:t>
            </w:r>
          </w:p>
        </w:tc>
      </w:tr>
      <w:tr w:rsidR="00740904" w:rsidRPr="00201F3A" w14:paraId="5F06BADC" w14:textId="77777777">
        <w:tc>
          <w:tcPr>
            <w:tcW w:w="6266" w:type="dxa"/>
          </w:tcPr>
          <w:p w14:paraId="6574A43E" w14:textId="4E0300E2" w:rsidR="00740904" w:rsidRPr="00201F3A" w:rsidRDefault="00DF244C">
            <w:pPr>
              <w:pStyle w:val="TableText"/>
              <w:rPr>
                <w:bCs/>
              </w:rPr>
            </w:pPr>
            <w:r>
              <w:rPr>
                <w:bCs/>
              </w:rPr>
              <w:t>Estimated p</w:t>
            </w:r>
            <w:r w:rsidR="00740904" w:rsidRPr="00201F3A">
              <w:rPr>
                <w:bCs/>
              </w:rPr>
              <w:t>ercentage of bidders with mandatory compliance obligations</w:t>
            </w:r>
          </w:p>
        </w:tc>
        <w:tc>
          <w:tcPr>
            <w:tcW w:w="2239" w:type="dxa"/>
            <w:vAlign w:val="bottom"/>
          </w:tcPr>
          <w:p w14:paraId="46CDC4E1" w14:textId="4CCB73F2" w:rsidR="00740904" w:rsidRPr="008F41D5" w:rsidRDefault="00DF244C">
            <w:pPr>
              <w:pStyle w:val="TableText"/>
              <w:rPr>
                <w:bCs/>
                <w:highlight w:val="yellow"/>
              </w:rPr>
            </w:pPr>
            <w:r>
              <w:rPr>
                <w:bCs/>
              </w:rPr>
              <w:t>51</w:t>
            </w:r>
          </w:p>
        </w:tc>
      </w:tr>
    </w:tbl>
    <w:p w14:paraId="78B8CFFB" w14:textId="77777777" w:rsidR="00740904" w:rsidRDefault="00740904" w:rsidP="00740904">
      <w:pPr>
        <w:pStyle w:val="Heading2"/>
      </w:pPr>
      <w:bookmarkStart w:id="20" w:name="_Toc132711117"/>
      <w:bookmarkStart w:id="21" w:name="_Toc138754302"/>
      <w:r>
        <w:t>Commentary on the results of the auction</w:t>
      </w:r>
      <w:bookmarkEnd w:id="20"/>
      <w:bookmarkEnd w:id="21"/>
    </w:p>
    <w:p w14:paraId="013DCE83" w14:textId="2D207CAA" w:rsidR="00C24A9C" w:rsidRDefault="00740904" w:rsidP="00740904">
      <w:pPr>
        <w:pStyle w:val="BodyText"/>
      </w:pPr>
      <w:r>
        <w:t xml:space="preserve">The </w:t>
      </w:r>
      <w:r w:rsidR="00DF244C">
        <w:t xml:space="preserve">tenth </w:t>
      </w:r>
      <w:r w:rsidR="002B54C4">
        <w:t xml:space="preserve">NZ ETS </w:t>
      </w:r>
      <w:r>
        <w:t xml:space="preserve">auction and the </w:t>
      </w:r>
      <w:r w:rsidR="00DF244C">
        <w:t>second</w:t>
      </w:r>
      <w:r w:rsidR="00C24A9C">
        <w:t xml:space="preserve"> for 2023</w:t>
      </w:r>
      <w:r>
        <w:t xml:space="preserve"> was conducted on </w:t>
      </w:r>
      <w:r w:rsidR="00E07F54">
        <w:t>1</w:t>
      </w:r>
      <w:r w:rsidR="00DF244C">
        <w:t xml:space="preserve">4 June </w:t>
      </w:r>
      <w:r>
        <w:t>202</w:t>
      </w:r>
      <w:r w:rsidR="00E07F54">
        <w:t>3</w:t>
      </w:r>
      <w:r>
        <w:t xml:space="preserve">. </w:t>
      </w:r>
      <w:r w:rsidR="00ED32ED">
        <w:t>N</w:t>
      </w:r>
      <w:r w:rsidR="00C24A9C">
        <w:t>o units were sold</w:t>
      </w:r>
      <w:r w:rsidR="00ED32ED">
        <w:t xml:space="preserve"> as a result of the auction</w:t>
      </w:r>
      <w:r w:rsidR="00C24A9C">
        <w:t xml:space="preserve"> and consequently the auction operator declared the status of the auction to be ‘declined’. </w:t>
      </w:r>
    </w:p>
    <w:p w14:paraId="71B50985" w14:textId="41549B4A" w:rsidR="00621BD2" w:rsidRDefault="00C24A9C" w:rsidP="008F374E">
      <w:pPr>
        <w:pStyle w:val="BodyText"/>
      </w:pPr>
      <w:r>
        <w:t xml:space="preserve">No bids were considered to be successful as the </w:t>
      </w:r>
      <w:r w:rsidR="00621BD2">
        <w:t>c</w:t>
      </w:r>
      <w:r w:rsidR="00377AAD">
        <w:t>learing price</w:t>
      </w:r>
      <w:r>
        <w:t xml:space="preserve"> did not exceed the </w:t>
      </w:r>
      <w:r w:rsidR="006013AB">
        <w:t>c</w:t>
      </w:r>
      <w:r>
        <w:t xml:space="preserve">onfidential </w:t>
      </w:r>
      <w:r w:rsidR="006013AB">
        <w:t>r</w:t>
      </w:r>
      <w:r>
        <w:t xml:space="preserve">eserve </w:t>
      </w:r>
      <w:r w:rsidR="006013AB">
        <w:t>p</w:t>
      </w:r>
      <w:r>
        <w:t>rice</w:t>
      </w:r>
      <w:r w:rsidR="00E07F54">
        <w:t xml:space="preserve"> (CRP)</w:t>
      </w:r>
      <w:r w:rsidR="00F54415">
        <w:t>.</w:t>
      </w:r>
      <w:r w:rsidR="008F374E">
        <w:t xml:space="preserve"> </w:t>
      </w:r>
    </w:p>
    <w:p w14:paraId="780D9EC7" w14:textId="0C87CD02" w:rsidR="008F374E" w:rsidRDefault="00DF244C" w:rsidP="008F374E">
      <w:pPr>
        <w:pStyle w:val="BodyText"/>
      </w:pPr>
      <w:r>
        <w:t>Following the March auction, th</w:t>
      </w:r>
      <w:r w:rsidR="00EE50DC">
        <w:t>is</w:t>
      </w:r>
      <w:r>
        <w:t xml:space="preserve"> is the second</w:t>
      </w:r>
      <w:r w:rsidR="00007C94">
        <w:t xml:space="preserve"> auction</w:t>
      </w:r>
      <w:r>
        <w:t xml:space="preserve"> </w:t>
      </w:r>
      <w:r w:rsidR="008F374E">
        <w:t xml:space="preserve">in which the </w:t>
      </w:r>
      <w:r w:rsidR="00621BD2">
        <w:t>CRP has prevented the sale of any units</w:t>
      </w:r>
      <w:r w:rsidR="00ED32ED">
        <w:t>.</w:t>
      </w:r>
      <w:r w:rsidR="008F374E">
        <w:t xml:space="preserve"> The auctioning mechanism, systems and processes functioned as designed and in accordance with regulation and policy.</w:t>
      </w:r>
    </w:p>
    <w:p w14:paraId="16C8E2E3" w14:textId="04287110" w:rsidR="00F54415" w:rsidRDefault="00F54415" w:rsidP="00740904">
      <w:pPr>
        <w:pStyle w:val="BodyText"/>
      </w:pPr>
      <w:r>
        <w:t xml:space="preserve">The </w:t>
      </w:r>
      <w:r w:rsidR="006013AB">
        <w:t>c</w:t>
      </w:r>
      <w:r w:rsidR="0059338B">
        <w:t xml:space="preserve">ost </w:t>
      </w:r>
      <w:r w:rsidR="006013AB">
        <w:t>c</w:t>
      </w:r>
      <w:r w:rsidR="0059338B">
        <w:t xml:space="preserve">ontainment </w:t>
      </w:r>
      <w:r w:rsidR="006013AB">
        <w:t>r</w:t>
      </w:r>
      <w:r w:rsidR="0059338B">
        <w:t>eserve</w:t>
      </w:r>
      <w:r w:rsidR="00E07F54">
        <w:t xml:space="preserve"> </w:t>
      </w:r>
      <w:r>
        <w:t>mechanism was not triggered, therefore no CCR volume was required to be released.</w:t>
      </w:r>
    </w:p>
    <w:p w14:paraId="41FF14C6" w14:textId="5E2B8C60" w:rsidR="00EE50DC" w:rsidRDefault="00740904" w:rsidP="00EE50DC">
      <w:pPr>
        <w:pStyle w:val="BodyText"/>
      </w:pPr>
      <w:r>
        <w:t xml:space="preserve">Auction bid volume (the total number of NZUs bid for) </w:t>
      </w:r>
      <w:r w:rsidR="005118E9">
        <w:t xml:space="preserve">totalled marginally over 3 million NZUs; substantially </w:t>
      </w:r>
      <w:r>
        <w:t xml:space="preserve">down from the average </w:t>
      </w:r>
      <w:r w:rsidR="005118E9">
        <w:t xml:space="preserve">historical average </w:t>
      </w:r>
      <w:r w:rsidR="00F54415">
        <w:t>volume</w:t>
      </w:r>
      <w:r w:rsidR="00EE50DC">
        <w:t xml:space="preserve"> as</w:t>
      </w:r>
      <w:r w:rsidR="00F54415">
        <w:t xml:space="preserve"> reflected in </w:t>
      </w:r>
      <w:r w:rsidR="00ED32ED">
        <w:t xml:space="preserve">a </w:t>
      </w:r>
      <w:r w:rsidR="00F54415">
        <w:t>cover ratio of</w:t>
      </w:r>
      <w:r w:rsidR="005118E9">
        <w:t xml:space="preserve"> 0.34</w:t>
      </w:r>
      <w:r w:rsidR="00EE50DC">
        <w:t xml:space="preserve">, </w:t>
      </w:r>
      <w:r w:rsidR="00F54415">
        <w:t xml:space="preserve">excluding the CCR volume. </w:t>
      </w:r>
    </w:p>
    <w:p w14:paraId="4B23BC96" w14:textId="2B0BBF24" w:rsidR="00EE50DC" w:rsidRDefault="000D285A" w:rsidP="00EE50DC">
      <w:pPr>
        <w:pStyle w:val="BodyText"/>
      </w:pPr>
      <w:r>
        <w:t xml:space="preserve">Seventeen </w:t>
      </w:r>
      <w:r w:rsidR="00EE50DC">
        <w:t xml:space="preserve">participants submitted 110 bids in total in the auction. </w:t>
      </w:r>
      <w:r w:rsidR="00900254">
        <w:t>Similar</w:t>
      </w:r>
      <w:r w:rsidR="00EE50DC">
        <w:t xml:space="preserve"> to the March auction but lower than </w:t>
      </w:r>
      <w:r w:rsidR="00007C94">
        <w:t xml:space="preserve">the </w:t>
      </w:r>
      <w:r w:rsidR="00EE50DC">
        <w:t xml:space="preserve">average </w:t>
      </w:r>
      <w:r w:rsidR="00007C94">
        <w:t xml:space="preserve">level of </w:t>
      </w:r>
      <w:r w:rsidR="00EE50DC">
        <w:t>participation.</w:t>
      </w:r>
    </w:p>
    <w:p w14:paraId="32476EC1" w14:textId="3156DD0F" w:rsidR="00D62C5F" w:rsidRDefault="005118E9" w:rsidP="000D285A">
      <w:pPr>
        <w:pStyle w:val="BodyText"/>
        <w:spacing w:after="0"/>
      </w:pPr>
      <w:r>
        <w:t>The June auction is the first in which the demand for units failed to exceed the</w:t>
      </w:r>
      <w:r w:rsidR="00116390">
        <w:t xml:space="preserve"> </w:t>
      </w:r>
      <w:r>
        <w:t xml:space="preserve">allocated </w:t>
      </w:r>
      <w:r w:rsidR="00007C94">
        <w:t xml:space="preserve">bid volume </w:t>
      </w:r>
      <w:r>
        <w:t>for an auction</w:t>
      </w:r>
      <w:r w:rsidR="00116390">
        <w:t xml:space="preserve"> (the ‘distributed volume’)</w:t>
      </w:r>
      <w:r>
        <w:t xml:space="preserve">, let alone the </w:t>
      </w:r>
      <w:r w:rsidR="00007C94">
        <w:t>c</w:t>
      </w:r>
      <w:r>
        <w:t>ombined allocation of the March and June auctions</w:t>
      </w:r>
      <w:r w:rsidR="00007C94">
        <w:t xml:space="preserve"> (the ‘</w:t>
      </w:r>
      <w:r w:rsidR="00007C94" w:rsidRPr="00116390">
        <w:t>cumulative volume'</w:t>
      </w:r>
      <w:r w:rsidR="00007C94">
        <w:t>)</w:t>
      </w:r>
      <w:r>
        <w:t>.</w:t>
      </w:r>
      <w:r w:rsidR="00116390">
        <w:t xml:space="preserve"> </w:t>
      </w:r>
    </w:p>
    <w:p w14:paraId="7CED5314" w14:textId="549284F6" w:rsidR="005118E9" w:rsidRPr="000F3264" w:rsidRDefault="00116390" w:rsidP="000F3264">
      <w:pPr>
        <w:pStyle w:val="BodyText"/>
      </w:pPr>
      <w:r w:rsidRPr="000F3264">
        <w:lastRenderedPageBreak/>
        <w:t xml:space="preserve">Note that it is possible in such a scenario that an auction may result in NZUs being sold provided that the lowest bid received exceeds the CRP – this is called a ‘partially settled’ auction. The lowest bid in this auction was below the CRP therefore no NZUs were </w:t>
      </w:r>
      <w:r w:rsidR="00B65099" w:rsidRPr="000F3264">
        <w:t>sold.</w:t>
      </w:r>
    </w:p>
    <w:p w14:paraId="712317E8" w14:textId="660EEF9D" w:rsidR="00740904" w:rsidRPr="002C5ACD" w:rsidRDefault="00EE0274" w:rsidP="00740904">
      <w:pPr>
        <w:pStyle w:val="BodyText"/>
      </w:pPr>
      <w:r>
        <w:t xml:space="preserve">The reduced demand did not manifestly impact the </w:t>
      </w:r>
      <w:r w:rsidR="00740904">
        <w:t>market concentration index of 0.</w:t>
      </w:r>
      <w:r w:rsidR="00F54415">
        <w:t>1</w:t>
      </w:r>
      <w:r w:rsidR="001A2EBB">
        <w:t>9</w:t>
      </w:r>
      <w:r>
        <w:t xml:space="preserve">. This figure is at the </w:t>
      </w:r>
      <w:r w:rsidR="006C55D3">
        <w:t>lower end of the historical range</w:t>
      </w:r>
      <w:r>
        <w:t xml:space="preserve"> and in</w:t>
      </w:r>
      <w:r w:rsidR="00DD6D4E" w:rsidRPr="002C5ACD">
        <w:t>dicates</w:t>
      </w:r>
      <w:r w:rsidR="00B65099">
        <w:t>,</w:t>
      </w:r>
      <w:r w:rsidR="00DD6D4E" w:rsidRPr="002C5ACD">
        <w:t xml:space="preserve"> in this context</w:t>
      </w:r>
      <w:r w:rsidR="00B65099">
        <w:t>,</w:t>
      </w:r>
      <w:r w:rsidR="00DD6D4E" w:rsidRPr="002C5ACD">
        <w:t xml:space="preserve"> that </w:t>
      </w:r>
      <w:r>
        <w:t xml:space="preserve">although the </w:t>
      </w:r>
      <w:r w:rsidR="00DD6D4E" w:rsidRPr="002C5ACD">
        <w:t xml:space="preserve">larger </w:t>
      </w:r>
      <w:proofErr w:type="gramStart"/>
      <w:r w:rsidR="00DD6D4E" w:rsidRPr="002C5ACD">
        <w:t>players</w:t>
      </w:r>
      <w:r w:rsidR="00CC52C0" w:rsidRPr="002C5ACD">
        <w:t>’</w:t>
      </w:r>
      <w:proofErr w:type="gramEnd"/>
      <w:r w:rsidR="00CC52C0" w:rsidRPr="002C5ACD">
        <w:t xml:space="preserve"> </w:t>
      </w:r>
      <w:r>
        <w:t xml:space="preserve">continue to dominate demand, allocations are being </w:t>
      </w:r>
      <w:r w:rsidR="0014774A" w:rsidRPr="002C5ACD">
        <w:t>relatively evenly distributed</w:t>
      </w:r>
      <w:r>
        <w:t xml:space="preserve"> amongst themselves</w:t>
      </w:r>
      <w:r w:rsidR="0014774A" w:rsidRPr="002C5ACD">
        <w:t xml:space="preserve">. </w:t>
      </w:r>
      <w:r>
        <w:t>T</w:t>
      </w:r>
      <w:r w:rsidR="0014774A" w:rsidRPr="002C5ACD">
        <w:t xml:space="preserve">he top five participants </w:t>
      </w:r>
      <w:r>
        <w:t xml:space="preserve">submitted </w:t>
      </w:r>
      <w:r w:rsidR="0014774A" w:rsidRPr="002C5ACD">
        <w:t>8</w:t>
      </w:r>
      <w:r>
        <w:t>7</w:t>
      </w:r>
      <w:r w:rsidR="0014774A" w:rsidRPr="002C5ACD">
        <w:t xml:space="preserve"> per</w:t>
      </w:r>
      <w:r w:rsidR="00440B74" w:rsidRPr="002C5ACD">
        <w:t xml:space="preserve"> </w:t>
      </w:r>
      <w:r w:rsidR="0014774A" w:rsidRPr="002C5ACD">
        <w:t>cent of bids.</w:t>
      </w:r>
      <w:r w:rsidR="00740904" w:rsidRPr="002C5ACD">
        <w:t xml:space="preserve"> </w:t>
      </w:r>
    </w:p>
    <w:p w14:paraId="6A59154B" w14:textId="6F30C5E9" w:rsidR="00740904" w:rsidRPr="002C5ACD" w:rsidRDefault="00EE0274" w:rsidP="00740904">
      <w:pPr>
        <w:pStyle w:val="BodyText"/>
      </w:pPr>
      <w:r>
        <w:t xml:space="preserve">Eight of the </w:t>
      </w:r>
      <w:r w:rsidR="000D285A">
        <w:t xml:space="preserve">17 </w:t>
      </w:r>
      <w:r w:rsidR="00740904" w:rsidRPr="002C5ACD">
        <w:t xml:space="preserve">participants </w:t>
      </w:r>
      <w:r>
        <w:t>are estimated to have</w:t>
      </w:r>
      <w:r w:rsidR="00740904" w:rsidRPr="002C5ACD">
        <w:t xml:space="preserve"> compliance obligations under the </w:t>
      </w:r>
      <w:r w:rsidR="0034520E" w:rsidRPr="002C5ACD">
        <w:t>NZ ETS</w:t>
      </w:r>
      <w:r>
        <w:t xml:space="preserve"> </w:t>
      </w:r>
      <w:proofErr w:type="gramStart"/>
      <w:r>
        <w:t>and</w:t>
      </w:r>
      <w:r w:rsidR="000D285A">
        <w:t>,</w:t>
      </w:r>
      <w:proofErr w:type="gramEnd"/>
      <w:r>
        <w:t xml:space="preserve"> given the overall low demand</w:t>
      </w:r>
      <w:r w:rsidR="00B65099">
        <w:t>,</w:t>
      </w:r>
      <w:r>
        <w:t xml:space="preserve"> </w:t>
      </w:r>
      <w:r w:rsidR="00740904" w:rsidRPr="002C5ACD">
        <w:t>w</w:t>
      </w:r>
      <w:r w:rsidR="00E07F54" w:rsidRPr="002C5ACD">
        <w:t>ould have been</w:t>
      </w:r>
      <w:r w:rsidR="00740904" w:rsidRPr="002C5ACD">
        <w:t xml:space="preserve"> successful in securing </w:t>
      </w:r>
      <w:r w:rsidR="00E57ECA" w:rsidRPr="002C5ACD">
        <w:t>all</w:t>
      </w:r>
      <w:r w:rsidR="00740904" w:rsidRPr="002C5ACD">
        <w:t xml:space="preserve"> </w:t>
      </w:r>
      <w:r w:rsidR="00E57ECA" w:rsidRPr="002C5ACD">
        <w:t xml:space="preserve">of </w:t>
      </w:r>
      <w:r w:rsidR="00740904" w:rsidRPr="002C5ACD">
        <w:t>their bid volumes</w:t>
      </w:r>
      <w:r w:rsidR="00E07F54" w:rsidRPr="002C5ACD">
        <w:t xml:space="preserve"> had the auction not been declined</w:t>
      </w:r>
      <w:r w:rsidR="00955225" w:rsidRPr="002C5ACD">
        <w:t xml:space="preserve">. </w:t>
      </w:r>
      <w:r w:rsidR="00881941" w:rsidRPr="002C5ACD">
        <w:t>Participants</w:t>
      </w:r>
      <w:r w:rsidR="00955225" w:rsidRPr="002C5ACD">
        <w:t xml:space="preserve"> </w:t>
      </w:r>
      <w:r w:rsidR="00EE50DC">
        <w:t xml:space="preserve">directly </w:t>
      </w:r>
      <w:r w:rsidR="00955225" w:rsidRPr="002C5ACD">
        <w:t xml:space="preserve">registered in the </w:t>
      </w:r>
      <w:r w:rsidR="00E24507" w:rsidRPr="002C5ACD">
        <w:t xml:space="preserve">NZ </w:t>
      </w:r>
      <w:r w:rsidR="00955225" w:rsidRPr="002C5ACD">
        <w:t xml:space="preserve">ETS </w:t>
      </w:r>
      <w:r>
        <w:t>submitted bids for</w:t>
      </w:r>
      <w:r w:rsidR="00955225" w:rsidRPr="002C5ACD">
        <w:t xml:space="preserve"> </w:t>
      </w:r>
      <w:r>
        <w:t xml:space="preserve">51 </w:t>
      </w:r>
      <w:r w:rsidR="005C275C" w:rsidRPr="002C5ACD">
        <w:t>per</w:t>
      </w:r>
      <w:r w:rsidR="00E24507" w:rsidRPr="002C5ACD">
        <w:t xml:space="preserve"> </w:t>
      </w:r>
      <w:r w:rsidR="005C275C" w:rsidRPr="002C5ACD">
        <w:t>cent</w:t>
      </w:r>
      <w:r w:rsidR="00955225" w:rsidRPr="002C5ACD">
        <w:t xml:space="preserve"> of the </w:t>
      </w:r>
      <w:r w:rsidR="00752D2B">
        <w:t>total number of bids in this auction.</w:t>
      </w:r>
    </w:p>
    <w:p w14:paraId="7692BB61" w14:textId="2E20047F" w:rsidR="00740904" w:rsidRPr="002C5ACD" w:rsidRDefault="00740904" w:rsidP="00740904">
      <w:pPr>
        <w:pStyle w:val="BodyText"/>
      </w:pPr>
      <w:r w:rsidRPr="002C5ACD">
        <w:t xml:space="preserve">As usual, it is </w:t>
      </w:r>
      <w:r w:rsidR="003B1AFD" w:rsidRPr="002C5ACD">
        <w:t>highly likely</w:t>
      </w:r>
      <w:r w:rsidRPr="002C5ACD">
        <w:t xml:space="preserve"> that </w:t>
      </w:r>
      <w:r w:rsidR="00E57ECA" w:rsidRPr="002C5ACD">
        <w:t>several</w:t>
      </w:r>
      <w:r w:rsidRPr="002C5ACD">
        <w:t xml:space="preserve"> </w:t>
      </w:r>
      <w:r w:rsidR="00EE04B0" w:rsidRPr="002C5ACD">
        <w:t xml:space="preserve">of </w:t>
      </w:r>
      <w:r w:rsidRPr="002C5ACD">
        <w:t xml:space="preserve">the larger players </w:t>
      </w:r>
      <w:r w:rsidR="00E07F54" w:rsidRPr="002C5ACD">
        <w:t xml:space="preserve">in the auction </w:t>
      </w:r>
      <w:r w:rsidRPr="002C5ACD">
        <w:t>represent</w:t>
      </w:r>
      <w:r w:rsidR="00E07F54" w:rsidRPr="002C5ACD">
        <w:t>ed</w:t>
      </w:r>
      <w:r w:rsidRPr="002C5ACD">
        <w:t xml:space="preserve"> multiple third parties</w:t>
      </w:r>
      <w:r w:rsidR="00EE0274">
        <w:t>, some of which may have compliance obligations.</w:t>
      </w:r>
    </w:p>
    <w:p w14:paraId="5458C7EB" w14:textId="77777777" w:rsidR="000D285A" w:rsidRDefault="006926BC" w:rsidP="005C275C">
      <w:pPr>
        <w:pStyle w:val="BodyText"/>
      </w:pPr>
      <w:r w:rsidRPr="009C7188">
        <w:t xml:space="preserve">As </w:t>
      </w:r>
      <w:r w:rsidR="00AE021A">
        <w:t xml:space="preserve">noted, demand for the June auction was substantially muted. In the </w:t>
      </w:r>
      <w:r w:rsidR="00B65099">
        <w:t xml:space="preserve">hypothetical </w:t>
      </w:r>
      <w:r w:rsidR="00AE021A">
        <w:t xml:space="preserve">absence of an applied CRP </w:t>
      </w:r>
      <w:r w:rsidR="00930532">
        <w:t xml:space="preserve">and </w:t>
      </w:r>
      <w:r w:rsidR="008029DA">
        <w:t>as</w:t>
      </w:r>
      <w:r w:rsidR="00AE021A">
        <w:t xml:space="preserve"> the total bid volume </w:t>
      </w:r>
      <w:r w:rsidR="008029DA">
        <w:t>was</w:t>
      </w:r>
      <w:r w:rsidR="00AE021A">
        <w:t xml:space="preserve"> less than the </w:t>
      </w:r>
      <w:r w:rsidR="00930532">
        <w:t>cumulative</w:t>
      </w:r>
      <w:r w:rsidR="00AE021A">
        <w:t xml:space="preserve"> bid volume</w:t>
      </w:r>
      <w:r w:rsidR="00930532">
        <w:t>,</w:t>
      </w:r>
      <w:r w:rsidR="00AE021A">
        <w:t xml:space="preserve"> the lowest received bid would be the</w:t>
      </w:r>
      <w:r w:rsidR="00EE50DC">
        <w:t xml:space="preserve"> hypothetical</w:t>
      </w:r>
      <w:r w:rsidR="00AE021A">
        <w:t xml:space="preserve"> </w:t>
      </w:r>
      <w:r w:rsidR="00AA44C6">
        <w:t>clearing</w:t>
      </w:r>
      <w:r w:rsidR="00AE021A">
        <w:t xml:space="preserve"> price.</w:t>
      </w:r>
    </w:p>
    <w:p w14:paraId="2A559B52" w14:textId="202D3EFC" w:rsidR="008029DA" w:rsidRDefault="006926BC" w:rsidP="005C275C">
      <w:pPr>
        <w:pStyle w:val="BodyText"/>
      </w:pPr>
      <w:r w:rsidRPr="009C7188">
        <w:t xml:space="preserve">The </w:t>
      </w:r>
      <w:hyperlink w:anchor="_Appendix" w:history="1">
        <w:r w:rsidRPr="000D285A">
          <w:rPr>
            <w:rStyle w:val="Hyperlink"/>
          </w:rPr>
          <w:t>appendix</w:t>
        </w:r>
      </w:hyperlink>
      <w:r w:rsidRPr="009C7188">
        <w:t xml:space="preserve"> to this document provides </w:t>
      </w:r>
      <w:r w:rsidR="00AE021A">
        <w:t>summary auction data. The previous IAM report presented</w:t>
      </w:r>
      <w:r w:rsidR="008029DA">
        <w:t xml:space="preserve"> (for demonstration purposes)</w:t>
      </w:r>
      <w:r w:rsidR="00AE021A">
        <w:t xml:space="preserve"> </w:t>
      </w:r>
      <w:r w:rsidR="00EE50DC">
        <w:t xml:space="preserve">a </w:t>
      </w:r>
      <w:r w:rsidR="00AE021A">
        <w:t xml:space="preserve">hypothetical scenario of results in the absence of a CRP. As the </w:t>
      </w:r>
      <w:r w:rsidR="00930532">
        <w:t xml:space="preserve">total bid volume </w:t>
      </w:r>
      <w:r w:rsidR="00B65099">
        <w:t xml:space="preserve">in the June auction </w:t>
      </w:r>
      <w:r w:rsidR="00930532">
        <w:t xml:space="preserve">did not reach the level of the </w:t>
      </w:r>
      <w:r w:rsidR="009C7188" w:rsidRPr="009C7188">
        <w:t>cumulative volume</w:t>
      </w:r>
      <w:r w:rsidR="00B65099">
        <w:t>,</w:t>
      </w:r>
      <w:r w:rsidR="00930532">
        <w:t xml:space="preserve"> </w:t>
      </w:r>
      <w:r w:rsidR="001406A6">
        <w:t xml:space="preserve">presentation </w:t>
      </w:r>
      <w:r w:rsidR="00AE021A">
        <w:t xml:space="preserve">of a theoretical </w:t>
      </w:r>
      <w:r w:rsidR="00AA44C6">
        <w:t>clearing</w:t>
      </w:r>
      <w:r w:rsidR="00AE021A">
        <w:t xml:space="preserve"> price could be considered spurious</w:t>
      </w:r>
      <w:r w:rsidR="001406A6">
        <w:t xml:space="preserve"> in this instance</w:t>
      </w:r>
      <w:r w:rsidR="00B65099">
        <w:t xml:space="preserve"> and, contrary to </w:t>
      </w:r>
      <w:r w:rsidR="0089117C">
        <w:t>regulations</w:t>
      </w:r>
      <w:r w:rsidR="0089117C">
        <w:rPr>
          <w:rStyle w:val="FootnoteReference"/>
        </w:rPr>
        <w:footnoteReference w:id="5"/>
      </w:r>
      <w:r w:rsidR="0089117C">
        <w:t>,</w:t>
      </w:r>
      <w:r w:rsidR="00B65099">
        <w:t xml:space="preserve"> would </w:t>
      </w:r>
      <w:r w:rsidR="008029DA">
        <w:t xml:space="preserve">reveal the </w:t>
      </w:r>
      <w:r w:rsidR="00B65099">
        <w:t>value of the lowest bid.</w:t>
      </w:r>
    </w:p>
    <w:p w14:paraId="4BD72AC1" w14:textId="0CAC9A0A" w:rsidR="006926BC" w:rsidRDefault="008029DA" w:rsidP="005C275C">
      <w:pPr>
        <w:pStyle w:val="BodyText"/>
      </w:pPr>
      <w:r>
        <w:t>Approximately two-thirds of the bid volume exceeded the CRP.</w:t>
      </w:r>
    </w:p>
    <w:p w14:paraId="7B73877C" w14:textId="480F7DAF" w:rsidR="00740904" w:rsidRDefault="00740904" w:rsidP="00740904">
      <w:pPr>
        <w:pStyle w:val="Heading2"/>
      </w:pPr>
      <w:bookmarkStart w:id="22" w:name="_Toc132711118"/>
      <w:bookmarkStart w:id="23" w:name="_Toc138754303"/>
      <w:r>
        <w:t xml:space="preserve">The auction </w:t>
      </w:r>
      <w:bookmarkEnd w:id="22"/>
      <w:r w:rsidR="004903D2">
        <w:t>c</w:t>
      </w:r>
      <w:r>
        <w:t xml:space="preserve">learing </w:t>
      </w:r>
      <w:r w:rsidR="004903D2">
        <w:t>p</w:t>
      </w:r>
      <w:r w:rsidR="00FB4111">
        <w:t>rice</w:t>
      </w:r>
      <w:bookmarkEnd w:id="23"/>
    </w:p>
    <w:p w14:paraId="1A218CC5" w14:textId="77777777" w:rsidR="00740904" w:rsidRDefault="00740904" w:rsidP="00740904">
      <w:pPr>
        <w:pStyle w:val="BodyText"/>
      </w:pPr>
      <w:r>
        <w:t xml:space="preserve">The auction operator is required to publish the clearing price following the auction. </w:t>
      </w:r>
    </w:p>
    <w:p w14:paraId="7DC9F36B" w14:textId="541469AE" w:rsidR="00740904" w:rsidRDefault="00740904" w:rsidP="009C7188">
      <w:pPr>
        <w:pStyle w:val="BodyText"/>
      </w:pPr>
      <w:r w:rsidRPr="0042309A">
        <w:rPr>
          <w:b/>
          <w:bCs/>
          <w:i/>
          <w:iCs/>
        </w:rPr>
        <w:t xml:space="preserve">The </w:t>
      </w:r>
      <w:r w:rsidR="0089117C">
        <w:rPr>
          <w:b/>
          <w:bCs/>
          <w:i/>
          <w:iCs/>
        </w:rPr>
        <w:t xml:space="preserve">theoretical </w:t>
      </w:r>
      <w:r w:rsidRPr="0042309A">
        <w:rPr>
          <w:b/>
          <w:bCs/>
          <w:i/>
          <w:iCs/>
        </w:rPr>
        <w:t xml:space="preserve">auction </w:t>
      </w:r>
      <w:r w:rsidR="004903D2">
        <w:rPr>
          <w:b/>
          <w:bCs/>
          <w:i/>
          <w:iCs/>
        </w:rPr>
        <w:t>c</w:t>
      </w:r>
      <w:r w:rsidRPr="0042309A">
        <w:rPr>
          <w:b/>
          <w:bCs/>
          <w:i/>
          <w:iCs/>
        </w:rPr>
        <w:t xml:space="preserve">learing </w:t>
      </w:r>
      <w:r w:rsidR="004903D2">
        <w:rPr>
          <w:b/>
          <w:bCs/>
          <w:i/>
          <w:iCs/>
        </w:rPr>
        <w:t>p</w:t>
      </w:r>
      <w:r w:rsidRPr="0042309A">
        <w:rPr>
          <w:b/>
          <w:bCs/>
          <w:i/>
          <w:iCs/>
        </w:rPr>
        <w:t xml:space="preserve">rice was </w:t>
      </w:r>
      <w:r w:rsidR="0042309A" w:rsidRPr="0042309A">
        <w:rPr>
          <w:b/>
          <w:bCs/>
          <w:i/>
          <w:iCs/>
        </w:rPr>
        <w:t xml:space="preserve">below the </w:t>
      </w:r>
      <w:r w:rsidR="006A33CF">
        <w:rPr>
          <w:b/>
          <w:bCs/>
          <w:i/>
          <w:iCs/>
        </w:rPr>
        <w:t>c</w:t>
      </w:r>
      <w:r w:rsidR="0042309A" w:rsidRPr="0042309A">
        <w:rPr>
          <w:b/>
          <w:bCs/>
          <w:i/>
          <w:iCs/>
        </w:rPr>
        <w:t xml:space="preserve">onfidential </w:t>
      </w:r>
      <w:r w:rsidR="006A33CF">
        <w:rPr>
          <w:b/>
          <w:bCs/>
          <w:i/>
          <w:iCs/>
        </w:rPr>
        <w:t>r</w:t>
      </w:r>
      <w:r w:rsidR="0042309A" w:rsidRPr="0042309A">
        <w:rPr>
          <w:b/>
          <w:bCs/>
          <w:i/>
          <w:iCs/>
        </w:rPr>
        <w:t xml:space="preserve">eserve </w:t>
      </w:r>
      <w:r w:rsidR="006A33CF">
        <w:rPr>
          <w:b/>
          <w:bCs/>
          <w:i/>
          <w:iCs/>
        </w:rPr>
        <w:t>p</w:t>
      </w:r>
      <w:r w:rsidR="0042309A" w:rsidRPr="0042309A">
        <w:rPr>
          <w:b/>
          <w:bCs/>
          <w:i/>
          <w:iCs/>
        </w:rPr>
        <w:t>rice therefore no bids were considered successful</w:t>
      </w:r>
      <w:r w:rsidR="0042309A">
        <w:t>.</w:t>
      </w:r>
    </w:p>
    <w:p w14:paraId="6D337749" w14:textId="214F4749" w:rsidR="00740904" w:rsidRDefault="00740904" w:rsidP="00740904">
      <w:pPr>
        <w:pStyle w:val="Heading2"/>
      </w:pPr>
      <w:bookmarkStart w:id="24" w:name="_Toc132711119"/>
      <w:bookmarkStart w:id="25" w:name="_Toc138754304"/>
      <w:r>
        <w:t xml:space="preserve">The </w:t>
      </w:r>
      <w:r w:rsidR="00475D53">
        <w:t>c</w:t>
      </w:r>
      <w:r>
        <w:t xml:space="preserve">onfidential </w:t>
      </w:r>
      <w:r w:rsidR="00475D53">
        <w:t>r</w:t>
      </w:r>
      <w:r>
        <w:t xml:space="preserve">eserve </w:t>
      </w:r>
      <w:proofErr w:type="gramStart"/>
      <w:r w:rsidR="00475D53">
        <w:t>p</w:t>
      </w:r>
      <w:r w:rsidR="00FB4111">
        <w:t>rice</w:t>
      </w:r>
      <w:bookmarkEnd w:id="24"/>
      <w:bookmarkEnd w:id="25"/>
      <w:proofErr w:type="gramEnd"/>
    </w:p>
    <w:p w14:paraId="6A7413D1" w14:textId="7BDE6536" w:rsidR="00740904" w:rsidRDefault="00740904" w:rsidP="00740904">
      <w:pPr>
        <w:pStyle w:val="BodyText"/>
      </w:pPr>
      <w:r>
        <w:t>The Climate Change Response Act enables the Minister of Climate Change to set a methodology for calculating a confidential reserve price for NZ ETS auctions. The confidential reserve price has the purpose of preventing NZUs from being sold at auction at a price significantly below the secondary market price. If the auction</w:t>
      </w:r>
      <w:r w:rsidR="0059338B">
        <w:t xml:space="preserve"> </w:t>
      </w:r>
      <w:r w:rsidR="00ED32ED">
        <w:t>c</w:t>
      </w:r>
      <w:r w:rsidR="00377AAD">
        <w:t>learing price</w:t>
      </w:r>
      <w:r>
        <w:t xml:space="preserve"> is less than the </w:t>
      </w:r>
      <w:r w:rsidR="006D5B8D">
        <w:t>c</w:t>
      </w:r>
      <w:r>
        <w:t xml:space="preserve">onfidential </w:t>
      </w:r>
      <w:r w:rsidR="006D5B8D">
        <w:t>r</w:t>
      </w:r>
      <w:r>
        <w:t xml:space="preserve">eserve </w:t>
      </w:r>
      <w:r w:rsidR="006D5B8D">
        <w:t>p</w:t>
      </w:r>
      <w:r>
        <w:t>rice, the auction will not sell any NZUs. Unsold NZUs will be rolled forward to be sold at the next auction in the same calendar year.</w:t>
      </w:r>
    </w:p>
    <w:p w14:paraId="02293323" w14:textId="16F3E036" w:rsidR="00740904" w:rsidRDefault="00740904" w:rsidP="00740904">
      <w:pPr>
        <w:pStyle w:val="BodyText"/>
      </w:pPr>
      <w:r>
        <w:t xml:space="preserve">The legislation requires that the </w:t>
      </w:r>
      <w:r w:rsidR="00A51B03">
        <w:t>c</w:t>
      </w:r>
      <w:r>
        <w:t xml:space="preserve">onfidential </w:t>
      </w:r>
      <w:r w:rsidR="00A51B03">
        <w:t>r</w:t>
      </w:r>
      <w:r>
        <w:t xml:space="preserve">eserve </w:t>
      </w:r>
      <w:r w:rsidR="00A51B03">
        <w:t>p</w:t>
      </w:r>
      <w:r>
        <w:t xml:space="preserve">rice cannot exceed the trigger price(s) for the </w:t>
      </w:r>
      <w:r w:rsidR="0059338B">
        <w:t>cost containment reserve</w:t>
      </w:r>
      <w:r>
        <w:t>.</w:t>
      </w:r>
    </w:p>
    <w:p w14:paraId="019B8303" w14:textId="737C0CAA" w:rsidR="00740904" w:rsidRDefault="00740904" w:rsidP="00740904">
      <w:pPr>
        <w:pStyle w:val="BodyText"/>
        <w:rPr>
          <w:b/>
          <w:bCs/>
          <w:i/>
          <w:iCs/>
        </w:rPr>
      </w:pPr>
      <w:r w:rsidRPr="00740904">
        <w:rPr>
          <w:b/>
          <w:bCs/>
          <w:i/>
          <w:iCs/>
        </w:rPr>
        <w:lastRenderedPageBreak/>
        <w:t xml:space="preserve">The IAM independently confirms that the </w:t>
      </w:r>
      <w:r w:rsidR="00033CDA">
        <w:rPr>
          <w:b/>
          <w:bCs/>
          <w:i/>
          <w:iCs/>
        </w:rPr>
        <w:t>c</w:t>
      </w:r>
      <w:r w:rsidRPr="00740904">
        <w:rPr>
          <w:b/>
          <w:bCs/>
          <w:i/>
          <w:iCs/>
        </w:rPr>
        <w:t xml:space="preserve">onfidential </w:t>
      </w:r>
      <w:r w:rsidR="00033CDA">
        <w:rPr>
          <w:b/>
          <w:bCs/>
          <w:i/>
          <w:iCs/>
        </w:rPr>
        <w:t>r</w:t>
      </w:r>
      <w:r w:rsidRPr="00740904">
        <w:rPr>
          <w:b/>
          <w:bCs/>
          <w:i/>
          <w:iCs/>
        </w:rPr>
        <w:t xml:space="preserve">eserve </w:t>
      </w:r>
      <w:r w:rsidR="00033CDA">
        <w:rPr>
          <w:b/>
          <w:bCs/>
          <w:i/>
          <w:iCs/>
        </w:rPr>
        <w:t>p</w:t>
      </w:r>
      <w:r w:rsidRPr="00740904">
        <w:rPr>
          <w:b/>
          <w:bCs/>
          <w:i/>
          <w:iCs/>
        </w:rPr>
        <w:t xml:space="preserve">rice </w:t>
      </w:r>
      <w:r w:rsidR="0042309A">
        <w:rPr>
          <w:b/>
          <w:bCs/>
          <w:i/>
          <w:iCs/>
        </w:rPr>
        <w:t>was correctly calculated and applied to the bid data which resulted in no bids being considered successful.</w:t>
      </w:r>
    </w:p>
    <w:p w14:paraId="45FDAD89" w14:textId="768A12A5" w:rsidR="00740904" w:rsidRDefault="00740904" w:rsidP="00740904">
      <w:pPr>
        <w:pStyle w:val="Heading2"/>
      </w:pPr>
      <w:bookmarkStart w:id="26" w:name="_Toc132711120"/>
      <w:bookmarkStart w:id="27" w:name="_Toc138754305"/>
      <w:r>
        <w:t>Resolved tied bids</w:t>
      </w:r>
      <w:bookmarkEnd w:id="26"/>
      <w:bookmarkEnd w:id="27"/>
    </w:p>
    <w:p w14:paraId="2FF72806" w14:textId="77777777" w:rsidR="00740904" w:rsidRDefault="00740904" w:rsidP="00740904">
      <w:pPr>
        <w:pStyle w:val="BodyText"/>
      </w:pPr>
      <w:r>
        <w:t>If more than one bid sets the clearing price, those bids are referred to as tied bids. If all tied bids together bid for more units than are left, each tied bid is allocated a proportional share of the remaining units, subject to rounding rules. Bids are only accepted in multiples of 100 units from 500 units (the lot size and minimum bid respectively). Units are allocated to bids in multiples of lot size. Therefore, when tied bids occur and the operator calculates proportional shares, they apply the following rounding rules:</w:t>
      </w:r>
    </w:p>
    <w:p w14:paraId="37C72AF3" w14:textId="3041B7CA" w:rsidR="00740904" w:rsidRDefault="00740904" w:rsidP="00740904">
      <w:pPr>
        <w:pStyle w:val="Bullet"/>
      </w:pPr>
      <w:r>
        <w:t>the number of units allocated to a tied bid, if not a multiple of the lot size, is rounded down to the nearest 100 units (this may include being rounded down to zero)</w:t>
      </w:r>
    </w:p>
    <w:p w14:paraId="5C4BBC90" w14:textId="05C66B68" w:rsidR="003D6C02" w:rsidRDefault="00740904" w:rsidP="005C275C">
      <w:pPr>
        <w:pStyle w:val="Bullet"/>
      </w:pPr>
      <w:r>
        <w:t xml:space="preserve">if unallocated units remain after tied bids are awarded their proportional share (rounded to the nearest 100 units), any remaining lots are randomly allocated to the tied bids, but </w:t>
      </w:r>
      <w:r w:rsidR="0042309A">
        <w:t>o</w:t>
      </w:r>
      <w:r>
        <w:t>nly up to their original bid amount.</w:t>
      </w:r>
    </w:p>
    <w:p w14:paraId="737A4C38" w14:textId="7EDCEACF" w:rsidR="00740904" w:rsidRPr="00740904" w:rsidRDefault="0042309A" w:rsidP="00740904">
      <w:pPr>
        <w:pStyle w:val="BodyText"/>
        <w:rPr>
          <w:b/>
          <w:bCs/>
          <w:i/>
          <w:iCs/>
        </w:rPr>
      </w:pPr>
      <w:r>
        <w:rPr>
          <w:b/>
          <w:bCs/>
          <w:i/>
          <w:iCs/>
        </w:rPr>
        <w:t xml:space="preserve">There were no </w:t>
      </w:r>
      <w:r w:rsidR="0059338B">
        <w:rPr>
          <w:b/>
          <w:bCs/>
          <w:i/>
          <w:iCs/>
        </w:rPr>
        <w:t>t</w:t>
      </w:r>
      <w:r>
        <w:rPr>
          <w:b/>
          <w:bCs/>
          <w:i/>
          <w:iCs/>
        </w:rPr>
        <w:t xml:space="preserve">ied </w:t>
      </w:r>
      <w:r w:rsidR="0059338B">
        <w:rPr>
          <w:b/>
          <w:bCs/>
          <w:i/>
          <w:iCs/>
        </w:rPr>
        <w:t>b</w:t>
      </w:r>
      <w:r>
        <w:rPr>
          <w:b/>
          <w:bCs/>
          <w:i/>
          <w:iCs/>
        </w:rPr>
        <w:t>ids in the 1</w:t>
      </w:r>
      <w:r w:rsidR="0089117C">
        <w:rPr>
          <w:b/>
          <w:bCs/>
          <w:i/>
          <w:iCs/>
        </w:rPr>
        <w:t>4</w:t>
      </w:r>
      <w:r>
        <w:rPr>
          <w:b/>
          <w:bCs/>
          <w:i/>
          <w:iCs/>
        </w:rPr>
        <w:t xml:space="preserve"> </w:t>
      </w:r>
      <w:r w:rsidR="0089117C">
        <w:rPr>
          <w:b/>
          <w:bCs/>
          <w:i/>
          <w:iCs/>
        </w:rPr>
        <w:t>June</w:t>
      </w:r>
      <w:r>
        <w:rPr>
          <w:b/>
          <w:bCs/>
          <w:i/>
          <w:iCs/>
        </w:rPr>
        <w:t xml:space="preserve"> </w:t>
      </w:r>
      <w:r w:rsidR="0059338B">
        <w:rPr>
          <w:b/>
          <w:bCs/>
          <w:i/>
          <w:iCs/>
        </w:rPr>
        <w:t xml:space="preserve">2023 </w:t>
      </w:r>
      <w:r>
        <w:rPr>
          <w:b/>
          <w:bCs/>
          <w:i/>
          <w:iCs/>
        </w:rPr>
        <w:t>auction.</w:t>
      </w:r>
    </w:p>
    <w:p w14:paraId="475C928E" w14:textId="05E56DBE" w:rsidR="00740904" w:rsidRDefault="00740904" w:rsidP="00740904">
      <w:pPr>
        <w:pStyle w:val="Heading2"/>
      </w:pPr>
      <w:bookmarkStart w:id="28" w:name="_Toc132711121"/>
      <w:bookmarkStart w:id="29" w:name="_Toc138754306"/>
      <w:r>
        <w:t xml:space="preserve">Cost </w:t>
      </w:r>
      <w:r w:rsidR="003045E9">
        <w:t>c</w:t>
      </w:r>
      <w:r>
        <w:t xml:space="preserve">ontainment </w:t>
      </w:r>
      <w:r w:rsidR="003045E9">
        <w:t>r</w:t>
      </w:r>
      <w:r>
        <w:t>eserve</w:t>
      </w:r>
      <w:bookmarkEnd w:id="28"/>
      <w:bookmarkEnd w:id="29"/>
    </w:p>
    <w:p w14:paraId="456F2FB2" w14:textId="3B0F8678" w:rsidR="00740904" w:rsidRDefault="00740904" w:rsidP="00740904">
      <w:pPr>
        <w:pStyle w:val="BodyText"/>
      </w:pPr>
      <w:r>
        <w:t xml:space="preserve">The </w:t>
      </w:r>
      <w:r w:rsidR="00377AAD">
        <w:t>c</w:t>
      </w:r>
      <w:r w:rsidR="0059338B">
        <w:t>ost containment reserve</w:t>
      </w:r>
      <w:r>
        <w:t xml:space="preserve"> (CCR) mechanism provides for an additional volume of NZUs to be added to the auction volume if the auction clearing price is equal to or exceeds the CCR trigger price. Currently, there is only one trigger price level in an </w:t>
      </w:r>
      <w:r w:rsidR="00F27986">
        <w:t xml:space="preserve">NZ </w:t>
      </w:r>
      <w:r>
        <w:t xml:space="preserve">ETS auction. The </w:t>
      </w:r>
      <w:r w:rsidR="0059338B">
        <w:t>cost containment reserve</w:t>
      </w:r>
      <w:r>
        <w:t xml:space="preserve"> trigger price for </w:t>
      </w:r>
      <w:r w:rsidR="0042309A">
        <w:t>all four 2023</w:t>
      </w:r>
      <w:r>
        <w:t xml:space="preserve"> </w:t>
      </w:r>
      <w:r w:rsidR="00D50AFD">
        <w:t>a</w:t>
      </w:r>
      <w:r>
        <w:t>uction</w:t>
      </w:r>
      <w:r w:rsidR="0042309A">
        <w:t>s</w:t>
      </w:r>
      <w:r>
        <w:t xml:space="preserve"> was set</w:t>
      </w:r>
      <w:r w:rsidR="0042309A">
        <w:t xml:space="preserve"> according to regulation at NZD80.64 (increased from </w:t>
      </w:r>
      <w:r w:rsidR="002832E2">
        <w:t>NZ</w:t>
      </w:r>
      <w:r w:rsidR="0042309A">
        <w:t>D</w:t>
      </w:r>
      <w:r>
        <w:t>70</w:t>
      </w:r>
      <w:r w:rsidR="00EE04B0">
        <w:t>.00</w:t>
      </w:r>
      <w:r>
        <w:t xml:space="preserve"> per NZU</w:t>
      </w:r>
      <w:r w:rsidR="0042309A">
        <w:t xml:space="preserve"> applied in 2022) and</w:t>
      </w:r>
      <w:r>
        <w:t xml:space="preserve"> as previously published. </w:t>
      </w:r>
    </w:p>
    <w:p w14:paraId="55859EE6" w14:textId="0EEA3148" w:rsidR="00740904" w:rsidRDefault="00740904" w:rsidP="00740904">
      <w:pPr>
        <w:pStyle w:val="BodyText"/>
      </w:pPr>
      <w:r>
        <w:t>The available CCR volume to be shared across all four auctions in 202</w:t>
      </w:r>
      <w:r w:rsidR="0042309A">
        <w:t>3</w:t>
      </w:r>
      <w:r>
        <w:t xml:space="preserve"> is </w:t>
      </w:r>
      <w:r w:rsidR="0042309A">
        <w:t>8</w:t>
      </w:r>
      <w:r>
        <w:t xml:space="preserve">.0 million NZUs. </w:t>
      </w:r>
    </w:p>
    <w:p w14:paraId="022DB23A" w14:textId="77777777" w:rsidR="00740904" w:rsidRDefault="00740904" w:rsidP="00740904">
      <w:pPr>
        <w:pStyle w:val="BodyText"/>
      </w:pPr>
      <w:r>
        <w:t>Both the CCR trigger price and available volumes are set by regulation, though both may be reviewed and are subject to change. The available annual auction volumes and auction dates are published in October of the preceding year by the Ministry for the Environment.</w:t>
      </w:r>
    </w:p>
    <w:p w14:paraId="06995800" w14:textId="0A50E43D" w:rsidR="000D116F" w:rsidRDefault="00740904" w:rsidP="00740904">
      <w:pPr>
        <w:pStyle w:val="BodyText"/>
        <w:rPr>
          <w:b/>
          <w:bCs/>
          <w:i/>
          <w:iCs/>
        </w:rPr>
      </w:pPr>
      <w:r w:rsidRPr="00740904">
        <w:rPr>
          <w:b/>
          <w:bCs/>
          <w:i/>
          <w:iCs/>
        </w:rPr>
        <w:t xml:space="preserve">The CCR trigger price was </w:t>
      </w:r>
      <w:r w:rsidR="0042309A">
        <w:rPr>
          <w:b/>
          <w:bCs/>
          <w:i/>
          <w:iCs/>
        </w:rPr>
        <w:t>not brea</w:t>
      </w:r>
      <w:r w:rsidRPr="00740904">
        <w:rPr>
          <w:b/>
          <w:bCs/>
          <w:i/>
          <w:iCs/>
        </w:rPr>
        <w:t xml:space="preserve">ched in the </w:t>
      </w:r>
      <w:r w:rsidR="0089117C">
        <w:rPr>
          <w:b/>
          <w:bCs/>
          <w:i/>
          <w:iCs/>
        </w:rPr>
        <w:t>June</w:t>
      </w:r>
      <w:r w:rsidR="0042309A">
        <w:rPr>
          <w:b/>
          <w:bCs/>
          <w:i/>
          <w:iCs/>
        </w:rPr>
        <w:t xml:space="preserve"> 2023 a</w:t>
      </w:r>
      <w:r w:rsidRPr="00740904">
        <w:rPr>
          <w:b/>
          <w:bCs/>
          <w:i/>
          <w:iCs/>
        </w:rPr>
        <w:t>uction</w:t>
      </w:r>
      <w:r w:rsidR="0042309A">
        <w:rPr>
          <w:b/>
          <w:bCs/>
          <w:i/>
          <w:iCs/>
        </w:rPr>
        <w:t xml:space="preserve">. No </w:t>
      </w:r>
      <w:r w:rsidRPr="00740904">
        <w:rPr>
          <w:b/>
          <w:bCs/>
          <w:i/>
          <w:iCs/>
        </w:rPr>
        <w:t xml:space="preserve">units of CCR reserve volume were </w:t>
      </w:r>
      <w:r w:rsidR="0042309A">
        <w:rPr>
          <w:b/>
          <w:bCs/>
          <w:i/>
          <w:iCs/>
        </w:rPr>
        <w:t xml:space="preserve">made </w:t>
      </w:r>
      <w:r w:rsidRPr="00740904">
        <w:rPr>
          <w:b/>
          <w:bCs/>
          <w:i/>
          <w:iCs/>
        </w:rPr>
        <w:t>available for sale</w:t>
      </w:r>
      <w:r w:rsidR="004A0FE1">
        <w:rPr>
          <w:b/>
          <w:bCs/>
          <w:i/>
          <w:iCs/>
        </w:rPr>
        <w:t>. T</w:t>
      </w:r>
      <w:r w:rsidR="007D6B5A">
        <w:rPr>
          <w:b/>
          <w:bCs/>
          <w:i/>
          <w:iCs/>
        </w:rPr>
        <w:t>he</w:t>
      </w:r>
      <w:r w:rsidRPr="00740904">
        <w:rPr>
          <w:b/>
          <w:bCs/>
          <w:i/>
          <w:iCs/>
        </w:rPr>
        <w:t xml:space="preserve"> </w:t>
      </w:r>
      <w:r w:rsidR="0042309A">
        <w:rPr>
          <w:b/>
          <w:bCs/>
          <w:i/>
          <w:iCs/>
        </w:rPr>
        <w:t xml:space="preserve">full </w:t>
      </w:r>
      <w:r w:rsidRPr="00740904">
        <w:rPr>
          <w:b/>
          <w:bCs/>
          <w:i/>
          <w:iCs/>
        </w:rPr>
        <w:t xml:space="preserve">CCR </w:t>
      </w:r>
      <w:r w:rsidR="0042309A">
        <w:rPr>
          <w:b/>
          <w:bCs/>
          <w:i/>
          <w:iCs/>
        </w:rPr>
        <w:t>volume remains available across the remainder of the year’s auctions.</w:t>
      </w:r>
    </w:p>
    <w:p w14:paraId="3BBF496E" w14:textId="77777777" w:rsidR="000D285A" w:rsidRPr="000D285A" w:rsidRDefault="000D285A" w:rsidP="000D285A">
      <w:pPr>
        <w:pStyle w:val="BodyText"/>
      </w:pPr>
      <w:bookmarkStart w:id="30" w:name="_Toc132711122"/>
      <w:r w:rsidRPr="000D285A">
        <w:br w:type="page"/>
      </w:r>
    </w:p>
    <w:p w14:paraId="22980241" w14:textId="63833619" w:rsidR="00740904" w:rsidRPr="00AA44C6" w:rsidRDefault="00740904" w:rsidP="00FB4111">
      <w:pPr>
        <w:pStyle w:val="Heading1"/>
      </w:pPr>
      <w:bookmarkStart w:id="31" w:name="_Toc138754307"/>
      <w:r w:rsidRPr="00AA44C6">
        <w:lastRenderedPageBreak/>
        <w:t>Commentary on the auction operation</w:t>
      </w:r>
      <w:bookmarkEnd w:id="30"/>
      <w:bookmarkEnd w:id="31"/>
    </w:p>
    <w:p w14:paraId="3C9B428B" w14:textId="77777777" w:rsidR="00740904" w:rsidRPr="00740904" w:rsidRDefault="00740904" w:rsidP="00740904">
      <w:pPr>
        <w:pStyle w:val="Heading2"/>
      </w:pPr>
      <w:bookmarkStart w:id="32" w:name="_Toc132711123"/>
      <w:bookmarkStart w:id="33" w:name="_Toc138754308"/>
      <w:r w:rsidRPr="00740904">
        <w:t>General</w:t>
      </w:r>
      <w:bookmarkEnd w:id="32"/>
      <w:bookmarkEnd w:id="33"/>
    </w:p>
    <w:p w14:paraId="2B549A8D" w14:textId="3AD4281F" w:rsidR="00740904" w:rsidRDefault="002D3267" w:rsidP="00740904">
      <w:pPr>
        <w:pStyle w:val="BodyText"/>
      </w:pPr>
      <w:r>
        <w:t xml:space="preserve">No NZUs were sold as a result of this auction. </w:t>
      </w:r>
      <w:r w:rsidR="00740904" w:rsidRPr="00740904">
        <w:t xml:space="preserve">The auction operator has confirmed that the auction </w:t>
      </w:r>
      <w:r w:rsidR="00113B56">
        <w:t xml:space="preserve">process </w:t>
      </w:r>
      <w:r w:rsidR="00740904" w:rsidRPr="00740904">
        <w:t>ran smoothly with no outages or delays. The Ministry for the Environment has similarly confirmed</w:t>
      </w:r>
      <w:r w:rsidR="002A756C">
        <w:t xml:space="preserve"> </w:t>
      </w:r>
      <w:r w:rsidR="003D3B65">
        <w:t xml:space="preserve">that </w:t>
      </w:r>
      <w:r w:rsidR="002A756C">
        <w:t>the</w:t>
      </w:r>
      <w:r w:rsidR="00740904" w:rsidRPr="00740904">
        <w:t xml:space="preserve"> auction</w:t>
      </w:r>
      <w:r w:rsidR="00574C5C">
        <w:t xml:space="preserve"> ran smoothly</w:t>
      </w:r>
      <w:r w:rsidR="00740904" w:rsidRPr="00740904">
        <w:t xml:space="preserve">. </w:t>
      </w:r>
    </w:p>
    <w:p w14:paraId="56481DEE" w14:textId="23B22EC6" w:rsidR="00AA44C6" w:rsidRPr="00740904" w:rsidRDefault="00AA44C6" w:rsidP="00740904">
      <w:pPr>
        <w:pStyle w:val="BodyText"/>
      </w:pPr>
      <w:r>
        <w:t>A</w:t>
      </w:r>
      <w:r w:rsidR="00DA61F5">
        <w:t xml:space="preserve"> technical</w:t>
      </w:r>
      <w:r w:rsidR="00674477">
        <w:t xml:space="preserve"> and coordination </w:t>
      </w:r>
      <w:r w:rsidR="00DA61F5">
        <w:t xml:space="preserve">issue </w:t>
      </w:r>
      <w:r>
        <w:t xml:space="preserve">resulted in the auction operator publishing incorrect auction result data on the Ministry for the Environment’s </w:t>
      </w:r>
      <w:r w:rsidR="00146803" w:rsidRPr="00146803">
        <w:t>a</w:t>
      </w:r>
      <w:r w:rsidRPr="00146803">
        <w:t xml:space="preserve">uction </w:t>
      </w:r>
      <w:r w:rsidR="00146803" w:rsidRPr="000D285A">
        <w:t>n</w:t>
      </w:r>
      <w:r w:rsidRPr="00146803">
        <w:t>oticeboard</w:t>
      </w:r>
      <w:r w:rsidR="00146803" w:rsidRPr="000D285A">
        <w:rPr>
          <w:rStyle w:val="FootnoteReference"/>
        </w:rPr>
        <w:footnoteReference w:id="6"/>
      </w:r>
      <w:r>
        <w:t xml:space="preserve"> website. This was correct</w:t>
      </w:r>
      <w:r w:rsidR="00146803">
        <w:t xml:space="preserve">ed </w:t>
      </w:r>
      <w:r>
        <w:t xml:space="preserve">within </w:t>
      </w:r>
      <w:r w:rsidR="00DA61F5">
        <w:t xml:space="preserve">30 </w:t>
      </w:r>
      <w:r>
        <w:t>minutes of the completion of the auction.</w:t>
      </w:r>
      <w:r w:rsidR="00DA61F5">
        <w:t xml:space="preserve"> The auction operator has investigated and remedied the issue and is in communication</w:t>
      </w:r>
      <w:r w:rsidR="00674477">
        <w:t xml:space="preserve"> with </w:t>
      </w:r>
      <w:r w:rsidR="00DA61F5">
        <w:t xml:space="preserve">the Ministry for the </w:t>
      </w:r>
      <w:r w:rsidR="00860CB7">
        <w:t>E</w:t>
      </w:r>
      <w:r w:rsidR="00DA61F5">
        <w:t>nvironment.</w:t>
      </w:r>
    </w:p>
    <w:p w14:paraId="67B9D4B5" w14:textId="0B3326CE" w:rsidR="00740904" w:rsidRPr="00740904" w:rsidRDefault="00740904" w:rsidP="00740904">
      <w:pPr>
        <w:pStyle w:val="BodyText"/>
        <w:rPr>
          <w:b/>
          <w:bCs/>
          <w:i/>
          <w:iCs/>
        </w:rPr>
      </w:pPr>
      <w:r w:rsidRPr="00740904">
        <w:rPr>
          <w:b/>
          <w:bCs/>
          <w:i/>
          <w:iCs/>
        </w:rPr>
        <w:t>The IAM has no reason to believe that the auction rules were not followed.</w:t>
      </w:r>
    </w:p>
    <w:p w14:paraId="5F221A83" w14:textId="77777777" w:rsidR="00740904" w:rsidRPr="00740904" w:rsidRDefault="00740904" w:rsidP="00740904">
      <w:pPr>
        <w:pStyle w:val="Heading2"/>
      </w:pPr>
      <w:bookmarkStart w:id="34" w:name="_Toc132711124"/>
      <w:bookmarkStart w:id="35" w:name="_Toc138754309"/>
      <w:r w:rsidRPr="00740904">
        <w:t>Collateral and settlement</w:t>
      </w:r>
      <w:bookmarkEnd w:id="34"/>
      <w:bookmarkEnd w:id="35"/>
    </w:p>
    <w:p w14:paraId="7B1034E5" w14:textId="4195A804" w:rsidR="00600B85" w:rsidRPr="00AA44C6" w:rsidRDefault="00600B85" w:rsidP="00740904">
      <w:pPr>
        <w:pStyle w:val="BodyText"/>
      </w:pPr>
      <w:r w:rsidRPr="00AA44C6">
        <w:t xml:space="preserve">Collateral deposits were </w:t>
      </w:r>
      <w:r w:rsidR="001A2EBB" w:rsidRPr="000D285A">
        <w:t xml:space="preserve">again </w:t>
      </w:r>
      <w:r w:rsidRPr="00AA44C6">
        <w:t>s</w:t>
      </w:r>
      <w:r w:rsidR="001471FB" w:rsidRPr="00AA44C6">
        <w:t xml:space="preserve">ignificantly </w:t>
      </w:r>
      <w:r w:rsidRPr="00AA44C6">
        <w:t>less than usual</w:t>
      </w:r>
      <w:r w:rsidR="001471FB" w:rsidRPr="00AA44C6">
        <w:t xml:space="preserve"> and </w:t>
      </w:r>
      <w:r w:rsidRPr="00AA44C6">
        <w:t xml:space="preserve">in keeping with the overall lower demand and price expectations. </w:t>
      </w:r>
    </w:p>
    <w:p w14:paraId="514F5309" w14:textId="5F591B33" w:rsidR="002D3267" w:rsidRPr="00AA44C6" w:rsidRDefault="002D3267" w:rsidP="00740904">
      <w:pPr>
        <w:pStyle w:val="BodyText"/>
      </w:pPr>
      <w:r w:rsidRPr="00AA44C6">
        <w:t>With no NZUs being transferred as a result of the auction, collateral was returned to the participants on the day of the auction</w:t>
      </w:r>
      <w:r w:rsidR="001A2EBB" w:rsidRPr="000D285A">
        <w:t xml:space="preserve"> for domestic participants and on the following day for </w:t>
      </w:r>
      <w:r w:rsidRPr="00AA44C6">
        <w:t>offshore deposit</w:t>
      </w:r>
      <w:r w:rsidR="00AA44C6">
        <w:t>ors</w:t>
      </w:r>
      <w:r w:rsidR="001A2EBB" w:rsidRPr="000D285A">
        <w:t>.</w:t>
      </w:r>
    </w:p>
    <w:p w14:paraId="68B09C3C" w14:textId="77636CD5" w:rsidR="001A2EBB" w:rsidRPr="000D285A" w:rsidRDefault="001A2EBB" w:rsidP="001A2EBB">
      <w:pPr>
        <w:pStyle w:val="BodyText"/>
      </w:pPr>
      <w:bookmarkStart w:id="36" w:name="_Hlk138688229"/>
      <w:r w:rsidRPr="000D285A">
        <w:t xml:space="preserve">The majority of participants </w:t>
      </w:r>
      <w:r w:rsidR="00900254">
        <w:t xml:space="preserve">continue to </w:t>
      </w:r>
      <w:r w:rsidRPr="000D285A">
        <w:t xml:space="preserve">prefer cash to other instruments when providing collateral, most depositing the cash within the final </w:t>
      </w:r>
      <w:r w:rsidR="00AA44C6" w:rsidRPr="000D285A">
        <w:t>24</w:t>
      </w:r>
      <w:r w:rsidRPr="000D285A">
        <w:t xml:space="preserve"> hours of the ‘collateral window’.</w:t>
      </w:r>
    </w:p>
    <w:bookmarkEnd w:id="36"/>
    <w:p w14:paraId="026872D0" w14:textId="13424269" w:rsidR="001A2EBB" w:rsidRPr="000D285A" w:rsidRDefault="001A2EBB" w:rsidP="00740904">
      <w:pPr>
        <w:pStyle w:val="BodyText"/>
      </w:pPr>
      <w:r w:rsidRPr="000D285A">
        <w:t xml:space="preserve">A technical issue resulted in a delay in depositing collateral from one potential participant. Ministry </w:t>
      </w:r>
      <w:r w:rsidR="00DA61F5">
        <w:t>for</w:t>
      </w:r>
      <w:r w:rsidR="00AA44C6" w:rsidRPr="000D285A">
        <w:t xml:space="preserve"> the Environment f</w:t>
      </w:r>
      <w:r w:rsidRPr="000D285A">
        <w:t xml:space="preserve">inance officers were satisfied that the circumstances were beyond the control of the participant and the deposit accepted. This case does however highlight the risks that a number of participants </w:t>
      </w:r>
      <w:r w:rsidR="00AA44C6" w:rsidRPr="000D285A">
        <w:t>continue to take</w:t>
      </w:r>
      <w:r w:rsidRPr="000D285A">
        <w:t xml:space="preserve"> in last-minute deposits of collateral. </w:t>
      </w:r>
    </w:p>
    <w:p w14:paraId="251F15C6" w14:textId="0FDA602F" w:rsidR="00740904" w:rsidRDefault="005E3497" w:rsidP="000D285A">
      <w:pPr>
        <w:pStyle w:val="BodyText"/>
      </w:pPr>
      <w:r w:rsidRPr="00AA44C6">
        <w:t>No invoices were required to be issued.</w:t>
      </w:r>
    </w:p>
    <w:p w14:paraId="5F8BEC33" w14:textId="77777777" w:rsidR="000D285A" w:rsidRPr="000D285A" w:rsidRDefault="000D285A" w:rsidP="000D285A">
      <w:pPr>
        <w:pStyle w:val="BodyText"/>
      </w:pPr>
      <w:bookmarkStart w:id="37" w:name="_Toc132711125"/>
      <w:r w:rsidRPr="000D285A">
        <w:br w:type="page"/>
      </w:r>
    </w:p>
    <w:p w14:paraId="01725307" w14:textId="45260B4A" w:rsidR="00740904" w:rsidRPr="00740904" w:rsidRDefault="00740904" w:rsidP="00FB4111">
      <w:pPr>
        <w:pStyle w:val="Heading1"/>
      </w:pPr>
      <w:bookmarkStart w:id="38" w:name="_Toc138754310"/>
      <w:r w:rsidRPr="00740904">
        <w:lastRenderedPageBreak/>
        <w:t>Feedback on the auction monitoring report</w:t>
      </w:r>
      <w:bookmarkEnd w:id="37"/>
      <w:bookmarkEnd w:id="38"/>
    </w:p>
    <w:p w14:paraId="1D73128C" w14:textId="3F3092E4" w:rsidR="00740904" w:rsidRDefault="00740904" w:rsidP="00740904">
      <w:pPr>
        <w:pStyle w:val="BodyText"/>
      </w:pPr>
      <w:r w:rsidRPr="00740904">
        <w:t xml:space="preserve">Please send any information about the </w:t>
      </w:r>
      <w:r w:rsidR="0056037F">
        <w:t xml:space="preserve">NZ </w:t>
      </w:r>
      <w:r w:rsidRPr="00740904">
        <w:t xml:space="preserve">ETS auctions to the interim auction monitor at </w:t>
      </w:r>
      <w:hyperlink r:id="rId22" w:history="1">
        <w:r w:rsidRPr="00740904">
          <w:rPr>
            <w:rStyle w:val="Hyperlink"/>
          </w:rPr>
          <w:t>etsconsultation@mfe.govt.nz</w:t>
        </w:r>
      </w:hyperlink>
      <w:r>
        <w:t xml:space="preserve"> </w:t>
      </w:r>
      <w:r w:rsidRPr="00740904">
        <w:t>for consideration in future reports.</w:t>
      </w:r>
    </w:p>
    <w:p w14:paraId="5AF1CD0D" w14:textId="76DBCB56" w:rsidR="005D219B" w:rsidRDefault="005D219B">
      <w:pPr>
        <w:spacing w:before="0" w:after="200" w:line="276" w:lineRule="auto"/>
        <w:jc w:val="left"/>
      </w:pPr>
      <w:r>
        <w:br w:type="page"/>
      </w:r>
    </w:p>
    <w:p w14:paraId="1B164744" w14:textId="77777777" w:rsidR="005D219B" w:rsidRDefault="005D219B" w:rsidP="00FB4111">
      <w:pPr>
        <w:pStyle w:val="Heading1"/>
      </w:pPr>
      <w:bookmarkStart w:id="39" w:name="_Appendix"/>
      <w:bookmarkStart w:id="40" w:name="_Toc132711126"/>
      <w:bookmarkStart w:id="41" w:name="_Toc138754311"/>
      <w:bookmarkEnd w:id="39"/>
      <w:r>
        <w:lastRenderedPageBreak/>
        <w:t>Appendix</w:t>
      </w:r>
      <w:bookmarkEnd w:id="40"/>
      <w:bookmarkEnd w:id="41"/>
    </w:p>
    <w:p w14:paraId="6914A331" w14:textId="6033FA97" w:rsidR="005D219B" w:rsidRDefault="005D219B" w:rsidP="00D50AFD">
      <w:pPr>
        <w:pStyle w:val="Heading2"/>
        <w:spacing w:after="240"/>
      </w:pPr>
      <w:bookmarkStart w:id="42" w:name="_Toc132711127"/>
      <w:bookmarkStart w:id="43" w:name="_Toc138754312"/>
      <w:r>
        <w:t>Graphical presentation of historical auction metrics</w:t>
      </w:r>
      <w:bookmarkEnd w:id="42"/>
      <w:bookmarkEnd w:id="43"/>
    </w:p>
    <w:tbl>
      <w:tblPr>
        <w:tblStyle w:val="TableGrid"/>
        <w:tblW w:w="8505" w:type="dxa"/>
        <w:tblInd w:w="108"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shd w:val="clear" w:color="auto" w:fill="D2DDE2"/>
        <w:tblLook w:val="04A0" w:firstRow="1" w:lastRow="0" w:firstColumn="1" w:lastColumn="0" w:noHBand="0" w:noVBand="1"/>
      </w:tblPr>
      <w:tblGrid>
        <w:gridCol w:w="8505"/>
      </w:tblGrid>
      <w:tr w:rsidR="005D219B" w14:paraId="3BBA816B" w14:textId="77777777">
        <w:tc>
          <w:tcPr>
            <w:tcW w:w="0" w:type="auto"/>
            <w:shd w:val="clear" w:color="auto" w:fill="D2DDE2"/>
          </w:tcPr>
          <w:p w14:paraId="4AC14C0F" w14:textId="210CA875" w:rsidR="005D219B" w:rsidRDefault="005D219B" w:rsidP="005D219B">
            <w:pPr>
              <w:pStyle w:val="Boxheading0"/>
            </w:pPr>
            <w:r>
              <w:t>Legend for graphs in this report</w:t>
            </w:r>
          </w:p>
          <w:p w14:paraId="16916B5B" w14:textId="77777777" w:rsidR="005D219B" w:rsidRDefault="005D219B" w:rsidP="005D219B">
            <w:pPr>
              <w:pStyle w:val="Boxtext"/>
            </w:pPr>
            <w:r>
              <w:t xml:space="preserve">June 22 </w:t>
            </w:r>
            <w:r>
              <w:tab/>
              <w:t>Auction 6, held on 15 June 2022</w:t>
            </w:r>
          </w:p>
          <w:p w14:paraId="0840C825" w14:textId="21554D88" w:rsidR="002474C3" w:rsidRDefault="005D219B" w:rsidP="005D219B">
            <w:pPr>
              <w:pStyle w:val="Boxtext"/>
            </w:pPr>
            <w:r>
              <w:t>Sept. 22</w:t>
            </w:r>
            <w:r w:rsidR="004702D7">
              <w:tab/>
            </w:r>
            <w:r>
              <w:t>Auction 7, held on 7 September 2022</w:t>
            </w:r>
          </w:p>
          <w:p w14:paraId="7F40E99D" w14:textId="1D534327" w:rsidR="002474C3" w:rsidRDefault="002474C3" w:rsidP="002474C3">
            <w:pPr>
              <w:pStyle w:val="Boxtext"/>
            </w:pPr>
            <w:r>
              <w:t>Dec. 22</w:t>
            </w:r>
            <w:r w:rsidR="004702D7">
              <w:tab/>
            </w:r>
            <w:r>
              <w:t>Auction 8, held on 7 December 2022</w:t>
            </w:r>
          </w:p>
          <w:p w14:paraId="6CC010DB" w14:textId="548CBFD0" w:rsidR="00E63EAF" w:rsidRDefault="00E63EAF" w:rsidP="00E63EAF">
            <w:pPr>
              <w:pStyle w:val="Boxtext"/>
            </w:pPr>
            <w:r>
              <w:t>Mar. 23*</w:t>
            </w:r>
            <w:r w:rsidR="004702D7">
              <w:tab/>
            </w:r>
            <w:r>
              <w:t xml:space="preserve">Auction 9, held on 15 March 2023 </w:t>
            </w:r>
          </w:p>
          <w:p w14:paraId="3B740EF0" w14:textId="4E94B6F1" w:rsidR="00336B10" w:rsidRDefault="00336B10" w:rsidP="00336B10">
            <w:pPr>
              <w:pStyle w:val="Boxtext"/>
            </w:pPr>
            <w:r>
              <w:t>June 22*</w:t>
            </w:r>
            <w:r>
              <w:tab/>
              <w:t xml:space="preserve">Auction </w:t>
            </w:r>
            <w:r w:rsidR="00B74A26">
              <w:t>10</w:t>
            </w:r>
            <w:r>
              <w:t>, held on 14 June 2023 (this auction)</w:t>
            </w:r>
          </w:p>
          <w:p w14:paraId="37959D1B" w14:textId="26BC32F0" w:rsidR="00751932" w:rsidRDefault="00751932" w:rsidP="00E63EAF">
            <w:pPr>
              <w:pStyle w:val="Boxtext"/>
            </w:pPr>
            <w:r>
              <w:t>The most recent auction and four trailing auctions will be presented in this appendix.</w:t>
            </w:r>
          </w:p>
          <w:p w14:paraId="72518078" w14:textId="5A8D2E9F" w:rsidR="005D219B" w:rsidRPr="00900254" w:rsidRDefault="00E63EAF" w:rsidP="004702D7">
            <w:pPr>
              <w:pStyle w:val="Boxtext"/>
              <w:rPr>
                <w:b/>
                <w:bCs/>
              </w:rPr>
            </w:pPr>
            <w:r w:rsidRPr="00900254">
              <w:rPr>
                <w:b/>
                <w:bCs/>
              </w:rPr>
              <w:t>*</w:t>
            </w:r>
            <w:r w:rsidR="00336B10" w:rsidRPr="00900254">
              <w:rPr>
                <w:b/>
                <w:bCs/>
              </w:rPr>
              <w:t xml:space="preserve">June 2023 and </w:t>
            </w:r>
            <w:r w:rsidRPr="00900254">
              <w:rPr>
                <w:b/>
                <w:bCs/>
              </w:rPr>
              <w:t xml:space="preserve">March </w:t>
            </w:r>
            <w:r w:rsidR="009F7806" w:rsidRPr="00900254">
              <w:rPr>
                <w:b/>
                <w:bCs/>
              </w:rPr>
              <w:t>20</w:t>
            </w:r>
            <w:r w:rsidRPr="00900254">
              <w:rPr>
                <w:b/>
                <w:bCs/>
              </w:rPr>
              <w:t xml:space="preserve">23 </w:t>
            </w:r>
            <w:r w:rsidR="00104A89" w:rsidRPr="00900254">
              <w:rPr>
                <w:b/>
                <w:bCs/>
              </w:rPr>
              <w:t>a</w:t>
            </w:r>
            <w:r w:rsidRPr="00900254">
              <w:rPr>
                <w:b/>
                <w:bCs/>
              </w:rPr>
              <w:t>uction status was declared ‘</w:t>
            </w:r>
            <w:r w:rsidR="00C55186" w:rsidRPr="00900254">
              <w:rPr>
                <w:b/>
                <w:bCs/>
              </w:rPr>
              <w:t>d</w:t>
            </w:r>
            <w:r w:rsidRPr="00900254">
              <w:rPr>
                <w:b/>
                <w:bCs/>
              </w:rPr>
              <w:t xml:space="preserve">eclined’ by the </w:t>
            </w:r>
            <w:r w:rsidR="00104A89" w:rsidRPr="00900254">
              <w:rPr>
                <w:b/>
                <w:bCs/>
              </w:rPr>
              <w:t>a</w:t>
            </w:r>
            <w:r w:rsidRPr="00900254">
              <w:rPr>
                <w:b/>
                <w:bCs/>
              </w:rPr>
              <w:t xml:space="preserve">uction </w:t>
            </w:r>
            <w:r w:rsidR="00104A89" w:rsidRPr="00900254">
              <w:rPr>
                <w:b/>
                <w:bCs/>
              </w:rPr>
              <w:t>o</w:t>
            </w:r>
            <w:r w:rsidRPr="00900254">
              <w:rPr>
                <w:b/>
                <w:bCs/>
              </w:rPr>
              <w:t>perator.</w:t>
            </w:r>
            <w:r w:rsidR="00E71459" w:rsidRPr="00900254">
              <w:rPr>
                <w:b/>
                <w:bCs/>
              </w:rPr>
              <w:t xml:space="preserve"> </w:t>
            </w:r>
            <w:r w:rsidRPr="00900254">
              <w:rPr>
                <w:b/>
                <w:bCs/>
              </w:rPr>
              <w:t>N</w:t>
            </w:r>
            <w:r w:rsidR="00104A89" w:rsidRPr="00900254">
              <w:rPr>
                <w:b/>
                <w:bCs/>
              </w:rPr>
              <w:t>o</w:t>
            </w:r>
            <w:r w:rsidRPr="00900254">
              <w:rPr>
                <w:b/>
                <w:bCs/>
              </w:rPr>
              <w:t xml:space="preserve"> NZUs </w:t>
            </w:r>
            <w:r w:rsidR="00104A89" w:rsidRPr="00900254">
              <w:rPr>
                <w:b/>
                <w:bCs/>
              </w:rPr>
              <w:t xml:space="preserve">were sold at </w:t>
            </w:r>
            <w:r w:rsidR="00336B10" w:rsidRPr="00900254">
              <w:rPr>
                <w:b/>
                <w:bCs/>
              </w:rPr>
              <w:t xml:space="preserve">either </w:t>
            </w:r>
            <w:r w:rsidR="00900254" w:rsidRPr="00900254">
              <w:rPr>
                <w:b/>
                <w:bCs/>
              </w:rPr>
              <w:t>auction</w:t>
            </w:r>
            <w:r w:rsidR="00A529E1" w:rsidRPr="00900254">
              <w:rPr>
                <w:b/>
                <w:bCs/>
              </w:rPr>
              <w:t>.</w:t>
            </w:r>
          </w:p>
        </w:tc>
      </w:tr>
    </w:tbl>
    <w:p w14:paraId="4A9A9753" w14:textId="0E1A783C" w:rsidR="00DE78F8" w:rsidRDefault="00DE78F8">
      <w:pPr>
        <w:spacing w:before="0" w:after="200" w:line="276" w:lineRule="auto"/>
        <w:jc w:val="left"/>
      </w:pPr>
      <w:bookmarkStart w:id="44" w:name="_Toc120546972"/>
      <w:r>
        <w:br w:type="page"/>
      </w:r>
    </w:p>
    <w:p w14:paraId="067B0BD2" w14:textId="77777777" w:rsidR="00273736" w:rsidRDefault="00273736" w:rsidP="00273736">
      <w:pPr>
        <w:pStyle w:val="Tableheading"/>
        <w:spacing w:before="0"/>
      </w:pPr>
      <w:bookmarkStart w:id="45" w:name="_Toc138149807"/>
      <w:bookmarkStart w:id="46" w:name="_Toc132707008"/>
      <w:r>
        <w:lastRenderedPageBreak/>
        <w:t>Figure A.</w:t>
      </w:r>
      <w:fldSimple w:instr=" SEQ Figure \* ARABIC ">
        <w:r>
          <w:rPr>
            <w:noProof/>
          </w:rPr>
          <w:t>1</w:t>
        </w:r>
      </w:fldSimple>
      <w:r>
        <w:tab/>
      </w:r>
      <w:r w:rsidRPr="009D7490">
        <w:t xml:space="preserve">Volume of NZUs bid for and </w:t>
      </w:r>
      <w:r>
        <w:t>c</w:t>
      </w:r>
      <w:r w:rsidRPr="009D7490">
        <w:t xml:space="preserve">over </w:t>
      </w:r>
      <w:r>
        <w:t>r</w:t>
      </w:r>
      <w:r w:rsidRPr="009D7490">
        <w:t xml:space="preserve">atio </w:t>
      </w:r>
      <w:r>
        <w:t xml:space="preserve">per </w:t>
      </w:r>
      <w:r w:rsidRPr="009D7490">
        <w:t>auction</w:t>
      </w:r>
      <w:bookmarkEnd w:id="45"/>
    </w:p>
    <w:p w14:paraId="5051F453" w14:textId="57CB5B7D" w:rsidR="000970DD" w:rsidRDefault="00900254" w:rsidP="008C6851">
      <w:pPr>
        <w:pStyle w:val="Tableheading"/>
        <w:spacing w:before="360"/>
      </w:pPr>
      <w:r>
        <w:rPr>
          <w:noProof/>
        </w:rPr>
        <w:drawing>
          <wp:inline distT="0" distB="0" distL="0" distR="0" wp14:anchorId="29EFFDAF" wp14:editId="11C2C0ED">
            <wp:extent cx="5017273" cy="2755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9806" cy="2757291"/>
                    </a:xfrm>
                    <a:prstGeom prst="rect">
                      <a:avLst/>
                    </a:prstGeom>
                    <a:noFill/>
                  </pic:spPr>
                </pic:pic>
              </a:graphicData>
            </a:graphic>
          </wp:inline>
        </w:drawing>
      </w:r>
    </w:p>
    <w:p w14:paraId="788327B2" w14:textId="77777777" w:rsidR="000970DD" w:rsidRPr="00400B45" w:rsidRDefault="000970DD" w:rsidP="000970DD">
      <w:pPr>
        <w:pStyle w:val="Bullet"/>
        <w:numPr>
          <w:ilvl w:val="0"/>
          <w:numId w:val="39"/>
        </w:numPr>
        <w:rPr>
          <w:sz w:val="20"/>
        </w:rPr>
      </w:pPr>
      <w:bookmarkStart w:id="47" w:name="_Hlk138070012"/>
      <w:r w:rsidRPr="00400B45">
        <w:rPr>
          <w:sz w:val="20"/>
        </w:rPr>
        <w:t>Declined auction</w:t>
      </w:r>
    </w:p>
    <w:bookmarkEnd w:id="47"/>
    <w:bookmarkEnd w:id="44"/>
    <w:bookmarkEnd w:id="46"/>
    <w:p w14:paraId="19C4357D" w14:textId="77777777" w:rsidR="000970DD" w:rsidRDefault="000970DD" w:rsidP="005D219B">
      <w:pPr>
        <w:pStyle w:val="BodyText"/>
      </w:pPr>
    </w:p>
    <w:p w14:paraId="1FB59A57" w14:textId="77777777" w:rsidR="00900254" w:rsidRDefault="00900254" w:rsidP="005D219B">
      <w:pPr>
        <w:pStyle w:val="BodyText"/>
      </w:pPr>
    </w:p>
    <w:p w14:paraId="5667F0C4" w14:textId="77777777" w:rsidR="00273736" w:rsidRDefault="00273736" w:rsidP="00273736">
      <w:pPr>
        <w:pStyle w:val="Tableheading"/>
      </w:pPr>
      <w:bookmarkStart w:id="48" w:name="_Toc138149808"/>
      <w:r>
        <w:t>Figure A.</w:t>
      </w:r>
      <w:fldSimple w:instr=" SEQ Figure \* ARABIC ">
        <w:r>
          <w:rPr>
            <w:noProof/>
          </w:rPr>
          <w:t>2</w:t>
        </w:r>
      </w:fldSimple>
      <w:r>
        <w:tab/>
        <w:t>Total number of bids per auction</w:t>
      </w:r>
      <w:bookmarkEnd w:id="48"/>
    </w:p>
    <w:p w14:paraId="05C6DB58" w14:textId="47E450CC" w:rsidR="005C275C" w:rsidRDefault="000970DD" w:rsidP="005D219B">
      <w:pPr>
        <w:pStyle w:val="BodyText"/>
      </w:pPr>
      <w:r>
        <w:rPr>
          <w:noProof/>
        </w:rPr>
        <w:drawing>
          <wp:inline distT="0" distB="0" distL="0" distR="0" wp14:anchorId="142CC277" wp14:editId="00974FFD">
            <wp:extent cx="5224780" cy="25546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4780" cy="2554605"/>
                    </a:xfrm>
                    <a:prstGeom prst="rect">
                      <a:avLst/>
                    </a:prstGeom>
                    <a:noFill/>
                  </pic:spPr>
                </pic:pic>
              </a:graphicData>
            </a:graphic>
          </wp:inline>
        </w:drawing>
      </w:r>
    </w:p>
    <w:p w14:paraId="279163EE" w14:textId="77777777" w:rsidR="000970DD" w:rsidRPr="00400B45" w:rsidRDefault="000970DD" w:rsidP="000970DD">
      <w:pPr>
        <w:pStyle w:val="Bullet"/>
        <w:numPr>
          <w:ilvl w:val="0"/>
          <w:numId w:val="39"/>
        </w:numPr>
        <w:rPr>
          <w:sz w:val="20"/>
        </w:rPr>
      </w:pPr>
      <w:r w:rsidRPr="00400B45">
        <w:rPr>
          <w:sz w:val="20"/>
        </w:rPr>
        <w:t>Declined auction</w:t>
      </w:r>
    </w:p>
    <w:p w14:paraId="482946C5" w14:textId="53BC241A" w:rsidR="009A618C" w:rsidRDefault="009A618C" w:rsidP="00E72B91">
      <w:pPr>
        <w:pStyle w:val="BodyText"/>
      </w:pPr>
    </w:p>
    <w:p w14:paraId="6D24FDD9" w14:textId="2B3EA4B2" w:rsidR="00273736" w:rsidRDefault="00273736" w:rsidP="00273736">
      <w:pPr>
        <w:pStyle w:val="Tableheading"/>
        <w:rPr>
          <w:noProof/>
        </w:rPr>
      </w:pPr>
      <w:bookmarkStart w:id="49" w:name="_Toc138149809"/>
      <w:r>
        <w:lastRenderedPageBreak/>
        <w:t>Figure A.</w:t>
      </w:r>
      <w:fldSimple w:instr=" SEQ Figure \* ARABIC ">
        <w:r>
          <w:rPr>
            <w:noProof/>
          </w:rPr>
          <w:t>3</w:t>
        </w:r>
      </w:fldSimple>
      <w:r>
        <w:tab/>
      </w:r>
      <w:r w:rsidRPr="00B80236">
        <w:t xml:space="preserve">Participant numbers </w:t>
      </w:r>
      <w:r>
        <w:t>per</w:t>
      </w:r>
      <w:r w:rsidRPr="00B80236">
        <w:t xml:space="preserve"> auction</w:t>
      </w:r>
      <w:bookmarkEnd w:id="49"/>
    </w:p>
    <w:p w14:paraId="0EDA3269" w14:textId="7E9AAAA9" w:rsidR="00273736" w:rsidRDefault="000970DD" w:rsidP="00273736">
      <w:pPr>
        <w:pStyle w:val="Tableheading"/>
      </w:pPr>
      <w:r>
        <w:rPr>
          <w:noProof/>
        </w:rPr>
        <w:drawing>
          <wp:inline distT="0" distB="0" distL="0" distR="0" wp14:anchorId="031CD7F0" wp14:editId="0D1817BE">
            <wp:extent cx="5102860" cy="2755900"/>
            <wp:effectExtent l="0" t="0" r="254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02860" cy="2755900"/>
                    </a:xfrm>
                    <a:prstGeom prst="rect">
                      <a:avLst/>
                    </a:prstGeom>
                    <a:noFill/>
                  </pic:spPr>
                </pic:pic>
              </a:graphicData>
            </a:graphic>
          </wp:inline>
        </w:drawing>
      </w:r>
      <w:r w:rsidR="00273736" w:rsidRPr="00273736">
        <w:t xml:space="preserve"> </w:t>
      </w:r>
    </w:p>
    <w:p w14:paraId="77592A23" w14:textId="77777777" w:rsidR="000970DD" w:rsidRPr="00400B45" w:rsidRDefault="000970DD" w:rsidP="000970DD">
      <w:pPr>
        <w:pStyle w:val="Bullet"/>
        <w:numPr>
          <w:ilvl w:val="0"/>
          <w:numId w:val="39"/>
        </w:numPr>
        <w:rPr>
          <w:sz w:val="20"/>
        </w:rPr>
      </w:pPr>
      <w:bookmarkStart w:id="50" w:name="_Toc120546974"/>
      <w:bookmarkStart w:id="51" w:name="_Toc132707010"/>
      <w:r w:rsidRPr="00400B45">
        <w:rPr>
          <w:sz w:val="20"/>
        </w:rPr>
        <w:t>Declined auction</w:t>
      </w:r>
    </w:p>
    <w:p w14:paraId="0FFFC52D" w14:textId="77777777" w:rsidR="00273736" w:rsidRDefault="00273736" w:rsidP="000970DD"/>
    <w:p w14:paraId="123358A2" w14:textId="59F7CF20" w:rsidR="000970DD" w:rsidRPr="000970DD" w:rsidRDefault="00273736" w:rsidP="001A2EBB">
      <w:pPr>
        <w:pStyle w:val="Tableheading"/>
      </w:pPr>
      <w:bookmarkStart w:id="52" w:name="_Toc138149810"/>
      <w:r>
        <w:t>Figure A.</w:t>
      </w:r>
      <w:fldSimple w:instr=" SEQ Figure \* ARABIC ">
        <w:r>
          <w:rPr>
            <w:noProof/>
          </w:rPr>
          <w:t>4</w:t>
        </w:r>
      </w:fldSimple>
      <w:r>
        <w:tab/>
      </w:r>
      <w:r w:rsidRPr="003E6044">
        <w:t xml:space="preserve">Bid volume (of thousands of NZUs) per </w:t>
      </w:r>
      <w:r>
        <w:t>pa</w:t>
      </w:r>
      <w:r w:rsidRPr="003E6044">
        <w:t>rticipant</w:t>
      </w:r>
      <w:bookmarkEnd w:id="52"/>
      <w:bookmarkEnd w:id="50"/>
      <w:bookmarkEnd w:id="51"/>
    </w:p>
    <w:p w14:paraId="6307067B" w14:textId="0684441A" w:rsidR="00273736" w:rsidRDefault="00F56171" w:rsidP="00273736">
      <w:pPr>
        <w:pStyle w:val="Tableheading"/>
      </w:pPr>
      <w:r>
        <w:rPr>
          <w:noProof/>
        </w:rPr>
        <w:drawing>
          <wp:inline distT="0" distB="0" distL="0" distR="0" wp14:anchorId="06688058" wp14:editId="2C16C34D">
            <wp:extent cx="5535427" cy="3490623"/>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6121" cy="3497367"/>
                    </a:xfrm>
                    <a:prstGeom prst="rect">
                      <a:avLst/>
                    </a:prstGeom>
                    <a:noFill/>
                  </pic:spPr>
                </pic:pic>
              </a:graphicData>
            </a:graphic>
          </wp:inline>
        </w:drawing>
      </w:r>
    </w:p>
    <w:p w14:paraId="294C1FE5" w14:textId="77777777" w:rsidR="000970DD" w:rsidRPr="00D4202C" w:rsidRDefault="000970DD" w:rsidP="000970DD">
      <w:pPr>
        <w:pStyle w:val="Bullet"/>
        <w:numPr>
          <w:ilvl w:val="0"/>
          <w:numId w:val="39"/>
        </w:numPr>
        <w:rPr>
          <w:sz w:val="20"/>
        </w:rPr>
      </w:pPr>
      <w:bookmarkStart w:id="53" w:name="_Toc120546975"/>
      <w:bookmarkStart w:id="54" w:name="_Toc132707011"/>
      <w:r w:rsidRPr="00D4202C">
        <w:rPr>
          <w:sz w:val="20"/>
        </w:rPr>
        <w:t>Declined auction</w:t>
      </w:r>
    </w:p>
    <w:bookmarkEnd w:id="53"/>
    <w:bookmarkEnd w:id="54"/>
    <w:p w14:paraId="189BE99B" w14:textId="178DA291" w:rsidR="00D50AFD" w:rsidRDefault="003523AB" w:rsidP="00900254">
      <w:pPr>
        <w:pStyle w:val="Note"/>
      </w:pPr>
      <w:r>
        <w:t xml:space="preserve">Note that </w:t>
      </w:r>
      <w:r w:rsidR="00D50AFD" w:rsidRPr="00D50AFD">
        <w:t>many participants submitted multiple bids and there may be multiple bidders representing a single participant.</w:t>
      </w:r>
    </w:p>
    <w:p w14:paraId="3E73429E" w14:textId="24EEC68E" w:rsidR="00273736" w:rsidRDefault="009A618C" w:rsidP="00D4202C">
      <w:pPr>
        <w:pStyle w:val="Tableheading"/>
        <w:ind w:left="0" w:firstLine="0"/>
      </w:pPr>
      <w:bookmarkStart w:id="55" w:name="_Toc138149811"/>
      <w:bookmarkStart w:id="56" w:name="_Toc120546976"/>
      <w:bookmarkStart w:id="57" w:name="_Toc132707012"/>
      <w:r>
        <w:lastRenderedPageBreak/>
        <w:t>Figure A.</w:t>
      </w:r>
      <w:r w:rsidR="0006293C">
        <w:rPr>
          <w:b w:val="0"/>
        </w:rPr>
        <w:fldChar w:fldCharType="begin"/>
      </w:r>
      <w:r w:rsidR="0006293C">
        <w:rPr>
          <w:b w:val="0"/>
        </w:rPr>
        <w:instrText xml:space="preserve"> SEQ Figure \* ARABIC </w:instrText>
      </w:r>
      <w:r w:rsidR="0006293C">
        <w:rPr>
          <w:b w:val="0"/>
        </w:rPr>
        <w:fldChar w:fldCharType="separate"/>
      </w:r>
      <w:r w:rsidR="00E97799">
        <w:rPr>
          <w:noProof/>
        </w:rPr>
        <w:t>5</w:t>
      </w:r>
      <w:r w:rsidR="0006293C">
        <w:rPr>
          <w:b w:val="0"/>
          <w:noProof/>
        </w:rPr>
        <w:fldChar w:fldCharType="end"/>
      </w:r>
      <w:r>
        <w:tab/>
      </w:r>
      <w:r w:rsidR="004A0FE1">
        <w:t xml:space="preserve">Proportion of </w:t>
      </w:r>
      <w:r w:rsidRPr="00E63EAF">
        <w:t xml:space="preserve">bids </w:t>
      </w:r>
      <w:r w:rsidR="004A0FE1">
        <w:t xml:space="preserve">(by volume) </w:t>
      </w:r>
      <w:r w:rsidRPr="00474C34">
        <w:t>by participant,</w:t>
      </w:r>
      <w:r w:rsidR="00E63EAF">
        <w:t xml:space="preserve"> </w:t>
      </w:r>
      <w:r w:rsidR="00273736">
        <w:t>June 2023</w:t>
      </w:r>
      <w:bookmarkEnd w:id="55"/>
      <w:bookmarkEnd w:id="56"/>
      <w:bookmarkEnd w:id="57"/>
    </w:p>
    <w:p w14:paraId="25FB63DA" w14:textId="5114EF5A" w:rsidR="00273736" w:rsidRDefault="00273736" w:rsidP="00273736">
      <w:pPr>
        <w:pStyle w:val="Bullet"/>
        <w:numPr>
          <w:ilvl w:val="0"/>
          <w:numId w:val="0"/>
        </w:numPr>
        <w:ind w:left="397" w:hanging="397"/>
        <w:rPr>
          <w:sz w:val="20"/>
        </w:rPr>
      </w:pPr>
      <w:bookmarkStart w:id="58" w:name="_Toc120546977"/>
      <w:r>
        <w:rPr>
          <w:noProof/>
          <w:sz w:val="20"/>
        </w:rPr>
        <w:drawing>
          <wp:inline distT="0" distB="0" distL="0" distR="0" wp14:anchorId="7BB42438" wp14:editId="2066E71E">
            <wp:extent cx="5133340" cy="3895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33340" cy="3895725"/>
                    </a:xfrm>
                    <a:prstGeom prst="rect">
                      <a:avLst/>
                    </a:prstGeom>
                    <a:noFill/>
                  </pic:spPr>
                </pic:pic>
              </a:graphicData>
            </a:graphic>
          </wp:inline>
        </w:drawing>
      </w:r>
    </w:p>
    <w:p w14:paraId="6F7DFD96" w14:textId="77777777" w:rsidR="000F3264" w:rsidRDefault="000F3264" w:rsidP="00E72B91">
      <w:pPr>
        <w:pStyle w:val="Tableheading"/>
      </w:pPr>
      <w:bookmarkStart w:id="59" w:name="_Toc132707013"/>
      <w:bookmarkStart w:id="60" w:name="_Toc138149812"/>
    </w:p>
    <w:p w14:paraId="6742C733" w14:textId="3A552520" w:rsidR="00E72B91" w:rsidRDefault="00D078CB" w:rsidP="00E72B91">
      <w:pPr>
        <w:pStyle w:val="Tableheading"/>
      </w:pPr>
      <w:r>
        <w:t>Figure A.</w:t>
      </w:r>
      <w:fldSimple w:instr=" SEQ Figure \* ARABIC ">
        <w:r w:rsidR="00E97799">
          <w:rPr>
            <w:noProof/>
          </w:rPr>
          <w:t>6</w:t>
        </w:r>
      </w:fldSimple>
      <w:r>
        <w:tab/>
      </w:r>
      <w:bookmarkEnd w:id="58"/>
      <w:r w:rsidR="004A0FE1">
        <w:t xml:space="preserve">Proportion of </w:t>
      </w:r>
      <w:r w:rsidR="007E6CCB">
        <w:t>successful*</w:t>
      </w:r>
      <w:r w:rsidR="004A0FE1" w:rsidRPr="00474C34">
        <w:t xml:space="preserve"> bids </w:t>
      </w:r>
      <w:r w:rsidR="004A0FE1">
        <w:t xml:space="preserve">(by volume) </w:t>
      </w:r>
      <w:r w:rsidR="004A0FE1" w:rsidRPr="00474C34">
        <w:t>by participant</w:t>
      </w:r>
      <w:r w:rsidR="003B1AFD">
        <w:t xml:space="preserve"> over the </w:t>
      </w:r>
      <w:r w:rsidR="004A0FE1">
        <w:t>last five auctions</w:t>
      </w:r>
      <w:bookmarkStart w:id="61" w:name="_Toc120546978"/>
      <w:bookmarkEnd w:id="59"/>
      <w:bookmarkEnd w:id="60"/>
    </w:p>
    <w:p w14:paraId="5DFF9931" w14:textId="63C03ECE" w:rsidR="004A0FE1" w:rsidRDefault="00C410FA" w:rsidP="00E72B91">
      <w:pPr>
        <w:ind w:hanging="284"/>
        <w:jc w:val="left"/>
      </w:pPr>
      <w:r>
        <w:rPr>
          <w:noProof/>
        </w:rPr>
        <w:drawing>
          <wp:inline distT="0" distB="0" distL="0" distR="0" wp14:anchorId="23B9ACB8" wp14:editId="35234691">
            <wp:extent cx="6116955" cy="242213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68065" cy="2442370"/>
                    </a:xfrm>
                    <a:prstGeom prst="rect">
                      <a:avLst/>
                    </a:prstGeom>
                    <a:noFill/>
                  </pic:spPr>
                </pic:pic>
              </a:graphicData>
            </a:graphic>
          </wp:inline>
        </w:drawing>
      </w:r>
    </w:p>
    <w:p w14:paraId="6BBC11BD" w14:textId="75425EE1" w:rsidR="00E63EAF" w:rsidRPr="00D4202C" w:rsidRDefault="00C410FA" w:rsidP="000F3264">
      <w:pPr>
        <w:pStyle w:val="Bullet"/>
        <w:numPr>
          <w:ilvl w:val="0"/>
          <w:numId w:val="0"/>
        </w:numPr>
        <w:rPr>
          <w:sz w:val="20"/>
        </w:rPr>
      </w:pPr>
      <w:r>
        <w:rPr>
          <w:sz w:val="20"/>
        </w:rPr>
        <w:t>March and June 2023 auctions were declined. The percentages presented are of bid volumes as a facsimile of ‘sold auction volume’.</w:t>
      </w:r>
    </w:p>
    <w:p w14:paraId="7470F2D4" w14:textId="437F214A" w:rsidR="00E72B91" w:rsidRDefault="00D078CB" w:rsidP="00E72B91">
      <w:pPr>
        <w:pStyle w:val="Tableheading"/>
      </w:pPr>
      <w:bookmarkStart w:id="62" w:name="_Toc132707014"/>
      <w:bookmarkStart w:id="63" w:name="_Toc138149813"/>
      <w:r>
        <w:lastRenderedPageBreak/>
        <w:t>Figure A.</w:t>
      </w:r>
      <w:fldSimple w:instr=" SEQ Figure \* ARABIC ">
        <w:r w:rsidR="00E97799">
          <w:rPr>
            <w:noProof/>
          </w:rPr>
          <w:t>7</w:t>
        </w:r>
      </w:fldSimple>
      <w:r>
        <w:tab/>
      </w:r>
      <w:r w:rsidRPr="00945C6D">
        <w:t xml:space="preserve">Proportion of </w:t>
      </w:r>
      <w:r w:rsidR="00424E07">
        <w:t>p</w:t>
      </w:r>
      <w:r w:rsidRPr="00945C6D">
        <w:t>articipants with mandatory compliance obligations under the NZ ETS</w:t>
      </w:r>
      <w:bookmarkEnd w:id="61"/>
      <w:bookmarkEnd w:id="62"/>
      <w:bookmarkEnd w:id="63"/>
    </w:p>
    <w:p w14:paraId="7F2CDB23" w14:textId="4E3FA77B" w:rsidR="007E6CCB" w:rsidRDefault="00273736" w:rsidP="007E6CCB">
      <w:r>
        <w:rPr>
          <w:noProof/>
        </w:rPr>
        <w:drawing>
          <wp:inline distT="0" distB="0" distL="0" distR="0" wp14:anchorId="092E8C16" wp14:editId="6EDF6AD5">
            <wp:extent cx="4791710" cy="2377440"/>
            <wp:effectExtent l="0" t="0" r="889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91710" cy="2377440"/>
                    </a:xfrm>
                    <a:prstGeom prst="rect">
                      <a:avLst/>
                    </a:prstGeom>
                    <a:noFill/>
                  </pic:spPr>
                </pic:pic>
              </a:graphicData>
            </a:graphic>
          </wp:inline>
        </w:drawing>
      </w:r>
    </w:p>
    <w:p w14:paraId="5A59D64D" w14:textId="53F44974" w:rsidR="007E6CCB" w:rsidRDefault="007E6CCB" w:rsidP="007E6CCB">
      <w:pPr>
        <w:pStyle w:val="Bullet"/>
        <w:numPr>
          <w:ilvl w:val="0"/>
          <w:numId w:val="39"/>
        </w:numPr>
      </w:pPr>
      <w:r>
        <w:t xml:space="preserve">Declined </w:t>
      </w:r>
      <w:r w:rsidR="00043F5E">
        <w:t>auction</w:t>
      </w:r>
    </w:p>
    <w:p w14:paraId="3A3369E9" w14:textId="761D5AD4" w:rsidR="00D078CB" w:rsidRDefault="00D078CB" w:rsidP="00D078CB">
      <w:pPr>
        <w:pStyle w:val="BodyText"/>
      </w:pPr>
      <w:r w:rsidRPr="00D078CB">
        <w:t xml:space="preserve">Figure A.7 represents the </w:t>
      </w:r>
      <w:r w:rsidR="00273736">
        <w:t xml:space="preserve">estimated </w:t>
      </w:r>
      <w:r w:rsidRPr="00D078CB">
        <w:t xml:space="preserve">percentage of participants that are registered as having mandatory compliance obligations on the </w:t>
      </w:r>
      <w:r w:rsidR="006973CB">
        <w:t>NZ</w:t>
      </w:r>
      <w:r w:rsidRPr="00D078CB">
        <w:t xml:space="preserve"> ETS Register. Larger volume participants, not necessarily registered as having compliance obligations, may be purchasing NZUs on behalf of smaller third parties that do have compliance obligations.</w:t>
      </w:r>
    </w:p>
    <w:p w14:paraId="114028E7" w14:textId="77777777" w:rsidR="00E72B91" w:rsidRPr="00D4202C" w:rsidRDefault="00E72B91" w:rsidP="00D4202C">
      <w:pPr>
        <w:pStyle w:val="BodyText"/>
        <w:rPr>
          <w:rStyle w:val="Heading1Char"/>
          <w:rFonts w:ascii="Calibri" w:eastAsiaTheme="minorEastAsia" w:hAnsi="Calibri" w:cstheme="minorBidi"/>
          <w:b w:val="0"/>
          <w:bCs w:val="0"/>
          <w:color w:val="auto"/>
          <w:sz w:val="22"/>
          <w:szCs w:val="22"/>
        </w:rPr>
      </w:pPr>
      <w:bookmarkStart w:id="64" w:name="_Toc120269282"/>
      <w:r w:rsidRPr="00D4202C">
        <w:rPr>
          <w:rStyle w:val="Heading1Char"/>
          <w:rFonts w:ascii="Calibri" w:eastAsiaTheme="minorEastAsia" w:hAnsi="Calibri" w:cstheme="minorBidi"/>
          <w:b w:val="0"/>
          <w:bCs w:val="0"/>
          <w:color w:val="auto"/>
          <w:sz w:val="22"/>
          <w:szCs w:val="22"/>
        </w:rPr>
        <w:br w:type="page"/>
      </w:r>
    </w:p>
    <w:p w14:paraId="58CC5514" w14:textId="7458E46D" w:rsidR="00D078CB" w:rsidRPr="00951AF2" w:rsidRDefault="00D078CB" w:rsidP="00FB4111">
      <w:pPr>
        <w:pStyle w:val="Heading1"/>
      </w:pPr>
      <w:bookmarkStart w:id="65" w:name="_Toc132711128"/>
      <w:bookmarkStart w:id="66" w:name="_Toc138754313"/>
      <w:r w:rsidRPr="00951AF2">
        <w:rPr>
          <w:rStyle w:val="Heading1Char"/>
          <w:b/>
          <w:bCs/>
        </w:rPr>
        <w:lastRenderedPageBreak/>
        <w:t>References</w:t>
      </w:r>
      <w:bookmarkStart w:id="67" w:name="_Toc345760336"/>
      <w:bookmarkEnd w:id="64"/>
      <w:bookmarkEnd w:id="65"/>
      <w:bookmarkEnd w:id="66"/>
    </w:p>
    <w:p w14:paraId="31E8C831" w14:textId="77777777" w:rsidR="00D078CB" w:rsidRPr="00D078CB" w:rsidRDefault="00D078CB" w:rsidP="00D078CB">
      <w:pPr>
        <w:pStyle w:val="BodyText"/>
      </w:pPr>
      <w:r w:rsidRPr="00D078CB">
        <w:t xml:space="preserve">New Zealand Cabinet. 2018. </w:t>
      </w:r>
      <w:r w:rsidRPr="007B56AF">
        <w:rPr>
          <w:i/>
        </w:rPr>
        <w:t>Am</w:t>
      </w:r>
      <w:r w:rsidRPr="00D078CB">
        <w:rPr>
          <w:i/>
          <w:iCs/>
        </w:rPr>
        <w:t>endments to the Climate Change Response Act 2002: Tranche One</w:t>
      </w:r>
      <w:r w:rsidRPr="00D078CB">
        <w:t xml:space="preserve">. Cabinet Committee Minute of Decision CAB-18-MIN-0606.01. Wellington: Cabinet Office, Department of the Prime </w:t>
      </w:r>
      <w:proofErr w:type="gramStart"/>
      <w:r w:rsidRPr="00D078CB">
        <w:t>Minister</w:t>
      </w:r>
      <w:proofErr w:type="gramEnd"/>
      <w:r w:rsidRPr="00D078CB">
        <w:t xml:space="preserve"> and Cabinet.</w:t>
      </w:r>
    </w:p>
    <w:p w14:paraId="4A54D72B" w14:textId="77777777" w:rsidR="00D078CB" w:rsidRPr="00D078CB" w:rsidRDefault="00D078CB" w:rsidP="00D078CB">
      <w:pPr>
        <w:pStyle w:val="BodyText"/>
      </w:pPr>
      <w:r w:rsidRPr="00D078CB">
        <w:t xml:space="preserve">Ministry for the Environment. 2019. </w:t>
      </w:r>
      <w:r w:rsidRPr="00E94E9C">
        <w:rPr>
          <w:i/>
          <w:iCs/>
        </w:rPr>
        <w:t>Reforming the New Zealand Emissions Trading Scheme: Rules for auctioning: Technical consultation document</w:t>
      </w:r>
      <w:r w:rsidRPr="00D078CB">
        <w:t>. Wellington: Ministry for the Environment.</w:t>
      </w:r>
    </w:p>
    <w:p w14:paraId="18848EA9" w14:textId="4067A46E" w:rsidR="00D078CB" w:rsidRPr="00D078CB" w:rsidRDefault="00D078CB" w:rsidP="00D078CB">
      <w:pPr>
        <w:pStyle w:val="BodyText"/>
      </w:pPr>
      <w:r w:rsidRPr="00D078CB">
        <w:t xml:space="preserve">New Zealand Cabinet. 2020. </w:t>
      </w:r>
      <w:r w:rsidRPr="00D078CB">
        <w:rPr>
          <w:i/>
          <w:iCs/>
        </w:rPr>
        <w:t>New Zealand Emissions Trading Scheme: Regulatory Decisions on the Rules for Auctioning</w:t>
      </w:r>
      <w:r w:rsidRPr="00D078CB">
        <w:t xml:space="preserve">. Cabinet Economic Development Committee Minute of Decision DEV-20-MIN-0047. Wellington: Cabinet Office, Department of the Prime </w:t>
      </w:r>
      <w:proofErr w:type="gramStart"/>
      <w:r w:rsidRPr="00D078CB">
        <w:t>Minister</w:t>
      </w:r>
      <w:proofErr w:type="gramEnd"/>
      <w:r w:rsidRPr="00D078CB">
        <w:t xml:space="preserve"> and Cabinet.</w:t>
      </w:r>
      <w:bookmarkEnd w:id="67"/>
    </w:p>
    <w:sectPr w:rsidR="00D078CB" w:rsidRPr="00D078CB" w:rsidSect="00443F13">
      <w:type w:val="continuous"/>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7E6A" w14:textId="77777777" w:rsidR="00757ED6" w:rsidRDefault="00757ED6" w:rsidP="0080531E">
      <w:pPr>
        <w:spacing w:before="0" w:after="0" w:line="240" w:lineRule="auto"/>
      </w:pPr>
      <w:r>
        <w:separator/>
      </w:r>
    </w:p>
    <w:p w14:paraId="54085AB5" w14:textId="77777777" w:rsidR="00757ED6" w:rsidRDefault="00757ED6"/>
  </w:endnote>
  <w:endnote w:type="continuationSeparator" w:id="0">
    <w:p w14:paraId="36A4C998" w14:textId="77777777" w:rsidR="00757ED6" w:rsidRDefault="00757ED6" w:rsidP="0080531E">
      <w:pPr>
        <w:spacing w:before="0" w:after="0" w:line="240" w:lineRule="auto"/>
      </w:pPr>
      <w:r>
        <w:continuationSeparator/>
      </w:r>
    </w:p>
    <w:p w14:paraId="6AD69413" w14:textId="77777777" w:rsidR="00757ED6" w:rsidRDefault="00757ED6"/>
  </w:endnote>
  <w:endnote w:type="continuationNotice" w:id="1">
    <w:p w14:paraId="7F23BC0A" w14:textId="77777777" w:rsidR="00757ED6" w:rsidRDefault="00757E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E723" w14:textId="2E2377C1" w:rsidR="00E5210B" w:rsidRDefault="00E5210B" w:rsidP="009F1D7F">
    <w:pPr>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0F25" w14:textId="73847402" w:rsidR="00FB4111" w:rsidRDefault="00FB4111" w:rsidP="00E9135A">
    <w:pPr>
      <w:pStyle w:val="Footer"/>
      <w:jc w:val="center"/>
    </w:pPr>
  </w:p>
  <w:p w14:paraId="42F5DC5B"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4C51"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DFCC" w14:textId="3F574B40" w:rsidR="00E453AB" w:rsidRDefault="00FB4111" w:rsidP="00CD25E1">
    <w:pPr>
      <w:pStyle w:val="Footereven"/>
    </w:pPr>
    <w:r w:rsidRPr="004F458A">
      <w:rPr>
        <w:b/>
      </w:rPr>
      <w:fldChar w:fldCharType="begin"/>
    </w:r>
    <w:r w:rsidRPr="004F458A">
      <w:instrText xml:space="preserve"> PAGE </w:instrText>
    </w:r>
    <w:r w:rsidRPr="004F458A">
      <w:rPr>
        <w:b/>
      </w:rPr>
      <w:fldChar w:fldCharType="separate"/>
    </w:r>
    <w:r>
      <w:rPr>
        <w:b/>
      </w:rPr>
      <w:t>2</w:t>
    </w:r>
    <w:r w:rsidRPr="004F458A">
      <w:rPr>
        <w:b/>
      </w:rPr>
      <w:fldChar w:fldCharType="end"/>
    </w:r>
    <w:r w:rsidR="00E5210B">
      <w:rPr>
        <w:b/>
      </w:rPr>
      <w:tab/>
    </w:r>
    <w:r w:rsidR="00740904" w:rsidRPr="00740904">
      <w:t xml:space="preserve">New Zealand Emissions Trading Scheme interim auction monitor report: </w:t>
    </w:r>
    <w:r w:rsidR="002A09DB">
      <w:t>1</w:t>
    </w:r>
    <w:r w:rsidR="00336B10">
      <w:t>4 June</w:t>
    </w:r>
    <w:r w:rsidR="002A09DB">
      <w:t xml:space="preserve"> 2023</w:t>
    </w:r>
    <w:r w:rsidR="00740904" w:rsidRPr="00740904">
      <w:t xml:space="preserve"> auction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A820" w14:textId="64179FAE" w:rsidR="00E453AB" w:rsidRDefault="00D1222E" w:rsidP="00ED32ED">
    <w:pPr>
      <w:pStyle w:val="Footerodd"/>
      <w:jc w:val="center"/>
    </w:pPr>
    <w:r>
      <w:tab/>
    </w:r>
    <w:r w:rsidR="00740904" w:rsidRPr="00740904">
      <w:t xml:space="preserve">New Zealand Emissions Trading Scheme interim auction monitor report: </w:t>
    </w:r>
    <w:r w:rsidR="002A09DB">
      <w:t>1</w:t>
    </w:r>
    <w:r w:rsidR="000C326D">
      <w:t>4 June</w:t>
    </w:r>
    <w:r w:rsidR="002A09DB">
      <w:t xml:space="preserve"> 2023</w:t>
    </w:r>
    <w:r w:rsidR="00740904" w:rsidRPr="00740904">
      <w:t xml:space="preserve"> </w:t>
    </w:r>
    <w:r w:rsidR="00ED32ED">
      <w:t>a</w:t>
    </w:r>
    <w:r w:rsidR="00740904" w:rsidRPr="00740904">
      <w:t>uction</w:t>
    </w:r>
    <w:r w:rsidR="00E5210B">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2979" w14:textId="77777777" w:rsidR="00757ED6" w:rsidRDefault="00757ED6" w:rsidP="00CB5C5F">
      <w:pPr>
        <w:spacing w:before="0" w:after="80" w:line="240" w:lineRule="auto"/>
      </w:pPr>
      <w:r>
        <w:separator/>
      </w:r>
    </w:p>
  </w:footnote>
  <w:footnote w:type="continuationSeparator" w:id="0">
    <w:p w14:paraId="275F8CC8" w14:textId="77777777" w:rsidR="00757ED6" w:rsidRDefault="00757ED6" w:rsidP="0080531E">
      <w:pPr>
        <w:spacing w:before="0" w:after="0" w:line="240" w:lineRule="auto"/>
      </w:pPr>
      <w:r>
        <w:continuationSeparator/>
      </w:r>
    </w:p>
    <w:p w14:paraId="17A89536" w14:textId="77777777" w:rsidR="00757ED6" w:rsidRDefault="00757ED6"/>
  </w:footnote>
  <w:footnote w:type="continuationNotice" w:id="1">
    <w:p w14:paraId="3C05B77E" w14:textId="77777777" w:rsidR="00757ED6" w:rsidRDefault="00757ED6">
      <w:pPr>
        <w:spacing w:before="0" w:after="0" w:line="240" w:lineRule="auto"/>
      </w:pPr>
    </w:p>
  </w:footnote>
  <w:footnote w:id="2">
    <w:p w14:paraId="69203658" w14:textId="3D1AD949" w:rsidR="002832E2" w:rsidRDefault="00411A3C" w:rsidP="002832E2">
      <w:pPr>
        <w:pStyle w:val="FootnoteText"/>
      </w:pPr>
      <w:r>
        <w:rPr>
          <w:rStyle w:val="FootnoteReference"/>
        </w:rPr>
        <w:footnoteRef/>
      </w:r>
      <w:r>
        <w:t xml:space="preserve"> </w:t>
      </w:r>
      <w:r w:rsidR="002832E2">
        <w:tab/>
      </w:r>
      <w:hyperlink r:id="rId1" w:history="1">
        <w:r w:rsidR="002832E2" w:rsidRPr="00F473D8">
          <w:rPr>
            <w:rStyle w:val="Hyperlink"/>
          </w:rPr>
          <w:t>https://environment.govt.nz/assets/Publications/amendments-to-ccra-tranche-1-cab-18-min-0606.01.pdf</w:t>
        </w:r>
      </w:hyperlink>
    </w:p>
  </w:footnote>
  <w:footnote w:id="3">
    <w:p w14:paraId="2DD0A06C" w14:textId="0AAD434A" w:rsidR="002832E2" w:rsidRDefault="00411A3C">
      <w:pPr>
        <w:pStyle w:val="FootnoteText"/>
      </w:pPr>
      <w:r>
        <w:rPr>
          <w:rStyle w:val="FootnoteReference"/>
        </w:rPr>
        <w:footnoteRef/>
      </w:r>
      <w:r>
        <w:t xml:space="preserve"> </w:t>
      </w:r>
      <w:r w:rsidR="002832E2">
        <w:tab/>
      </w:r>
      <w:hyperlink r:id="rId2" w:history="1">
        <w:r w:rsidR="002832E2" w:rsidRPr="00F473D8">
          <w:rPr>
            <w:rStyle w:val="Hyperlink"/>
          </w:rPr>
          <w:t>https://environment.govt.nz/publications/reforming-the-new-zealand-emissions-trading-scheme-rules-for-auctioning-summary-of-submissions/</w:t>
        </w:r>
      </w:hyperlink>
    </w:p>
  </w:footnote>
  <w:footnote w:id="4">
    <w:p w14:paraId="451BCE02" w14:textId="13D14E47" w:rsidR="002832E2" w:rsidRDefault="00411A3C">
      <w:pPr>
        <w:pStyle w:val="FootnoteText"/>
      </w:pPr>
      <w:r>
        <w:rPr>
          <w:rStyle w:val="FootnoteReference"/>
        </w:rPr>
        <w:footnoteRef/>
      </w:r>
      <w:r>
        <w:t xml:space="preserve"> </w:t>
      </w:r>
      <w:r w:rsidR="002832E2">
        <w:tab/>
      </w:r>
      <w:hyperlink r:id="rId3" w:history="1">
        <w:r w:rsidR="002832E2" w:rsidRPr="00F473D8">
          <w:rPr>
            <w:rStyle w:val="Hyperlink"/>
          </w:rPr>
          <w:t>https://environment.govt.nz/assets/Publications/DEV-20-MIN-0047-Minute.pdf</w:t>
        </w:r>
      </w:hyperlink>
    </w:p>
  </w:footnote>
  <w:footnote w:id="5">
    <w:p w14:paraId="54959A8C" w14:textId="5E9D539A" w:rsidR="0089117C" w:rsidRPr="00411A3C" w:rsidRDefault="0089117C" w:rsidP="000D285A">
      <w:pPr>
        <w:pStyle w:val="FootnoteText"/>
      </w:pPr>
      <w:r>
        <w:rPr>
          <w:rStyle w:val="FootnoteReference"/>
        </w:rPr>
        <w:footnoteRef/>
      </w:r>
      <w:r>
        <w:t xml:space="preserve"> </w:t>
      </w:r>
      <w:r w:rsidR="000D285A">
        <w:tab/>
      </w:r>
      <w:r w:rsidRPr="0049715F">
        <w:t>Clause 29 Climate Change (Auctions, Limits, and Price Controls for Units) Regulations 2020.</w:t>
      </w:r>
    </w:p>
    <w:p w14:paraId="0A56D490" w14:textId="77777777" w:rsidR="0089117C" w:rsidRDefault="0089117C" w:rsidP="000D285A">
      <w:pPr>
        <w:pStyle w:val="FootnoteText"/>
      </w:pPr>
    </w:p>
  </w:footnote>
  <w:footnote w:id="6">
    <w:p w14:paraId="1DE0C331" w14:textId="6BF73071" w:rsidR="00146803" w:rsidRDefault="00146803">
      <w:pPr>
        <w:pStyle w:val="FootnoteText"/>
      </w:pPr>
      <w:r>
        <w:rPr>
          <w:rStyle w:val="FootnoteReference"/>
        </w:rPr>
        <w:footnoteRef/>
      </w:r>
      <w:r>
        <w:t xml:space="preserve"> </w:t>
      </w:r>
      <w:r w:rsidR="000D285A">
        <w:tab/>
      </w:r>
      <w:hyperlink r:id="rId4" w:history="1">
        <w:r w:rsidRPr="000D285A">
          <w:rPr>
            <w:color w:val="1B556B"/>
          </w:rPr>
          <w:t>Managed Auction Service auction noticeboard website</w:t>
        </w:r>
      </w:hyperlink>
      <w:r w:rsidR="000D285A" w:rsidRPr="000D285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D6B2" w14:textId="1D00C005" w:rsidR="00DE7BF8" w:rsidRPr="00DE7BF8" w:rsidRDefault="00DE7BF8" w:rsidP="009F1D7F">
    <w:pPr>
      <w:pStyle w:val="Header"/>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3705" w14:textId="77777777"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9B46"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467BC0"/>
    <w:multiLevelType w:val="multilevel"/>
    <w:tmpl w:val="09485A5A"/>
    <w:lvl w:ilvl="0">
      <w:start w:val="1"/>
      <w:numFmt w:val="bullet"/>
      <w:lvlText w:val=""/>
      <w:lvlJc w:val="left"/>
      <w:pPr>
        <w:tabs>
          <w:tab w:val="num" w:pos="397"/>
        </w:tabs>
        <w:ind w:left="397" w:hanging="397"/>
      </w:pPr>
      <w:rPr>
        <w:rFonts w:ascii="Wingdings" w:hAnsi="Wingding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6"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E00D4C"/>
    <w:multiLevelType w:val="hybridMultilevel"/>
    <w:tmpl w:val="329A9984"/>
    <w:lvl w:ilvl="0" w:tplc="6624EFA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1"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42717"/>
    <w:multiLevelType w:val="multilevel"/>
    <w:tmpl w:val="DCDEB9D0"/>
    <w:numStyleLink w:val="Style1"/>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795907579">
    <w:abstractNumId w:val="15"/>
  </w:num>
  <w:num w:numId="2" w16cid:durableId="1937056097">
    <w:abstractNumId w:val="25"/>
  </w:num>
  <w:num w:numId="3" w16cid:durableId="1989048561">
    <w:abstractNumId w:val="37"/>
  </w:num>
  <w:num w:numId="4" w16cid:durableId="599289882">
    <w:abstractNumId w:val="20"/>
  </w:num>
  <w:num w:numId="5" w16cid:durableId="1719087062">
    <w:abstractNumId w:val="13"/>
  </w:num>
  <w:num w:numId="6" w16cid:durableId="1912616643">
    <w:abstractNumId w:val="8"/>
  </w:num>
  <w:num w:numId="7" w16cid:durableId="130558684">
    <w:abstractNumId w:val="23"/>
  </w:num>
  <w:num w:numId="8" w16cid:durableId="1275139794">
    <w:abstractNumId w:val="22"/>
  </w:num>
  <w:num w:numId="9" w16cid:durableId="262306435">
    <w:abstractNumId w:val="36"/>
  </w:num>
  <w:num w:numId="10" w16cid:durableId="400376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9544">
    <w:abstractNumId w:val="1"/>
  </w:num>
  <w:num w:numId="12" w16cid:durableId="950086135">
    <w:abstractNumId w:val="30"/>
  </w:num>
  <w:num w:numId="13" w16cid:durableId="2012754078">
    <w:abstractNumId w:val="12"/>
  </w:num>
  <w:num w:numId="14" w16cid:durableId="2015916581">
    <w:abstractNumId w:val="32"/>
  </w:num>
  <w:num w:numId="15" w16cid:durableId="1530409467">
    <w:abstractNumId w:val="21"/>
  </w:num>
  <w:num w:numId="16" w16cid:durableId="1109854907">
    <w:abstractNumId w:val="11"/>
  </w:num>
  <w:num w:numId="17" w16cid:durableId="340857573">
    <w:abstractNumId w:val="31"/>
  </w:num>
  <w:num w:numId="18" w16cid:durableId="378286869">
    <w:abstractNumId w:val="26"/>
  </w:num>
  <w:num w:numId="19" w16cid:durableId="153499954">
    <w:abstractNumId w:val="33"/>
  </w:num>
  <w:num w:numId="20" w16cid:durableId="165832386">
    <w:abstractNumId w:val="14"/>
  </w:num>
  <w:num w:numId="21" w16cid:durableId="911699288">
    <w:abstractNumId w:val="27"/>
  </w:num>
  <w:num w:numId="22" w16cid:durableId="1844396064">
    <w:abstractNumId w:val="5"/>
  </w:num>
  <w:num w:numId="23" w16cid:durableId="2068411172">
    <w:abstractNumId w:val="24"/>
  </w:num>
  <w:num w:numId="24" w16cid:durableId="237788091">
    <w:abstractNumId w:val="16"/>
  </w:num>
  <w:num w:numId="25" w16cid:durableId="1215317387">
    <w:abstractNumId w:val="35"/>
  </w:num>
  <w:num w:numId="26" w16cid:durableId="1708136380">
    <w:abstractNumId w:val="28"/>
  </w:num>
  <w:num w:numId="27" w16cid:durableId="1692996581">
    <w:abstractNumId w:val="0"/>
  </w:num>
  <w:num w:numId="28" w16cid:durableId="210968509">
    <w:abstractNumId w:val="18"/>
  </w:num>
  <w:num w:numId="29" w16cid:durableId="1498351152">
    <w:abstractNumId w:val="9"/>
  </w:num>
  <w:num w:numId="30" w16cid:durableId="1152986703">
    <w:abstractNumId w:val="3"/>
  </w:num>
  <w:num w:numId="31" w16cid:durableId="1377393631">
    <w:abstractNumId w:val="2"/>
  </w:num>
  <w:num w:numId="32" w16cid:durableId="1750346486">
    <w:abstractNumId w:val="6"/>
  </w:num>
  <w:num w:numId="33" w16cid:durableId="132510">
    <w:abstractNumId w:val="10"/>
  </w:num>
  <w:num w:numId="34" w16cid:durableId="1927109054">
    <w:abstractNumId w:val="19"/>
  </w:num>
  <w:num w:numId="35" w16cid:durableId="488179071">
    <w:abstractNumId w:val="17"/>
  </w:num>
  <w:num w:numId="36" w16cid:durableId="1296834988">
    <w:abstractNumId w:val="7"/>
  </w:num>
  <w:num w:numId="37" w16cid:durableId="736903718">
    <w:abstractNumId w:val="34"/>
  </w:num>
  <w:num w:numId="38" w16cid:durableId="1432123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6170139">
    <w:abstractNumId w:val="4"/>
  </w:num>
  <w:num w:numId="40" w16cid:durableId="7629107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25"/>
    <w:rsid w:val="00000792"/>
    <w:rsid w:val="00000F04"/>
    <w:rsid w:val="00003C4F"/>
    <w:rsid w:val="00004E0A"/>
    <w:rsid w:val="00004FD3"/>
    <w:rsid w:val="00006DF5"/>
    <w:rsid w:val="00006F95"/>
    <w:rsid w:val="00007023"/>
    <w:rsid w:val="0000709F"/>
    <w:rsid w:val="000071D6"/>
    <w:rsid w:val="00007C94"/>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5E91"/>
    <w:rsid w:val="00025F96"/>
    <w:rsid w:val="00025FAB"/>
    <w:rsid w:val="00026E89"/>
    <w:rsid w:val="000275A3"/>
    <w:rsid w:val="00030558"/>
    <w:rsid w:val="00030699"/>
    <w:rsid w:val="00030725"/>
    <w:rsid w:val="00030DB8"/>
    <w:rsid w:val="00031A83"/>
    <w:rsid w:val="0003213A"/>
    <w:rsid w:val="00032A81"/>
    <w:rsid w:val="00033CDA"/>
    <w:rsid w:val="000340D8"/>
    <w:rsid w:val="0003427D"/>
    <w:rsid w:val="00034DFA"/>
    <w:rsid w:val="000357ED"/>
    <w:rsid w:val="00035E15"/>
    <w:rsid w:val="0003640E"/>
    <w:rsid w:val="000364ED"/>
    <w:rsid w:val="0003688A"/>
    <w:rsid w:val="000368FC"/>
    <w:rsid w:val="00036A0D"/>
    <w:rsid w:val="00036DA3"/>
    <w:rsid w:val="000379BF"/>
    <w:rsid w:val="00037BEC"/>
    <w:rsid w:val="000400D9"/>
    <w:rsid w:val="0004035C"/>
    <w:rsid w:val="00040860"/>
    <w:rsid w:val="00040CED"/>
    <w:rsid w:val="00040EA1"/>
    <w:rsid w:val="0004205F"/>
    <w:rsid w:val="000423C6"/>
    <w:rsid w:val="00042EDB"/>
    <w:rsid w:val="00043F5E"/>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293C"/>
    <w:rsid w:val="000640F0"/>
    <w:rsid w:val="0006434D"/>
    <w:rsid w:val="000643A1"/>
    <w:rsid w:val="00064679"/>
    <w:rsid w:val="00064A13"/>
    <w:rsid w:val="00064AF4"/>
    <w:rsid w:val="00064DB1"/>
    <w:rsid w:val="00065993"/>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C27"/>
    <w:rsid w:val="0008145A"/>
    <w:rsid w:val="0008162D"/>
    <w:rsid w:val="00082C4E"/>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C45"/>
    <w:rsid w:val="00095E7D"/>
    <w:rsid w:val="000964DE"/>
    <w:rsid w:val="000970DD"/>
    <w:rsid w:val="000972AB"/>
    <w:rsid w:val="00097B40"/>
    <w:rsid w:val="00097D0E"/>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0CD"/>
    <w:rsid w:val="000B1942"/>
    <w:rsid w:val="000B1BED"/>
    <w:rsid w:val="000B2240"/>
    <w:rsid w:val="000B2477"/>
    <w:rsid w:val="000B2600"/>
    <w:rsid w:val="000B36F9"/>
    <w:rsid w:val="000B4074"/>
    <w:rsid w:val="000B4732"/>
    <w:rsid w:val="000B4BCD"/>
    <w:rsid w:val="000B66DC"/>
    <w:rsid w:val="000B6D1F"/>
    <w:rsid w:val="000B7AC8"/>
    <w:rsid w:val="000C062F"/>
    <w:rsid w:val="000C17E7"/>
    <w:rsid w:val="000C326D"/>
    <w:rsid w:val="000C3270"/>
    <w:rsid w:val="000C577E"/>
    <w:rsid w:val="000D04BA"/>
    <w:rsid w:val="000D0B6E"/>
    <w:rsid w:val="000D0D65"/>
    <w:rsid w:val="000D116F"/>
    <w:rsid w:val="000D12E0"/>
    <w:rsid w:val="000D1944"/>
    <w:rsid w:val="000D1DD9"/>
    <w:rsid w:val="000D2172"/>
    <w:rsid w:val="000D285A"/>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A0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264"/>
    <w:rsid w:val="000F348D"/>
    <w:rsid w:val="000F34FF"/>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4A89"/>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B56"/>
    <w:rsid w:val="001147B3"/>
    <w:rsid w:val="001148F7"/>
    <w:rsid w:val="001149B2"/>
    <w:rsid w:val="00114C2D"/>
    <w:rsid w:val="00115125"/>
    <w:rsid w:val="001152F2"/>
    <w:rsid w:val="001157D7"/>
    <w:rsid w:val="00116382"/>
    <w:rsid w:val="00116390"/>
    <w:rsid w:val="00116484"/>
    <w:rsid w:val="00116ACF"/>
    <w:rsid w:val="00116D5C"/>
    <w:rsid w:val="001172B2"/>
    <w:rsid w:val="00117F9B"/>
    <w:rsid w:val="00121211"/>
    <w:rsid w:val="00121628"/>
    <w:rsid w:val="0012167D"/>
    <w:rsid w:val="00122189"/>
    <w:rsid w:val="00122280"/>
    <w:rsid w:val="00122D42"/>
    <w:rsid w:val="00123345"/>
    <w:rsid w:val="00123C46"/>
    <w:rsid w:val="0012465E"/>
    <w:rsid w:val="0012470B"/>
    <w:rsid w:val="00125C75"/>
    <w:rsid w:val="00125C7E"/>
    <w:rsid w:val="001263C7"/>
    <w:rsid w:val="00127945"/>
    <w:rsid w:val="00127A83"/>
    <w:rsid w:val="00127D94"/>
    <w:rsid w:val="00127E90"/>
    <w:rsid w:val="001302C1"/>
    <w:rsid w:val="001306D3"/>
    <w:rsid w:val="001310BF"/>
    <w:rsid w:val="00133E73"/>
    <w:rsid w:val="00133FDB"/>
    <w:rsid w:val="00134F4A"/>
    <w:rsid w:val="00135E4E"/>
    <w:rsid w:val="00136246"/>
    <w:rsid w:val="001364D4"/>
    <w:rsid w:val="00136BFF"/>
    <w:rsid w:val="001371C8"/>
    <w:rsid w:val="001372ED"/>
    <w:rsid w:val="001406A6"/>
    <w:rsid w:val="00140FEF"/>
    <w:rsid w:val="00142B50"/>
    <w:rsid w:val="00143873"/>
    <w:rsid w:val="001439E9"/>
    <w:rsid w:val="00143C55"/>
    <w:rsid w:val="00144C6F"/>
    <w:rsid w:val="00145089"/>
    <w:rsid w:val="001451E7"/>
    <w:rsid w:val="001462E3"/>
    <w:rsid w:val="00146803"/>
    <w:rsid w:val="001471FB"/>
    <w:rsid w:val="0014720C"/>
    <w:rsid w:val="001472C2"/>
    <w:rsid w:val="00147458"/>
    <w:rsid w:val="0014774A"/>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4F8"/>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77A2A"/>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96"/>
    <w:rsid w:val="00194CC5"/>
    <w:rsid w:val="001951B2"/>
    <w:rsid w:val="0019565D"/>
    <w:rsid w:val="00197564"/>
    <w:rsid w:val="00197EC2"/>
    <w:rsid w:val="00197ECE"/>
    <w:rsid w:val="001A1BF1"/>
    <w:rsid w:val="001A1CED"/>
    <w:rsid w:val="001A2579"/>
    <w:rsid w:val="001A279B"/>
    <w:rsid w:val="001A2DC3"/>
    <w:rsid w:val="001A2E87"/>
    <w:rsid w:val="001A2EBB"/>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2FA"/>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474C3"/>
    <w:rsid w:val="002517A8"/>
    <w:rsid w:val="00251EEE"/>
    <w:rsid w:val="00253177"/>
    <w:rsid w:val="002533EA"/>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67F01"/>
    <w:rsid w:val="00270271"/>
    <w:rsid w:val="00272174"/>
    <w:rsid w:val="002721A6"/>
    <w:rsid w:val="002722E0"/>
    <w:rsid w:val="002730EC"/>
    <w:rsid w:val="00273100"/>
    <w:rsid w:val="002735CC"/>
    <w:rsid w:val="00273736"/>
    <w:rsid w:val="00274588"/>
    <w:rsid w:val="00274A67"/>
    <w:rsid w:val="00274AA2"/>
    <w:rsid w:val="002756EF"/>
    <w:rsid w:val="00275708"/>
    <w:rsid w:val="002768CF"/>
    <w:rsid w:val="00276F82"/>
    <w:rsid w:val="002805DF"/>
    <w:rsid w:val="0028092D"/>
    <w:rsid w:val="002815D9"/>
    <w:rsid w:val="00282317"/>
    <w:rsid w:val="00282D25"/>
    <w:rsid w:val="00282DF9"/>
    <w:rsid w:val="002832E2"/>
    <w:rsid w:val="00283A44"/>
    <w:rsid w:val="0028529F"/>
    <w:rsid w:val="00285687"/>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9DB"/>
    <w:rsid w:val="002A09E3"/>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6C"/>
    <w:rsid w:val="002A75CA"/>
    <w:rsid w:val="002A7889"/>
    <w:rsid w:val="002A799A"/>
    <w:rsid w:val="002B078F"/>
    <w:rsid w:val="002B097D"/>
    <w:rsid w:val="002B11B2"/>
    <w:rsid w:val="002B18F7"/>
    <w:rsid w:val="002B3ED7"/>
    <w:rsid w:val="002B45F7"/>
    <w:rsid w:val="002B4778"/>
    <w:rsid w:val="002B54C4"/>
    <w:rsid w:val="002B75B2"/>
    <w:rsid w:val="002B79B7"/>
    <w:rsid w:val="002C141D"/>
    <w:rsid w:val="002C19C0"/>
    <w:rsid w:val="002C2485"/>
    <w:rsid w:val="002C25E0"/>
    <w:rsid w:val="002C2A2D"/>
    <w:rsid w:val="002C36C0"/>
    <w:rsid w:val="002C3928"/>
    <w:rsid w:val="002C3B33"/>
    <w:rsid w:val="002C435E"/>
    <w:rsid w:val="002C43BB"/>
    <w:rsid w:val="002C44AB"/>
    <w:rsid w:val="002C5ACD"/>
    <w:rsid w:val="002C5E39"/>
    <w:rsid w:val="002C5FA2"/>
    <w:rsid w:val="002C7A02"/>
    <w:rsid w:val="002C7BD4"/>
    <w:rsid w:val="002D0107"/>
    <w:rsid w:val="002D062E"/>
    <w:rsid w:val="002D0D43"/>
    <w:rsid w:val="002D15C2"/>
    <w:rsid w:val="002D2B10"/>
    <w:rsid w:val="002D3267"/>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5E9"/>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6E3"/>
    <w:rsid w:val="00331A20"/>
    <w:rsid w:val="00331E65"/>
    <w:rsid w:val="00333107"/>
    <w:rsid w:val="0033343B"/>
    <w:rsid w:val="0033393C"/>
    <w:rsid w:val="00333D6D"/>
    <w:rsid w:val="003357EE"/>
    <w:rsid w:val="00336B10"/>
    <w:rsid w:val="00337368"/>
    <w:rsid w:val="00337B4D"/>
    <w:rsid w:val="003407A9"/>
    <w:rsid w:val="00340BA3"/>
    <w:rsid w:val="00340BAF"/>
    <w:rsid w:val="00340C2B"/>
    <w:rsid w:val="00340F9A"/>
    <w:rsid w:val="00341018"/>
    <w:rsid w:val="00341723"/>
    <w:rsid w:val="003420D9"/>
    <w:rsid w:val="003423E0"/>
    <w:rsid w:val="0034241F"/>
    <w:rsid w:val="0034301A"/>
    <w:rsid w:val="00343D76"/>
    <w:rsid w:val="00344DFD"/>
    <w:rsid w:val="003451D3"/>
    <w:rsid w:val="0034520E"/>
    <w:rsid w:val="00345C14"/>
    <w:rsid w:val="00346631"/>
    <w:rsid w:val="00346AAD"/>
    <w:rsid w:val="00346D96"/>
    <w:rsid w:val="0034736A"/>
    <w:rsid w:val="0034747C"/>
    <w:rsid w:val="00347B6C"/>
    <w:rsid w:val="003514CD"/>
    <w:rsid w:val="0035151C"/>
    <w:rsid w:val="0035153E"/>
    <w:rsid w:val="00352254"/>
    <w:rsid w:val="003522A3"/>
    <w:rsid w:val="003523AB"/>
    <w:rsid w:val="00352FC5"/>
    <w:rsid w:val="00353929"/>
    <w:rsid w:val="00353F9E"/>
    <w:rsid w:val="003540D1"/>
    <w:rsid w:val="003545BF"/>
    <w:rsid w:val="0035586A"/>
    <w:rsid w:val="0035611A"/>
    <w:rsid w:val="003568C6"/>
    <w:rsid w:val="00356C3D"/>
    <w:rsid w:val="00360B75"/>
    <w:rsid w:val="0036151C"/>
    <w:rsid w:val="00361A9B"/>
    <w:rsid w:val="00362CCF"/>
    <w:rsid w:val="003631DB"/>
    <w:rsid w:val="00364524"/>
    <w:rsid w:val="0036513A"/>
    <w:rsid w:val="00365237"/>
    <w:rsid w:val="0036559C"/>
    <w:rsid w:val="0036587E"/>
    <w:rsid w:val="003660CD"/>
    <w:rsid w:val="00366110"/>
    <w:rsid w:val="00366AC2"/>
    <w:rsid w:val="00366B08"/>
    <w:rsid w:val="00367496"/>
    <w:rsid w:val="003678BE"/>
    <w:rsid w:val="003700F8"/>
    <w:rsid w:val="00370254"/>
    <w:rsid w:val="00370949"/>
    <w:rsid w:val="0037243B"/>
    <w:rsid w:val="0037251C"/>
    <w:rsid w:val="00372606"/>
    <w:rsid w:val="0037272C"/>
    <w:rsid w:val="00372B9A"/>
    <w:rsid w:val="003731BF"/>
    <w:rsid w:val="00375287"/>
    <w:rsid w:val="00375791"/>
    <w:rsid w:val="00375826"/>
    <w:rsid w:val="00375994"/>
    <w:rsid w:val="00375C59"/>
    <w:rsid w:val="00375E05"/>
    <w:rsid w:val="00376BB7"/>
    <w:rsid w:val="00376EEE"/>
    <w:rsid w:val="00377AAD"/>
    <w:rsid w:val="00377BA1"/>
    <w:rsid w:val="00377FF0"/>
    <w:rsid w:val="00380616"/>
    <w:rsid w:val="0038097F"/>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0A69"/>
    <w:rsid w:val="003B1688"/>
    <w:rsid w:val="003B1AFD"/>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49EB"/>
    <w:rsid w:val="003C5177"/>
    <w:rsid w:val="003C52B0"/>
    <w:rsid w:val="003C5911"/>
    <w:rsid w:val="003C5CDB"/>
    <w:rsid w:val="003C5D60"/>
    <w:rsid w:val="003C6465"/>
    <w:rsid w:val="003C65E4"/>
    <w:rsid w:val="003C7712"/>
    <w:rsid w:val="003C7862"/>
    <w:rsid w:val="003C7ECD"/>
    <w:rsid w:val="003D007D"/>
    <w:rsid w:val="003D01A1"/>
    <w:rsid w:val="003D04D6"/>
    <w:rsid w:val="003D04F6"/>
    <w:rsid w:val="003D18CC"/>
    <w:rsid w:val="003D3583"/>
    <w:rsid w:val="003D391E"/>
    <w:rsid w:val="003D3B65"/>
    <w:rsid w:val="003D3B6F"/>
    <w:rsid w:val="003D40E8"/>
    <w:rsid w:val="003D455E"/>
    <w:rsid w:val="003D5785"/>
    <w:rsid w:val="003D5A2D"/>
    <w:rsid w:val="003D5A9D"/>
    <w:rsid w:val="003D62C0"/>
    <w:rsid w:val="003D65F6"/>
    <w:rsid w:val="003D6911"/>
    <w:rsid w:val="003D6C02"/>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39CB"/>
    <w:rsid w:val="003E4E74"/>
    <w:rsid w:val="003E5F7D"/>
    <w:rsid w:val="003E6520"/>
    <w:rsid w:val="003E67E7"/>
    <w:rsid w:val="003E6B25"/>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0B45"/>
    <w:rsid w:val="00401000"/>
    <w:rsid w:val="004016C6"/>
    <w:rsid w:val="0040179A"/>
    <w:rsid w:val="00401856"/>
    <w:rsid w:val="004028A2"/>
    <w:rsid w:val="00402FEB"/>
    <w:rsid w:val="00403344"/>
    <w:rsid w:val="0040354E"/>
    <w:rsid w:val="00403C82"/>
    <w:rsid w:val="00404C44"/>
    <w:rsid w:val="00404EE8"/>
    <w:rsid w:val="0040510D"/>
    <w:rsid w:val="0040512D"/>
    <w:rsid w:val="0040602F"/>
    <w:rsid w:val="00406AFB"/>
    <w:rsid w:val="00407382"/>
    <w:rsid w:val="0040791B"/>
    <w:rsid w:val="00411958"/>
    <w:rsid w:val="00411A3C"/>
    <w:rsid w:val="00411B2A"/>
    <w:rsid w:val="00412973"/>
    <w:rsid w:val="00412D42"/>
    <w:rsid w:val="00412DA4"/>
    <w:rsid w:val="00412EB6"/>
    <w:rsid w:val="0041351F"/>
    <w:rsid w:val="00413687"/>
    <w:rsid w:val="004137C8"/>
    <w:rsid w:val="00413BF9"/>
    <w:rsid w:val="00413C25"/>
    <w:rsid w:val="00415531"/>
    <w:rsid w:val="00416330"/>
    <w:rsid w:val="004176C7"/>
    <w:rsid w:val="00417877"/>
    <w:rsid w:val="00417D9F"/>
    <w:rsid w:val="00420229"/>
    <w:rsid w:val="00420DBA"/>
    <w:rsid w:val="00421311"/>
    <w:rsid w:val="00422E13"/>
    <w:rsid w:val="0042309A"/>
    <w:rsid w:val="0042350F"/>
    <w:rsid w:val="00423599"/>
    <w:rsid w:val="0042384C"/>
    <w:rsid w:val="00423893"/>
    <w:rsid w:val="00423BC9"/>
    <w:rsid w:val="00424E07"/>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0B74"/>
    <w:rsid w:val="004425D9"/>
    <w:rsid w:val="00443244"/>
    <w:rsid w:val="00443F13"/>
    <w:rsid w:val="00444906"/>
    <w:rsid w:val="00444A98"/>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7D1"/>
    <w:rsid w:val="00456896"/>
    <w:rsid w:val="00456ADA"/>
    <w:rsid w:val="00456B0D"/>
    <w:rsid w:val="00457135"/>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02D7"/>
    <w:rsid w:val="004710C3"/>
    <w:rsid w:val="00471459"/>
    <w:rsid w:val="00472274"/>
    <w:rsid w:val="004722D4"/>
    <w:rsid w:val="00472AD0"/>
    <w:rsid w:val="00472D9C"/>
    <w:rsid w:val="00473B60"/>
    <w:rsid w:val="00475AFF"/>
    <w:rsid w:val="00475D30"/>
    <w:rsid w:val="00475D53"/>
    <w:rsid w:val="004765F4"/>
    <w:rsid w:val="00476B4D"/>
    <w:rsid w:val="00476CBC"/>
    <w:rsid w:val="00476E6C"/>
    <w:rsid w:val="00477282"/>
    <w:rsid w:val="00477947"/>
    <w:rsid w:val="00480FA1"/>
    <w:rsid w:val="00481FD7"/>
    <w:rsid w:val="0048260E"/>
    <w:rsid w:val="00482DE5"/>
    <w:rsid w:val="00483266"/>
    <w:rsid w:val="0048352E"/>
    <w:rsid w:val="004836A9"/>
    <w:rsid w:val="00483B23"/>
    <w:rsid w:val="004840D7"/>
    <w:rsid w:val="004846F4"/>
    <w:rsid w:val="00484CBF"/>
    <w:rsid w:val="00485C26"/>
    <w:rsid w:val="00485EC0"/>
    <w:rsid w:val="004875E1"/>
    <w:rsid w:val="00487B37"/>
    <w:rsid w:val="004903D2"/>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95C"/>
    <w:rsid w:val="004A0D1E"/>
    <w:rsid w:val="004A0E66"/>
    <w:rsid w:val="004A0EEC"/>
    <w:rsid w:val="004A0F32"/>
    <w:rsid w:val="004A0FE1"/>
    <w:rsid w:val="004A130F"/>
    <w:rsid w:val="004A17EF"/>
    <w:rsid w:val="004A1BDA"/>
    <w:rsid w:val="004A22DA"/>
    <w:rsid w:val="004A2700"/>
    <w:rsid w:val="004A36C8"/>
    <w:rsid w:val="004A3721"/>
    <w:rsid w:val="004A3742"/>
    <w:rsid w:val="004A37B8"/>
    <w:rsid w:val="004A3CC2"/>
    <w:rsid w:val="004A3ED3"/>
    <w:rsid w:val="004A47BC"/>
    <w:rsid w:val="004A4AC6"/>
    <w:rsid w:val="004A6BB6"/>
    <w:rsid w:val="004B1199"/>
    <w:rsid w:val="004B16C4"/>
    <w:rsid w:val="004B1867"/>
    <w:rsid w:val="004B2A64"/>
    <w:rsid w:val="004B41DA"/>
    <w:rsid w:val="004B470D"/>
    <w:rsid w:val="004B4764"/>
    <w:rsid w:val="004B4846"/>
    <w:rsid w:val="004B4849"/>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45A"/>
    <w:rsid w:val="004C6572"/>
    <w:rsid w:val="004C6D4F"/>
    <w:rsid w:val="004C7541"/>
    <w:rsid w:val="004D1E71"/>
    <w:rsid w:val="004D2CDF"/>
    <w:rsid w:val="004D33CE"/>
    <w:rsid w:val="004D4AA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2DD"/>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8D6"/>
    <w:rsid w:val="00506B86"/>
    <w:rsid w:val="00506EEC"/>
    <w:rsid w:val="00506FD4"/>
    <w:rsid w:val="005107FF"/>
    <w:rsid w:val="00510CBC"/>
    <w:rsid w:val="0051102D"/>
    <w:rsid w:val="005112A5"/>
    <w:rsid w:val="005118E9"/>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37F"/>
    <w:rsid w:val="005606B6"/>
    <w:rsid w:val="005608D6"/>
    <w:rsid w:val="00560F19"/>
    <w:rsid w:val="005615A6"/>
    <w:rsid w:val="00561E6B"/>
    <w:rsid w:val="005621D2"/>
    <w:rsid w:val="005621E0"/>
    <w:rsid w:val="00562D90"/>
    <w:rsid w:val="00563317"/>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C5C"/>
    <w:rsid w:val="00574DE9"/>
    <w:rsid w:val="00575DF4"/>
    <w:rsid w:val="0057765D"/>
    <w:rsid w:val="005777FC"/>
    <w:rsid w:val="005808EB"/>
    <w:rsid w:val="00580D37"/>
    <w:rsid w:val="00581FA0"/>
    <w:rsid w:val="00582B90"/>
    <w:rsid w:val="005831A7"/>
    <w:rsid w:val="00583321"/>
    <w:rsid w:val="0058341E"/>
    <w:rsid w:val="00584F3A"/>
    <w:rsid w:val="005853AB"/>
    <w:rsid w:val="00585748"/>
    <w:rsid w:val="005859C5"/>
    <w:rsid w:val="00585C79"/>
    <w:rsid w:val="00585FD0"/>
    <w:rsid w:val="00586144"/>
    <w:rsid w:val="00587785"/>
    <w:rsid w:val="0058788D"/>
    <w:rsid w:val="00587E29"/>
    <w:rsid w:val="00587E69"/>
    <w:rsid w:val="00587FE6"/>
    <w:rsid w:val="00591698"/>
    <w:rsid w:val="0059338B"/>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698"/>
    <w:rsid w:val="005B68A7"/>
    <w:rsid w:val="005B6AC3"/>
    <w:rsid w:val="005C04A5"/>
    <w:rsid w:val="005C055E"/>
    <w:rsid w:val="005C0FA1"/>
    <w:rsid w:val="005C1615"/>
    <w:rsid w:val="005C1D98"/>
    <w:rsid w:val="005C1DA5"/>
    <w:rsid w:val="005C2559"/>
    <w:rsid w:val="005C275C"/>
    <w:rsid w:val="005C2873"/>
    <w:rsid w:val="005C34FC"/>
    <w:rsid w:val="005C3B5C"/>
    <w:rsid w:val="005C3C7F"/>
    <w:rsid w:val="005C5143"/>
    <w:rsid w:val="005C5639"/>
    <w:rsid w:val="005C5742"/>
    <w:rsid w:val="005C760E"/>
    <w:rsid w:val="005C7E9E"/>
    <w:rsid w:val="005D18C9"/>
    <w:rsid w:val="005D1B72"/>
    <w:rsid w:val="005D219B"/>
    <w:rsid w:val="005D2471"/>
    <w:rsid w:val="005D25A3"/>
    <w:rsid w:val="005D2779"/>
    <w:rsid w:val="005D3242"/>
    <w:rsid w:val="005D610C"/>
    <w:rsid w:val="005D74E7"/>
    <w:rsid w:val="005D7F7B"/>
    <w:rsid w:val="005E3497"/>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699"/>
    <w:rsid w:val="005F6774"/>
    <w:rsid w:val="005F79AA"/>
    <w:rsid w:val="0060044B"/>
    <w:rsid w:val="00600B85"/>
    <w:rsid w:val="006013A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6FF"/>
    <w:rsid w:val="0061599E"/>
    <w:rsid w:val="00615AC7"/>
    <w:rsid w:val="006162E6"/>
    <w:rsid w:val="006171A5"/>
    <w:rsid w:val="0061777F"/>
    <w:rsid w:val="00620309"/>
    <w:rsid w:val="0062159D"/>
    <w:rsid w:val="00621680"/>
    <w:rsid w:val="00621BD2"/>
    <w:rsid w:val="00621EC5"/>
    <w:rsid w:val="006223E0"/>
    <w:rsid w:val="006224D0"/>
    <w:rsid w:val="00622BCE"/>
    <w:rsid w:val="00622E29"/>
    <w:rsid w:val="00623643"/>
    <w:rsid w:val="006237DF"/>
    <w:rsid w:val="00624018"/>
    <w:rsid w:val="006240C4"/>
    <w:rsid w:val="00624B3C"/>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B1"/>
    <w:rsid w:val="006404D1"/>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4F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2BE1"/>
    <w:rsid w:val="00674477"/>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6BC"/>
    <w:rsid w:val="006927F2"/>
    <w:rsid w:val="006931E1"/>
    <w:rsid w:val="00694310"/>
    <w:rsid w:val="00694700"/>
    <w:rsid w:val="00694803"/>
    <w:rsid w:val="00694CE8"/>
    <w:rsid w:val="0069569E"/>
    <w:rsid w:val="006956C6"/>
    <w:rsid w:val="00696EE3"/>
    <w:rsid w:val="0069715D"/>
    <w:rsid w:val="00697392"/>
    <w:rsid w:val="006973CB"/>
    <w:rsid w:val="006973E5"/>
    <w:rsid w:val="00697664"/>
    <w:rsid w:val="00697681"/>
    <w:rsid w:val="0069770C"/>
    <w:rsid w:val="006A08F2"/>
    <w:rsid w:val="006A151A"/>
    <w:rsid w:val="006A1E62"/>
    <w:rsid w:val="006A2A12"/>
    <w:rsid w:val="006A2E9C"/>
    <w:rsid w:val="006A33CF"/>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1A3"/>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5D3"/>
    <w:rsid w:val="006C5CCA"/>
    <w:rsid w:val="006C625F"/>
    <w:rsid w:val="006C78A6"/>
    <w:rsid w:val="006C7AB4"/>
    <w:rsid w:val="006D006B"/>
    <w:rsid w:val="006D105C"/>
    <w:rsid w:val="006D30E7"/>
    <w:rsid w:val="006D3633"/>
    <w:rsid w:val="006D48E7"/>
    <w:rsid w:val="006D4947"/>
    <w:rsid w:val="006D5B8D"/>
    <w:rsid w:val="006D5F16"/>
    <w:rsid w:val="006D63AD"/>
    <w:rsid w:val="006D6764"/>
    <w:rsid w:val="006D67D9"/>
    <w:rsid w:val="006D6C93"/>
    <w:rsid w:val="006D7573"/>
    <w:rsid w:val="006E0340"/>
    <w:rsid w:val="006E06F9"/>
    <w:rsid w:val="006E07A9"/>
    <w:rsid w:val="006E0D91"/>
    <w:rsid w:val="006E1706"/>
    <w:rsid w:val="006E381B"/>
    <w:rsid w:val="006E3CB2"/>
    <w:rsid w:val="006E3DA8"/>
    <w:rsid w:val="006E5DAA"/>
    <w:rsid w:val="006E7006"/>
    <w:rsid w:val="006F00E7"/>
    <w:rsid w:val="006F0F6E"/>
    <w:rsid w:val="006F1835"/>
    <w:rsid w:val="006F1B22"/>
    <w:rsid w:val="006F1BA4"/>
    <w:rsid w:val="006F2259"/>
    <w:rsid w:val="006F2347"/>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AC"/>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59D"/>
    <w:rsid w:val="007238E2"/>
    <w:rsid w:val="007239B4"/>
    <w:rsid w:val="00724446"/>
    <w:rsid w:val="00724584"/>
    <w:rsid w:val="00724AA1"/>
    <w:rsid w:val="00724D39"/>
    <w:rsid w:val="00725A19"/>
    <w:rsid w:val="00726356"/>
    <w:rsid w:val="007268C7"/>
    <w:rsid w:val="00726AAB"/>
    <w:rsid w:val="00727077"/>
    <w:rsid w:val="0073058F"/>
    <w:rsid w:val="00730EA6"/>
    <w:rsid w:val="00731C15"/>
    <w:rsid w:val="00732045"/>
    <w:rsid w:val="007322A0"/>
    <w:rsid w:val="00732C1A"/>
    <w:rsid w:val="00733CDC"/>
    <w:rsid w:val="00734B9A"/>
    <w:rsid w:val="00735695"/>
    <w:rsid w:val="007360CB"/>
    <w:rsid w:val="0073654C"/>
    <w:rsid w:val="00737566"/>
    <w:rsid w:val="00740904"/>
    <w:rsid w:val="00741BA2"/>
    <w:rsid w:val="00741CF4"/>
    <w:rsid w:val="00741DCC"/>
    <w:rsid w:val="00741DE2"/>
    <w:rsid w:val="007421A1"/>
    <w:rsid w:val="007427FE"/>
    <w:rsid w:val="00742C51"/>
    <w:rsid w:val="00743445"/>
    <w:rsid w:val="007457C0"/>
    <w:rsid w:val="00745D9C"/>
    <w:rsid w:val="00745E01"/>
    <w:rsid w:val="0074666B"/>
    <w:rsid w:val="007468D6"/>
    <w:rsid w:val="00746BFF"/>
    <w:rsid w:val="007473E1"/>
    <w:rsid w:val="00747897"/>
    <w:rsid w:val="00747E47"/>
    <w:rsid w:val="00750192"/>
    <w:rsid w:val="007504E1"/>
    <w:rsid w:val="00750544"/>
    <w:rsid w:val="00750804"/>
    <w:rsid w:val="007509AB"/>
    <w:rsid w:val="00751689"/>
    <w:rsid w:val="00751932"/>
    <w:rsid w:val="007524AA"/>
    <w:rsid w:val="00752D2B"/>
    <w:rsid w:val="00753744"/>
    <w:rsid w:val="00753A93"/>
    <w:rsid w:val="00755663"/>
    <w:rsid w:val="00755A9C"/>
    <w:rsid w:val="00756386"/>
    <w:rsid w:val="00756603"/>
    <w:rsid w:val="007575C0"/>
    <w:rsid w:val="00757D2F"/>
    <w:rsid w:val="00757ED6"/>
    <w:rsid w:val="0076000E"/>
    <w:rsid w:val="00760C00"/>
    <w:rsid w:val="007610E9"/>
    <w:rsid w:val="00761728"/>
    <w:rsid w:val="00761C6C"/>
    <w:rsid w:val="00762B72"/>
    <w:rsid w:val="00762F06"/>
    <w:rsid w:val="00763CCB"/>
    <w:rsid w:val="007642B4"/>
    <w:rsid w:val="00764C45"/>
    <w:rsid w:val="00764C7F"/>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400"/>
    <w:rsid w:val="00774ACE"/>
    <w:rsid w:val="00775823"/>
    <w:rsid w:val="00775F57"/>
    <w:rsid w:val="00776584"/>
    <w:rsid w:val="007769EF"/>
    <w:rsid w:val="00776D4F"/>
    <w:rsid w:val="00776DDC"/>
    <w:rsid w:val="00776EF1"/>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2D7"/>
    <w:rsid w:val="007A0483"/>
    <w:rsid w:val="007A1065"/>
    <w:rsid w:val="007A1D86"/>
    <w:rsid w:val="007A2A97"/>
    <w:rsid w:val="007A2CDC"/>
    <w:rsid w:val="007A371B"/>
    <w:rsid w:val="007A3832"/>
    <w:rsid w:val="007A3A0F"/>
    <w:rsid w:val="007A3E60"/>
    <w:rsid w:val="007A407D"/>
    <w:rsid w:val="007A42C3"/>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6AF"/>
    <w:rsid w:val="007B5FB4"/>
    <w:rsid w:val="007B6AD4"/>
    <w:rsid w:val="007B6B2B"/>
    <w:rsid w:val="007B7949"/>
    <w:rsid w:val="007B7D30"/>
    <w:rsid w:val="007C0FA9"/>
    <w:rsid w:val="007C1671"/>
    <w:rsid w:val="007C2413"/>
    <w:rsid w:val="007C25AE"/>
    <w:rsid w:val="007C3152"/>
    <w:rsid w:val="007C333B"/>
    <w:rsid w:val="007C3914"/>
    <w:rsid w:val="007C3CEA"/>
    <w:rsid w:val="007C3D92"/>
    <w:rsid w:val="007C3E98"/>
    <w:rsid w:val="007C52EE"/>
    <w:rsid w:val="007C5A8F"/>
    <w:rsid w:val="007C5B38"/>
    <w:rsid w:val="007C76E8"/>
    <w:rsid w:val="007C776C"/>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5A"/>
    <w:rsid w:val="007D6B7B"/>
    <w:rsid w:val="007D6CF1"/>
    <w:rsid w:val="007D7131"/>
    <w:rsid w:val="007D7BEC"/>
    <w:rsid w:val="007D7CE3"/>
    <w:rsid w:val="007E051A"/>
    <w:rsid w:val="007E0798"/>
    <w:rsid w:val="007E1B72"/>
    <w:rsid w:val="007E1F8E"/>
    <w:rsid w:val="007E2674"/>
    <w:rsid w:val="007E3EE3"/>
    <w:rsid w:val="007E57DE"/>
    <w:rsid w:val="007E5902"/>
    <w:rsid w:val="007E6719"/>
    <w:rsid w:val="007E68ED"/>
    <w:rsid w:val="007E69ED"/>
    <w:rsid w:val="007E6CCB"/>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29D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B25"/>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2E9"/>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6CC2"/>
    <w:rsid w:val="008478ED"/>
    <w:rsid w:val="00851728"/>
    <w:rsid w:val="00851DFF"/>
    <w:rsid w:val="00853084"/>
    <w:rsid w:val="00853142"/>
    <w:rsid w:val="008540A6"/>
    <w:rsid w:val="00854420"/>
    <w:rsid w:val="00854481"/>
    <w:rsid w:val="008555EF"/>
    <w:rsid w:val="00857591"/>
    <w:rsid w:val="00857E88"/>
    <w:rsid w:val="00860CB7"/>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A84"/>
    <w:rsid w:val="00874D58"/>
    <w:rsid w:val="008750D2"/>
    <w:rsid w:val="00875AB5"/>
    <w:rsid w:val="00875C91"/>
    <w:rsid w:val="00875F85"/>
    <w:rsid w:val="00876C6B"/>
    <w:rsid w:val="00876DC9"/>
    <w:rsid w:val="00877125"/>
    <w:rsid w:val="008777C2"/>
    <w:rsid w:val="00881511"/>
    <w:rsid w:val="00881941"/>
    <w:rsid w:val="00882448"/>
    <w:rsid w:val="00882F1D"/>
    <w:rsid w:val="00883A4D"/>
    <w:rsid w:val="00883B21"/>
    <w:rsid w:val="00883F8F"/>
    <w:rsid w:val="00884235"/>
    <w:rsid w:val="00885285"/>
    <w:rsid w:val="00885985"/>
    <w:rsid w:val="00886699"/>
    <w:rsid w:val="0088709A"/>
    <w:rsid w:val="0089117C"/>
    <w:rsid w:val="0089199F"/>
    <w:rsid w:val="00891B94"/>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362"/>
    <w:rsid w:val="008A448D"/>
    <w:rsid w:val="008A4A55"/>
    <w:rsid w:val="008A506F"/>
    <w:rsid w:val="008A528A"/>
    <w:rsid w:val="008A5298"/>
    <w:rsid w:val="008A535A"/>
    <w:rsid w:val="008A720F"/>
    <w:rsid w:val="008A7498"/>
    <w:rsid w:val="008A7C72"/>
    <w:rsid w:val="008B04F2"/>
    <w:rsid w:val="008B0D0E"/>
    <w:rsid w:val="008B12BB"/>
    <w:rsid w:val="008B1411"/>
    <w:rsid w:val="008B17A2"/>
    <w:rsid w:val="008B25F2"/>
    <w:rsid w:val="008B2643"/>
    <w:rsid w:val="008B2FAE"/>
    <w:rsid w:val="008B3317"/>
    <w:rsid w:val="008B3D3E"/>
    <w:rsid w:val="008B414B"/>
    <w:rsid w:val="008B4E0E"/>
    <w:rsid w:val="008B4FB9"/>
    <w:rsid w:val="008B5715"/>
    <w:rsid w:val="008B5A2D"/>
    <w:rsid w:val="008B5BC2"/>
    <w:rsid w:val="008B5E54"/>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851"/>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103C"/>
    <w:rsid w:val="008E266D"/>
    <w:rsid w:val="008E2F0C"/>
    <w:rsid w:val="008E3E23"/>
    <w:rsid w:val="008E547B"/>
    <w:rsid w:val="008E5DF8"/>
    <w:rsid w:val="008F0250"/>
    <w:rsid w:val="008F11F4"/>
    <w:rsid w:val="008F1952"/>
    <w:rsid w:val="008F254D"/>
    <w:rsid w:val="008F310B"/>
    <w:rsid w:val="008F322B"/>
    <w:rsid w:val="008F34CB"/>
    <w:rsid w:val="008F3519"/>
    <w:rsid w:val="008F374E"/>
    <w:rsid w:val="008F3AD3"/>
    <w:rsid w:val="008F3CA7"/>
    <w:rsid w:val="008F41D5"/>
    <w:rsid w:val="008F443F"/>
    <w:rsid w:val="008F5DE5"/>
    <w:rsid w:val="008F5E42"/>
    <w:rsid w:val="008F63B1"/>
    <w:rsid w:val="008F6973"/>
    <w:rsid w:val="008F6E6A"/>
    <w:rsid w:val="008F7AA7"/>
    <w:rsid w:val="008F7F94"/>
    <w:rsid w:val="00900254"/>
    <w:rsid w:val="00900947"/>
    <w:rsid w:val="00900EB8"/>
    <w:rsid w:val="00900FBA"/>
    <w:rsid w:val="00902E5B"/>
    <w:rsid w:val="00903FD9"/>
    <w:rsid w:val="00904CF5"/>
    <w:rsid w:val="00905259"/>
    <w:rsid w:val="0090556C"/>
    <w:rsid w:val="00905633"/>
    <w:rsid w:val="00905722"/>
    <w:rsid w:val="00905EAE"/>
    <w:rsid w:val="009060C4"/>
    <w:rsid w:val="00906C91"/>
    <w:rsid w:val="00906C95"/>
    <w:rsid w:val="00907656"/>
    <w:rsid w:val="00907E47"/>
    <w:rsid w:val="00910C35"/>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6E4D"/>
    <w:rsid w:val="009171AD"/>
    <w:rsid w:val="00917569"/>
    <w:rsid w:val="00920174"/>
    <w:rsid w:val="009219D2"/>
    <w:rsid w:val="00921A4E"/>
    <w:rsid w:val="00921E37"/>
    <w:rsid w:val="00922511"/>
    <w:rsid w:val="00922F07"/>
    <w:rsid w:val="00923463"/>
    <w:rsid w:val="0092389C"/>
    <w:rsid w:val="00925238"/>
    <w:rsid w:val="00925ACF"/>
    <w:rsid w:val="0092615D"/>
    <w:rsid w:val="00926546"/>
    <w:rsid w:val="009265A1"/>
    <w:rsid w:val="00927700"/>
    <w:rsid w:val="0093036E"/>
    <w:rsid w:val="00930532"/>
    <w:rsid w:val="00931224"/>
    <w:rsid w:val="0093264C"/>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225"/>
    <w:rsid w:val="0095538B"/>
    <w:rsid w:val="00956DFE"/>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1867"/>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6C9B"/>
    <w:rsid w:val="00996CB5"/>
    <w:rsid w:val="0099719E"/>
    <w:rsid w:val="009A0169"/>
    <w:rsid w:val="009A1B56"/>
    <w:rsid w:val="009A2A8A"/>
    <w:rsid w:val="009A3C93"/>
    <w:rsid w:val="009A3FD0"/>
    <w:rsid w:val="009A51C7"/>
    <w:rsid w:val="009A59EC"/>
    <w:rsid w:val="009A5C56"/>
    <w:rsid w:val="009A5CA8"/>
    <w:rsid w:val="009A618C"/>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1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40B7"/>
    <w:rsid w:val="009F4188"/>
    <w:rsid w:val="009F4302"/>
    <w:rsid w:val="009F4393"/>
    <w:rsid w:val="009F4BE9"/>
    <w:rsid w:val="009F62D3"/>
    <w:rsid w:val="009F7806"/>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07131"/>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23F"/>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7C6"/>
    <w:rsid w:val="00A50FFA"/>
    <w:rsid w:val="00A51B03"/>
    <w:rsid w:val="00A529E1"/>
    <w:rsid w:val="00A539D1"/>
    <w:rsid w:val="00A54113"/>
    <w:rsid w:val="00A54DAE"/>
    <w:rsid w:val="00A56D3B"/>
    <w:rsid w:val="00A570D2"/>
    <w:rsid w:val="00A57450"/>
    <w:rsid w:val="00A57479"/>
    <w:rsid w:val="00A57C08"/>
    <w:rsid w:val="00A600D9"/>
    <w:rsid w:val="00A604CD"/>
    <w:rsid w:val="00A60DF9"/>
    <w:rsid w:val="00A61A00"/>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8DD"/>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5337"/>
    <w:rsid w:val="00A8626D"/>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3763"/>
    <w:rsid w:val="00AA44C6"/>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334"/>
    <w:rsid w:val="00AD1459"/>
    <w:rsid w:val="00AD159C"/>
    <w:rsid w:val="00AD17FA"/>
    <w:rsid w:val="00AD19EC"/>
    <w:rsid w:val="00AD2717"/>
    <w:rsid w:val="00AD3DC4"/>
    <w:rsid w:val="00AD4FF4"/>
    <w:rsid w:val="00AD531D"/>
    <w:rsid w:val="00AD600C"/>
    <w:rsid w:val="00AD63D6"/>
    <w:rsid w:val="00AD6CD5"/>
    <w:rsid w:val="00AD733B"/>
    <w:rsid w:val="00AD7CA7"/>
    <w:rsid w:val="00AE0040"/>
    <w:rsid w:val="00AE021A"/>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5C6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AA"/>
    <w:rsid w:val="00B350F0"/>
    <w:rsid w:val="00B357AC"/>
    <w:rsid w:val="00B35992"/>
    <w:rsid w:val="00B35E4B"/>
    <w:rsid w:val="00B35FCC"/>
    <w:rsid w:val="00B36518"/>
    <w:rsid w:val="00B378CC"/>
    <w:rsid w:val="00B40B1D"/>
    <w:rsid w:val="00B41615"/>
    <w:rsid w:val="00B41FD8"/>
    <w:rsid w:val="00B420DF"/>
    <w:rsid w:val="00B428E2"/>
    <w:rsid w:val="00B42A2C"/>
    <w:rsid w:val="00B42A5C"/>
    <w:rsid w:val="00B42A98"/>
    <w:rsid w:val="00B42C64"/>
    <w:rsid w:val="00B4305D"/>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4E8A"/>
    <w:rsid w:val="00B65099"/>
    <w:rsid w:val="00B65588"/>
    <w:rsid w:val="00B658D1"/>
    <w:rsid w:val="00B66064"/>
    <w:rsid w:val="00B66995"/>
    <w:rsid w:val="00B671A1"/>
    <w:rsid w:val="00B675A6"/>
    <w:rsid w:val="00B6794D"/>
    <w:rsid w:val="00B67B55"/>
    <w:rsid w:val="00B67C6C"/>
    <w:rsid w:val="00B70C61"/>
    <w:rsid w:val="00B70E5A"/>
    <w:rsid w:val="00B7220D"/>
    <w:rsid w:val="00B749B6"/>
    <w:rsid w:val="00B74A2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50DA"/>
    <w:rsid w:val="00B86F2A"/>
    <w:rsid w:val="00B8756E"/>
    <w:rsid w:val="00B87DF9"/>
    <w:rsid w:val="00B91951"/>
    <w:rsid w:val="00B91A58"/>
    <w:rsid w:val="00B91EAD"/>
    <w:rsid w:val="00B920B9"/>
    <w:rsid w:val="00B930D2"/>
    <w:rsid w:val="00B937CD"/>
    <w:rsid w:val="00B938BC"/>
    <w:rsid w:val="00B93997"/>
    <w:rsid w:val="00B93C98"/>
    <w:rsid w:val="00B976BB"/>
    <w:rsid w:val="00BA00E1"/>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62C6"/>
    <w:rsid w:val="00BA7EEE"/>
    <w:rsid w:val="00BB2008"/>
    <w:rsid w:val="00BB29DF"/>
    <w:rsid w:val="00BB2CFC"/>
    <w:rsid w:val="00BB34DC"/>
    <w:rsid w:val="00BB35D0"/>
    <w:rsid w:val="00BB3AC4"/>
    <w:rsid w:val="00BB4999"/>
    <w:rsid w:val="00BB4BCD"/>
    <w:rsid w:val="00BB52EB"/>
    <w:rsid w:val="00BB56C7"/>
    <w:rsid w:val="00BB5B62"/>
    <w:rsid w:val="00BB61B3"/>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87A"/>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09D0"/>
    <w:rsid w:val="00C111EA"/>
    <w:rsid w:val="00C119AD"/>
    <w:rsid w:val="00C1228D"/>
    <w:rsid w:val="00C13FED"/>
    <w:rsid w:val="00C14E7D"/>
    <w:rsid w:val="00C15722"/>
    <w:rsid w:val="00C16897"/>
    <w:rsid w:val="00C200C9"/>
    <w:rsid w:val="00C218FD"/>
    <w:rsid w:val="00C21D8E"/>
    <w:rsid w:val="00C22525"/>
    <w:rsid w:val="00C23DBB"/>
    <w:rsid w:val="00C23FE1"/>
    <w:rsid w:val="00C2410D"/>
    <w:rsid w:val="00C24A9C"/>
    <w:rsid w:val="00C24BAF"/>
    <w:rsid w:val="00C25F8B"/>
    <w:rsid w:val="00C265C0"/>
    <w:rsid w:val="00C26A94"/>
    <w:rsid w:val="00C26B9E"/>
    <w:rsid w:val="00C272EF"/>
    <w:rsid w:val="00C2732B"/>
    <w:rsid w:val="00C2753F"/>
    <w:rsid w:val="00C276A8"/>
    <w:rsid w:val="00C27975"/>
    <w:rsid w:val="00C300BC"/>
    <w:rsid w:val="00C30431"/>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0FA"/>
    <w:rsid w:val="00C416A3"/>
    <w:rsid w:val="00C41785"/>
    <w:rsid w:val="00C41A7A"/>
    <w:rsid w:val="00C41FC1"/>
    <w:rsid w:val="00C434C2"/>
    <w:rsid w:val="00C43940"/>
    <w:rsid w:val="00C44342"/>
    <w:rsid w:val="00C443C9"/>
    <w:rsid w:val="00C445D2"/>
    <w:rsid w:val="00C44694"/>
    <w:rsid w:val="00C44744"/>
    <w:rsid w:val="00C457C1"/>
    <w:rsid w:val="00C45E94"/>
    <w:rsid w:val="00C46625"/>
    <w:rsid w:val="00C46870"/>
    <w:rsid w:val="00C47545"/>
    <w:rsid w:val="00C47593"/>
    <w:rsid w:val="00C47748"/>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50C5"/>
    <w:rsid w:val="00C55186"/>
    <w:rsid w:val="00C56324"/>
    <w:rsid w:val="00C5653B"/>
    <w:rsid w:val="00C565A3"/>
    <w:rsid w:val="00C577F7"/>
    <w:rsid w:val="00C60667"/>
    <w:rsid w:val="00C61AB9"/>
    <w:rsid w:val="00C61F84"/>
    <w:rsid w:val="00C62FF7"/>
    <w:rsid w:val="00C63135"/>
    <w:rsid w:val="00C637DC"/>
    <w:rsid w:val="00C63EE8"/>
    <w:rsid w:val="00C6432E"/>
    <w:rsid w:val="00C65653"/>
    <w:rsid w:val="00C65718"/>
    <w:rsid w:val="00C65C81"/>
    <w:rsid w:val="00C666DE"/>
    <w:rsid w:val="00C66772"/>
    <w:rsid w:val="00C66D2B"/>
    <w:rsid w:val="00C67580"/>
    <w:rsid w:val="00C6781C"/>
    <w:rsid w:val="00C67EA1"/>
    <w:rsid w:val="00C70AEE"/>
    <w:rsid w:val="00C71D15"/>
    <w:rsid w:val="00C7234D"/>
    <w:rsid w:val="00C7244E"/>
    <w:rsid w:val="00C726C9"/>
    <w:rsid w:val="00C72801"/>
    <w:rsid w:val="00C72C0A"/>
    <w:rsid w:val="00C7391B"/>
    <w:rsid w:val="00C73CA3"/>
    <w:rsid w:val="00C73E67"/>
    <w:rsid w:val="00C73FAD"/>
    <w:rsid w:val="00C74AE1"/>
    <w:rsid w:val="00C757B8"/>
    <w:rsid w:val="00C76906"/>
    <w:rsid w:val="00C76B7C"/>
    <w:rsid w:val="00C76CC7"/>
    <w:rsid w:val="00C76F81"/>
    <w:rsid w:val="00C776A4"/>
    <w:rsid w:val="00C800DD"/>
    <w:rsid w:val="00C80920"/>
    <w:rsid w:val="00C80B03"/>
    <w:rsid w:val="00C8187D"/>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97913"/>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2C0"/>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5BF0"/>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20D"/>
    <w:rsid w:val="00D05892"/>
    <w:rsid w:val="00D06824"/>
    <w:rsid w:val="00D06C03"/>
    <w:rsid w:val="00D078CB"/>
    <w:rsid w:val="00D1037A"/>
    <w:rsid w:val="00D10751"/>
    <w:rsid w:val="00D10D09"/>
    <w:rsid w:val="00D1163E"/>
    <w:rsid w:val="00D1222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5CF"/>
    <w:rsid w:val="00D25806"/>
    <w:rsid w:val="00D25A01"/>
    <w:rsid w:val="00D25E9D"/>
    <w:rsid w:val="00D25F1C"/>
    <w:rsid w:val="00D26DE6"/>
    <w:rsid w:val="00D26EE7"/>
    <w:rsid w:val="00D279AF"/>
    <w:rsid w:val="00D27B1E"/>
    <w:rsid w:val="00D30718"/>
    <w:rsid w:val="00D315D2"/>
    <w:rsid w:val="00D322FB"/>
    <w:rsid w:val="00D32475"/>
    <w:rsid w:val="00D32EF4"/>
    <w:rsid w:val="00D33F81"/>
    <w:rsid w:val="00D34850"/>
    <w:rsid w:val="00D35060"/>
    <w:rsid w:val="00D369D4"/>
    <w:rsid w:val="00D36AD7"/>
    <w:rsid w:val="00D373E9"/>
    <w:rsid w:val="00D37C61"/>
    <w:rsid w:val="00D403FF"/>
    <w:rsid w:val="00D404C4"/>
    <w:rsid w:val="00D40CE9"/>
    <w:rsid w:val="00D4202C"/>
    <w:rsid w:val="00D42115"/>
    <w:rsid w:val="00D42EFD"/>
    <w:rsid w:val="00D4313D"/>
    <w:rsid w:val="00D451CC"/>
    <w:rsid w:val="00D457D1"/>
    <w:rsid w:val="00D458AA"/>
    <w:rsid w:val="00D46338"/>
    <w:rsid w:val="00D46BA2"/>
    <w:rsid w:val="00D47234"/>
    <w:rsid w:val="00D47281"/>
    <w:rsid w:val="00D47581"/>
    <w:rsid w:val="00D50295"/>
    <w:rsid w:val="00D5069A"/>
    <w:rsid w:val="00D50AFD"/>
    <w:rsid w:val="00D50E43"/>
    <w:rsid w:val="00D51469"/>
    <w:rsid w:val="00D51E1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C5F"/>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6D5"/>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32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1A06"/>
    <w:rsid w:val="00DA2FD5"/>
    <w:rsid w:val="00DA4838"/>
    <w:rsid w:val="00DA4989"/>
    <w:rsid w:val="00DA5721"/>
    <w:rsid w:val="00DA6173"/>
    <w:rsid w:val="00DA61F5"/>
    <w:rsid w:val="00DA7477"/>
    <w:rsid w:val="00DA7573"/>
    <w:rsid w:val="00DA7BD4"/>
    <w:rsid w:val="00DB0191"/>
    <w:rsid w:val="00DB0359"/>
    <w:rsid w:val="00DB0EF6"/>
    <w:rsid w:val="00DB0F8A"/>
    <w:rsid w:val="00DB26A8"/>
    <w:rsid w:val="00DB27CF"/>
    <w:rsid w:val="00DB324C"/>
    <w:rsid w:val="00DB3FD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B3C"/>
    <w:rsid w:val="00DD4F74"/>
    <w:rsid w:val="00DD531F"/>
    <w:rsid w:val="00DD556C"/>
    <w:rsid w:val="00DD5737"/>
    <w:rsid w:val="00DD5E81"/>
    <w:rsid w:val="00DD6C46"/>
    <w:rsid w:val="00DD6C7A"/>
    <w:rsid w:val="00DD6D4E"/>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8F8"/>
    <w:rsid w:val="00DE7BF8"/>
    <w:rsid w:val="00DF0B5B"/>
    <w:rsid w:val="00DF0DC3"/>
    <w:rsid w:val="00DF14F9"/>
    <w:rsid w:val="00DF1C2D"/>
    <w:rsid w:val="00DF1FAE"/>
    <w:rsid w:val="00DF244C"/>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F54"/>
    <w:rsid w:val="00E1024A"/>
    <w:rsid w:val="00E10B17"/>
    <w:rsid w:val="00E10B67"/>
    <w:rsid w:val="00E120E6"/>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507"/>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3F5F"/>
    <w:rsid w:val="00E34277"/>
    <w:rsid w:val="00E3621B"/>
    <w:rsid w:val="00E36F43"/>
    <w:rsid w:val="00E37F0C"/>
    <w:rsid w:val="00E40ADF"/>
    <w:rsid w:val="00E418E3"/>
    <w:rsid w:val="00E423DE"/>
    <w:rsid w:val="00E42B30"/>
    <w:rsid w:val="00E42F07"/>
    <w:rsid w:val="00E4370F"/>
    <w:rsid w:val="00E4441D"/>
    <w:rsid w:val="00E453AB"/>
    <w:rsid w:val="00E462E6"/>
    <w:rsid w:val="00E463A0"/>
    <w:rsid w:val="00E47839"/>
    <w:rsid w:val="00E51CDE"/>
    <w:rsid w:val="00E5210B"/>
    <w:rsid w:val="00E527D2"/>
    <w:rsid w:val="00E53631"/>
    <w:rsid w:val="00E5388F"/>
    <w:rsid w:val="00E54239"/>
    <w:rsid w:val="00E54272"/>
    <w:rsid w:val="00E542BC"/>
    <w:rsid w:val="00E54521"/>
    <w:rsid w:val="00E54617"/>
    <w:rsid w:val="00E5484B"/>
    <w:rsid w:val="00E56023"/>
    <w:rsid w:val="00E56D6E"/>
    <w:rsid w:val="00E56FEF"/>
    <w:rsid w:val="00E577F9"/>
    <w:rsid w:val="00E57ECA"/>
    <w:rsid w:val="00E57FB5"/>
    <w:rsid w:val="00E60F14"/>
    <w:rsid w:val="00E61B23"/>
    <w:rsid w:val="00E625BE"/>
    <w:rsid w:val="00E6284B"/>
    <w:rsid w:val="00E62D07"/>
    <w:rsid w:val="00E62DF6"/>
    <w:rsid w:val="00E63A22"/>
    <w:rsid w:val="00E63B8F"/>
    <w:rsid w:val="00E63EAF"/>
    <w:rsid w:val="00E646B5"/>
    <w:rsid w:val="00E65427"/>
    <w:rsid w:val="00E6543F"/>
    <w:rsid w:val="00E661C0"/>
    <w:rsid w:val="00E663F5"/>
    <w:rsid w:val="00E66E97"/>
    <w:rsid w:val="00E70BD6"/>
    <w:rsid w:val="00E71305"/>
    <w:rsid w:val="00E71459"/>
    <w:rsid w:val="00E72383"/>
    <w:rsid w:val="00E724D2"/>
    <w:rsid w:val="00E72B91"/>
    <w:rsid w:val="00E72D9F"/>
    <w:rsid w:val="00E736B8"/>
    <w:rsid w:val="00E73C41"/>
    <w:rsid w:val="00E74933"/>
    <w:rsid w:val="00E74EDC"/>
    <w:rsid w:val="00E74FE3"/>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8737C"/>
    <w:rsid w:val="00E90329"/>
    <w:rsid w:val="00E910D5"/>
    <w:rsid w:val="00E9135A"/>
    <w:rsid w:val="00E922C4"/>
    <w:rsid w:val="00E943AE"/>
    <w:rsid w:val="00E947B0"/>
    <w:rsid w:val="00E94E9C"/>
    <w:rsid w:val="00E95D82"/>
    <w:rsid w:val="00E95F21"/>
    <w:rsid w:val="00E96273"/>
    <w:rsid w:val="00E96E97"/>
    <w:rsid w:val="00E97799"/>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E43"/>
    <w:rsid w:val="00EC1F51"/>
    <w:rsid w:val="00EC2B1D"/>
    <w:rsid w:val="00EC4233"/>
    <w:rsid w:val="00EC44C0"/>
    <w:rsid w:val="00EC4544"/>
    <w:rsid w:val="00EC4A85"/>
    <w:rsid w:val="00EC57B2"/>
    <w:rsid w:val="00EC58F4"/>
    <w:rsid w:val="00EC650B"/>
    <w:rsid w:val="00EC7808"/>
    <w:rsid w:val="00EC7BFA"/>
    <w:rsid w:val="00ED042E"/>
    <w:rsid w:val="00ED1295"/>
    <w:rsid w:val="00ED2725"/>
    <w:rsid w:val="00ED32ED"/>
    <w:rsid w:val="00ED34D1"/>
    <w:rsid w:val="00ED367F"/>
    <w:rsid w:val="00ED4206"/>
    <w:rsid w:val="00ED42C3"/>
    <w:rsid w:val="00ED58A2"/>
    <w:rsid w:val="00ED58C3"/>
    <w:rsid w:val="00ED5C71"/>
    <w:rsid w:val="00ED5EEE"/>
    <w:rsid w:val="00ED667C"/>
    <w:rsid w:val="00ED74DB"/>
    <w:rsid w:val="00ED7966"/>
    <w:rsid w:val="00EE01CC"/>
    <w:rsid w:val="00EE0274"/>
    <w:rsid w:val="00EE04B0"/>
    <w:rsid w:val="00EE04EE"/>
    <w:rsid w:val="00EE1760"/>
    <w:rsid w:val="00EE287D"/>
    <w:rsid w:val="00EE3B32"/>
    <w:rsid w:val="00EE3CFF"/>
    <w:rsid w:val="00EE3F39"/>
    <w:rsid w:val="00EE414C"/>
    <w:rsid w:val="00EE44FE"/>
    <w:rsid w:val="00EE4C1A"/>
    <w:rsid w:val="00EE50DC"/>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6E0B"/>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986"/>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5C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415"/>
    <w:rsid w:val="00F54B09"/>
    <w:rsid w:val="00F54BEA"/>
    <w:rsid w:val="00F54E8A"/>
    <w:rsid w:val="00F559A8"/>
    <w:rsid w:val="00F55C21"/>
    <w:rsid w:val="00F55E5F"/>
    <w:rsid w:val="00F55F6D"/>
    <w:rsid w:val="00F56171"/>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3C75"/>
    <w:rsid w:val="00FA4763"/>
    <w:rsid w:val="00FA4830"/>
    <w:rsid w:val="00FA5032"/>
    <w:rsid w:val="00FA6980"/>
    <w:rsid w:val="00FA6CDF"/>
    <w:rsid w:val="00FA7699"/>
    <w:rsid w:val="00FA7BB5"/>
    <w:rsid w:val="00FA7C85"/>
    <w:rsid w:val="00FB12D8"/>
    <w:rsid w:val="00FB176A"/>
    <w:rsid w:val="00FB1CDC"/>
    <w:rsid w:val="00FB238A"/>
    <w:rsid w:val="00FB2446"/>
    <w:rsid w:val="00FB2C81"/>
    <w:rsid w:val="00FB3BC4"/>
    <w:rsid w:val="00FB3F9C"/>
    <w:rsid w:val="00FB3FDE"/>
    <w:rsid w:val="00FB4111"/>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2FDB"/>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A350EA"/>
  <w14:defaultImageDpi w14:val="330"/>
  <w15:docId w15:val="{14C00442-73C9-4ECD-97F5-E2E2B156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4567D1"/>
    <w:pPr>
      <w:keepNext/>
      <w:tabs>
        <w:tab w:val="left" w:pos="851"/>
      </w:tabs>
      <w:spacing w:before="0" w:after="36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111"/>
    <w:rPr>
      <w:rFonts w:ascii="Georgia" w:eastAsiaTheme="majorEastAsia" w:hAnsi="Georgia" w:cstheme="majorBidi"/>
      <w:b/>
      <w:bCs/>
      <w:color w:val="1B556B"/>
      <w:sz w:val="48"/>
      <w:szCs w:val="4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TOC7">
    <w:name w:val="toc 7"/>
    <w:basedOn w:val="Normal"/>
    <w:next w:val="Normal"/>
    <w:autoRedefine/>
    <w:uiPriority w:val="39"/>
    <w:unhideWhenUsed/>
    <w:rsid w:val="00846CC2"/>
    <w:pPr>
      <w:spacing w:after="100"/>
      <w:ind w:left="1320"/>
    </w:pPr>
  </w:style>
  <w:style w:type="paragraph" w:styleId="CommentText">
    <w:name w:val="annotation text"/>
    <w:basedOn w:val="Normal"/>
    <w:link w:val="CommentTextChar"/>
    <w:uiPriority w:val="99"/>
    <w:semiHidden/>
    <w:rsid w:val="002533EA"/>
    <w:pPr>
      <w:spacing w:line="240" w:lineRule="auto"/>
    </w:pPr>
    <w:rPr>
      <w:sz w:val="20"/>
      <w:szCs w:val="20"/>
    </w:rPr>
  </w:style>
  <w:style w:type="character" w:customStyle="1" w:styleId="CommentTextChar">
    <w:name w:val="Comment Text Char"/>
    <w:basedOn w:val="DefaultParagraphFont"/>
    <w:link w:val="CommentText"/>
    <w:uiPriority w:val="99"/>
    <w:semiHidden/>
    <w:rsid w:val="002533EA"/>
    <w:rPr>
      <w:rFonts w:ascii="Calibri" w:eastAsiaTheme="minorEastAsia" w:hAnsi="Calibri"/>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921">
      <w:bodyDiv w:val="1"/>
      <w:marLeft w:val="0"/>
      <w:marRight w:val="0"/>
      <w:marTop w:val="0"/>
      <w:marBottom w:val="0"/>
      <w:divBdr>
        <w:top w:val="none" w:sz="0" w:space="0" w:color="auto"/>
        <w:left w:val="none" w:sz="0" w:space="0" w:color="auto"/>
        <w:bottom w:val="none" w:sz="0" w:space="0" w:color="auto"/>
        <w:right w:val="none" w:sz="0" w:space="0" w:color="auto"/>
      </w:divBdr>
      <w:divsChild>
        <w:div w:id="1018505427">
          <w:marLeft w:val="0"/>
          <w:marRight w:val="0"/>
          <w:marTop w:val="83"/>
          <w:marBottom w:val="0"/>
          <w:divBdr>
            <w:top w:val="none" w:sz="0" w:space="0" w:color="auto"/>
            <w:left w:val="none" w:sz="0" w:space="0" w:color="auto"/>
            <w:bottom w:val="none" w:sz="0" w:space="0" w:color="auto"/>
            <w:right w:val="none" w:sz="0" w:space="0" w:color="auto"/>
          </w:divBdr>
        </w:div>
        <w:div w:id="1094277954">
          <w:marLeft w:val="0"/>
          <w:marRight w:val="0"/>
          <w:marTop w:val="83"/>
          <w:marBottom w:val="0"/>
          <w:divBdr>
            <w:top w:val="none" w:sz="0" w:space="0" w:color="auto"/>
            <w:left w:val="none" w:sz="0" w:space="0" w:color="auto"/>
            <w:bottom w:val="none" w:sz="0" w:space="0" w:color="auto"/>
            <w:right w:val="none" w:sz="0" w:space="0" w:color="auto"/>
          </w:divBdr>
          <w:divsChild>
            <w:div w:id="1131899983">
              <w:marLeft w:val="0"/>
              <w:marRight w:val="0"/>
              <w:marTop w:val="83"/>
              <w:marBottom w:val="0"/>
              <w:divBdr>
                <w:top w:val="none" w:sz="0" w:space="0" w:color="auto"/>
                <w:left w:val="none" w:sz="0" w:space="0" w:color="auto"/>
                <w:bottom w:val="none" w:sz="0" w:space="0" w:color="auto"/>
                <w:right w:val="none" w:sz="0" w:space="0" w:color="auto"/>
              </w:divBdr>
            </w:div>
            <w:div w:id="126499904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etsconsultation@mfe.govt.nz" TargetMode="External"/><Relationship Id="rId27" Type="http://schemas.openxmlformats.org/officeDocument/2006/relationships/image" Target="media/image6.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govt.nz/assets/Publications/DEV-20-MIN-0047-Minute.pdf" TargetMode="External"/><Relationship Id="rId2" Type="http://schemas.openxmlformats.org/officeDocument/2006/relationships/hyperlink" Target="https://environment.govt.nz/publications/reforming-the-new-zealand-emissions-trading-scheme-rules-for-auctioning-summary-of-submissions/" TargetMode="External"/><Relationship Id="rId1" Type="http://schemas.openxmlformats.org/officeDocument/2006/relationships/hyperlink" Target="https://environment.govt.nz/assets/Publications/amendments-to-ccra-tranche-1-cab-18-min-0606.01.pdf" TargetMode="External"/><Relationship Id="rId4" Type="http://schemas.openxmlformats.org/officeDocument/2006/relationships/hyperlink" Target="https://www.etsauctions.govt.nz/public/auction_noticeboard" TargetMode="External"/></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3" ma:contentTypeDescription="Create a new document." ma:contentTypeScope="" ma:versionID="47b9c67e5e6210622ccaa916b2908ca0">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08f77810071e8ffec9d412bc41246377"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ECM-1122293896-95246</_dlc_DocId>
    <_dlc_DocIdUrl xmlns="58a6f171-52cb-4404-b47d-af1c8daf8fd1">
      <Url>https://ministryforenvironment.sharepoint.com/sites/ECM-ER-Comms/_layouts/15/DocIdRedir.aspx?ID=ECM-1122293896-95246</Url>
      <Description>ECM-1122293896-95246</Description>
    </_dlc_DocIdUrl>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2.xml><?xml version="1.0" encoding="utf-8"?>
<ds:datastoreItem xmlns:ds="http://schemas.openxmlformats.org/officeDocument/2006/customXml" ds:itemID="{4A7974EB-5869-42C1-A5F2-F6360A545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4.xml><?xml version="1.0" encoding="utf-8"?>
<ds:datastoreItem xmlns:ds="http://schemas.openxmlformats.org/officeDocument/2006/customXml" ds:itemID="{A6ABE385-CC81-41C6-A3F2-1BC9449571F7}">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0a5b0190-e301-4766-933d-448c7c363fce"/>
    <ds:schemaRef ds:uri="http://schemas.microsoft.com/office/infopath/2007/PartnerControls"/>
    <ds:schemaRef ds:uri="http://schemas.microsoft.com/sharepoint/v3"/>
    <ds:schemaRef ds:uri="http://www.w3.org/XML/1998/namespace"/>
    <ds:schemaRef ds:uri="http://schemas.microsoft.com/sharepoint/v4"/>
    <ds:schemaRef ds:uri="4a94300e-a927-4b92-9d3a-682523035cb6"/>
    <ds:schemaRef ds:uri="58a6f171-52cb-4404-b47d-af1c8daf8fd1"/>
  </ds:schemaRefs>
</ds:datastoreItem>
</file>

<file path=customXml/itemProps5.xml><?xml version="1.0" encoding="utf-8"?>
<ds:datastoreItem xmlns:ds="http://schemas.openxmlformats.org/officeDocument/2006/customXml" ds:itemID="{4D0CDAC4-0417-4665-BFBD-38D6177B7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3273</Words>
  <Characters>17382</Characters>
  <Application>Microsoft Office Word</Application>
  <DocSecurity>0</DocSecurity>
  <Lines>404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CharactersWithSpaces>
  <SharedDoc>false</SharedDoc>
  <HLinks>
    <vt:vector size="192" baseType="variant">
      <vt:variant>
        <vt:i4>3080276</vt:i4>
      </vt:variant>
      <vt:variant>
        <vt:i4>177</vt:i4>
      </vt:variant>
      <vt:variant>
        <vt:i4>0</vt:i4>
      </vt:variant>
      <vt:variant>
        <vt:i4>5</vt:i4>
      </vt:variant>
      <vt:variant>
        <vt:lpwstr>mailto:etsconsultation@mfe.govt.nz</vt:lpwstr>
      </vt:variant>
      <vt:variant>
        <vt:lpwstr/>
      </vt:variant>
      <vt:variant>
        <vt:i4>1048627</vt:i4>
      </vt:variant>
      <vt:variant>
        <vt:i4>167</vt:i4>
      </vt:variant>
      <vt:variant>
        <vt:i4>0</vt:i4>
      </vt:variant>
      <vt:variant>
        <vt:i4>5</vt:i4>
      </vt:variant>
      <vt:variant>
        <vt:lpwstr/>
      </vt:variant>
      <vt:variant>
        <vt:lpwstr>_Toc132707044</vt:lpwstr>
      </vt:variant>
      <vt:variant>
        <vt:i4>1048627</vt:i4>
      </vt:variant>
      <vt:variant>
        <vt:i4>161</vt:i4>
      </vt:variant>
      <vt:variant>
        <vt:i4>0</vt:i4>
      </vt:variant>
      <vt:variant>
        <vt:i4>5</vt:i4>
      </vt:variant>
      <vt:variant>
        <vt:lpwstr/>
      </vt:variant>
      <vt:variant>
        <vt:lpwstr>_Toc132707043</vt:lpwstr>
      </vt:variant>
      <vt:variant>
        <vt:i4>1048627</vt:i4>
      </vt:variant>
      <vt:variant>
        <vt:i4>155</vt:i4>
      </vt:variant>
      <vt:variant>
        <vt:i4>0</vt:i4>
      </vt:variant>
      <vt:variant>
        <vt:i4>5</vt:i4>
      </vt:variant>
      <vt:variant>
        <vt:lpwstr/>
      </vt:variant>
      <vt:variant>
        <vt:lpwstr>_Toc132707042</vt:lpwstr>
      </vt:variant>
      <vt:variant>
        <vt:i4>1048627</vt:i4>
      </vt:variant>
      <vt:variant>
        <vt:i4>149</vt:i4>
      </vt:variant>
      <vt:variant>
        <vt:i4>0</vt:i4>
      </vt:variant>
      <vt:variant>
        <vt:i4>5</vt:i4>
      </vt:variant>
      <vt:variant>
        <vt:lpwstr/>
      </vt:variant>
      <vt:variant>
        <vt:lpwstr>_Toc132707041</vt:lpwstr>
      </vt:variant>
      <vt:variant>
        <vt:i4>1048627</vt:i4>
      </vt:variant>
      <vt:variant>
        <vt:i4>143</vt:i4>
      </vt:variant>
      <vt:variant>
        <vt:i4>0</vt:i4>
      </vt:variant>
      <vt:variant>
        <vt:i4>5</vt:i4>
      </vt:variant>
      <vt:variant>
        <vt:lpwstr/>
      </vt:variant>
      <vt:variant>
        <vt:lpwstr>_Toc132707040</vt:lpwstr>
      </vt:variant>
      <vt:variant>
        <vt:i4>1507379</vt:i4>
      </vt:variant>
      <vt:variant>
        <vt:i4>137</vt:i4>
      </vt:variant>
      <vt:variant>
        <vt:i4>0</vt:i4>
      </vt:variant>
      <vt:variant>
        <vt:i4>5</vt:i4>
      </vt:variant>
      <vt:variant>
        <vt:lpwstr/>
      </vt:variant>
      <vt:variant>
        <vt:lpwstr>_Toc132707039</vt:lpwstr>
      </vt:variant>
      <vt:variant>
        <vt:i4>1507379</vt:i4>
      </vt:variant>
      <vt:variant>
        <vt:i4>131</vt:i4>
      </vt:variant>
      <vt:variant>
        <vt:i4>0</vt:i4>
      </vt:variant>
      <vt:variant>
        <vt:i4>5</vt:i4>
      </vt:variant>
      <vt:variant>
        <vt:lpwstr/>
      </vt:variant>
      <vt:variant>
        <vt:lpwstr>_Toc132707038</vt:lpwstr>
      </vt:variant>
      <vt:variant>
        <vt:i4>1966141</vt:i4>
      </vt:variant>
      <vt:variant>
        <vt:i4>122</vt:i4>
      </vt:variant>
      <vt:variant>
        <vt:i4>0</vt:i4>
      </vt:variant>
      <vt:variant>
        <vt:i4>5</vt:i4>
      </vt:variant>
      <vt:variant>
        <vt:lpwstr/>
      </vt:variant>
      <vt:variant>
        <vt:lpwstr>_Toc121995473</vt:lpwstr>
      </vt:variant>
      <vt:variant>
        <vt:i4>1048624</vt:i4>
      </vt:variant>
      <vt:variant>
        <vt:i4>113</vt:i4>
      </vt:variant>
      <vt:variant>
        <vt:i4>0</vt:i4>
      </vt:variant>
      <vt:variant>
        <vt:i4>5</vt:i4>
      </vt:variant>
      <vt:variant>
        <vt:lpwstr/>
      </vt:variant>
      <vt:variant>
        <vt:lpwstr>_Toc132711225</vt:lpwstr>
      </vt:variant>
      <vt:variant>
        <vt:i4>1048624</vt:i4>
      </vt:variant>
      <vt:variant>
        <vt:i4>107</vt:i4>
      </vt:variant>
      <vt:variant>
        <vt:i4>0</vt:i4>
      </vt:variant>
      <vt:variant>
        <vt:i4>5</vt:i4>
      </vt:variant>
      <vt:variant>
        <vt:lpwstr/>
      </vt:variant>
      <vt:variant>
        <vt:lpwstr>_Toc132711224</vt:lpwstr>
      </vt:variant>
      <vt:variant>
        <vt:i4>1048624</vt:i4>
      </vt:variant>
      <vt:variant>
        <vt:i4>101</vt:i4>
      </vt:variant>
      <vt:variant>
        <vt:i4>0</vt:i4>
      </vt:variant>
      <vt:variant>
        <vt:i4>5</vt:i4>
      </vt:variant>
      <vt:variant>
        <vt:lpwstr/>
      </vt:variant>
      <vt:variant>
        <vt:lpwstr>_Toc132711223</vt:lpwstr>
      </vt:variant>
      <vt:variant>
        <vt:i4>1048624</vt:i4>
      </vt:variant>
      <vt:variant>
        <vt:i4>95</vt:i4>
      </vt:variant>
      <vt:variant>
        <vt:i4>0</vt:i4>
      </vt:variant>
      <vt:variant>
        <vt:i4>5</vt:i4>
      </vt:variant>
      <vt:variant>
        <vt:lpwstr/>
      </vt:variant>
      <vt:variant>
        <vt:lpwstr>_Toc132711222</vt:lpwstr>
      </vt:variant>
      <vt:variant>
        <vt:i4>1048624</vt:i4>
      </vt:variant>
      <vt:variant>
        <vt:i4>89</vt:i4>
      </vt:variant>
      <vt:variant>
        <vt:i4>0</vt:i4>
      </vt:variant>
      <vt:variant>
        <vt:i4>5</vt:i4>
      </vt:variant>
      <vt:variant>
        <vt:lpwstr/>
      </vt:variant>
      <vt:variant>
        <vt:lpwstr>_Toc132711221</vt:lpwstr>
      </vt:variant>
      <vt:variant>
        <vt:i4>1048624</vt:i4>
      </vt:variant>
      <vt:variant>
        <vt:i4>83</vt:i4>
      </vt:variant>
      <vt:variant>
        <vt:i4>0</vt:i4>
      </vt:variant>
      <vt:variant>
        <vt:i4>5</vt:i4>
      </vt:variant>
      <vt:variant>
        <vt:lpwstr/>
      </vt:variant>
      <vt:variant>
        <vt:lpwstr>_Toc132711220</vt:lpwstr>
      </vt:variant>
      <vt:variant>
        <vt:i4>1245232</vt:i4>
      </vt:variant>
      <vt:variant>
        <vt:i4>77</vt:i4>
      </vt:variant>
      <vt:variant>
        <vt:i4>0</vt:i4>
      </vt:variant>
      <vt:variant>
        <vt:i4>5</vt:i4>
      </vt:variant>
      <vt:variant>
        <vt:lpwstr/>
      </vt:variant>
      <vt:variant>
        <vt:lpwstr>_Toc132711219</vt:lpwstr>
      </vt:variant>
      <vt:variant>
        <vt:i4>1245232</vt:i4>
      </vt:variant>
      <vt:variant>
        <vt:i4>71</vt:i4>
      </vt:variant>
      <vt:variant>
        <vt:i4>0</vt:i4>
      </vt:variant>
      <vt:variant>
        <vt:i4>5</vt:i4>
      </vt:variant>
      <vt:variant>
        <vt:lpwstr/>
      </vt:variant>
      <vt:variant>
        <vt:lpwstr>_Toc132711218</vt:lpwstr>
      </vt:variant>
      <vt:variant>
        <vt:i4>1245232</vt:i4>
      </vt:variant>
      <vt:variant>
        <vt:i4>65</vt:i4>
      </vt:variant>
      <vt:variant>
        <vt:i4>0</vt:i4>
      </vt:variant>
      <vt:variant>
        <vt:i4>5</vt:i4>
      </vt:variant>
      <vt:variant>
        <vt:lpwstr/>
      </vt:variant>
      <vt:variant>
        <vt:lpwstr>_Toc132711217</vt:lpwstr>
      </vt:variant>
      <vt:variant>
        <vt:i4>1245232</vt:i4>
      </vt:variant>
      <vt:variant>
        <vt:i4>59</vt:i4>
      </vt:variant>
      <vt:variant>
        <vt:i4>0</vt:i4>
      </vt:variant>
      <vt:variant>
        <vt:i4>5</vt:i4>
      </vt:variant>
      <vt:variant>
        <vt:lpwstr/>
      </vt:variant>
      <vt:variant>
        <vt:lpwstr>_Toc132711216</vt:lpwstr>
      </vt:variant>
      <vt:variant>
        <vt:i4>1245232</vt:i4>
      </vt:variant>
      <vt:variant>
        <vt:i4>53</vt:i4>
      </vt:variant>
      <vt:variant>
        <vt:i4>0</vt:i4>
      </vt:variant>
      <vt:variant>
        <vt:i4>5</vt:i4>
      </vt:variant>
      <vt:variant>
        <vt:lpwstr/>
      </vt:variant>
      <vt:variant>
        <vt:lpwstr>_Toc132711215</vt:lpwstr>
      </vt:variant>
      <vt:variant>
        <vt:i4>1245232</vt:i4>
      </vt:variant>
      <vt:variant>
        <vt:i4>47</vt:i4>
      </vt:variant>
      <vt:variant>
        <vt:i4>0</vt:i4>
      </vt:variant>
      <vt:variant>
        <vt:i4>5</vt:i4>
      </vt:variant>
      <vt:variant>
        <vt:lpwstr/>
      </vt:variant>
      <vt:variant>
        <vt:lpwstr>_Toc132711214</vt:lpwstr>
      </vt:variant>
      <vt:variant>
        <vt:i4>1245232</vt:i4>
      </vt:variant>
      <vt:variant>
        <vt:i4>41</vt:i4>
      </vt:variant>
      <vt:variant>
        <vt:i4>0</vt:i4>
      </vt:variant>
      <vt:variant>
        <vt:i4>5</vt:i4>
      </vt:variant>
      <vt:variant>
        <vt:lpwstr/>
      </vt:variant>
      <vt:variant>
        <vt:lpwstr>_Toc132711213</vt:lpwstr>
      </vt:variant>
      <vt:variant>
        <vt:i4>1245232</vt:i4>
      </vt:variant>
      <vt:variant>
        <vt:i4>35</vt:i4>
      </vt:variant>
      <vt:variant>
        <vt:i4>0</vt:i4>
      </vt:variant>
      <vt:variant>
        <vt:i4>5</vt:i4>
      </vt:variant>
      <vt:variant>
        <vt:lpwstr/>
      </vt:variant>
      <vt:variant>
        <vt:lpwstr>_Toc132711212</vt:lpwstr>
      </vt:variant>
      <vt:variant>
        <vt:i4>1245232</vt:i4>
      </vt:variant>
      <vt:variant>
        <vt:i4>29</vt:i4>
      </vt:variant>
      <vt:variant>
        <vt:i4>0</vt:i4>
      </vt:variant>
      <vt:variant>
        <vt:i4>5</vt:i4>
      </vt:variant>
      <vt:variant>
        <vt:lpwstr/>
      </vt:variant>
      <vt:variant>
        <vt:lpwstr>_Toc132711211</vt:lpwstr>
      </vt:variant>
      <vt:variant>
        <vt:i4>1245232</vt:i4>
      </vt:variant>
      <vt:variant>
        <vt:i4>23</vt:i4>
      </vt:variant>
      <vt:variant>
        <vt:i4>0</vt:i4>
      </vt:variant>
      <vt:variant>
        <vt:i4>5</vt:i4>
      </vt:variant>
      <vt:variant>
        <vt:lpwstr/>
      </vt:variant>
      <vt:variant>
        <vt:lpwstr>_Toc132711210</vt:lpwstr>
      </vt:variant>
      <vt:variant>
        <vt:i4>1179696</vt:i4>
      </vt:variant>
      <vt:variant>
        <vt:i4>17</vt:i4>
      </vt:variant>
      <vt:variant>
        <vt:i4>0</vt:i4>
      </vt:variant>
      <vt:variant>
        <vt:i4>5</vt:i4>
      </vt:variant>
      <vt:variant>
        <vt:lpwstr/>
      </vt:variant>
      <vt:variant>
        <vt:lpwstr>_Toc132711209</vt:lpwstr>
      </vt:variant>
      <vt:variant>
        <vt:i4>1179696</vt:i4>
      </vt:variant>
      <vt:variant>
        <vt:i4>11</vt:i4>
      </vt:variant>
      <vt:variant>
        <vt:i4>0</vt:i4>
      </vt:variant>
      <vt:variant>
        <vt:i4>5</vt:i4>
      </vt:variant>
      <vt:variant>
        <vt:lpwstr/>
      </vt:variant>
      <vt:variant>
        <vt:lpwstr>_Toc132711208</vt:lpwstr>
      </vt:variant>
      <vt:variant>
        <vt:i4>1179696</vt:i4>
      </vt:variant>
      <vt:variant>
        <vt:i4>5</vt:i4>
      </vt:variant>
      <vt:variant>
        <vt:i4>0</vt:i4>
      </vt:variant>
      <vt:variant>
        <vt:i4>5</vt:i4>
      </vt:variant>
      <vt:variant>
        <vt:lpwstr/>
      </vt:variant>
      <vt:variant>
        <vt:lpwstr>_Toc132711207</vt:lpwstr>
      </vt:variant>
      <vt:variant>
        <vt:i4>7340128</vt:i4>
      </vt:variant>
      <vt:variant>
        <vt:i4>0</vt:i4>
      </vt:variant>
      <vt:variant>
        <vt:i4>0</vt:i4>
      </vt:variant>
      <vt:variant>
        <vt:i4>5</vt:i4>
      </vt:variant>
      <vt:variant>
        <vt:lpwstr>http://www.environment.govt.nz/</vt:lpwstr>
      </vt:variant>
      <vt:variant>
        <vt:lpwstr/>
      </vt:variant>
      <vt:variant>
        <vt:i4>6553651</vt:i4>
      </vt:variant>
      <vt:variant>
        <vt:i4>6</vt:i4>
      </vt:variant>
      <vt:variant>
        <vt:i4>0</vt:i4>
      </vt:variant>
      <vt:variant>
        <vt:i4>5</vt:i4>
      </vt:variant>
      <vt:variant>
        <vt:lpwstr>https://environment.govt.nz/assets/Publications/DEV-20-MIN-0047-Minute.pdf</vt:lpwstr>
      </vt:variant>
      <vt:variant>
        <vt:lpwstr/>
      </vt:variant>
      <vt:variant>
        <vt:i4>5832769</vt:i4>
      </vt:variant>
      <vt:variant>
        <vt:i4>3</vt:i4>
      </vt:variant>
      <vt:variant>
        <vt:i4>0</vt:i4>
      </vt:variant>
      <vt:variant>
        <vt:i4>5</vt:i4>
      </vt:variant>
      <vt:variant>
        <vt:lpwstr>https://environment.govt.nz/publications/reforming-the-new-zealand-emissions-trading-scheme-rules-for-auctioning-summary-of-submissions/</vt:lpwstr>
      </vt:variant>
      <vt:variant>
        <vt:lpwstr/>
      </vt:variant>
      <vt:variant>
        <vt:i4>7340067</vt:i4>
      </vt:variant>
      <vt:variant>
        <vt:i4>0</vt:i4>
      </vt:variant>
      <vt:variant>
        <vt:i4>0</vt:i4>
      </vt:variant>
      <vt:variant>
        <vt:i4>5</vt:i4>
      </vt:variant>
      <vt:variant>
        <vt:lpwstr>https://environment.govt.nz/assets/Publications/amendments-to-ccra-tranche-1-cab-18-min-0606.01.pdf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dc:creator>
  <cp:keywords/>
  <cp:lastModifiedBy>Linda Stirling</cp:lastModifiedBy>
  <cp:revision>4</cp:revision>
  <dcterms:created xsi:type="dcterms:W3CDTF">2023-06-28T21:33:00Z</dcterms:created>
  <dcterms:modified xsi:type="dcterms:W3CDTF">2023-06-28T22:38:00Z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MSIP_Label_52dda6cc-d61d-4fd2-bf18-9b3017d931cc_Enabled">
    <vt:lpwstr>true</vt:lpwstr>
  </property>
  <property fmtid="{D5CDD505-2E9C-101B-9397-08002B2CF9AE}" pid="4" name="MSIP_Label_52dda6cc-d61d-4fd2-bf18-9b3017d931cc_SetDate">
    <vt:lpwstr>2022-01-16T22:14:40Z</vt:lpwstr>
  </property>
  <property fmtid="{D5CDD505-2E9C-101B-9397-08002B2CF9AE}" pid="5" name="MSIP_Label_52dda6cc-d61d-4fd2-bf18-9b3017d931cc_Method">
    <vt:lpwstr>Privileged</vt:lpwstr>
  </property>
  <property fmtid="{D5CDD505-2E9C-101B-9397-08002B2CF9AE}" pid="6" name="MSIP_Label_52dda6cc-d61d-4fd2-bf18-9b3017d931cc_Name">
    <vt:lpwstr>[UNCLASSIFIED]</vt:lpwstr>
  </property>
  <property fmtid="{D5CDD505-2E9C-101B-9397-08002B2CF9AE}" pid="7" name="MSIP_Label_52dda6cc-d61d-4fd2-bf18-9b3017d931cc_SiteId">
    <vt:lpwstr>761dd003-d4ff-4049-8a72-8549b20fcbb1</vt:lpwstr>
  </property>
  <property fmtid="{D5CDD505-2E9C-101B-9397-08002B2CF9AE}" pid="8" name="MSIP_Label_52dda6cc-d61d-4fd2-bf18-9b3017d931cc_ActionId">
    <vt:lpwstr>9adb5016-2886-4e41-9a13-e62dbe13137f</vt:lpwstr>
  </property>
  <property fmtid="{D5CDD505-2E9C-101B-9397-08002B2CF9AE}" pid="9" name="MSIP_Label_52dda6cc-d61d-4fd2-bf18-9b3017d931cc_ContentBits">
    <vt:lpwstr>0</vt:lpwstr>
  </property>
  <property fmtid="{D5CDD505-2E9C-101B-9397-08002B2CF9AE}" pid="10" name="_dlc_DocIdItemGuid">
    <vt:lpwstr>0bbcb5e6-067d-4c6f-a27f-ab01cbb3bf9e</vt:lpwstr>
  </property>
  <property fmtid="{D5CDD505-2E9C-101B-9397-08002B2CF9AE}" pid="11" name="MediaServiceImageTags">
    <vt:lpwstr/>
  </property>
</Properties>
</file>