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E60" w:rsidRPr="00095E60" w:rsidRDefault="00095E60" w:rsidP="00095E60">
      <w:pPr>
        <w:pStyle w:val="NoSpacing"/>
        <w:numPr>
          <w:ilvl w:val="0"/>
          <w:numId w:val="0"/>
        </w:numPr>
        <w:rPr>
          <w:rFonts w:cs="Arial"/>
          <w:b/>
          <w:sz w:val="24"/>
          <w:szCs w:val="24"/>
        </w:rPr>
      </w:pPr>
      <w:bookmarkStart w:id="0" w:name="_GoBack"/>
      <w:bookmarkEnd w:id="0"/>
      <w:r w:rsidRPr="00095E60">
        <w:rPr>
          <w:rFonts w:cs="Arial"/>
          <w:b/>
          <w:sz w:val="24"/>
          <w:szCs w:val="24"/>
        </w:rPr>
        <w:t>Climate Change Adaptation Technical Working Group</w:t>
      </w:r>
    </w:p>
    <w:p w:rsidR="00095E60" w:rsidRDefault="00095E60" w:rsidP="00095E60">
      <w:pPr>
        <w:pStyle w:val="NoSpacing"/>
        <w:numPr>
          <w:ilvl w:val="0"/>
          <w:numId w:val="0"/>
        </w:numPr>
        <w:rPr>
          <w:rFonts w:cs="Arial"/>
          <w:b/>
          <w:sz w:val="24"/>
          <w:szCs w:val="24"/>
        </w:rPr>
      </w:pPr>
    </w:p>
    <w:p w:rsidR="00095E60" w:rsidRDefault="00095E60" w:rsidP="00095E60">
      <w:pPr>
        <w:pStyle w:val="NoSpacing"/>
        <w:numPr>
          <w:ilvl w:val="0"/>
          <w:numId w:val="0"/>
        </w:numPr>
        <w:rPr>
          <w:rFonts w:cs="Arial"/>
          <w:b/>
          <w:sz w:val="24"/>
          <w:szCs w:val="24"/>
        </w:rPr>
      </w:pPr>
      <w:r>
        <w:rPr>
          <w:rFonts w:cs="Arial"/>
          <w:b/>
          <w:sz w:val="24"/>
          <w:szCs w:val="24"/>
        </w:rPr>
        <w:t xml:space="preserve">Terms of Reference </w:t>
      </w:r>
    </w:p>
    <w:p w:rsidR="002F24A6" w:rsidRPr="00453D3E" w:rsidRDefault="002F24A6" w:rsidP="002F24A6">
      <w:pPr>
        <w:pStyle w:val="TRHeading1"/>
        <w:spacing w:before="0" w:after="0"/>
        <w:rPr>
          <w:rFonts w:cs="Arial"/>
          <w:b/>
          <w:sz w:val="24"/>
          <w:szCs w:val="24"/>
        </w:rPr>
      </w:pPr>
    </w:p>
    <w:p w:rsidR="002F24A6" w:rsidRDefault="002F24A6" w:rsidP="002F24A6">
      <w:pPr>
        <w:rPr>
          <w:rFonts w:cs="Arial"/>
        </w:rPr>
      </w:pPr>
    </w:p>
    <w:p w:rsidR="002F24A6" w:rsidRPr="00C05DCB" w:rsidRDefault="002F24A6" w:rsidP="002F24A6">
      <w:pPr>
        <w:pStyle w:val="Paragraphbody"/>
        <w:numPr>
          <w:ilvl w:val="0"/>
          <w:numId w:val="0"/>
        </w:numPr>
        <w:rPr>
          <w:rFonts w:ascii="Arial" w:eastAsia="Calibri" w:hAnsi="Arial"/>
          <w:sz w:val="22"/>
          <w:szCs w:val="22"/>
        </w:rPr>
      </w:pPr>
      <w:r w:rsidRPr="00C05DCB">
        <w:rPr>
          <w:rFonts w:ascii="Arial" w:eastAsia="Calibri" w:hAnsi="Arial"/>
          <w:sz w:val="22"/>
          <w:szCs w:val="22"/>
        </w:rPr>
        <w:t xml:space="preserve">In July 2016 Cabinet agreed to the establishment of a Climate Change </w:t>
      </w:r>
      <w:r>
        <w:rPr>
          <w:rFonts w:ascii="Arial" w:eastAsia="Calibri" w:hAnsi="Arial"/>
          <w:sz w:val="22"/>
          <w:szCs w:val="22"/>
        </w:rPr>
        <w:t xml:space="preserve">Adaptation </w:t>
      </w:r>
      <w:r w:rsidRPr="00C05DCB">
        <w:rPr>
          <w:rFonts w:ascii="Arial" w:eastAsia="Calibri" w:hAnsi="Arial"/>
          <w:sz w:val="22"/>
          <w:szCs w:val="22"/>
        </w:rPr>
        <w:t xml:space="preserve">Technical Working Group (the Group) to provide advice to the Government on adapting to the impacts of climate change. </w:t>
      </w:r>
    </w:p>
    <w:p w:rsidR="002F24A6" w:rsidRPr="00C05DCB" w:rsidRDefault="002F24A6" w:rsidP="002F24A6">
      <w:pPr>
        <w:pStyle w:val="Paragraphbody"/>
        <w:numPr>
          <w:ilvl w:val="0"/>
          <w:numId w:val="0"/>
        </w:numPr>
        <w:rPr>
          <w:rFonts w:ascii="Arial" w:eastAsia="Calibri" w:hAnsi="Arial"/>
          <w:sz w:val="22"/>
          <w:szCs w:val="22"/>
        </w:rPr>
      </w:pPr>
      <w:r w:rsidRPr="00C05DCB">
        <w:rPr>
          <w:rFonts w:ascii="Arial" w:eastAsia="Calibri" w:hAnsi="Arial"/>
          <w:sz w:val="22"/>
          <w:szCs w:val="22"/>
        </w:rPr>
        <w:t>Under the Paris Agreement, New Zealand is required to plan for and take action on adapting to the impacts of climate change.</w:t>
      </w:r>
    </w:p>
    <w:p w:rsidR="002F24A6" w:rsidRPr="00C05DCB" w:rsidRDefault="002F24A6" w:rsidP="002F24A6">
      <w:pPr>
        <w:pStyle w:val="Paragraphbody"/>
        <w:numPr>
          <w:ilvl w:val="0"/>
          <w:numId w:val="0"/>
        </w:numPr>
        <w:rPr>
          <w:rFonts w:ascii="Arial" w:eastAsia="Calibri" w:hAnsi="Arial"/>
          <w:sz w:val="22"/>
          <w:szCs w:val="22"/>
        </w:rPr>
      </w:pPr>
    </w:p>
    <w:p w:rsidR="002F24A6" w:rsidRPr="00C05DCB" w:rsidRDefault="002F24A6" w:rsidP="002F24A6">
      <w:pPr>
        <w:pStyle w:val="Paragraphbody"/>
        <w:numPr>
          <w:ilvl w:val="0"/>
          <w:numId w:val="4"/>
        </w:numPr>
        <w:rPr>
          <w:rFonts w:ascii="Arial" w:eastAsia="Calibri" w:hAnsi="Arial"/>
          <w:sz w:val="22"/>
          <w:szCs w:val="22"/>
        </w:rPr>
      </w:pPr>
      <w:r w:rsidRPr="00C05DCB">
        <w:rPr>
          <w:rFonts w:ascii="Arial" w:eastAsia="Calibri" w:hAnsi="Arial"/>
          <w:sz w:val="22"/>
          <w:szCs w:val="22"/>
        </w:rPr>
        <w:t xml:space="preserve">The Group will provide to the Minister for Climate Change Issues: </w:t>
      </w:r>
    </w:p>
    <w:p w:rsidR="002F24A6" w:rsidRPr="00C05DCB" w:rsidRDefault="002F24A6" w:rsidP="002F24A6">
      <w:pPr>
        <w:pStyle w:val="Paragraphbody"/>
        <w:numPr>
          <w:ilvl w:val="0"/>
          <w:numId w:val="3"/>
        </w:numPr>
        <w:rPr>
          <w:rFonts w:ascii="Arial" w:hAnsi="Arial" w:cs="Arial"/>
          <w:sz w:val="22"/>
          <w:szCs w:val="22"/>
        </w:rPr>
      </w:pPr>
      <w:r w:rsidRPr="00C05DCB">
        <w:rPr>
          <w:rFonts w:ascii="Arial" w:hAnsi="Arial" w:cs="Arial"/>
          <w:sz w:val="22"/>
          <w:szCs w:val="22"/>
        </w:rPr>
        <w:t xml:space="preserve">An </w:t>
      </w:r>
      <w:r w:rsidRPr="00C05DCB">
        <w:rPr>
          <w:rFonts w:ascii="Arial" w:hAnsi="Arial" w:cs="Arial"/>
          <w:b/>
          <w:sz w:val="22"/>
          <w:szCs w:val="22"/>
        </w:rPr>
        <w:t xml:space="preserve">interim report by </w:t>
      </w:r>
      <w:r w:rsidRPr="009C3F38">
        <w:rPr>
          <w:rFonts w:ascii="Arial" w:hAnsi="Arial" w:cs="Arial"/>
          <w:b/>
          <w:sz w:val="22"/>
          <w:szCs w:val="22"/>
        </w:rPr>
        <w:t>May</w:t>
      </w:r>
      <w:r w:rsidRPr="00C05DCB">
        <w:rPr>
          <w:rFonts w:ascii="Arial" w:hAnsi="Arial" w:cs="Arial"/>
          <w:b/>
          <w:sz w:val="22"/>
          <w:szCs w:val="22"/>
        </w:rPr>
        <w:t xml:space="preserve"> 2017. </w:t>
      </w:r>
      <w:r w:rsidRPr="00C05DCB">
        <w:rPr>
          <w:rFonts w:ascii="Arial" w:hAnsi="Arial" w:cs="Arial"/>
          <w:sz w:val="22"/>
          <w:szCs w:val="22"/>
        </w:rPr>
        <w:t xml:space="preserve">This interim report should include a summary of the expected impacts of climate change on New Zealand over the medium and long term and a stocktake of existing work on adaptation, by both central and local government. The stock take should identify any gaps in knowledge and work programmes.  </w:t>
      </w:r>
    </w:p>
    <w:p w:rsidR="002F24A6" w:rsidRPr="00C05DCB" w:rsidRDefault="002F24A6" w:rsidP="002F24A6">
      <w:pPr>
        <w:pStyle w:val="Paragraphbody"/>
        <w:numPr>
          <w:ilvl w:val="0"/>
          <w:numId w:val="3"/>
        </w:numPr>
        <w:rPr>
          <w:rFonts w:ascii="Arial" w:hAnsi="Arial" w:cs="Arial"/>
          <w:sz w:val="22"/>
          <w:szCs w:val="22"/>
        </w:rPr>
      </w:pPr>
      <w:r w:rsidRPr="00C05DCB">
        <w:rPr>
          <w:rFonts w:ascii="Arial" w:hAnsi="Arial" w:cs="Arial"/>
          <w:sz w:val="22"/>
          <w:szCs w:val="22"/>
        </w:rPr>
        <w:t xml:space="preserve">A </w:t>
      </w:r>
      <w:r w:rsidRPr="00C05DCB">
        <w:rPr>
          <w:rFonts w:ascii="Arial" w:hAnsi="Arial" w:cs="Arial"/>
          <w:b/>
          <w:sz w:val="22"/>
          <w:szCs w:val="22"/>
        </w:rPr>
        <w:t xml:space="preserve">draft final report by November 2017. </w:t>
      </w:r>
      <w:r w:rsidRPr="00C05DCB">
        <w:rPr>
          <w:rFonts w:ascii="Arial" w:hAnsi="Arial" w:cs="Arial"/>
          <w:sz w:val="22"/>
          <w:szCs w:val="22"/>
        </w:rPr>
        <w:t>The report should identify options for how New Zealand can build resilience to the effects of climate change while growing our economy sustainably. The report should identify the benefits and limitations of New Zealand having an integrated economy-wide approach to adaptation.  Any recommendations should not be policy</w:t>
      </w:r>
      <w:r w:rsidRPr="00C05DCB">
        <w:rPr>
          <w:rFonts w:ascii="Arial" w:hAnsi="Arial" w:cs="Arial"/>
          <w:sz w:val="22"/>
          <w:szCs w:val="22"/>
        </w:rPr>
        <w:noBreakHyphen/>
        <w:t>prescriptive</w:t>
      </w:r>
      <w:r w:rsidRPr="00C05DCB">
        <w:rPr>
          <w:rStyle w:val="FootnoteReference"/>
          <w:rFonts w:eastAsiaTheme="majorEastAsia" w:cs="Arial"/>
          <w:sz w:val="22"/>
          <w:szCs w:val="22"/>
        </w:rPr>
        <w:footnoteReference w:id="1"/>
      </w:r>
      <w:r w:rsidRPr="00C05DCB">
        <w:rPr>
          <w:rFonts w:ascii="Arial" w:hAnsi="Arial" w:cs="Arial"/>
          <w:sz w:val="22"/>
          <w:szCs w:val="22"/>
        </w:rPr>
        <w:t>, should build on the findings of the interim report and provide a range of options.</w:t>
      </w:r>
    </w:p>
    <w:p w:rsidR="002F24A6" w:rsidRPr="00C05DCB" w:rsidRDefault="002F24A6" w:rsidP="002F24A6">
      <w:pPr>
        <w:pStyle w:val="Paragraphbody"/>
        <w:numPr>
          <w:ilvl w:val="0"/>
          <w:numId w:val="3"/>
        </w:numPr>
        <w:rPr>
          <w:rFonts w:ascii="Arial" w:hAnsi="Arial" w:cs="Arial"/>
          <w:sz w:val="22"/>
          <w:szCs w:val="22"/>
        </w:rPr>
      </w:pPr>
      <w:r w:rsidRPr="00C05DCB">
        <w:rPr>
          <w:rFonts w:ascii="Arial" w:hAnsi="Arial" w:cs="Arial"/>
          <w:sz w:val="22"/>
          <w:szCs w:val="22"/>
        </w:rPr>
        <w:t xml:space="preserve">A </w:t>
      </w:r>
      <w:r w:rsidRPr="00C05DCB">
        <w:rPr>
          <w:rFonts w:ascii="Arial" w:hAnsi="Arial" w:cs="Arial"/>
          <w:b/>
          <w:sz w:val="22"/>
          <w:szCs w:val="22"/>
        </w:rPr>
        <w:t>final report by March 2018</w:t>
      </w:r>
      <w:r w:rsidRPr="00C05DCB">
        <w:rPr>
          <w:rFonts w:ascii="Arial" w:hAnsi="Arial" w:cs="Arial"/>
          <w:sz w:val="22"/>
          <w:szCs w:val="22"/>
        </w:rPr>
        <w:t>, with final recommendations. The recommendations are not to be policy</w:t>
      </w:r>
      <w:r w:rsidRPr="00C05DCB">
        <w:rPr>
          <w:rFonts w:ascii="Arial" w:hAnsi="Arial" w:cs="Arial"/>
          <w:sz w:val="22"/>
          <w:szCs w:val="22"/>
        </w:rPr>
        <w:noBreakHyphen/>
        <w:t xml:space="preserve">prescriptive and should provide a range of options for consideration. </w:t>
      </w:r>
    </w:p>
    <w:p w:rsidR="002F24A6" w:rsidRPr="00C05DCB" w:rsidRDefault="002F24A6" w:rsidP="002F24A6">
      <w:pPr>
        <w:pStyle w:val="Paragraphbody"/>
        <w:numPr>
          <w:ilvl w:val="0"/>
          <w:numId w:val="0"/>
        </w:numPr>
        <w:rPr>
          <w:rFonts w:ascii="Arial" w:hAnsi="Arial" w:cs="Arial"/>
          <w:sz w:val="22"/>
          <w:szCs w:val="22"/>
        </w:rPr>
      </w:pPr>
      <w:r w:rsidRPr="00C05DCB">
        <w:rPr>
          <w:rFonts w:ascii="Arial" w:hAnsi="Arial" w:cs="Arial"/>
          <w:sz w:val="22"/>
          <w:szCs w:val="22"/>
        </w:rPr>
        <w:br/>
      </w:r>
      <w:r w:rsidRPr="00C05DCB">
        <w:rPr>
          <w:rFonts w:ascii="Arial" w:hAnsi="Arial" w:cs="Arial"/>
          <w:i/>
          <w:sz w:val="22"/>
          <w:szCs w:val="22"/>
        </w:rPr>
        <w:t xml:space="preserve">Mode of work </w:t>
      </w:r>
    </w:p>
    <w:p w:rsidR="002F24A6" w:rsidRPr="00C05DCB" w:rsidRDefault="002F24A6" w:rsidP="002F24A6">
      <w:pPr>
        <w:pStyle w:val="Paragraphbody"/>
        <w:numPr>
          <w:ilvl w:val="0"/>
          <w:numId w:val="4"/>
        </w:numPr>
        <w:rPr>
          <w:rFonts w:ascii="Arial" w:hAnsi="Arial" w:cs="Arial"/>
          <w:sz w:val="22"/>
          <w:szCs w:val="22"/>
        </w:rPr>
      </w:pPr>
      <w:r w:rsidRPr="00C05DCB">
        <w:rPr>
          <w:rFonts w:ascii="Arial" w:hAnsi="Arial" w:cs="Arial"/>
          <w:sz w:val="22"/>
          <w:szCs w:val="22"/>
        </w:rPr>
        <w:t xml:space="preserve">The members of the </w:t>
      </w:r>
      <w:r w:rsidRPr="00C05DCB">
        <w:rPr>
          <w:rFonts w:ascii="Arial" w:eastAsia="Calibri" w:hAnsi="Arial"/>
          <w:sz w:val="22"/>
          <w:szCs w:val="22"/>
        </w:rPr>
        <w:t>Group</w:t>
      </w:r>
      <w:r w:rsidRPr="00C05DCB">
        <w:rPr>
          <w:rFonts w:ascii="Arial" w:hAnsi="Arial" w:cs="Arial"/>
          <w:sz w:val="22"/>
          <w:szCs w:val="22"/>
        </w:rPr>
        <w:t xml:space="preserve"> are to also provide advice to technical questions from officials and Ministers throughout the process on an as needed basis.</w:t>
      </w:r>
    </w:p>
    <w:p w:rsidR="002F24A6" w:rsidRPr="00C05DCB" w:rsidRDefault="002F24A6" w:rsidP="002F24A6">
      <w:pPr>
        <w:pStyle w:val="Paragraphbody"/>
        <w:numPr>
          <w:ilvl w:val="0"/>
          <w:numId w:val="4"/>
        </w:numPr>
        <w:rPr>
          <w:rFonts w:ascii="Arial" w:hAnsi="Arial" w:cs="Arial"/>
          <w:sz w:val="22"/>
          <w:szCs w:val="22"/>
        </w:rPr>
      </w:pPr>
      <w:r w:rsidRPr="00C05DCB">
        <w:rPr>
          <w:rFonts w:ascii="Arial" w:eastAsia="Calibri" w:hAnsi="Arial"/>
          <w:sz w:val="22"/>
          <w:szCs w:val="22"/>
        </w:rPr>
        <w:t>Opportunities will be explored for community interaction to inform the work of the Group where appropriate.</w:t>
      </w:r>
    </w:p>
    <w:p w:rsidR="002F24A6" w:rsidRPr="00C05DCB" w:rsidRDefault="002F24A6" w:rsidP="002F24A6">
      <w:pPr>
        <w:pStyle w:val="Paragraphbody"/>
        <w:numPr>
          <w:ilvl w:val="0"/>
          <w:numId w:val="4"/>
        </w:numPr>
        <w:rPr>
          <w:rFonts w:ascii="Arial" w:hAnsi="Arial" w:cs="Arial"/>
          <w:sz w:val="22"/>
          <w:szCs w:val="22"/>
        </w:rPr>
      </w:pPr>
      <w:r w:rsidRPr="00C05DCB">
        <w:rPr>
          <w:rFonts w:ascii="Arial" w:hAnsi="Arial" w:cs="Arial"/>
          <w:sz w:val="22"/>
          <w:szCs w:val="22"/>
        </w:rPr>
        <w:t xml:space="preserve">The </w:t>
      </w:r>
      <w:r w:rsidRPr="00C05DCB">
        <w:rPr>
          <w:rFonts w:ascii="Arial" w:eastAsia="Calibri" w:hAnsi="Arial"/>
          <w:sz w:val="22"/>
          <w:szCs w:val="22"/>
        </w:rPr>
        <w:t>Group</w:t>
      </w:r>
      <w:r w:rsidRPr="00C05DCB">
        <w:rPr>
          <w:rFonts w:ascii="Arial" w:hAnsi="Arial" w:cs="Arial"/>
          <w:sz w:val="22"/>
          <w:szCs w:val="22"/>
        </w:rPr>
        <w:t xml:space="preserve"> will be supported by a small secretariat based at the Ministry for the Environment.</w:t>
      </w:r>
    </w:p>
    <w:p w:rsidR="002F24A6" w:rsidRPr="00C05DCB" w:rsidRDefault="002F24A6" w:rsidP="002F24A6">
      <w:pPr>
        <w:pStyle w:val="Paragraphbody"/>
        <w:numPr>
          <w:ilvl w:val="0"/>
          <w:numId w:val="4"/>
        </w:numPr>
        <w:tabs>
          <w:tab w:val="left" w:pos="720"/>
        </w:tabs>
        <w:rPr>
          <w:rFonts w:ascii="Arial" w:hAnsi="Arial" w:cs="Arial"/>
          <w:sz w:val="22"/>
          <w:szCs w:val="22"/>
        </w:rPr>
      </w:pPr>
      <w:r w:rsidRPr="00C05DCB">
        <w:rPr>
          <w:rFonts w:ascii="Arial" w:hAnsi="Arial" w:cs="Arial"/>
          <w:sz w:val="22"/>
          <w:szCs w:val="22"/>
        </w:rPr>
        <w:t>The Group will draw upon a range of people from Government agencies and the private sector to inform specific elements of the work being undertaken.</w:t>
      </w:r>
    </w:p>
    <w:p w:rsidR="002F24A6" w:rsidRPr="00C05DCB" w:rsidRDefault="002F24A6" w:rsidP="002F24A6">
      <w:pPr>
        <w:pStyle w:val="Paragraphbody"/>
        <w:numPr>
          <w:ilvl w:val="0"/>
          <w:numId w:val="4"/>
        </w:numPr>
        <w:rPr>
          <w:rFonts w:ascii="Arial" w:hAnsi="Arial" w:cs="Arial"/>
          <w:sz w:val="22"/>
          <w:szCs w:val="22"/>
        </w:rPr>
      </w:pPr>
      <w:r w:rsidRPr="00C05DCB">
        <w:rPr>
          <w:rFonts w:ascii="Arial" w:eastAsia="Calibri" w:hAnsi="Arial"/>
          <w:sz w:val="22"/>
          <w:szCs w:val="22"/>
        </w:rPr>
        <w:t>The</w:t>
      </w:r>
      <w:r w:rsidRPr="00C05DCB">
        <w:rPr>
          <w:rFonts w:ascii="Arial" w:hAnsi="Arial" w:cs="Arial"/>
          <w:sz w:val="22"/>
          <w:szCs w:val="22"/>
        </w:rPr>
        <w:t xml:space="preserve"> </w:t>
      </w:r>
      <w:r w:rsidRPr="00C05DCB">
        <w:rPr>
          <w:rFonts w:ascii="Arial" w:eastAsia="Calibri" w:hAnsi="Arial"/>
          <w:sz w:val="22"/>
          <w:szCs w:val="22"/>
        </w:rPr>
        <w:t>Group</w:t>
      </w:r>
      <w:r w:rsidRPr="00C05DCB">
        <w:rPr>
          <w:rFonts w:ascii="Arial" w:hAnsi="Arial" w:cs="Arial"/>
          <w:sz w:val="22"/>
          <w:szCs w:val="22"/>
        </w:rPr>
        <w:t xml:space="preserve"> will not</w:t>
      </w:r>
      <w:r w:rsidRPr="00C05DCB">
        <w:rPr>
          <w:sz w:val="22"/>
          <w:szCs w:val="22"/>
        </w:rPr>
        <w:t xml:space="preserve"> </w:t>
      </w:r>
      <w:r w:rsidRPr="00C05DCB">
        <w:rPr>
          <w:rFonts w:ascii="Arial" w:hAnsi="Arial" w:cs="Arial"/>
          <w:sz w:val="22"/>
          <w:szCs w:val="22"/>
        </w:rPr>
        <w:t xml:space="preserve">revisit New Zealand’s climate change targets, look at options to mitigate climate change, get involved with </w:t>
      </w:r>
      <w:r w:rsidRPr="00C05DCB">
        <w:rPr>
          <w:rFonts w:ascii="Arial" w:eastAsia="Calibri" w:hAnsi="Arial"/>
          <w:sz w:val="22"/>
          <w:szCs w:val="22"/>
        </w:rPr>
        <w:t xml:space="preserve">international negotiations, investigate options which would replace or discontinue the New Zealand Emissions Trading Scheme, write policy, or develop regulations or legislation. </w:t>
      </w:r>
    </w:p>
    <w:p w:rsidR="002F24A6" w:rsidRPr="00C05DCB" w:rsidRDefault="002F24A6" w:rsidP="002F24A6">
      <w:pPr>
        <w:pStyle w:val="Paragraphbody"/>
        <w:numPr>
          <w:ilvl w:val="0"/>
          <w:numId w:val="0"/>
        </w:numPr>
        <w:ind w:left="567" w:hanging="567"/>
        <w:rPr>
          <w:rFonts w:ascii="Arial" w:hAnsi="Arial" w:cs="Arial"/>
          <w:i/>
          <w:sz w:val="22"/>
          <w:szCs w:val="22"/>
        </w:rPr>
      </w:pPr>
    </w:p>
    <w:p w:rsidR="002F24A6" w:rsidRPr="00C05DCB" w:rsidRDefault="002F24A6" w:rsidP="002F24A6">
      <w:pPr>
        <w:pStyle w:val="Paragraphbody"/>
        <w:numPr>
          <w:ilvl w:val="0"/>
          <w:numId w:val="0"/>
        </w:numPr>
        <w:ind w:left="567" w:hanging="567"/>
        <w:rPr>
          <w:rFonts w:ascii="Arial" w:hAnsi="Arial" w:cs="Arial"/>
          <w:i/>
          <w:sz w:val="22"/>
          <w:szCs w:val="22"/>
        </w:rPr>
      </w:pPr>
      <w:r w:rsidRPr="00C05DCB">
        <w:rPr>
          <w:rFonts w:ascii="Arial" w:hAnsi="Arial" w:cs="Arial"/>
          <w:i/>
          <w:sz w:val="22"/>
          <w:szCs w:val="22"/>
        </w:rPr>
        <w:lastRenderedPageBreak/>
        <w:t xml:space="preserve">Membership of the </w:t>
      </w:r>
      <w:r w:rsidRPr="00C05DCB">
        <w:rPr>
          <w:rFonts w:ascii="Arial" w:eastAsia="Calibri" w:hAnsi="Arial"/>
          <w:i/>
          <w:sz w:val="22"/>
          <w:szCs w:val="22"/>
        </w:rPr>
        <w:t>Climate Change Adaptation Technical Working Group</w:t>
      </w:r>
    </w:p>
    <w:p w:rsidR="002F24A6" w:rsidRPr="00C05DCB" w:rsidRDefault="002F24A6" w:rsidP="002F24A6">
      <w:pPr>
        <w:pStyle w:val="Paragraphbody"/>
        <w:numPr>
          <w:ilvl w:val="0"/>
          <w:numId w:val="4"/>
        </w:numPr>
        <w:rPr>
          <w:rFonts w:ascii="Arial" w:eastAsia="Calibri" w:hAnsi="Arial"/>
          <w:sz w:val="22"/>
          <w:szCs w:val="22"/>
        </w:rPr>
      </w:pPr>
      <w:r w:rsidRPr="00C05DCB">
        <w:rPr>
          <w:rFonts w:ascii="Arial" w:eastAsia="Calibri" w:hAnsi="Arial"/>
          <w:sz w:val="22"/>
          <w:szCs w:val="22"/>
        </w:rPr>
        <w:t>The members of the Group are appointed for a fixed period (</w:t>
      </w:r>
      <w:r>
        <w:rPr>
          <w:rFonts w:ascii="Arial" w:eastAsia="Calibri" w:hAnsi="Arial"/>
          <w:sz w:val="22"/>
          <w:szCs w:val="22"/>
        </w:rPr>
        <w:t>November</w:t>
      </w:r>
      <w:r w:rsidRPr="00C05DCB">
        <w:rPr>
          <w:rFonts w:ascii="Arial" w:eastAsia="Calibri" w:hAnsi="Arial"/>
          <w:sz w:val="22"/>
          <w:szCs w:val="22"/>
        </w:rPr>
        <w:t xml:space="preserve"> 2016 to March 2018) and the membership is listed in the Annex. However following the interim report, the membership of the Group could rotate depending on the issues identified.</w:t>
      </w:r>
    </w:p>
    <w:p w:rsidR="002F24A6" w:rsidRPr="00C05DCB" w:rsidRDefault="002F24A6" w:rsidP="002F24A6">
      <w:pPr>
        <w:pStyle w:val="Paragraphbody"/>
        <w:numPr>
          <w:ilvl w:val="0"/>
          <w:numId w:val="4"/>
        </w:numPr>
        <w:rPr>
          <w:rFonts w:ascii="Arial" w:eastAsia="Calibri" w:hAnsi="Arial"/>
          <w:sz w:val="22"/>
          <w:szCs w:val="22"/>
        </w:rPr>
      </w:pPr>
      <w:r w:rsidRPr="00C05DCB">
        <w:rPr>
          <w:rFonts w:ascii="Arial" w:eastAsia="Calibri" w:hAnsi="Arial"/>
          <w:sz w:val="22"/>
          <w:szCs w:val="22"/>
        </w:rPr>
        <w:t>The Group will be co-chaired by Penny Nelson, Deputy Secretary Sector Strategy, M</w:t>
      </w:r>
      <w:r>
        <w:rPr>
          <w:rFonts w:ascii="Arial" w:eastAsia="Calibri" w:hAnsi="Arial"/>
          <w:sz w:val="22"/>
          <w:szCs w:val="22"/>
        </w:rPr>
        <w:t xml:space="preserve">inistry </w:t>
      </w:r>
      <w:r w:rsidRPr="00C05DCB">
        <w:rPr>
          <w:rFonts w:ascii="Arial" w:eastAsia="Calibri" w:hAnsi="Arial"/>
          <w:sz w:val="22"/>
          <w:szCs w:val="22"/>
        </w:rPr>
        <w:t>f</w:t>
      </w:r>
      <w:r>
        <w:rPr>
          <w:rFonts w:ascii="Arial" w:eastAsia="Calibri" w:hAnsi="Arial"/>
          <w:sz w:val="22"/>
          <w:szCs w:val="22"/>
        </w:rPr>
        <w:t xml:space="preserve">or the </w:t>
      </w:r>
      <w:r w:rsidRPr="00C05DCB">
        <w:rPr>
          <w:rFonts w:ascii="Arial" w:eastAsia="Calibri" w:hAnsi="Arial"/>
          <w:sz w:val="22"/>
          <w:szCs w:val="22"/>
        </w:rPr>
        <w:t>E</w:t>
      </w:r>
      <w:r>
        <w:rPr>
          <w:rFonts w:ascii="Arial" w:eastAsia="Calibri" w:hAnsi="Arial"/>
          <w:sz w:val="22"/>
          <w:szCs w:val="22"/>
        </w:rPr>
        <w:t>nvironment</w:t>
      </w:r>
      <w:r w:rsidRPr="00C05DCB">
        <w:rPr>
          <w:rFonts w:ascii="Arial" w:eastAsia="Calibri" w:hAnsi="Arial"/>
          <w:sz w:val="22"/>
          <w:szCs w:val="22"/>
        </w:rPr>
        <w:t xml:space="preserve"> and Dr Judy Lawrence, Victoria University Wellington.</w:t>
      </w:r>
    </w:p>
    <w:p w:rsidR="002F24A6" w:rsidRPr="00C05DCB" w:rsidRDefault="002F24A6" w:rsidP="002F24A6">
      <w:pPr>
        <w:pStyle w:val="Paragraphbody"/>
        <w:numPr>
          <w:ilvl w:val="0"/>
          <w:numId w:val="4"/>
        </w:numPr>
        <w:rPr>
          <w:rFonts w:ascii="Arial" w:eastAsia="Calibri" w:hAnsi="Arial"/>
          <w:sz w:val="22"/>
          <w:szCs w:val="22"/>
        </w:rPr>
      </w:pPr>
      <w:r w:rsidRPr="00C05DCB">
        <w:rPr>
          <w:rFonts w:ascii="Arial" w:eastAsia="Calibri" w:hAnsi="Arial"/>
          <w:sz w:val="22"/>
          <w:szCs w:val="22"/>
        </w:rPr>
        <w:t>The members of the Climate Change Adaptation Technical Working Group will be subject to confidentiality arrangements</w:t>
      </w:r>
      <w:r w:rsidRPr="00C05DCB">
        <w:rPr>
          <w:rStyle w:val="FootnoteReference"/>
          <w:rFonts w:eastAsia="Calibri"/>
          <w:sz w:val="22"/>
          <w:szCs w:val="22"/>
        </w:rPr>
        <w:footnoteReference w:id="2"/>
      </w:r>
      <w:r w:rsidRPr="00C05DCB">
        <w:rPr>
          <w:rFonts w:ascii="Arial" w:eastAsia="Calibri" w:hAnsi="Arial"/>
          <w:sz w:val="22"/>
          <w:szCs w:val="22"/>
        </w:rPr>
        <w:t>.</w:t>
      </w:r>
    </w:p>
    <w:p w:rsidR="002F24A6" w:rsidRPr="00C05DCB" w:rsidRDefault="002F24A6" w:rsidP="002F24A6">
      <w:pPr>
        <w:pStyle w:val="Paragraphbody"/>
        <w:numPr>
          <w:ilvl w:val="0"/>
          <w:numId w:val="4"/>
        </w:numPr>
        <w:rPr>
          <w:rFonts w:ascii="Arial" w:eastAsia="Calibri" w:hAnsi="Arial"/>
          <w:sz w:val="22"/>
          <w:szCs w:val="22"/>
        </w:rPr>
      </w:pPr>
      <w:r w:rsidRPr="00C05DCB">
        <w:rPr>
          <w:rFonts w:ascii="Arial" w:eastAsia="Calibri" w:hAnsi="Arial"/>
          <w:sz w:val="22"/>
          <w:szCs w:val="22"/>
        </w:rPr>
        <w:t xml:space="preserve">Members of the Climate Change Adaptation Technical Working Group will receive fees as appropriate and reimbursement for travel.  </w:t>
      </w:r>
    </w:p>
    <w:p w:rsidR="002F24A6" w:rsidRPr="00C05DCB" w:rsidRDefault="002F24A6" w:rsidP="002F24A6">
      <w:pPr>
        <w:pStyle w:val="Paragraphbody"/>
        <w:numPr>
          <w:ilvl w:val="0"/>
          <w:numId w:val="0"/>
        </w:numPr>
        <w:rPr>
          <w:rFonts w:ascii="Arial" w:hAnsi="Arial" w:cs="Arial"/>
          <w:i/>
          <w:sz w:val="22"/>
          <w:szCs w:val="22"/>
        </w:rPr>
      </w:pPr>
    </w:p>
    <w:p w:rsidR="002F24A6" w:rsidRPr="00C05DCB" w:rsidRDefault="002F24A6" w:rsidP="002F24A6">
      <w:pPr>
        <w:pStyle w:val="Paragraphbody"/>
        <w:numPr>
          <w:ilvl w:val="0"/>
          <w:numId w:val="0"/>
        </w:numPr>
        <w:rPr>
          <w:rFonts w:ascii="Arial" w:hAnsi="Arial" w:cs="Arial"/>
          <w:i/>
          <w:sz w:val="22"/>
          <w:szCs w:val="22"/>
        </w:rPr>
      </w:pPr>
      <w:r w:rsidRPr="00C05DCB">
        <w:rPr>
          <w:rFonts w:ascii="Arial" w:hAnsi="Arial" w:cs="Arial"/>
          <w:i/>
          <w:sz w:val="22"/>
          <w:szCs w:val="22"/>
        </w:rPr>
        <w:t>Meetings and reporting</w:t>
      </w:r>
    </w:p>
    <w:p w:rsidR="002F24A6" w:rsidRPr="00C05DCB" w:rsidRDefault="002F24A6" w:rsidP="002F24A6">
      <w:pPr>
        <w:pStyle w:val="Paragraphbody"/>
        <w:numPr>
          <w:ilvl w:val="0"/>
          <w:numId w:val="4"/>
        </w:numPr>
        <w:rPr>
          <w:rFonts w:ascii="Arial" w:eastAsia="Calibri" w:hAnsi="Arial"/>
          <w:sz w:val="22"/>
          <w:szCs w:val="22"/>
        </w:rPr>
      </w:pPr>
      <w:r w:rsidRPr="00C05DCB">
        <w:rPr>
          <w:rFonts w:ascii="Arial" w:eastAsia="Calibri" w:hAnsi="Arial"/>
          <w:sz w:val="22"/>
          <w:szCs w:val="22"/>
        </w:rPr>
        <w:t>The Climate Change Adaptation Technical Working Group will interact regularly (including meetings and using electronic means), with the frequency of meetings being not more than approximately every six weeks.</w:t>
      </w:r>
    </w:p>
    <w:p w:rsidR="002F24A6" w:rsidRPr="00C05DCB" w:rsidRDefault="002F24A6" w:rsidP="002F24A6">
      <w:pPr>
        <w:pStyle w:val="Paragraphbody"/>
        <w:numPr>
          <w:ilvl w:val="0"/>
          <w:numId w:val="4"/>
        </w:numPr>
        <w:rPr>
          <w:rFonts w:ascii="Arial" w:eastAsia="Calibri" w:hAnsi="Arial"/>
          <w:sz w:val="22"/>
          <w:szCs w:val="22"/>
        </w:rPr>
      </w:pPr>
      <w:r w:rsidRPr="00C05DCB">
        <w:rPr>
          <w:rFonts w:ascii="Arial" w:eastAsia="Calibri" w:hAnsi="Arial"/>
          <w:sz w:val="22"/>
          <w:szCs w:val="22"/>
        </w:rPr>
        <w:t>It is anticipated that the reports will be made publically available.</w:t>
      </w:r>
    </w:p>
    <w:p w:rsidR="002F24A6" w:rsidRDefault="002F24A6">
      <w:pPr>
        <w:spacing w:before="0" w:after="200" w:line="276" w:lineRule="auto"/>
        <w:jc w:val="left"/>
        <w:rPr>
          <w:rFonts w:cs="Arial"/>
          <w:szCs w:val="22"/>
        </w:rPr>
      </w:pPr>
      <w:r>
        <w:rPr>
          <w:rFonts w:cs="Arial"/>
          <w:szCs w:val="22"/>
        </w:rPr>
        <w:br w:type="page"/>
      </w:r>
    </w:p>
    <w:p w:rsidR="002F24A6" w:rsidRPr="00C05DCB" w:rsidRDefault="002F24A6" w:rsidP="002F24A6">
      <w:pPr>
        <w:rPr>
          <w:rFonts w:cs="Arial"/>
          <w:b/>
          <w:szCs w:val="22"/>
        </w:rPr>
      </w:pPr>
      <w:r w:rsidRPr="00C05DCB">
        <w:rPr>
          <w:rFonts w:cs="Arial"/>
          <w:b/>
          <w:szCs w:val="22"/>
        </w:rPr>
        <w:lastRenderedPageBreak/>
        <w:t>Annex 1: Membership of the Climate Change Adaptation Technical Working Group</w:t>
      </w:r>
    </w:p>
    <w:p w:rsidR="002F24A6" w:rsidRPr="00C05DCB" w:rsidRDefault="002F24A6" w:rsidP="002F24A6">
      <w:pPr>
        <w:rPr>
          <w:rFonts w:cs="Arial"/>
          <w:b/>
          <w:szCs w:val="22"/>
        </w:rPr>
      </w:pPr>
    </w:p>
    <w:p w:rsidR="002F24A6" w:rsidRPr="00C05DCB" w:rsidRDefault="002F24A6" w:rsidP="002F24A6">
      <w:pPr>
        <w:pStyle w:val="ListParagraph"/>
        <w:numPr>
          <w:ilvl w:val="0"/>
          <w:numId w:val="5"/>
        </w:numPr>
        <w:rPr>
          <w:rFonts w:ascii="Arial" w:hAnsi="Arial" w:cs="Arial"/>
        </w:rPr>
      </w:pPr>
      <w:r w:rsidRPr="00C05DCB">
        <w:rPr>
          <w:rFonts w:ascii="Arial" w:hAnsi="Arial" w:cs="Arial"/>
        </w:rPr>
        <w:t xml:space="preserve">Dr Judy Lawrence, </w:t>
      </w:r>
      <w:r>
        <w:rPr>
          <w:rFonts w:ascii="Arial" w:hAnsi="Arial" w:cs="Arial"/>
        </w:rPr>
        <w:t xml:space="preserve">Adjunct Research Fellow, Climate Change Research Institute, </w:t>
      </w:r>
      <w:r w:rsidRPr="00C05DCB">
        <w:rPr>
          <w:rFonts w:ascii="Arial" w:hAnsi="Arial" w:cs="Arial"/>
        </w:rPr>
        <w:t>Victoria University (co-chair)</w:t>
      </w:r>
    </w:p>
    <w:p w:rsidR="002F24A6" w:rsidRDefault="002F24A6" w:rsidP="002F24A6">
      <w:pPr>
        <w:pStyle w:val="ListParagraph"/>
        <w:numPr>
          <w:ilvl w:val="0"/>
          <w:numId w:val="5"/>
        </w:numPr>
        <w:rPr>
          <w:rFonts w:ascii="Arial" w:hAnsi="Arial" w:cs="Arial"/>
        </w:rPr>
      </w:pPr>
      <w:r w:rsidRPr="00C05DCB">
        <w:rPr>
          <w:rFonts w:ascii="Arial" w:hAnsi="Arial" w:cs="Arial"/>
        </w:rPr>
        <w:t>Penny Nelson, Deputy Secretary Sector Strategy, Ministry for the Environment (co-chair)</w:t>
      </w:r>
    </w:p>
    <w:p w:rsidR="002F24A6" w:rsidRPr="00C05DCB" w:rsidRDefault="002F24A6" w:rsidP="002F24A6">
      <w:pPr>
        <w:pStyle w:val="ListParagraph"/>
        <w:numPr>
          <w:ilvl w:val="0"/>
          <w:numId w:val="5"/>
        </w:numPr>
        <w:rPr>
          <w:rFonts w:ascii="Arial" w:hAnsi="Arial" w:cs="Arial"/>
        </w:rPr>
      </w:pPr>
      <w:r>
        <w:rPr>
          <w:rFonts w:ascii="Arial" w:hAnsi="Arial" w:cs="Arial"/>
        </w:rPr>
        <w:t xml:space="preserve">Frances Sullivan, Principal Policy Advisor, </w:t>
      </w:r>
      <w:r w:rsidRPr="00977EC8">
        <w:rPr>
          <w:rFonts w:ascii="Arial" w:hAnsi="Arial" w:cs="Arial"/>
        </w:rPr>
        <w:t>Local Government New Zealand</w:t>
      </w:r>
    </w:p>
    <w:p w:rsidR="002F24A6" w:rsidRPr="00977EC8" w:rsidRDefault="002F24A6" w:rsidP="002F24A6">
      <w:pPr>
        <w:pStyle w:val="ListParagraph"/>
        <w:numPr>
          <w:ilvl w:val="0"/>
          <w:numId w:val="5"/>
        </w:numPr>
        <w:rPr>
          <w:rFonts w:ascii="Arial" w:eastAsia="Times New Roman" w:hAnsi="Arial" w:cs="Arial"/>
        </w:rPr>
      </w:pPr>
      <w:r w:rsidRPr="00C05DCB">
        <w:rPr>
          <w:rFonts w:ascii="Arial" w:hAnsi="Arial" w:cs="Arial"/>
        </w:rPr>
        <w:t xml:space="preserve">Kirk Hope, Chief Executive, </w:t>
      </w:r>
      <w:proofErr w:type="spellStart"/>
      <w:r w:rsidRPr="00C05DCB">
        <w:rPr>
          <w:rFonts w:ascii="Arial" w:hAnsi="Arial" w:cs="Arial"/>
        </w:rPr>
        <w:t>BusinessNZ</w:t>
      </w:r>
      <w:proofErr w:type="spellEnd"/>
    </w:p>
    <w:p w:rsidR="002F24A6" w:rsidRPr="00C05DCB" w:rsidRDefault="002F24A6" w:rsidP="002F24A6">
      <w:pPr>
        <w:pStyle w:val="ListParagraph"/>
        <w:numPr>
          <w:ilvl w:val="0"/>
          <w:numId w:val="5"/>
        </w:numPr>
        <w:rPr>
          <w:rFonts w:ascii="Arial" w:hAnsi="Arial" w:cs="Arial"/>
        </w:rPr>
      </w:pPr>
      <w:r w:rsidRPr="00C05DCB">
        <w:rPr>
          <w:rFonts w:ascii="Arial" w:hAnsi="Arial" w:cs="Arial"/>
        </w:rPr>
        <w:t>James Hughes, Associate Director – Climate and Resilience, AECOM</w:t>
      </w:r>
    </w:p>
    <w:p w:rsidR="002F24A6" w:rsidRPr="00C05DCB" w:rsidRDefault="002F24A6" w:rsidP="002F24A6">
      <w:pPr>
        <w:pStyle w:val="ListParagraph"/>
        <w:numPr>
          <w:ilvl w:val="0"/>
          <w:numId w:val="5"/>
        </w:numPr>
        <w:rPr>
          <w:rFonts w:ascii="Arial" w:hAnsi="Arial" w:cs="Arial"/>
        </w:rPr>
      </w:pPr>
      <w:r w:rsidRPr="00C05DCB">
        <w:rPr>
          <w:rFonts w:ascii="Arial" w:hAnsi="Arial" w:cs="Arial"/>
        </w:rPr>
        <w:t>Bryce Davies, Senior Manager Government and Stakeholder Relations, IAG</w:t>
      </w:r>
    </w:p>
    <w:p w:rsidR="002F24A6" w:rsidRPr="00C05DCB" w:rsidRDefault="002F24A6" w:rsidP="002F24A6">
      <w:pPr>
        <w:pStyle w:val="ListParagraph"/>
        <w:numPr>
          <w:ilvl w:val="0"/>
          <w:numId w:val="5"/>
        </w:numPr>
        <w:rPr>
          <w:rFonts w:ascii="Arial" w:hAnsi="Arial" w:cs="Arial"/>
        </w:rPr>
      </w:pPr>
      <w:r w:rsidRPr="00C05DCB">
        <w:rPr>
          <w:rFonts w:ascii="Arial" w:hAnsi="Arial" w:cs="Arial"/>
        </w:rPr>
        <w:t>Bruce Wills, Horticulture NZ Board, Motu Trustee and previous President of Federated Farmers</w:t>
      </w:r>
    </w:p>
    <w:p w:rsidR="002F24A6" w:rsidRDefault="002F24A6" w:rsidP="002F24A6">
      <w:pPr>
        <w:pStyle w:val="ListParagraph"/>
        <w:numPr>
          <w:ilvl w:val="0"/>
          <w:numId w:val="5"/>
        </w:numPr>
        <w:rPr>
          <w:rFonts w:ascii="Arial" w:hAnsi="Arial" w:cs="Arial"/>
        </w:rPr>
      </w:pPr>
      <w:r w:rsidRPr="00C05DCB">
        <w:rPr>
          <w:rFonts w:ascii="Arial" w:hAnsi="Arial" w:cs="Arial"/>
        </w:rPr>
        <w:t>Sam Dean, Chief Scientist for the Climate and Atmosphere Centre, NIWA</w:t>
      </w:r>
    </w:p>
    <w:p w:rsidR="002F24A6" w:rsidRDefault="002F24A6" w:rsidP="002F24A6">
      <w:pPr>
        <w:pStyle w:val="ListParagraph"/>
        <w:numPr>
          <w:ilvl w:val="0"/>
          <w:numId w:val="5"/>
        </w:numPr>
        <w:rPr>
          <w:rFonts w:ascii="Arial" w:hAnsi="Arial" w:cs="Arial"/>
        </w:rPr>
      </w:pPr>
      <w:proofErr w:type="spellStart"/>
      <w:r w:rsidRPr="009C3F38">
        <w:rPr>
          <w:rFonts w:ascii="Arial" w:hAnsi="Arial" w:cs="Arial"/>
        </w:rPr>
        <w:t>Whaimutu</w:t>
      </w:r>
      <w:proofErr w:type="spellEnd"/>
      <w:r w:rsidRPr="009C3F38">
        <w:rPr>
          <w:rFonts w:ascii="Arial" w:hAnsi="Arial" w:cs="Arial"/>
        </w:rPr>
        <w:t xml:space="preserve"> </w:t>
      </w:r>
      <w:proofErr w:type="spellStart"/>
      <w:r w:rsidRPr="009C3F38">
        <w:rPr>
          <w:rFonts w:ascii="Arial" w:hAnsi="Arial" w:cs="Arial"/>
        </w:rPr>
        <w:t>Dewes</w:t>
      </w:r>
      <w:proofErr w:type="spellEnd"/>
      <w:r>
        <w:rPr>
          <w:rFonts w:ascii="Arial" w:hAnsi="Arial" w:cs="Arial"/>
        </w:rPr>
        <w:t>, Lead Advisor to the Climate Change Iwi Leaders Group</w:t>
      </w:r>
    </w:p>
    <w:p w:rsidR="002F24A6" w:rsidRDefault="002F24A6" w:rsidP="002F24A6">
      <w:pPr>
        <w:pStyle w:val="ListParagraph"/>
        <w:numPr>
          <w:ilvl w:val="0"/>
          <w:numId w:val="5"/>
        </w:numPr>
        <w:rPr>
          <w:rFonts w:ascii="Arial" w:hAnsi="Arial" w:cs="Arial"/>
        </w:rPr>
      </w:pPr>
      <w:r>
        <w:rPr>
          <w:rFonts w:ascii="Arial" w:hAnsi="Arial" w:cs="Arial"/>
        </w:rPr>
        <w:t>Gavin Palmer, Director Engineering, Hazards and Science, Otago Regional Council</w:t>
      </w:r>
    </w:p>
    <w:p w:rsidR="00ED424D" w:rsidRPr="002F24A6" w:rsidRDefault="001E5992" w:rsidP="002F24A6">
      <w:pPr>
        <w:spacing w:before="0" w:after="0"/>
        <w:jc w:val="left"/>
        <w:rPr>
          <w:rFonts w:cs="Arial"/>
        </w:rPr>
      </w:pPr>
    </w:p>
    <w:sectPr w:rsidR="00ED424D" w:rsidRPr="002F24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4A6" w:rsidRDefault="002F24A6" w:rsidP="002F24A6">
      <w:pPr>
        <w:spacing w:before="0" w:after="0"/>
      </w:pPr>
      <w:r>
        <w:separator/>
      </w:r>
    </w:p>
  </w:endnote>
  <w:endnote w:type="continuationSeparator" w:id="0">
    <w:p w:rsidR="002F24A6" w:rsidRDefault="002F24A6" w:rsidP="002F24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4A6" w:rsidRDefault="002F24A6" w:rsidP="002F24A6">
      <w:pPr>
        <w:spacing w:before="0" w:after="0"/>
      </w:pPr>
      <w:r>
        <w:separator/>
      </w:r>
    </w:p>
  </w:footnote>
  <w:footnote w:type="continuationSeparator" w:id="0">
    <w:p w:rsidR="002F24A6" w:rsidRDefault="002F24A6" w:rsidP="002F24A6">
      <w:pPr>
        <w:spacing w:before="0" w:after="0"/>
      </w:pPr>
      <w:r>
        <w:continuationSeparator/>
      </w:r>
    </w:p>
  </w:footnote>
  <w:footnote w:id="1">
    <w:p w:rsidR="002F24A6" w:rsidRDefault="002F24A6" w:rsidP="002F24A6">
      <w:pPr>
        <w:pStyle w:val="FootnoteText"/>
      </w:pPr>
      <w:r>
        <w:rPr>
          <w:rStyle w:val="FootnoteReference"/>
        </w:rPr>
        <w:footnoteRef/>
      </w:r>
      <w:r>
        <w:t xml:space="preserve"> The purpose of the Group is not to draft legislative tools, but to provide advice and options for consideration by the Government.</w:t>
      </w:r>
    </w:p>
  </w:footnote>
  <w:footnote w:id="2">
    <w:p w:rsidR="002F24A6" w:rsidRDefault="002F24A6" w:rsidP="002F24A6">
      <w:pPr>
        <w:pStyle w:val="FootnoteText"/>
      </w:pPr>
      <w:r>
        <w:rPr>
          <w:rStyle w:val="FootnoteReference"/>
        </w:rPr>
        <w:footnoteRef/>
      </w:r>
      <w:r>
        <w:t xml:space="preserve"> These arrangements are not intended to prevent the Group from engaging and consulting with stakeholders.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F409D"/>
    <w:multiLevelType w:val="hybridMultilevel"/>
    <w:tmpl w:val="269EF1D2"/>
    <w:lvl w:ilvl="0" w:tplc="91B2F060">
      <w:start w:val="1"/>
      <w:numFmt w:val="lowerRoman"/>
      <w:lvlText w:val="(%1)"/>
      <w:lvlJc w:val="right"/>
      <w:pPr>
        <w:tabs>
          <w:tab w:val="num" w:pos="1440"/>
        </w:tabs>
        <w:ind w:left="144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nsid w:val="28F15CBD"/>
    <w:multiLevelType w:val="hybridMultilevel"/>
    <w:tmpl w:val="648A943A"/>
    <w:lvl w:ilvl="0" w:tplc="C8C6F214">
      <w:start w:val="1"/>
      <w:numFmt w:val="decimal"/>
      <w:pStyle w:val="NoSpacing"/>
      <w:lvlText w:val="%1."/>
      <w:lvlJc w:val="left"/>
      <w:pPr>
        <w:ind w:left="720" w:hanging="360"/>
      </w:pPr>
      <w:rPr>
        <w:rFonts w:hint="default"/>
        <w:b w:val="0"/>
        <w:i w:val="0"/>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7D532A5"/>
    <w:multiLevelType w:val="hybridMultilevel"/>
    <w:tmpl w:val="2F566A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534C55E4"/>
    <w:multiLevelType w:val="hybridMultilevel"/>
    <w:tmpl w:val="2DF0B942"/>
    <w:lvl w:ilvl="0" w:tplc="C26C3838">
      <w:start w:val="1"/>
      <w:numFmt w:val="decimal"/>
      <w:pStyle w:val="Paragraphbody"/>
      <w:lvlText w:val="%1."/>
      <w:lvlJc w:val="left"/>
      <w:pPr>
        <w:tabs>
          <w:tab w:val="num" w:pos="567"/>
        </w:tabs>
        <w:ind w:left="567" w:hanging="567"/>
      </w:pPr>
      <w:rPr>
        <w:rFonts w:ascii="Arial" w:hAnsi="Arial" w:cs="Arial" w:hint="default"/>
      </w:rPr>
    </w:lvl>
    <w:lvl w:ilvl="1" w:tplc="04090019">
      <w:start w:val="1"/>
      <w:numFmt w:val="lowerLetter"/>
      <w:lvlText w:val="%2."/>
      <w:lvlJc w:val="left"/>
      <w:pPr>
        <w:tabs>
          <w:tab w:val="num" w:pos="1440"/>
        </w:tabs>
        <w:ind w:left="1440" w:hanging="360"/>
      </w:pPr>
    </w:lvl>
    <w:lvl w:ilvl="2" w:tplc="AF38854A">
      <w:start w:val="1"/>
      <w:numFmt w:val="lowerRoman"/>
      <w:lvlText w:val="%3."/>
      <w:lvlJc w:val="lef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633A73"/>
    <w:multiLevelType w:val="hybridMultilevel"/>
    <w:tmpl w:val="8A7C57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A6"/>
    <w:rsid w:val="00095E60"/>
    <w:rsid w:val="001E5992"/>
    <w:rsid w:val="002F24A6"/>
    <w:rsid w:val="002F3F04"/>
    <w:rsid w:val="008909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4A6"/>
    <w:pPr>
      <w:spacing w:before="120" w:after="120" w:line="240"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Heading1">
    <w:name w:val="_TRHeading 1"/>
    <w:next w:val="Normal"/>
    <w:rsid w:val="002F24A6"/>
    <w:pPr>
      <w:keepNext/>
      <w:widowControl w:val="0"/>
      <w:pBdr>
        <w:bottom w:val="single" w:sz="4" w:space="1" w:color="auto"/>
      </w:pBdr>
      <w:spacing w:before="480" w:line="240" w:lineRule="auto"/>
    </w:pPr>
    <w:rPr>
      <w:rFonts w:ascii="Arial" w:eastAsia="Times New Roman" w:hAnsi="Arial" w:cs="Times New Roman"/>
      <w:bCs/>
      <w:sz w:val="26"/>
      <w:szCs w:val="20"/>
    </w:rPr>
  </w:style>
  <w:style w:type="paragraph" w:styleId="NoSpacing">
    <w:name w:val="No Spacing"/>
    <w:aliases w:val="Numbered Paragraphs"/>
    <w:uiPriority w:val="1"/>
    <w:qFormat/>
    <w:rsid w:val="002F24A6"/>
    <w:pPr>
      <w:numPr>
        <w:numId w:val="2"/>
      </w:numPr>
      <w:spacing w:before="120" w:after="120" w:line="240" w:lineRule="auto"/>
      <w:jc w:val="both"/>
    </w:pPr>
    <w:rPr>
      <w:rFonts w:ascii="Arial" w:eastAsia="Times New Roman" w:hAnsi="Arial" w:cs="Times New Roman"/>
      <w:szCs w:val="20"/>
    </w:rPr>
  </w:style>
  <w:style w:type="paragraph" w:customStyle="1" w:styleId="Paragraphbody">
    <w:name w:val="Paragraph body"/>
    <w:basedOn w:val="Normal"/>
    <w:uiPriority w:val="99"/>
    <w:rsid w:val="002F24A6"/>
    <w:pPr>
      <w:numPr>
        <w:numId w:val="1"/>
      </w:numPr>
    </w:pPr>
    <w:rPr>
      <w:rFonts w:ascii="Times New Roman" w:hAnsi="Times New Roman"/>
      <w:sz w:val="24"/>
      <w:szCs w:val="24"/>
    </w:rPr>
  </w:style>
  <w:style w:type="paragraph" w:styleId="FootnoteText">
    <w:name w:val="footnote text"/>
    <w:basedOn w:val="Normal"/>
    <w:link w:val="FootnoteTextChar"/>
    <w:uiPriority w:val="99"/>
    <w:rsid w:val="002F24A6"/>
    <w:pPr>
      <w:spacing w:before="0" w:after="0"/>
    </w:pPr>
    <w:rPr>
      <w:rFonts w:eastAsiaTheme="minorEastAsia" w:cstheme="minorBidi"/>
      <w:sz w:val="16"/>
      <w:lang w:eastAsia="en-NZ"/>
    </w:rPr>
  </w:style>
  <w:style w:type="character" w:customStyle="1" w:styleId="FootnoteTextChar">
    <w:name w:val="Footnote Text Char"/>
    <w:basedOn w:val="DefaultParagraphFont"/>
    <w:link w:val="FootnoteText"/>
    <w:uiPriority w:val="99"/>
    <w:rsid w:val="002F24A6"/>
    <w:rPr>
      <w:rFonts w:ascii="Arial" w:eastAsiaTheme="minorEastAsia" w:hAnsi="Arial"/>
      <w:sz w:val="16"/>
      <w:szCs w:val="20"/>
      <w:lang w:eastAsia="en-NZ"/>
    </w:rPr>
  </w:style>
  <w:style w:type="character" w:styleId="FootnoteReference">
    <w:name w:val="footnote reference"/>
    <w:basedOn w:val="DefaultParagraphFont"/>
    <w:uiPriority w:val="99"/>
    <w:semiHidden/>
    <w:unhideWhenUsed/>
    <w:rsid w:val="002F24A6"/>
    <w:rPr>
      <w:vertAlign w:val="superscript"/>
    </w:rPr>
  </w:style>
  <w:style w:type="paragraph" w:styleId="ListParagraph">
    <w:name w:val="List Paragraph"/>
    <w:basedOn w:val="Normal"/>
    <w:uiPriority w:val="34"/>
    <w:qFormat/>
    <w:rsid w:val="002F24A6"/>
    <w:pPr>
      <w:spacing w:after="200" w:line="276" w:lineRule="auto"/>
      <w:ind w:left="720"/>
      <w:contextualSpacing/>
      <w:jc w:val="left"/>
    </w:pPr>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4A6"/>
    <w:pPr>
      <w:spacing w:before="120" w:after="120" w:line="240"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Heading1">
    <w:name w:val="_TRHeading 1"/>
    <w:next w:val="Normal"/>
    <w:rsid w:val="002F24A6"/>
    <w:pPr>
      <w:keepNext/>
      <w:widowControl w:val="0"/>
      <w:pBdr>
        <w:bottom w:val="single" w:sz="4" w:space="1" w:color="auto"/>
      </w:pBdr>
      <w:spacing w:before="480" w:line="240" w:lineRule="auto"/>
    </w:pPr>
    <w:rPr>
      <w:rFonts w:ascii="Arial" w:eastAsia="Times New Roman" w:hAnsi="Arial" w:cs="Times New Roman"/>
      <w:bCs/>
      <w:sz w:val="26"/>
      <w:szCs w:val="20"/>
    </w:rPr>
  </w:style>
  <w:style w:type="paragraph" w:styleId="NoSpacing">
    <w:name w:val="No Spacing"/>
    <w:aliases w:val="Numbered Paragraphs"/>
    <w:uiPriority w:val="1"/>
    <w:qFormat/>
    <w:rsid w:val="002F24A6"/>
    <w:pPr>
      <w:numPr>
        <w:numId w:val="2"/>
      </w:numPr>
      <w:spacing w:before="120" w:after="120" w:line="240" w:lineRule="auto"/>
      <w:jc w:val="both"/>
    </w:pPr>
    <w:rPr>
      <w:rFonts w:ascii="Arial" w:eastAsia="Times New Roman" w:hAnsi="Arial" w:cs="Times New Roman"/>
      <w:szCs w:val="20"/>
    </w:rPr>
  </w:style>
  <w:style w:type="paragraph" w:customStyle="1" w:styleId="Paragraphbody">
    <w:name w:val="Paragraph body"/>
    <w:basedOn w:val="Normal"/>
    <w:uiPriority w:val="99"/>
    <w:rsid w:val="002F24A6"/>
    <w:pPr>
      <w:numPr>
        <w:numId w:val="1"/>
      </w:numPr>
    </w:pPr>
    <w:rPr>
      <w:rFonts w:ascii="Times New Roman" w:hAnsi="Times New Roman"/>
      <w:sz w:val="24"/>
      <w:szCs w:val="24"/>
    </w:rPr>
  </w:style>
  <w:style w:type="paragraph" w:styleId="FootnoteText">
    <w:name w:val="footnote text"/>
    <w:basedOn w:val="Normal"/>
    <w:link w:val="FootnoteTextChar"/>
    <w:uiPriority w:val="99"/>
    <w:rsid w:val="002F24A6"/>
    <w:pPr>
      <w:spacing w:before="0" w:after="0"/>
    </w:pPr>
    <w:rPr>
      <w:rFonts w:eastAsiaTheme="minorEastAsia" w:cstheme="minorBidi"/>
      <w:sz w:val="16"/>
      <w:lang w:eastAsia="en-NZ"/>
    </w:rPr>
  </w:style>
  <w:style w:type="character" w:customStyle="1" w:styleId="FootnoteTextChar">
    <w:name w:val="Footnote Text Char"/>
    <w:basedOn w:val="DefaultParagraphFont"/>
    <w:link w:val="FootnoteText"/>
    <w:uiPriority w:val="99"/>
    <w:rsid w:val="002F24A6"/>
    <w:rPr>
      <w:rFonts w:ascii="Arial" w:eastAsiaTheme="minorEastAsia" w:hAnsi="Arial"/>
      <w:sz w:val="16"/>
      <w:szCs w:val="20"/>
      <w:lang w:eastAsia="en-NZ"/>
    </w:rPr>
  </w:style>
  <w:style w:type="character" w:styleId="FootnoteReference">
    <w:name w:val="footnote reference"/>
    <w:basedOn w:val="DefaultParagraphFont"/>
    <w:uiPriority w:val="99"/>
    <w:semiHidden/>
    <w:unhideWhenUsed/>
    <w:rsid w:val="002F24A6"/>
    <w:rPr>
      <w:vertAlign w:val="superscript"/>
    </w:rPr>
  </w:style>
  <w:style w:type="paragraph" w:styleId="ListParagraph">
    <w:name w:val="List Paragraph"/>
    <w:basedOn w:val="Normal"/>
    <w:uiPriority w:val="34"/>
    <w:qFormat/>
    <w:rsid w:val="002F24A6"/>
    <w:pPr>
      <w:spacing w:after="200" w:line="276" w:lineRule="auto"/>
      <w:ind w:left="720"/>
      <w:contextualSpacing/>
      <w:jc w:val="left"/>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Ministry for the Environment</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Forster</dc:creator>
  <cp:lastModifiedBy>Emma Turrell</cp:lastModifiedBy>
  <cp:revision>2</cp:revision>
  <dcterms:created xsi:type="dcterms:W3CDTF">2016-11-10T03:23:00Z</dcterms:created>
  <dcterms:modified xsi:type="dcterms:W3CDTF">2016-11-10T03:23:00Z</dcterms:modified>
</cp:coreProperties>
</file>