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5EC4" w14:textId="3465925D" w:rsidR="00F74B3C" w:rsidRPr="00F74B3C" w:rsidRDefault="00F74B3C" w:rsidP="00F74B3C">
      <w:pPr>
        <w:keepNext/>
        <w:tabs>
          <w:tab w:val="left" w:pos="851"/>
        </w:tabs>
        <w:spacing w:before="0" w:after="360" w:line="240" w:lineRule="auto"/>
        <w:jc w:val="left"/>
        <w:outlineLvl w:val="0"/>
        <w:rPr>
          <w:rFonts w:ascii="Georgia" w:eastAsia="Times New Roman" w:hAnsi="Georgia" w:cs="Times New Roman"/>
          <w:b/>
          <w:bCs/>
          <w:color w:val="1C556C"/>
          <w:sz w:val="48"/>
          <w:szCs w:val="28"/>
        </w:rPr>
      </w:pPr>
      <w:bookmarkStart w:id="0" w:name="_Toc455564071"/>
      <w:bookmarkStart w:id="1" w:name="_Toc345760336"/>
      <w:bookmarkStart w:id="2" w:name="_Toc172552323"/>
      <w:r w:rsidRPr="00F74B3C">
        <w:rPr>
          <w:rFonts w:ascii="Georgia" w:eastAsia="Times New Roman" w:hAnsi="Georgia" w:cs="Times New Roman"/>
          <w:b/>
          <w:bCs/>
          <w:color w:val="1C556C"/>
          <w:sz w:val="48"/>
          <w:szCs w:val="28"/>
        </w:rPr>
        <w:t>Climate implications of policy assessment: Disclosure sheet</w:t>
      </w:r>
      <w:bookmarkEnd w:id="2"/>
    </w:p>
    <w:p w14:paraId="133034EF" w14:textId="77777777" w:rsidR="00F74B3C" w:rsidRPr="00F74B3C" w:rsidRDefault="00F74B3C" w:rsidP="00F74B3C">
      <w:pPr>
        <w:jc w:val="left"/>
        <w:rPr>
          <w:rFonts w:eastAsia="Times New Roman" w:cs="Times New Roman"/>
        </w:rPr>
      </w:pPr>
      <w:r w:rsidRPr="00F74B3C">
        <w:rPr>
          <w:rFonts w:eastAsia="Times New Roman" w:cs="Times New Roman"/>
        </w:rPr>
        <w:t xml:space="preserve">This disclosure sheet provides the responsible department’s best estimate of the greenhouse gas emissions impacts for Aotearoa New Zealand that would arise from the implementation of the policy proposal or option described below. It has been prepared to help inform Cabinet decisions about this policy. It is broken down by periods that align with Aotearoa New Zealand’s emissions budgets. </w:t>
      </w:r>
    </w:p>
    <w:p w14:paraId="3B6B835A" w14:textId="77777777" w:rsidR="00F74B3C" w:rsidRPr="00F74B3C" w:rsidRDefault="00F74B3C" w:rsidP="00F74B3C">
      <w:pPr>
        <w:keepNext/>
        <w:tabs>
          <w:tab w:val="left" w:pos="851"/>
        </w:tabs>
        <w:spacing w:before="320" w:after="240" w:line="240" w:lineRule="auto"/>
        <w:jc w:val="left"/>
        <w:outlineLvl w:val="2"/>
        <w:rPr>
          <w:rFonts w:ascii="Georgia" w:eastAsia="Times New Roman" w:hAnsi="Georgia" w:cs="Times New Roman"/>
          <w:b/>
          <w:bCs/>
          <w:sz w:val="28"/>
        </w:rPr>
      </w:pPr>
      <w:r w:rsidRPr="00F74B3C">
        <w:rPr>
          <w:rFonts w:ascii="Georgia" w:eastAsia="Times New Roman" w:hAnsi="Georgia" w:cs="Times New Roman"/>
          <w:b/>
          <w:bCs/>
          <w:sz w:val="28"/>
        </w:rPr>
        <w:t>Section 1: General information</w:t>
      </w:r>
    </w:p>
    <w:tbl>
      <w:tblPr>
        <w:tblStyle w:val="TableGrid"/>
        <w:tblW w:w="1394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3686"/>
        <w:gridCol w:w="10262"/>
      </w:tblGrid>
      <w:tr w:rsidR="00F74B3C" w:rsidRPr="00F74B3C" w14:paraId="22D6864E" w14:textId="77777777" w:rsidTr="00D81250">
        <w:trPr>
          <w:tblHeader/>
        </w:trPr>
        <w:tc>
          <w:tcPr>
            <w:tcW w:w="3686" w:type="dxa"/>
            <w:shd w:val="clear" w:color="auto" w:fill="1C556C"/>
          </w:tcPr>
          <w:p w14:paraId="269AD4F6" w14:textId="77777777" w:rsidR="00F74B3C" w:rsidRPr="00F74B3C" w:rsidRDefault="00F74B3C" w:rsidP="00F74B3C">
            <w:pPr>
              <w:spacing w:before="60" w:after="60" w:line="240" w:lineRule="atLeast"/>
              <w:jc w:val="left"/>
              <w:rPr>
                <w:rFonts w:eastAsia="Times New Roman"/>
                <w:b/>
                <w:color w:val="FFFFFF"/>
                <w:sz w:val="18"/>
              </w:rPr>
            </w:pPr>
            <w:r w:rsidRPr="00F74B3C">
              <w:rPr>
                <w:rFonts w:eastAsia="Times New Roman"/>
                <w:b/>
                <w:color w:val="FFFFFF"/>
                <w:sz w:val="18"/>
              </w:rPr>
              <w:t>General information</w:t>
            </w:r>
            <w:r w:rsidRPr="00F74B3C">
              <w:rPr>
                <w:rFonts w:eastAsia="Times New Roman"/>
                <w:b/>
                <w:color w:val="FFFFFF"/>
                <w:sz w:val="18"/>
                <w:szCs w:val="22"/>
              </w:rPr>
              <w:t xml:space="preserve"> </w:t>
            </w:r>
          </w:p>
        </w:tc>
        <w:tc>
          <w:tcPr>
            <w:tcW w:w="10262" w:type="dxa"/>
            <w:shd w:val="clear" w:color="auto" w:fill="1C556C"/>
          </w:tcPr>
          <w:p w14:paraId="1CE89CDD" w14:textId="77777777" w:rsidR="00F74B3C" w:rsidRPr="00F74B3C" w:rsidRDefault="00F74B3C" w:rsidP="00F74B3C">
            <w:pPr>
              <w:spacing w:before="60" w:after="60" w:line="240" w:lineRule="atLeast"/>
              <w:jc w:val="left"/>
              <w:rPr>
                <w:rFonts w:eastAsia="Times New Roman"/>
                <w:b/>
                <w:color w:val="FFFFFF"/>
                <w:sz w:val="18"/>
              </w:rPr>
            </w:pPr>
          </w:p>
        </w:tc>
      </w:tr>
      <w:tr w:rsidR="00F74B3C" w:rsidRPr="00F74B3C" w14:paraId="5A52BF86" w14:textId="77777777" w:rsidTr="00D81250">
        <w:tc>
          <w:tcPr>
            <w:tcW w:w="3686" w:type="dxa"/>
            <w:shd w:val="clear" w:color="auto" w:fill="auto"/>
          </w:tcPr>
          <w:p w14:paraId="1AEB24C5"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Name/title of policy proposal or policy option:</w:t>
            </w:r>
          </w:p>
        </w:tc>
        <w:tc>
          <w:tcPr>
            <w:tcW w:w="10262" w:type="dxa"/>
          </w:tcPr>
          <w:p w14:paraId="49EE6984" w14:textId="77777777" w:rsidR="00F74B3C" w:rsidRPr="00F74B3C" w:rsidRDefault="00F74B3C" w:rsidP="00F74B3C">
            <w:pPr>
              <w:spacing w:before="60" w:after="60" w:line="240" w:lineRule="atLeast"/>
              <w:jc w:val="left"/>
              <w:rPr>
                <w:rFonts w:eastAsia="Times New Roman"/>
                <w:sz w:val="18"/>
              </w:rPr>
            </w:pPr>
          </w:p>
        </w:tc>
      </w:tr>
      <w:tr w:rsidR="00F74B3C" w:rsidRPr="00F74B3C" w14:paraId="628051E5" w14:textId="77777777" w:rsidTr="00D81250">
        <w:tc>
          <w:tcPr>
            <w:tcW w:w="3686" w:type="dxa"/>
            <w:shd w:val="clear" w:color="auto" w:fill="auto"/>
          </w:tcPr>
          <w:p w14:paraId="338A57F7"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Agency responsible for the Cabinet paper:</w:t>
            </w:r>
          </w:p>
        </w:tc>
        <w:tc>
          <w:tcPr>
            <w:tcW w:w="10262" w:type="dxa"/>
          </w:tcPr>
          <w:p w14:paraId="5D5D61DD" w14:textId="77777777" w:rsidR="00F74B3C" w:rsidRPr="00F74B3C" w:rsidRDefault="00F74B3C" w:rsidP="00F74B3C">
            <w:pPr>
              <w:spacing w:before="60" w:after="60" w:line="240" w:lineRule="atLeast"/>
              <w:jc w:val="left"/>
              <w:rPr>
                <w:rFonts w:eastAsia="Times New Roman"/>
                <w:sz w:val="18"/>
              </w:rPr>
            </w:pPr>
          </w:p>
        </w:tc>
      </w:tr>
      <w:tr w:rsidR="00F74B3C" w:rsidRPr="00F74B3C" w14:paraId="2807932A" w14:textId="77777777" w:rsidTr="00D81250">
        <w:tc>
          <w:tcPr>
            <w:tcW w:w="3686" w:type="dxa"/>
            <w:shd w:val="clear" w:color="auto" w:fill="auto"/>
          </w:tcPr>
          <w:p w14:paraId="6FD2ACA2"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 xml:space="preserve">Date finalised: </w:t>
            </w:r>
          </w:p>
        </w:tc>
        <w:tc>
          <w:tcPr>
            <w:tcW w:w="10262" w:type="dxa"/>
          </w:tcPr>
          <w:p w14:paraId="0035B905" w14:textId="77777777" w:rsidR="00F74B3C" w:rsidRPr="00F74B3C" w:rsidRDefault="00F74B3C" w:rsidP="00F74B3C">
            <w:pPr>
              <w:spacing w:before="60" w:after="60" w:line="240" w:lineRule="atLeast"/>
              <w:jc w:val="left"/>
              <w:rPr>
                <w:rFonts w:eastAsia="Times New Roman"/>
                <w:i/>
                <w:sz w:val="18"/>
              </w:rPr>
            </w:pPr>
            <w:r w:rsidRPr="00F74B3C">
              <w:rPr>
                <w:rFonts w:eastAsia="Times New Roman"/>
                <w:i/>
                <w:sz w:val="18"/>
              </w:rPr>
              <w:t>Assessments may need to be updated as the policy process progresses and/or there is better or new information. If there are multiple assessments under the same initiative title, they will be differentiated by date.</w:t>
            </w:r>
          </w:p>
        </w:tc>
      </w:tr>
      <w:tr w:rsidR="00F74B3C" w:rsidRPr="00F74B3C" w14:paraId="33B6AB0E" w14:textId="77777777" w:rsidTr="00D81250">
        <w:tc>
          <w:tcPr>
            <w:tcW w:w="3686" w:type="dxa"/>
          </w:tcPr>
          <w:p w14:paraId="45A57B64"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Short description of the policy proposal:</w:t>
            </w:r>
          </w:p>
        </w:tc>
        <w:tc>
          <w:tcPr>
            <w:tcW w:w="10262" w:type="dxa"/>
          </w:tcPr>
          <w:p w14:paraId="787B77FA" w14:textId="77777777" w:rsidR="00F74B3C" w:rsidRPr="00F74B3C" w:rsidRDefault="00F74B3C" w:rsidP="00F74B3C">
            <w:pPr>
              <w:spacing w:before="60" w:after="60" w:line="240" w:lineRule="atLeast"/>
              <w:jc w:val="left"/>
              <w:rPr>
                <w:rFonts w:eastAsia="Times New Roman"/>
                <w:sz w:val="18"/>
              </w:rPr>
            </w:pPr>
            <w:r w:rsidRPr="00F74B3C">
              <w:rPr>
                <w:rFonts w:eastAsia="Times New Roman"/>
                <w:i/>
                <w:sz w:val="18"/>
              </w:rPr>
              <w:t>2–3 sentences max. If the proposal/option is covered in a regulatory impact statement (RIS), please also state “More information can be found in the following RIS [give the RIS title and date]”</w:t>
            </w:r>
          </w:p>
        </w:tc>
      </w:tr>
    </w:tbl>
    <w:p w14:paraId="01CD0E08" w14:textId="77777777" w:rsidR="00F74B3C" w:rsidRPr="00F74B3C" w:rsidRDefault="00F74B3C" w:rsidP="00F74B3C">
      <w:pPr>
        <w:keepNext/>
        <w:tabs>
          <w:tab w:val="left" w:pos="851"/>
        </w:tabs>
        <w:spacing w:before="320" w:after="240" w:line="240" w:lineRule="auto"/>
        <w:jc w:val="left"/>
        <w:outlineLvl w:val="2"/>
        <w:rPr>
          <w:rFonts w:ascii="Georgia" w:eastAsia="Times New Roman" w:hAnsi="Georgia" w:cs="Times New Roman"/>
          <w:b/>
          <w:bCs/>
          <w:sz w:val="28"/>
        </w:rPr>
      </w:pPr>
      <w:r w:rsidRPr="00F74B3C">
        <w:rPr>
          <w:rFonts w:ascii="Georgia" w:eastAsia="Times New Roman" w:hAnsi="Georgia" w:cs="Times New Roman"/>
          <w:b/>
          <w:bCs/>
          <w:sz w:val="28"/>
        </w:rPr>
        <w:t>Section 2: Greenhouse gas emission impacts</w:t>
      </w:r>
    </w:p>
    <w:tbl>
      <w:tblPr>
        <w:tblStyle w:val="TableGrid"/>
        <w:tblW w:w="1394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3119"/>
        <w:gridCol w:w="1534"/>
        <w:gridCol w:w="1535"/>
        <w:gridCol w:w="1535"/>
        <w:gridCol w:w="1535"/>
        <w:gridCol w:w="1535"/>
        <w:gridCol w:w="1535"/>
        <w:gridCol w:w="1620"/>
      </w:tblGrid>
      <w:tr w:rsidR="00F74B3C" w:rsidRPr="00F74B3C" w14:paraId="4C0689B0" w14:textId="77777777" w:rsidTr="00D81250">
        <w:trPr>
          <w:tblHeader/>
        </w:trPr>
        <w:tc>
          <w:tcPr>
            <w:tcW w:w="3119" w:type="dxa"/>
            <w:shd w:val="clear" w:color="auto" w:fill="1C556C"/>
            <w:vAlign w:val="bottom"/>
          </w:tcPr>
          <w:p w14:paraId="32A0097F" w14:textId="77777777" w:rsidR="00F74B3C" w:rsidRPr="00F74B3C" w:rsidRDefault="00F74B3C" w:rsidP="00F74B3C">
            <w:pPr>
              <w:keepNext/>
              <w:spacing w:before="60" w:after="60" w:line="240" w:lineRule="atLeast"/>
              <w:jc w:val="left"/>
              <w:rPr>
                <w:rFonts w:eastAsia="Times New Roman"/>
                <w:b/>
                <w:color w:val="FFFFFF"/>
                <w:sz w:val="18"/>
              </w:rPr>
            </w:pPr>
            <w:r w:rsidRPr="00F74B3C">
              <w:rPr>
                <w:rFonts w:eastAsia="Times New Roman"/>
                <w:b/>
                <w:color w:val="FFFFFF"/>
                <w:sz w:val="18"/>
              </w:rPr>
              <w:t>Sector &amp; source</w:t>
            </w:r>
          </w:p>
        </w:tc>
        <w:tc>
          <w:tcPr>
            <w:tcW w:w="10829" w:type="dxa"/>
            <w:gridSpan w:val="7"/>
            <w:shd w:val="clear" w:color="auto" w:fill="1C556C"/>
            <w:vAlign w:val="bottom"/>
          </w:tcPr>
          <w:p w14:paraId="409916A5" w14:textId="77777777" w:rsidR="00F74B3C" w:rsidRPr="00F74B3C" w:rsidRDefault="00F74B3C" w:rsidP="00F74B3C">
            <w:pPr>
              <w:keepNext/>
              <w:spacing w:before="60" w:after="60" w:line="240" w:lineRule="atLeast"/>
              <w:jc w:val="center"/>
              <w:rPr>
                <w:rFonts w:eastAsia="Times New Roman"/>
                <w:b/>
                <w:color w:val="FFFFFF"/>
                <w:sz w:val="18"/>
              </w:rPr>
            </w:pPr>
            <w:r w:rsidRPr="00F74B3C">
              <w:rPr>
                <w:rFonts w:eastAsia="Times New Roman"/>
                <w:b/>
                <w:color w:val="FFFFFF"/>
                <w:sz w:val="18"/>
              </w:rPr>
              <w:t>Changes in greenhouse gas emissions in tonnes of carbon dioxide equivalent (CO</w:t>
            </w:r>
            <w:r w:rsidRPr="00F74B3C">
              <w:rPr>
                <w:rFonts w:eastAsia="Times New Roman"/>
                <w:b/>
                <w:color w:val="FFFFFF"/>
                <w:sz w:val="18"/>
                <w:vertAlign w:val="subscript"/>
              </w:rPr>
              <w:t>2</w:t>
            </w:r>
            <w:r w:rsidRPr="00F74B3C">
              <w:rPr>
                <w:rFonts w:eastAsia="Times New Roman"/>
                <w:b/>
                <w:color w:val="FFFFFF"/>
                <w:sz w:val="18"/>
              </w:rPr>
              <w:t>-e)</w:t>
            </w:r>
          </w:p>
        </w:tc>
      </w:tr>
      <w:tr w:rsidR="00F74B3C" w:rsidRPr="00F74B3C" w14:paraId="34BFFFFD" w14:textId="77777777" w:rsidTr="00F74B3C">
        <w:trPr>
          <w:tblHeader/>
        </w:trPr>
        <w:tc>
          <w:tcPr>
            <w:tcW w:w="3119" w:type="dxa"/>
            <w:shd w:val="clear" w:color="auto" w:fill="D2DDE2"/>
          </w:tcPr>
          <w:p w14:paraId="31DD054C" w14:textId="77777777" w:rsidR="00F74B3C" w:rsidRPr="00F74B3C" w:rsidRDefault="00F74B3C" w:rsidP="00F74B3C">
            <w:pPr>
              <w:keepNext/>
              <w:spacing w:before="60" w:after="60" w:line="240" w:lineRule="atLeast"/>
              <w:jc w:val="left"/>
              <w:rPr>
                <w:rFonts w:eastAsia="Times New Roman"/>
                <w:b/>
                <w:bCs/>
                <w:sz w:val="18"/>
              </w:rPr>
            </w:pPr>
          </w:p>
        </w:tc>
        <w:tc>
          <w:tcPr>
            <w:tcW w:w="1534" w:type="dxa"/>
            <w:shd w:val="clear" w:color="auto" w:fill="D2DDE2"/>
            <w:tcMar>
              <w:right w:w="57" w:type="dxa"/>
            </w:tcMar>
            <w:vAlign w:val="center"/>
          </w:tcPr>
          <w:p w14:paraId="0720FEB8"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2020–25</w:t>
            </w:r>
          </w:p>
        </w:tc>
        <w:tc>
          <w:tcPr>
            <w:tcW w:w="1535" w:type="dxa"/>
            <w:shd w:val="clear" w:color="auto" w:fill="D2DDE2"/>
            <w:tcMar>
              <w:right w:w="57" w:type="dxa"/>
            </w:tcMar>
            <w:vAlign w:val="center"/>
          </w:tcPr>
          <w:p w14:paraId="17D87E9C"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2026–30</w:t>
            </w:r>
          </w:p>
        </w:tc>
        <w:tc>
          <w:tcPr>
            <w:tcW w:w="1535" w:type="dxa"/>
            <w:shd w:val="clear" w:color="auto" w:fill="D2DDE2"/>
            <w:tcMar>
              <w:right w:w="57" w:type="dxa"/>
            </w:tcMar>
            <w:vAlign w:val="center"/>
          </w:tcPr>
          <w:p w14:paraId="677DEF20"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2031–35</w:t>
            </w:r>
          </w:p>
        </w:tc>
        <w:tc>
          <w:tcPr>
            <w:tcW w:w="1535" w:type="dxa"/>
            <w:shd w:val="clear" w:color="auto" w:fill="D2DDE2"/>
            <w:tcMar>
              <w:right w:w="57" w:type="dxa"/>
            </w:tcMar>
            <w:vAlign w:val="center"/>
          </w:tcPr>
          <w:p w14:paraId="654B9143"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2036–40</w:t>
            </w:r>
          </w:p>
        </w:tc>
        <w:tc>
          <w:tcPr>
            <w:tcW w:w="1535" w:type="dxa"/>
            <w:shd w:val="clear" w:color="auto" w:fill="D2DDE2"/>
            <w:tcMar>
              <w:right w:w="57" w:type="dxa"/>
            </w:tcMar>
            <w:vAlign w:val="center"/>
          </w:tcPr>
          <w:p w14:paraId="1F10B419"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2041–45</w:t>
            </w:r>
          </w:p>
        </w:tc>
        <w:tc>
          <w:tcPr>
            <w:tcW w:w="1535" w:type="dxa"/>
            <w:shd w:val="clear" w:color="auto" w:fill="D2DDE2"/>
            <w:tcMar>
              <w:right w:w="57" w:type="dxa"/>
            </w:tcMar>
            <w:vAlign w:val="center"/>
          </w:tcPr>
          <w:p w14:paraId="5ED9E71E"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2046–50</w:t>
            </w:r>
          </w:p>
        </w:tc>
        <w:tc>
          <w:tcPr>
            <w:tcW w:w="1620" w:type="dxa"/>
            <w:shd w:val="clear" w:color="auto" w:fill="D2DDE2"/>
            <w:tcMar>
              <w:right w:w="57" w:type="dxa"/>
            </w:tcMar>
            <w:vAlign w:val="center"/>
          </w:tcPr>
          <w:p w14:paraId="6884410A" w14:textId="77777777" w:rsidR="00F74B3C" w:rsidRPr="00F74B3C" w:rsidRDefault="00F74B3C" w:rsidP="00F74B3C">
            <w:pPr>
              <w:keepNext/>
              <w:spacing w:before="60" w:after="60" w:line="240" w:lineRule="atLeast"/>
              <w:jc w:val="center"/>
              <w:rPr>
                <w:rFonts w:eastAsia="Times New Roman"/>
                <w:b/>
                <w:bCs/>
                <w:sz w:val="18"/>
              </w:rPr>
            </w:pPr>
            <w:r w:rsidRPr="00F74B3C">
              <w:rPr>
                <w:rFonts w:eastAsia="Times New Roman"/>
                <w:b/>
                <w:bCs/>
                <w:sz w:val="18"/>
              </w:rPr>
              <w:t>Cumulative impact</w:t>
            </w:r>
          </w:p>
        </w:tc>
      </w:tr>
      <w:tr w:rsidR="00F74B3C" w:rsidRPr="00F74B3C" w14:paraId="5F95390A" w14:textId="77777777" w:rsidTr="00D81250">
        <w:tc>
          <w:tcPr>
            <w:tcW w:w="3119" w:type="dxa"/>
            <w:shd w:val="clear" w:color="auto" w:fill="auto"/>
          </w:tcPr>
          <w:p w14:paraId="44CC6134" w14:textId="77777777" w:rsidR="00F74B3C" w:rsidRPr="00F74B3C" w:rsidRDefault="00F74B3C" w:rsidP="00F74B3C">
            <w:pPr>
              <w:keepNext/>
              <w:spacing w:before="60" w:after="60" w:line="240" w:lineRule="atLeast"/>
              <w:jc w:val="left"/>
              <w:rPr>
                <w:rFonts w:eastAsia="Times New Roman"/>
                <w:sz w:val="18"/>
              </w:rPr>
            </w:pPr>
            <w:r w:rsidRPr="00F74B3C">
              <w:rPr>
                <w:rFonts w:eastAsia="Times New Roman"/>
                <w:sz w:val="18"/>
              </w:rPr>
              <w:t>Electricity</w:t>
            </w:r>
          </w:p>
        </w:tc>
        <w:tc>
          <w:tcPr>
            <w:tcW w:w="1534" w:type="dxa"/>
            <w:tcMar>
              <w:right w:w="57" w:type="dxa"/>
            </w:tcMar>
          </w:tcPr>
          <w:p w14:paraId="6FB9EEFD"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4B125DB7"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1AA20E6C"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56101003"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41432792"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4851D5C5" w14:textId="77777777" w:rsidR="00F74B3C" w:rsidRPr="00F74B3C" w:rsidRDefault="00F74B3C" w:rsidP="00F74B3C">
            <w:pPr>
              <w:keepNext/>
              <w:spacing w:before="60" w:after="60" w:line="240" w:lineRule="atLeast"/>
              <w:jc w:val="left"/>
              <w:rPr>
                <w:rFonts w:eastAsia="Times New Roman"/>
                <w:sz w:val="18"/>
              </w:rPr>
            </w:pPr>
          </w:p>
        </w:tc>
        <w:tc>
          <w:tcPr>
            <w:tcW w:w="1620" w:type="dxa"/>
            <w:tcMar>
              <w:right w:w="57" w:type="dxa"/>
            </w:tcMar>
          </w:tcPr>
          <w:p w14:paraId="0682B638" w14:textId="77777777" w:rsidR="00F74B3C" w:rsidRPr="00F74B3C" w:rsidRDefault="00F74B3C" w:rsidP="00F74B3C">
            <w:pPr>
              <w:keepNext/>
              <w:spacing w:before="60" w:after="60" w:line="240" w:lineRule="atLeast"/>
              <w:jc w:val="left"/>
              <w:rPr>
                <w:rFonts w:eastAsia="Times New Roman"/>
                <w:sz w:val="18"/>
              </w:rPr>
            </w:pPr>
          </w:p>
        </w:tc>
      </w:tr>
      <w:tr w:rsidR="00F74B3C" w:rsidRPr="00F74B3C" w14:paraId="675FA4A8" w14:textId="77777777" w:rsidTr="00D81250">
        <w:tc>
          <w:tcPr>
            <w:tcW w:w="3119" w:type="dxa"/>
            <w:shd w:val="clear" w:color="auto" w:fill="auto"/>
          </w:tcPr>
          <w:p w14:paraId="7ABA2566" w14:textId="77777777" w:rsidR="00F74B3C" w:rsidRPr="00F74B3C" w:rsidRDefault="00F74B3C" w:rsidP="00F74B3C">
            <w:pPr>
              <w:keepNext/>
              <w:spacing w:before="60" w:after="60" w:line="240" w:lineRule="atLeast"/>
              <w:jc w:val="left"/>
              <w:rPr>
                <w:rFonts w:eastAsia="Times New Roman"/>
                <w:sz w:val="18"/>
              </w:rPr>
            </w:pPr>
            <w:r w:rsidRPr="00F74B3C">
              <w:rPr>
                <w:rFonts w:eastAsia="Times New Roman"/>
                <w:sz w:val="18"/>
              </w:rPr>
              <w:t>Transport</w:t>
            </w:r>
          </w:p>
        </w:tc>
        <w:tc>
          <w:tcPr>
            <w:tcW w:w="1534" w:type="dxa"/>
            <w:tcMar>
              <w:right w:w="57" w:type="dxa"/>
            </w:tcMar>
          </w:tcPr>
          <w:p w14:paraId="5239A20E"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080AD16D"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2210EA03"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7DEE3D64"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37B63065" w14:textId="77777777" w:rsidR="00F74B3C" w:rsidRPr="00F74B3C" w:rsidRDefault="00F74B3C" w:rsidP="00F74B3C">
            <w:pPr>
              <w:keepNext/>
              <w:spacing w:before="60" w:after="60" w:line="240" w:lineRule="atLeast"/>
              <w:jc w:val="left"/>
              <w:rPr>
                <w:rFonts w:eastAsia="Times New Roman"/>
                <w:sz w:val="18"/>
              </w:rPr>
            </w:pPr>
          </w:p>
        </w:tc>
        <w:tc>
          <w:tcPr>
            <w:tcW w:w="1535" w:type="dxa"/>
            <w:tcMar>
              <w:right w:w="57" w:type="dxa"/>
            </w:tcMar>
          </w:tcPr>
          <w:p w14:paraId="636B7153" w14:textId="77777777" w:rsidR="00F74B3C" w:rsidRPr="00F74B3C" w:rsidRDefault="00F74B3C" w:rsidP="00F74B3C">
            <w:pPr>
              <w:keepNext/>
              <w:spacing w:before="60" w:after="60" w:line="240" w:lineRule="atLeast"/>
              <w:jc w:val="left"/>
              <w:rPr>
                <w:rFonts w:eastAsia="Times New Roman"/>
                <w:sz w:val="18"/>
              </w:rPr>
            </w:pPr>
          </w:p>
        </w:tc>
        <w:tc>
          <w:tcPr>
            <w:tcW w:w="1620" w:type="dxa"/>
            <w:tcMar>
              <w:right w:w="57" w:type="dxa"/>
            </w:tcMar>
          </w:tcPr>
          <w:p w14:paraId="2BE766CE" w14:textId="77777777" w:rsidR="00F74B3C" w:rsidRPr="00F74B3C" w:rsidRDefault="00F74B3C" w:rsidP="00F74B3C">
            <w:pPr>
              <w:keepNext/>
              <w:spacing w:before="60" w:after="60" w:line="240" w:lineRule="atLeast"/>
              <w:jc w:val="left"/>
              <w:rPr>
                <w:rFonts w:eastAsia="Times New Roman"/>
                <w:sz w:val="18"/>
              </w:rPr>
            </w:pPr>
          </w:p>
        </w:tc>
      </w:tr>
      <w:tr w:rsidR="00F74B3C" w:rsidRPr="00F74B3C" w14:paraId="6C81D933" w14:textId="77777777" w:rsidTr="00D81250">
        <w:tc>
          <w:tcPr>
            <w:tcW w:w="3119" w:type="dxa"/>
          </w:tcPr>
          <w:p w14:paraId="5B3CA73B"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Industry</w:t>
            </w:r>
          </w:p>
        </w:tc>
        <w:tc>
          <w:tcPr>
            <w:tcW w:w="1534" w:type="dxa"/>
            <w:tcMar>
              <w:right w:w="57" w:type="dxa"/>
            </w:tcMar>
          </w:tcPr>
          <w:p w14:paraId="40E87958"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318408E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31572B6A"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782947A3"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62AE3904"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50CE3195" w14:textId="77777777" w:rsidR="00F74B3C" w:rsidRPr="00F74B3C" w:rsidRDefault="00F74B3C" w:rsidP="00F74B3C">
            <w:pPr>
              <w:spacing w:before="60" w:after="60" w:line="240" w:lineRule="atLeast"/>
              <w:jc w:val="left"/>
              <w:rPr>
                <w:rFonts w:eastAsia="Times New Roman"/>
                <w:sz w:val="18"/>
              </w:rPr>
            </w:pPr>
          </w:p>
        </w:tc>
        <w:tc>
          <w:tcPr>
            <w:tcW w:w="1620" w:type="dxa"/>
            <w:tcMar>
              <w:right w:w="57" w:type="dxa"/>
            </w:tcMar>
          </w:tcPr>
          <w:p w14:paraId="115106E2" w14:textId="77777777" w:rsidR="00F74B3C" w:rsidRPr="00F74B3C" w:rsidRDefault="00F74B3C" w:rsidP="00F74B3C">
            <w:pPr>
              <w:spacing w:before="60" w:after="60" w:line="240" w:lineRule="atLeast"/>
              <w:jc w:val="left"/>
              <w:rPr>
                <w:rFonts w:eastAsia="Times New Roman"/>
                <w:sz w:val="18"/>
              </w:rPr>
            </w:pPr>
          </w:p>
        </w:tc>
      </w:tr>
      <w:tr w:rsidR="00F74B3C" w:rsidRPr="00F74B3C" w14:paraId="0A047059" w14:textId="77777777" w:rsidTr="00D81250">
        <w:tc>
          <w:tcPr>
            <w:tcW w:w="3119" w:type="dxa"/>
          </w:tcPr>
          <w:p w14:paraId="4C767635"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Waste</w:t>
            </w:r>
          </w:p>
        </w:tc>
        <w:tc>
          <w:tcPr>
            <w:tcW w:w="1534" w:type="dxa"/>
            <w:tcMar>
              <w:right w:w="57" w:type="dxa"/>
            </w:tcMar>
          </w:tcPr>
          <w:p w14:paraId="77A1B2AE"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150BED7"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61B5FADF"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D6622C4"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7250864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63D34A8" w14:textId="77777777" w:rsidR="00F74B3C" w:rsidRPr="00F74B3C" w:rsidRDefault="00F74B3C" w:rsidP="00F74B3C">
            <w:pPr>
              <w:spacing w:before="60" w:after="60" w:line="240" w:lineRule="atLeast"/>
              <w:jc w:val="left"/>
              <w:rPr>
                <w:rFonts w:eastAsia="Times New Roman"/>
                <w:sz w:val="18"/>
              </w:rPr>
            </w:pPr>
          </w:p>
        </w:tc>
        <w:tc>
          <w:tcPr>
            <w:tcW w:w="1620" w:type="dxa"/>
            <w:tcMar>
              <w:right w:w="57" w:type="dxa"/>
            </w:tcMar>
          </w:tcPr>
          <w:p w14:paraId="4519CE19" w14:textId="77777777" w:rsidR="00F74B3C" w:rsidRPr="00F74B3C" w:rsidRDefault="00F74B3C" w:rsidP="00F74B3C">
            <w:pPr>
              <w:spacing w:before="60" w:after="60" w:line="240" w:lineRule="atLeast"/>
              <w:jc w:val="left"/>
              <w:rPr>
                <w:rFonts w:eastAsia="Times New Roman"/>
                <w:sz w:val="18"/>
              </w:rPr>
            </w:pPr>
          </w:p>
        </w:tc>
      </w:tr>
      <w:tr w:rsidR="00F74B3C" w:rsidRPr="00F74B3C" w14:paraId="5E98CAF1" w14:textId="77777777" w:rsidTr="00D81250">
        <w:tc>
          <w:tcPr>
            <w:tcW w:w="3119" w:type="dxa"/>
          </w:tcPr>
          <w:p w14:paraId="6756C2F2"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lastRenderedPageBreak/>
              <w:t>Agriculture</w:t>
            </w:r>
          </w:p>
        </w:tc>
        <w:tc>
          <w:tcPr>
            <w:tcW w:w="1534" w:type="dxa"/>
            <w:tcMar>
              <w:right w:w="57" w:type="dxa"/>
            </w:tcMar>
          </w:tcPr>
          <w:p w14:paraId="0681BC19"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3A19BA10"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0803CD62"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4EAECB7"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387E03B"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5EB1F04D" w14:textId="77777777" w:rsidR="00F74B3C" w:rsidRPr="00F74B3C" w:rsidRDefault="00F74B3C" w:rsidP="00F74B3C">
            <w:pPr>
              <w:spacing w:before="60" w:after="60" w:line="240" w:lineRule="atLeast"/>
              <w:jc w:val="left"/>
              <w:rPr>
                <w:rFonts w:eastAsia="Times New Roman"/>
                <w:sz w:val="18"/>
              </w:rPr>
            </w:pPr>
          </w:p>
        </w:tc>
        <w:tc>
          <w:tcPr>
            <w:tcW w:w="1620" w:type="dxa"/>
            <w:tcMar>
              <w:right w:w="57" w:type="dxa"/>
            </w:tcMar>
          </w:tcPr>
          <w:p w14:paraId="6B5CB501" w14:textId="77777777" w:rsidR="00F74B3C" w:rsidRPr="00F74B3C" w:rsidRDefault="00F74B3C" w:rsidP="00F74B3C">
            <w:pPr>
              <w:spacing w:before="60" w:after="60" w:line="240" w:lineRule="atLeast"/>
              <w:jc w:val="left"/>
              <w:rPr>
                <w:rFonts w:eastAsia="Times New Roman"/>
                <w:sz w:val="18"/>
              </w:rPr>
            </w:pPr>
          </w:p>
        </w:tc>
      </w:tr>
      <w:tr w:rsidR="00F74B3C" w:rsidRPr="00F74B3C" w14:paraId="27A246AB" w14:textId="77777777" w:rsidTr="00D81250">
        <w:tc>
          <w:tcPr>
            <w:tcW w:w="3119" w:type="dxa"/>
          </w:tcPr>
          <w:p w14:paraId="26AE68D4"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Land use, land-use change and forestry</w:t>
            </w:r>
          </w:p>
        </w:tc>
        <w:tc>
          <w:tcPr>
            <w:tcW w:w="1534" w:type="dxa"/>
            <w:tcMar>
              <w:right w:w="57" w:type="dxa"/>
            </w:tcMar>
          </w:tcPr>
          <w:p w14:paraId="0BF8485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4EFCC5DE"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523FA453"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6E8FD359"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1EABFD50"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4721A2D4" w14:textId="77777777" w:rsidR="00F74B3C" w:rsidRPr="00F74B3C" w:rsidRDefault="00F74B3C" w:rsidP="00F74B3C">
            <w:pPr>
              <w:spacing w:before="60" w:after="60" w:line="240" w:lineRule="atLeast"/>
              <w:jc w:val="left"/>
              <w:rPr>
                <w:rFonts w:eastAsia="Times New Roman"/>
                <w:sz w:val="18"/>
              </w:rPr>
            </w:pPr>
          </w:p>
        </w:tc>
        <w:tc>
          <w:tcPr>
            <w:tcW w:w="1620" w:type="dxa"/>
            <w:tcMar>
              <w:right w:w="57" w:type="dxa"/>
            </w:tcMar>
          </w:tcPr>
          <w:p w14:paraId="707084C4" w14:textId="77777777" w:rsidR="00F74B3C" w:rsidRPr="00F74B3C" w:rsidRDefault="00F74B3C" w:rsidP="00F74B3C">
            <w:pPr>
              <w:spacing w:before="60" w:after="60" w:line="240" w:lineRule="atLeast"/>
              <w:jc w:val="left"/>
              <w:rPr>
                <w:rFonts w:eastAsia="Times New Roman"/>
                <w:sz w:val="18"/>
              </w:rPr>
            </w:pPr>
          </w:p>
        </w:tc>
      </w:tr>
      <w:tr w:rsidR="00F74B3C" w:rsidRPr="00F74B3C" w14:paraId="7DC5EB6F" w14:textId="77777777" w:rsidTr="00D81250">
        <w:trPr>
          <w:trHeight w:val="70"/>
        </w:trPr>
        <w:tc>
          <w:tcPr>
            <w:tcW w:w="3119" w:type="dxa"/>
          </w:tcPr>
          <w:p w14:paraId="177DE484" w14:textId="77777777" w:rsidR="00F74B3C" w:rsidRPr="00F74B3C" w:rsidRDefault="00F74B3C" w:rsidP="00F74B3C">
            <w:pPr>
              <w:spacing w:before="60" w:after="60" w:line="240" w:lineRule="atLeast"/>
              <w:jc w:val="left"/>
              <w:rPr>
                <w:rFonts w:eastAsia="Times New Roman"/>
                <w:b/>
                <w:sz w:val="18"/>
              </w:rPr>
            </w:pPr>
            <w:r w:rsidRPr="00F74B3C">
              <w:rPr>
                <w:rFonts w:eastAsia="Times New Roman"/>
                <w:b/>
                <w:sz w:val="18"/>
              </w:rPr>
              <w:t xml:space="preserve">Total </w:t>
            </w:r>
          </w:p>
        </w:tc>
        <w:tc>
          <w:tcPr>
            <w:tcW w:w="1534" w:type="dxa"/>
            <w:tcMar>
              <w:right w:w="57" w:type="dxa"/>
            </w:tcMar>
          </w:tcPr>
          <w:p w14:paraId="53B45FF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49D3440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48E68A14"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4F4BF58F"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3018560D" w14:textId="77777777" w:rsidR="00F74B3C" w:rsidRPr="00F74B3C" w:rsidRDefault="00F74B3C" w:rsidP="00F74B3C">
            <w:pPr>
              <w:spacing w:before="60" w:after="60" w:line="240" w:lineRule="atLeast"/>
              <w:jc w:val="left"/>
              <w:rPr>
                <w:rFonts w:eastAsia="Times New Roman"/>
                <w:sz w:val="18"/>
              </w:rPr>
            </w:pPr>
          </w:p>
        </w:tc>
        <w:tc>
          <w:tcPr>
            <w:tcW w:w="1535" w:type="dxa"/>
            <w:tcMar>
              <w:right w:w="57" w:type="dxa"/>
            </w:tcMar>
          </w:tcPr>
          <w:p w14:paraId="30AA082A" w14:textId="77777777" w:rsidR="00F74B3C" w:rsidRPr="00F74B3C" w:rsidRDefault="00F74B3C" w:rsidP="00F74B3C">
            <w:pPr>
              <w:spacing w:before="60" w:after="60" w:line="240" w:lineRule="atLeast"/>
              <w:jc w:val="left"/>
              <w:rPr>
                <w:rFonts w:eastAsia="Times New Roman"/>
                <w:sz w:val="18"/>
              </w:rPr>
            </w:pPr>
          </w:p>
        </w:tc>
        <w:tc>
          <w:tcPr>
            <w:tcW w:w="1620" w:type="dxa"/>
            <w:tcMar>
              <w:right w:w="57" w:type="dxa"/>
            </w:tcMar>
          </w:tcPr>
          <w:p w14:paraId="06080C20" w14:textId="77777777" w:rsidR="00F74B3C" w:rsidRPr="00F74B3C" w:rsidRDefault="00F74B3C" w:rsidP="00F74B3C">
            <w:pPr>
              <w:spacing w:before="60" w:after="60" w:line="240" w:lineRule="atLeast"/>
              <w:jc w:val="left"/>
              <w:rPr>
                <w:rFonts w:eastAsia="Times New Roman"/>
                <w:sz w:val="18"/>
              </w:rPr>
            </w:pPr>
          </w:p>
        </w:tc>
      </w:tr>
    </w:tbl>
    <w:p w14:paraId="2CE5E9ED" w14:textId="77777777" w:rsidR="00F74B3C" w:rsidRPr="00F74B3C" w:rsidRDefault="00F74B3C" w:rsidP="00F74B3C">
      <w:pPr>
        <w:keepNext/>
        <w:tabs>
          <w:tab w:val="left" w:pos="851"/>
        </w:tabs>
        <w:spacing w:before="320" w:after="240" w:line="240" w:lineRule="auto"/>
        <w:jc w:val="left"/>
        <w:outlineLvl w:val="2"/>
        <w:rPr>
          <w:rFonts w:ascii="Georgia" w:eastAsia="Times New Roman" w:hAnsi="Georgia" w:cs="Times New Roman"/>
          <w:b/>
          <w:bCs/>
          <w:sz w:val="28"/>
        </w:rPr>
      </w:pPr>
      <w:r w:rsidRPr="00F74B3C">
        <w:rPr>
          <w:rFonts w:ascii="Georgia" w:eastAsia="Times New Roman" w:hAnsi="Georgia" w:cs="Times New Roman"/>
          <w:b/>
          <w:bCs/>
          <w:sz w:val="28"/>
        </w:rPr>
        <w:t>Section 3: Additional information</w:t>
      </w:r>
    </w:p>
    <w:tbl>
      <w:tblPr>
        <w:tblStyle w:val="TableGrid"/>
        <w:tblW w:w="1394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150"/>
        <w:gridCol w:w="8798"/>
      </w:tblGrid>
      <w:tr w:rsidR="00F74B3C" w:rsidRPr="00F74B3C" w14:paraId="6F3B0B5D" w14:textId="77777777" w:rsidTr="00D81250">
        <w:trPr>
          <w:tblHeader/>
        </w:trPr>
        <w:tc>
          <w:tcPr>
            <w:tcW w:w="5296" w:type="dxa"/>
            <w:shd w:val="clear" w:color="auto" w:fill="1C556C"/>
          </w:tcPr>
          <w:p w14:paraId="0B4BF275" w14:textId="77777777" w:rsidR="00F74B3C" w:rsidRPr="00F74B3C" w:rsidRDefault="00F74B3C" w:rsidP="00F74B3C">
            <w:pPr>
              <w:spacing w:before="60" w:after="60" w:line="240" w:lineRule="atLeast"/>
              <w:jc w:val="left"/>
              <w:rPr>
                <w:rFonts w:eastAsia="Times New Roman"/>
                <w:b/>
                <w:color w:val="FFFFFF"/>
                <w:sz w:val="18"/>
              </w:rPr>
            </w:pPr>
            <w:r w:rsidRPr="00F74B3C">
              <w:rPr>
                <w:rFonts w:eastAsia="Times New Roman"/>
                <w:b/>
                <w:color w:val="FFFFFF"/>
                <w:sz w:val="18"/>
              </w:rPr>
              <w:t>Additional information</w:t>
            </w:r>
            <w:r w:rsidRPr="00F74B3C">
              <w:rPr>
                <w:rFonts w:eastAsia="Times New Roman"/>
                <w:b/>
                <w:color w:val="FFFFFF"/>
                <w:sz w:val="18"/>
                <w:szCs w:val="22"/>
              </w:rPr>
              <w:t xml:space="preserve"> </w:t>
            </w:r>
          </w:p>
        </w:tc>
        <w:tc>
          <w:tcPr>
            <w:tcW w:w="9144" w:type="dxa"/>
            <w:shd w:val="clear" w:color="auto" w:fill="1C556C"/>
          </w:tcPr>
          <w:p w14:paraId="7BA11F4F" w14:textId="77777777" w:rsidR="00F74B3C" w:rsidRPr="00F74B3C" w:rsidRDefault="00F74B3C" w:rsidP="00F74B3C">
            <w:pPr>
              <w:spacing w:before="60" w:after="60" w:line="240" w:lineRule="atLeast"/>
              <w:jc w:val="left"/>
              <w:rPr>
                <w:rFonts w:eastAsia="Times New Roman"/>
                <w:b/>
                <w:color w:val="FFFFFF"/>
                <w:sz w:val="18"/>
              </w:rPr>
            </w:pPr>
          </w:p>
        </w:tc>
      </w:tr>
      <w:tr w:rsidR="00F74B3C" w:rsidRPr="00F74B3C" w14:paraId="4CE4D27B" w14:textId="77777777" w:rsidTr="00D81250">
        <w:trPr>
          <w:trHeight w:val="1693"/>
        </w:trPr>
        <w:tc>
          <w:tcPr>
            <w:tcW w:w="14440" w:type="dxa"/>
            <w:gridSpan w:val="2"/>
            <w:shd w:val="clear" w:color="auto" w:fill="auto"/>
          </w:tcPr>
          <w:p w14:paraId="472FDDC1"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Include in this section additional information that may be relevant. For example, this could include more information on:</w:t>
            </w:r>
          </w:p>
          <w:p w14:paraId="125B0F68" w14:textId="77777777" w:rsidR="00F74B3C" w:rsidRPr="00F74B3C" w:rsidRDefault="00F74B3C" w:rsidP="00F74B3C">
            <w:pPr>
              <w:pStyle w:val="TableBullet"/>
              <w:rPr>
                <w:rFonts w:eastAsia="Times New Roman"/>
              </w:rPr>
            </w:pPr>
            <w:r w:rsidRPr="00F74B3C">
              <w:rPr>
                <w:rFonts w:eastAsia="Times New Roman"/>
              </w:rPr>
              <w:t xml:space="preserve">The main driver(s) of emission volumes for each of the key sources of impact </w:t>
            </w:r>
            <w:proofErr w:type="spellStart"/>
            <w:r w:rsidRPr="00F74B3C">
              <w:rPr>
                <w:rFonts w:eastAsia="Times New Roman"/>
              </w:rPr>
              <w:t>eg</w:t>
            </w:r>
            <w:proofErr w:type="spellEnd"/>
            <w:r w:rsidRPr="00F74B3C">
              <w:rPr>
                <w:rFonts w:eastAsia="Times New Roman"/>
              </w:rPr>
              <w:t>, the projections are based on 230,000 affected households, average electricity savings of 3000 kWh per household per annum from 2025, partially offset by some increased electricity demand in 30 per cent of households</w:t>
            </w:r>
          </w:p>
          <w:p w14:paraId="4A6AB789" w14:textId="77777777" w:rsidR="00F74B3C" w:rsidRPr="00F74B3C" w:rsidRDefault="00F74B3C" w:rsidP="00F74B3C">
            <w:pPr>
              <w:pStyle w:val="TableBullet"/>
              <w:rPr>
                <w:rFonts w:eastAsia="Times New Roman"/>
              </w:rPr>
            </w:pPr>
            <w:r w:rsidRPr="00F74B3C">
              <w:rPr>
                <w:rFonts w:eastAsia="Times New Roman"/>
              </w:rPr>
              <w:t xml:space="preserve">Have you modelled multiple scenarios or options? </w:t>
            </w:r>
          </w:p>
          <w:p w14:paraId="7B0FE9CB" w14:textId="77777777" w:rsidR="00F74B3C" w:rsidRPr="00F74B3C" w:rsidRDefault="00F74B3C" w:rsidP="00F74B3C">
            <w:pPr>
              <w:pStyle w:val="TableBullet"/>
              <w:rPr>
                <w:rFonts w:eastAsia="Times New Roman"/>
              </w:rPr>
            </w:pPr>
            <w:r w:rsidRPr="00F74B3C">
              <w:rPr>
                <w:rFonts w:eastAsia="Times New Roman"/>
              </w:rPr>
              <w:t>Have you had the modelling peer-reviewed by anyone else?</w:t>
            </w:r>
          </w:p>
          <w:p w14:paraId="2C890795" w14:textId="77777777" w:rsidR="00F74B3C" w:rsidRPr="00F74B3C" w:rsidRDefault="00F74B3C" w:rsidP="00F74B3C">
            <w:pPr>
              <w:pStyle w:val="TableBullet"/>
              <w:rPr>
                <w:rFonts w:eastAsia="Times New Roman"/>
              </w:rPr>
            </w:pPr>
            <w:r w:rsidRPr="00F74B3C">
              <w:rPr>
                <w:rFonts w:eastAsia="Times New Roman"/>
              </w:rPr>
              <w:t>How did you develop the model or approach? Is it following best practice, is it bespoke, or something commonly used (</w:t>
            </w:r>
            <w:proofErr w:type="spellStart"/>
            <w:r w:rsidRPr="00F74B3C">
              <w:rPr>
                <w:rFonts w:eastAsia="Times New Roman"/>
              </w:rPr>
              <w:t>ie</w:t>
            </w:r>
            <w:proofErr w:type="spellEnd"/>
            <w:r w:rsidRPr="00F74B3C">
              <w:rPr>
                <w:rFonts w:eastAsia="Times New Roman"/>
              </w:rPr>
              <w:t>, tried and tested)?</w:t>
            </w:r>
          </w:p>
          <w:p w14:paraId="1FF4BC44" w14:textId="77777777" w:rsidR="00F74B3C" w:rsidRPr="00F74B3C" w:rsidRDefault="00F74B3C" w:rsidP="00F74B3C">
            <w:pPr>
              <w:pStyle w:val="TableBullet"/>
              <w:rPr>
                <w:rFonts w:eastAsia="Times New Roman"/>
              </w:rPr>
            </w:pPr>
            <w:r w:rsidRPr="00F74B3C">
              <w:rPr>
                <w:rFonts w:eastAsia="Times New Roman"/>
              </w:rPr>
              <w:t>Assumptions: what are the key input assumptions? What assumptions have the most uncertainty?</w:t>
            </w:r>
          </w:p>
          <w:p w14:paraId="0AE74E14" w14:textId="77777777" w:rsidR="00F74B3C" w:rsidRPr="00F74B3C" w:rsidRDefault="00F74B3C" w:rsidP="00F74B3C">
            <w:pPr>
              <w:pStyle w:val="TableBullet"/>
              <w:rPr>
                <w:rFonts w:eastAsia="Times New Roman"/>
              </w:rPr>
            </w:pPr>
            <w:r w:rsidRPr="00F74B3C">
              <w:rPr>
                <w:rFonts w:eastAsia="Times New Roman"/>
              </w:rPr>
              <w:t>Sensitivity analysis: what variables/inputs/assumptions have a large bearing on results?</w:t>
            </w:r>
          </w:p>
          <w:p w14:paraId="66AB12C8" w14:textId="77777777" w:rsidR="00F74B3C" w:rsidRPr="00F74B3C" w:rsidRDefault="00F74B3C" w:rsidP="00F74B3C">
            <w:pPr>
              <w:pStyle w:val="TableBullet"/>
              <w:rPr>
                <w:rFonts w:eastAsia="Times New Roman"/>
              </w:rPr>
            </w:pPr>
            <w:r w:rsidRPr="00F74B3C">
              <w:rPr>
                <w:rFonts w:eastAsia="Times New Roman"/>
              </w:rPr>
              <w:t xml:space="preserve">Any important limitations or uncertainties underlying the analysis </w:t>
            </w:r>
            <w:proofErr w:type="spellStart"/>
            <w:r w:rsidRPr="00F74B3C">
              <w:rPr>
                <w:rFonts w:eastAsia="Times New Roman"/>
              </w:rPr>
              <w:t>eg</w:t>
            </w:r>
            <w:proofErr w:type="spellEnd"/>
            <w:r w:rsidRPr="00F74B3C">
              <w:rPr>
                <w:rFonts w:eastAsia="Times New Roman"/>
              </w:rPr>
              <w:t xml:space="preserve">, </w:t>
            </w:r>
            <w:r w:rsidRPr="00F74B3C">
              <w:rPr>
                <w:rFonts w:eastAsia="Times New Roman"/>
                <w:i/>
                <w:iCs/>
              </w:rPr>
              <w:t xml:space="preserve">the projections do not allow for any emissions arising from the </w:t>
            </w:r>
            <w:proofErr w:type="spellStart"/>
            <w:r w:rsidRPr="00F74B3C">
              <w:rPr>
                <w:rFonts w:eastAsia="Times New Roman"/>
                <w:i/>
                <w:iCs/>
              </w:rPr>
              <w:t>xyz</w:t>
            </w:r>
            <w:proofErr w:type="spellEnd"/>
            <w:r w:rsidRPr="00F74B3C">
              <w:rPr>
                <w:rFonts w:eastAsia="Times New Roman"/>
                <w:i/>
                <w:iCs/>
              </w:rPr>
              <w:t xml:space="preserve"> manufacturing process, due to a lack of information. The number of affected households could vary between 180,000 and 250,000, depending on implementation decisions yet to be taken</w:t>
            </w:r>
          </w:p>
          <w:p w14:paraId="4BFC615D" w14:textId="77777777" w:rsidR="00F74B3C" w:rsidRPr="00F74B3C" w:rsidRDefault="00F74B3C" w:rsidP="00F74B3C">
            <w:pPr>
              <w:pStyle w:val="TableBullet"/>
              <w:rPr>
                <w:rFonts w:eastAsia="Times New Roman"/>
              </w:rPr>
            </w:pPr>
            <w:r w:rsidRPr="00F74B3C">
              <w:rPr>
                <w:rFonts w:eastAsia="Times New Roman"/>
              </w:rPr>
              <w:t>Carbon leakage</w:t>
            </w:r>
          </w:p>
          <w:p w14:paraId="2C301D67"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Note: additional sections, tables and/or graphics may be added to this template disclosure sheet if appropriate (discuss this with the CIPA team)</w:t>
            </w:r>
          </w:p>
        </w:tc>
      </w:tr>
    </w:tbl>
    <w:p w14:paraId="016B9F44" w14:textId="77777777" w:rsidR="00F74B3C" w:rsidRPr="00F74B3C" w:rsidRDefault="00F74B3C" w:rsidP="00F74B3C">
      <w:pPr>
        <w:keepNext/>
        <w:tabs>
          <w:tab w:val="left" w:pos="851"/>
        </w:tabs>
        <w:spacing w:before="320" w:after="240" w:line="240" w:lineRule="auto"/>
        <w:jc w:val="left"/>
        <w:outlineLvl w:val="2"/>
        <w:rPr>
          <w:rFonts w:ascii="Georgia" w:eastAsia="Times New Roman" w:hAnsi="Georgia" w:cs="Times New Roman"/>
          <w:b/>
          <w:bCs/>
          <w:sz w:val="28"/>
        </w:rPr>
      </w:pPr>
      <w:r w:rsidRPr="00F74B3C">
        <w:rPr>
          <w:rFonts w:ascii="Georgia" w:eastAsia="Times New Roman" w:hAnsi="Georgia" w:cs="Times New Roman"/>
          <w:b/>
          <w:bCs/>
          <w:sz w:val="28"/>
        </w:rPr>
        <w:t xml:space="preserve">Section 4: Quality assurance </w:t>
      </w:r>
    </w:p>
    <w:tbl>
      <w:tblPr>
        <w:tblStyle w:val="TableGrid"/>
        <w:tblW w:w="1394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136"/>
        <w:gridCol w:w="8812"/>
      </w:tblGrid>
      <w:tr w:rsidR="00F74B3C" w:rsidRPr="00F74B3C" w14:paraId="24DF1631" w14:textId="77777777" w:rsidTr="00D81250">
        <w:trPr>
          <w:tblHeader/>
        </w:trPr>
        <w:tc>
          <w:tcPr>
            <w:tcW w:w="5296" w:type="dxa"/>
            <w:shd w:val="clear" w:color="auto" w:fill="1C556C"/>
          </w:tcPr>
          <w:p w14:paraId="18C99A5E" w14:textId="77777777" w:rsidR="00F74B3C" w:rsidRPr="00F74B3C" w:rsidRDefault="00F74B3C" w:rsidP="00F74B3C">
            <w:pPr>
              <w:spacing w:before="60" w:after="60" w:line="240" w:lineRule="atLeast"/>
              <w:jc w:val="left"/>
              <w:rPr>
                <w:rFonts w:eastAsia="Times New Roman"/>
                <w:b/>
                <w:color w:val="FFFFFF"/>
                <w:sz w:val="18"/>
              </w:rPr>
            </w:pPr>
            <w:r w:rsidRPr="00F74B3C">
              <w:rPr>
                <w:rFonts w:eastAsia="Times New Roman"/>
                <w:b/>
                <w:color w:val="FFFFFF"/>
                <w:sz w:val="18"/>
              </w:rPr>
              <w:t>Quality assurance</w:t>
            </w:r>
          </w:p>
        </w:tc>
        <w:tc>
          <w:tcPr>
            <w:tcW w:w="9144" w:type="dxa"/>
            <w:shd w:val="clear" w:color="auto" w:fill="1C556C"/>
          </w:tcPr>
          <w:p w14:paraId="0933D781" w14:textId="77777777" w:rsidR="00F74B3C" w:rsidRPr="00F74B3C" w:rsidRDefault="00F74B3C" w:rsidP="00F74B3C">
            <w:pPr>
              <w:spacing w:before="60" w:after="60" w:line="240" w:lineRule="atLeast"/>
              <w:jc w:val="left"/>
              <w:rPr>
                <w:rFonts w:eastAsia="Times New Roman"/>
                <w:b/>
                <w:color w:val="FFFFFF"/>
                <w:sz w:val="18"/>
              </w:rPr>
            </w:pPr>
          </w:p>
        </w:tc>
      </w:tr>
      <w:tr w:rsidR="00F74B3C" w:rsidRPr="00F74B3C" w14:paraId="7DC1EF5E" w14:textId="77777777" w:rsidTr="00D81250">
        <w:tc>
          <w:tcPr>
            <w:tcW w:w="14440" w:type="dxa"/>
            <w:gridSpan w:val="2"/>
            <w:shd w:val="clear" w:color="auto" w:fill="auto"/>
          </w:tcPr>
          <w:p w14:paraId="1D6318FA" w14:textId="77777777" w:rsidR="00F74B3C" w:rsidRPr="00F74B3C" w:rsidRDefault="00F74B3C" w:rsidP="00F74B3C">
            <w:pPr>
              <w:spacing w:before="60" w:after="60" w:line="240" w:lineRule="atLeast"/>
              <w:jc w:val="left"/>
              <w:rPr>
                <w:rFonts w:eastAsia="Times New Roman"/>
                <w:sz w:val="18"/>
              </w:rPr>
            </w:pPr>
            <w:r w:rsidRPr="00F74B3C">
              <w:rPr>
                <w:rFonts w:eastAsia="Times New Roman"/>
                <w:sz w:val="18"/>
              </w:rPr>
              <w:t>Include in this section the quality assurance statement from the Ministry for the Environment’s climate implications of policy assessment (CIPA) team.</w:t>
            </w:r>
          </w:p>
        </w:tc>
      </w:tr>
    </w:tbl>
    <w:p w14:paraId="34D48494" w14:textId="77777777" w:rsidR="00F74B3C" w:rsidRPr="00F74B3C" w:rsidRDefault="00F74B3C" w:rsidP="00F74B3C">
      <w:pPr>
        <w:jc w:val="left"/>
        <w:rPr>
          <w:rFonts w:eastAsia="Times New Roman" w:cs="Times New Roman"/>
        </w:rPr>
      </w:pPr>
    </w:p>
    <w:bookmarkEnd w:id="0"/>
    <w:bookmarkEnd w:id="1"/>
    <w:sectPr w:rsidR="00F74B3C" w:rsidRPr="00F74B3C" w:rsidSect="00F74B3C">
      <w:footerReference w:type="even" r:id="rId12"/>
      <w:footerReference w:type="default" r:id="rId13"/>
      <w:pgSz w:w="16840" w:h="11907" w:orient="landscape" w:code="9"/>
      <w:pgMar w:top="993" w:right="1389" w:bottom="170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1887E" w14:textId="77777777" w:rsidR="00F74B3C" w:rsidRDefault="00F74B3C" w:rsidP="0080531E">
      <w:pPr>
        <w:spacing w:before="0" w:after="0" w:line="240" w:lineRule="auto"/>
      </w:pPr>
      <w:r>
        <w:separator/>
      </w:r>
    </w:p>
    <w:p w14:paraId="392E12FB" w14:textId="77777777" w:rsidR="00F74B3C" w:rsidRDefault="00F74B3C"/>
  </w:endnote>
  <w:endnote w:type="continuationSeparator" w:id="0">
    <w:p w14:paraId="4D6C986A" w14:textId="77777777" w:rsidR="00F74B3C" w:rsidRDefault="00F74B3C" w:rsidP="0080531E">
      <w:pPr>
        <w:spacing w:before="0" w:after="0" w:line="240" w:lineRule="auto"/>
      </w:pPr>
      <w:r>
        <w:continuationSeparator/>
      </w:r>
    </w:p>
    <w:p w14:paraId="5A2008A7" w14:textId="77777777" w:rsidR="00F74B3C" w:rsidRDefault="00F74B3C"/>
  </w:endnote>
  <w:endnote w:type="continuationNotice" w:id="1">
    <w:p w14:paraId="7842341F" w14:textId="77777777" w:rsidR="00F74B3C" w:rsidRDefault="00F74B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C248" w14:textId="3DA2EB27"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F74B3C" w:rsidRPr="00F74B3C">
      <w:t>Climate implications of policy assessment: Disclosure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4AE7" w14:textId="0C668347" w:rsidR="00E453AB" w:rsidRDefault="00E5210B" w:rsidP="00F74B3C">
    <w:pPr>
      <w:pStyle w:val="Footerodd"/>
      <w:jc w:val="right"/>
    </w:pPr>
    <w:r>
      <w:tab/>
    </w:r>
    <w:r w:rsidR="00F74B3C" w:rsidRPr="00F74B3C">
      <w:t>Climate implications of policy assessment: Disclosure sheet</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A792" w14:textId="77777777" w:rsidR="00F74B3C" w:rsidRDefault="00F74B3C" w:rsidP="00CB5C5F">
      <w:pPr>
        <w:spacing w:before="0" w:after="80" w:line="240" w:lineRule="auto"/>
      </w:pPr>
      <w:r>
        <w:separator/>
      </w:r>
    </w:p>
  </w:footnote>
  <w:footnote w:type="continuationSeparator" w:id="0">
    <w:p w14:paraId="19F35762" w14:textId="77777777" w:rsidR="00F74B3C" w:rsidRDefault="00F74B3C" w:rsidP="0080531E">
      <w:pPr>
        <w:spacing w:before="0" w:after="0" w:line="240" w:lineRule="auto"/>
      </w:pPr>
      <w:r>
        <w:continuationSeparator/>
      </w:r>
    </w:p>
    <w:p w14:paraId="276C0007" w14:textId="77777777" w:rsidR="00F74B3C" w:rsidRDefault="00F74B3C"/>
  </w:footnote>
  <w:footnote w:type="continuationNotice" w:id="1">
    <w:p w14:paraId="2C468FBC" w14:textId="77777777" w:rsidR="00F74B3C" w:rsidRDefault="00F74B3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3C"/>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8BB"/>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71C8"/>
    <w:rsid w:val="001372ED"/>
    <w:rsid w:val="00140FEF"/>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DB8"/>
    <w:rsid w:val="00233F24"/>
    <w:rsid w:val="0023497E"/>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0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4A"/>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B33"/>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290E"/>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B1E"/>
    <w:rsid w:val="00D30718"/>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4B3C"/>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D362B"/>
  <w14:defaultImageDpi w14:val="330"/>
  <w15:docId w15:val="{4B7D8642-A463-45E9-BFEC-CA750BC6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ECM-1122293896-119532</_dlc_DocId>
    <_dlc_DocIdUrl xmlns="58a6f171-52cb-4404-b47d-af1c8daf8fd1">
      <Url>https://ministryforenvironment.sharepoint.com/sites/ECM-ER-Comms/_layouts/15/DocIdRedir.aspx?ID=ECM-1122293896-119532</Url>
      <Description>ECM-1122293896-119532</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665B9185-84C9-43FD-844E-0A7CB3B8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0</TotalTime>
  <Pages>2</Pages>
  <Words>447</Words>
  <Characters>2577</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dc:creator>
  <cp:lastModifiedBy>Katrina Walsh</cp:lastModifiedBy>
  <cp:revision>2</cp:revision>
  <dcterms:created xsi:type="dcterms:W3CDTF">2024-07-22T04:18:00Z</dcterms:created>
  <dcterms:modified xsi:type="dcterms:W3CDTF">2024-07-22T04:18:00Z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2022-01-16T22:14:40Z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9adb5016-2886-4e41-9a13-e62dbe13137f</vt:lpwstr>
  </property>
  <property fmtid="{D5CDD505-2E9C-101B-9397-08002B2CF9AE}" pid="9" name="MSIP_Label_52dda6cc-d61d-4fd2-bf18-9b3017d931cc_ContentBits">
    <vt:lpwstr>0</vt:lpwstr>
  </property>
  <property fmtid="{D5CDD505-2E9C-101B-9397-08002B2CF9AE}" pid="10" name="MediaServiceImageTags">
    <vt:lpwstr/>
  </property>
  <property fmtid="{D5CDD505-2E9C-101B-9397-08002B2CF9AE}" pid="11" name="_dlc_DocIdItemGuid">
    <vt:lpwstr>de72526d-54e9-4caa-acfa-5343f48ca2c3</vt:lpwstr>
  </property>
</Properties>
</file>