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6E170" w14:textId="1D09F631" w:rsidR="00D10A88" w:rsidRDefault="00A02C59" w:rsidP="00F96F5C">
      <w:pPr>
        <w:pStyle w:val="Title"/>
        <w:tabs>
          <w:tab w:val="left" w:pos="1843"/>
        </w:tabs>
        <w:rPr>
          <w:i/>
          <w:iCs/>
          <w:highlight w:val="yellow"/>
        </w:rPr>
      </w:pPr>
      <w:r>
        <w:rPr>
          <w:i/>
          <w:iCs/>
          <w:noProof/>
        </w:rPr>
        <w:drawing>
          <wp:anchor distT="0" distB="0" distL="114300" distR="114300" simplePos="0" relativeHeight="251658240" behindDoc="0" locked="0" layoutInCell="1" allowOverlap="1" wp14:anchorId="22367784" wp14:editId="6087307D">
            <wp:simplePos x="0" y="0"/>
            <wp:positionH relativeFrom="page">
              <wp:posOffset>6927</wp:posOffset>
            </wp:positionH>
            <wp:positionV relativeFrom="paragraph">
              <wp:posOffset>-712470</wp:posOffset>
            </wp:positionV>
            <wp:extent cx="7546988" cy="10674927"/>
            <wp:effectExtent l="0" t="0" r="0" b="0"/>
            <wp:wrapNone/>
            <wp:docPr id="8" name="Picture 8"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6988" cy="10674927"/>
                    </a:xfrm>
                    <a:prstGeom prst="rect">
                      <a:avLst/>
                    </a:prstGeom>
                  </pic:spPr>
                </pic:pic>
              </a:graphicData>
            </a:graphic>
            <wp14:sizeRelH relativeFrom="page">
              <wp14:pctWidth>0</wp14:pctWidth>
            </wp14:sizeRelH>
            <wp14:sizeRelV relativeFrom="page">
              <wp14:pctHeight>0</wp14:pctHeight>
            </wp14:sizeRelV>
          </wp:anchor>
        </w:drawing>
      </w:r>
    </w:p>
    <w:p w14:paraId="3170A7CE" w14:textId="77777777" w:rsidR="0003640E" w:rsidRDefault="0003640E" w:rsidP="00576093">
      <w:pPr>
        <w:pStyle w:val="BodyText"/>
        <w:sectPr w:rsidR="0003640E" w:rsidSect="002D7E1E">
          <w:headerReference w:type="default" r:id="rId13"/>
          <w:footerReference w:type="default" r:id="rId14"/>
          <w:pgSz w:w="11907" w:h="16840" w:code="9"/>
          <w:pgMar w:top="1134" w:right="1701" w:bottom="1134" w:left="1701" w:header="567" w:footer="1134" w:gutter="0"/>
          <w:cols w:space="720"/>
        </w:sectPr>
      </w:pPr>
    </w:p>
    <w:p w14:paraId="456FD96E" w14:textId="77777777" w:rsidR="00452EC4" w:rsidRPr="0082483D" w:rsidRDefault="00452EC4" w:rsidP="00FE76F7">
      <w:pPr>
        <w:pStyle w:val="Imprint"/>
        <w:spacing w:before="0" w:after="0"/>
        <w:rPr>
          <w:b/>
        </w:rPr>
      </w:pPr>
      <w:r w:rsidRPr="0082483D">
        <w:rPr>
          <w:b/>
        </w:rPr>
        <w:lastRenderedPageBreak/>
        <w:t>Disclaimer</w:t>
      </w:r>
    </w:p>
    <w:p w14:paraId="6EF51E82" w14:textId="77777777" w:rsidR="00FE76F7" w:rsidRDefault="00FE76F7" w:rsidP="00FE76F7">
      <w:pPr>
        <w:pStyle w:val="Imprint"/>
      </w:pPr>
      <w:r>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4CA0615A" w14:textId="77777777" w:rsidR="00FE76F7" w:rsidRDefault="00FE76F7" w:rsidP="00FE76F7">
      <w:pPr>
        <w:pStyle w:val="Bullet"/>
        <w:tabs>
          <w:tab w:val="clear" w:pos="426"/>
        </w:tabs>
      </w:pPr>
      <w:r>
        <w:t>The information does not alter the laws of New Zealand, other official guidelines, or requirements.</w:t>
      </w:r>
    </w:p>
    <w:p w14:paraId="3FC3AAEA" w14:textId="77777777" w:rsidR="00FE76F7" w:rsidRDefault="00FE76F7" w:rsidP="00FE76F7">
      <w:pPr>
        <w:pStyle w:val="Bullet"/>
        <w:tabs>
          <w:tab w:val="clear" w:pos="426"/>
        </w:tabs>
      </w:pPr>
      <w:r>
        <w:t>It does not constitute legal advice, and users should take specific advice from qualified professionals before taking any action based on information in this publication.</w:t>
      </w:r>
    </w:p>
    <w:p w14:paraId="50809817" w14:textId="77777777" w:rsidR="00FE76F7" w:rsidRDefault="00FE76F7" w:rsidP="00FE76F7">
      <w:pPr>
        <w:pStyle w:val="Bullet"/>
        <w:tabs>
          <w:tab w:val="clear" w:pos="426"/>
        </w:tabs>
      </w:pPr>
      <w: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70579653" w14:textId="77777777" w:rsidR="00FE76F7" w:rsidRPr="0082483D" w:rsidRDefault="00FE76F7" w:rsidP="00FE76F7">
      <w:pPr>
        <w:pStyle w:val="Bullet"/>
        <w:tabs>
          <w:tab w:val="clear" w:pos="426"/>
        </w:tabs>
      </w:pPr>
      <w:r>
        <w:t>All references to websites, organisations or people not within the Ministry are for convenience only and should not be taken as endorsement of those websites or information contained in those websites nor of organisations or people referred to.</w:t>
      </w:r>
    </w:p>
    <w:p w14:paraId="26C19DA5" w14:textId="77777777" w:rsidR="00452EC4" w:rsidRPr="006B77BB" w:rsidRDefault="00452EC4" w:rsidP="000609B5">
      <w:pPr>
        <w:pStyle w:val="BodyText"/>
      </w:pPr>
    </w:p>
    <w:p w14:paraId="0D8AC324" w14:textId="779FDCA2" w:rsidR="007570D1" w:rsidRPr="006B77BB" w:rsidRDefault="007570D1" w:rsidP="007570D1">
      <w:pPr>
        <w:pStyle w:val="BodyText"/>
      </w:pPr>
      <w:r w:rsidRPr="006B77BB">
        <w:t xml:space="preserve">This document may be cited as: Ministry for the Environment. </w:t>
      </w:r>
      <w:r>
        <w:t>202</w:t>
      </w:r>
      <w:r w:rsidR="000C28DE">
        <w:t>3</w:t>
      </w:r>
      <w:r w:rsidRPr="006B77BB">
        <w:t xml:space="preserve">. </w:t>
      </w:r>
      <w:r w:rsidRPr="000C28DE">
        <w:rPr>
          <w:i/>
          <w:iCs/>
        </w:rPr>
        <w:t>National Policy Statement for Indigenous Biodiversity Evaluation Report under Section 32 of the Resource Management Act 1991</w:t>
      </w:r>
      <w:r>
        <w:t xml:space="preserve">. </w:t>
      </w:r>
      <w:r w:rsidRPr="006B77BB">
        <w:t>Wellington: Ministry for the Environment.</w:t>
      </w:r>
    </w:p>
    <w:p w14:paraId="1F6CF301" w14:textId="454B16EE" w:rsidR="007570D1" w:rsidRDefault="007570D1" w:rsidP="007570D1">
      <w:pPr>
        <w:pStyle w:val="BodyText"/>
      </w:pPr>
    </w:p>
    <w:p w14:paraId="6CBB72A3" w14:textId="6E29D0AC" w:rsidR="002D7E1E" w:rsidRDefault="002D7E1E" w:rsidP="007570D1">
      <w:pPr>
        <w:pStyle w:val="BodyText"/>
      </w:pPr>
    </w:p>
    <w:p w14:paraId="2877C0A1" w14:textId="77777777" w:rsidR="00A91C6D" w:rsidRDefault="00A91C6D" w:rsidP="007570D1">
      <w:pPr>
        <w:pStyle w:val="BodyText"/>
      </w:pPr>
    </w:p>
    <w:p w14:paraId="60E8F707" w14:textId="77777777" w:rsidR="00A91C6D" w:rsidRDefault="00A91C6D" w:rsidP="007570D1">
      <w:pPr>
        <w:pStyle w:val="BodyText"/>
      </w:pPr>
    </w:p>
    <w:p w14:paraId="5D3DA206" w14:textId="77777777" w:rsidR="00A91C6D" w:rsidRDefault="00A91C6D" w:rsidP="007570D1">
      <w:pPr>
        <w:pStyle w:val="BodyText"/>
      </w:pPr>
    </w:p>
    <w:p w14:paraId="0E22DCA3" w14:textId="77777777" w:rsidR="00A91C6D" w:rsidRDefault="00A91C6D" w:rsidP="007570D1">
      <w:pPr>
        <w:pStyle w:val="BodyText"/>
      </w:pPr>
    </w:p>
    <w:p w14:paraId="55374142" w14:textId="43CF54AC" w:rsidR="002D7E1E" w:rsidRDefault="002D7E1E" w:rsidP="007570D1">
      <w:pPr>
        <w:pStyle w:val="BodyText"/>
      </w:pPr>
    </w:p>
    <w:p w14:paraId="76BC8793" w14:textId="39ED7D86" w:rsidR="007570D1" w:rsidRPr="006B77BB" w:rsidRDefault="00CC4425" w:rsidP="007570D1">
      <w:pPr>
        <w:pStyle w:val="Imprint"/>
      </w:pPr>
      <w:r>
        <w:t>Prepared for the Ministry for the Environment in November 2022</w:t>
      </w:r>
      <w:r>
        <w:br/>
      </w:r>
      <w:r w:rsidR="007570D1" w:rsidRPr="006B77BB">
        <w:t>Publis</w:t>
      </w:r>
      <w:r w:rsidR="007570D1" w:rsidRPr="0030229D">
        <w:t xml:space="preserve">hed in </w:t>
      </w:r>
      <w:r w:rsidR="000C28DE">
        <w:t xml:space="preserve">July 2023 </w:t>
      </w:r>
      <w:r w:rsidR="007570D1" w:rsidRPr="0030229D">
        <w:t>b</w:t>
      </w:r>
      <w:r w:rsidR="007570D1" w:rsidRPr="006B77BB">
        <w:t>y the</w:t>
      </w:r>
      <w:r w:rsidR="007570D1" w:rsidRPr="006B77BB">
        <w:br/>
        <w:t xml:space="preserve">Ministry for the Environment </w:t>
      </w:r>
      <w:r w:rsidR="007570D1" w:rsidRPr="006B77BB">
        <w:br/>
        <w:t xml:space="preserve">Manatū </w:t>
      </w:r>
      <w:r w:rsidR="000C28DE">
        <w:t>m</w:t>
      </w:r>
      <w:r w:rsidR="007570D1" w:rsidRPr="006B77BB">
        <w:t xml:space="preserve">ō </w:t>
      </w:r>
      <w:r w:rsidR="000C28DE">
        <w:t>t</w:t>
      </w:r>
      <w:r w:rsidR="007570D1" w:rsidRPr="006B77BB">
        <w:t>e Taiao</w:t>
      </w:r>
      <w:r w:rsidR="007570D1" w:rsidRPr="006B77BB">
        <w:br/>
        <w:t>PO Box 10362, Wellington 6143, New Zealand</w:t>
      </w:r>
      <w:r w:rsidR="000C28DE">
        <w:br/>
      </w:r>
      <w:hyperlink r:id="rId15" w:history="1">
        <w:r w:rsidR="000C28DE" w:rsidRPr="00F26C26">
          <w:rPr>
            <w:rStyle w:val="Hyperlink"/>
          </w:rPr>
          <w:t>environment.govt.nz</w:t>
        </w:r>
      </w:hyperlink>
    </w:p>
    <w:p w14:paraId="39AA1A9F" w14:textId="12CC29FE" w:rsidR="007570D1" w:rsidRDefault="007570D1" w:rsidP="00F26C26">
      <w:pPr>
        <w:pStyle w:val="Imprint"/>
        <w:spacing w:before="0" w:after="0"/>
      </w:pPr>
      <w:r w:rsidRPr="03772A1B">
        <w:t>ISBN</w:t>
      </w:r>
      <w:r w:rsidR="00F26C26">
        <w:t xml:space="preserve">: </w:t>
      </w:r>
      <w:r w:rsidR="002D7E1E">
        <w:tab/>
      </w:r>
      <w:r w:rsidR="00F26C26">
        <w:t>978-1-991077-05-9</w:t>
      </w:r>
      <w:r w:rsidRPr="03772A1B">
        <w:t xml:space="preserve"> </w:t>
      </w:r>
      <w:r w:rsidRPr="00576093">
        <w:t>(online)</w:t>
      </w:r>
    </w:p>
    <w:p w14:paraId="0551162B" w14:textId="77777777" w:rsidR="002D7E1E" w:rsidRPr="00576093" w:rsidRDefault="002D7E1E" w:rsidP="00F26C26">
      <w:pPr>
        <w:pStyle w:val="Imprint"/>
        <w:spacing w:before="0" w:after="0"/>
      </w:pPr>
    </w:p>
    <w:p w14:paraId="4DCC284B" w14:textId="75B85181" w:rsidR="007570D1" w:rsidRPr="006B77BB" w:rsidRDefault="007570D1" w:rsidP="00F26C26">
      <w:pPr>
        <w:pStyle w:val="Imprint"/>
        <w:spacing w:before="0" w:after="0"/>
      </w:pPr>
      <w:r>
        <w:t xml:space="preserve">Publication number: </w:t>
      </w:r>
      <w:r w:rsidR="00F26C26">
        <w:t>ME 1714</w:t>
      </w:r>
    </w:p>
    <w:p w14:paraId="203AD253" w14:textId="7C883C9C" w:rsidR="000C28DE" w:rsidRPr="00A91C6D" w:rsidRDefault="007570D1" w:rsidP="007570D1">
      <w:pPr>
        <w:pStyle w:val="Imprint"/>
        <w:rPr>
          <w:rStyle w:val="Hyperlink"/>
          <w:i/>
          <w:iCs/>
          <w:noProof w:val="0"/>
          <w:color w:val="auto"/>
        </w:rPr>
      </w:pPr>
      <w:r w:rsidRPr="006B77BB">
        <w:t xml:space="preserve">© Crown copyright New Zealand </w:t>
      </w:r>
      <w:r w:rsidR="00F26C26">
        <w:t>202</w:t>
      </w:r>
      <w:r w:rsidR="00E54206">
        <w:t>3</w:t>
      </w:r>
    </w:p>
    <w:p w14:paraId="334A825F" w14:textId="77777777" w:rsidR="00050E85" w:rsidRDefault="00050E85">
      <w:pPr>
        <w:spacing w:before="0" w:after="200" w:line="276" w:lineRule="auto"/>
        <w:jc w:val="left"/>
        <w:rPr>
          <w:color w:val="FF0000"/>
        </w:rPr>
        <w:sectPr w:rsidR="00050E85" w:rsidSect="002D7E1E">
          <w:headerReference w:type="even" r:id="rId16"/>
          <w:headerReference w:type="default" r:id="rId17"/>
          <w:footerReference w:type="even" r:id="rId18"/>
          <w:footerReference w:type="default" r:id="rId19"/>
          <w:headerReference w:type="first" r:id="rId20"/>
          <w:pgSz w:w="11907" w:h="16840" w:code="9"/>
          <w:pgMar w:top="1134" w:right="1701" w:bottom="1134" w:left="1701" w:header="567" w:footer="567" w:gutter="0"/>
          <w:cols w:space="720"/>
          <w:docGrid w:linePitch="299"/>
        </w:sectPr>
      </w:pPr>
    </w:p>
    <w:p w14:paraId="4358CD06" w14:textId="77777777" w:rsidR="00DF6BEE" w:rsidRPr="000F2406" w:rsidRDefault="00DF6BEE" w:rsidP="00DF6BEE">
      <w:pPr>
        <w:pStyle w:val="Heading3"/>
      </w:pPr>
      <w:r w:rsidRPr="000F2406">
        <w:lastRenderedPageBreak/>
        <w:t>Office of the Minister for the Environment</w:t>
      </w:r>
      <w:r>
        <w:br/>
      </w:r>
      <w:r w:rsidRPr="000F2406">
        <w:t>Office of the Associate Minister for the Environment</w:t>
      </w:r>
    </w:p>
    <w:p w14:paraId="40BE25EA" w14:textId="77777777" w:rsidR="00DF6BEE" w:rsidRPr="000F2406" w:rsidRDefault="00DF6BEE" w:rsidP="00DF6BEE">
      <w:pPr>
        <w:jc w:val="left"/>
        <w:rPr>
          <w:b/>
          <w:bCs/>
        </w:rPr>
      </w:pPr>
    </w:p>
    <w:p w14:paraId="59C14777" w14:textId="6F85D13E" w:rsidR="00DF6BEE" w:rsidRPr="000F2406" w:rsidRDefault="00DF6BEE" w:rsidP="00DF6BEE">
      <w:pPr>
        <w:pStyle w:val="Heading1"/>
      </w:pPr>
      <w:r w:rsidRPr="000F2406">
        <w:t xml:space="preserve">Addendum to: National Policy Statement for Indigenous Biodiversity: Evaluation Report under </w:t>
      </w:r>
      <w:r w:rsidR="00E54206">
        <w:t>S</w:t>
      </w:r>
      <w:r w:rsidRPr="000F2406">
        <w:t>ection 32 of the Resource Management Act 1991</w:t>
      </w:r>
    </w:p>
    <w:p w14:paraId="66DF88AE" w14:textId="77777777" w:rsidR="00DF6BEE" w:rsidRPr="00AD3B17" w:rsidRDefault="00DF6BEE" w:rsidP="00C44668">
      <w:pPr>
        <w:pStyle w:val="Heading2"/>
        <w:spacing w:after="240"/>
        <w:rPr>
          <w:rStyle w:val="Strong"/>
          <w:b/>
          <w:bCs/>
        </w:rPr>
      </w:pPr>
      <w:r w:rsidRPr="00AD3B17">
        <w:rPr>
          <w:rStyle w:val="Strong"/>
          <w:b/>
          <w:bCs/>
        </w:rPr>
        <w:t>Purpose</w:t>
      </w:r>
    </w:p>
    <w:p w14:paraId="288B5CFE" w14:textId="77777777" w:rsidR="00DF6BEE" w:rsidRDefault="00DF6BEE" w:rsidP="00DE060D">
      <w:pPr>
        <w:pStyle w:val="Numberedparagraph"/>
        <w:numPr>
          <w:ilvl w:val="0"/>
          <w:numId w:val="100"/>
        </w:numPr>
      </w:pPr>
      <w:r>
        <w:t xml:space="preserve">This </w:t>
      </w:r>
      <w:r w:rsidRPr="007B79DA">
        <w:t>addendum</w:t>
      </w:r>
      <w:r>
        <w:t xml:space="preserve"> provides an update to </w:t>
      </w:r>
      <w:r w:rsidRPr="00155C22">
        <w:t>the National Policy Statement for Indigenous Biodiversity: Evaluation Report under section 32 of the Resource Management Act 1991 (</w:t>
      </w:r>
      <w:r>
        <w:t xml:space="preserve">s32 report) that supports the </w:t>
      </w:r>
      <w:r w:rsidRPr="00155C22">
        <w:t>National Policy Statement for Indigenous Biodiversity</w:t>
      </w:r>
      <w:r>
        <w:t xml:space="preserve"> (NPSIB).</w:t>
      </w:r>
    </w:p>
    <w:p w14:paraId="057B57B1" w14:textId="77777777" w:rsidR="00DF6BEE" w:rsidRDefault="00DF6BEE" w:rsidP="00DE060D">
      <w:pPr>
        <w:pStyle w:val="Numberedparagraph"/>
        <w:numPr>
          <w:ilvl w:val="0"/>
          <w:numId w:val="100"/>
        </w:numPr>
      </w:pPr>
      <w:r>
        <w:t>It highlights the key changes to the NPSIB since the s32 report was written and their implications for the s32 report.</w:t>
      </w:r>
    </w:p>
    <w:p w14:paraId="67DFC57D" w14:textId="77777777" w:rsidR="00DF6BEE" w:rsidRPr="00AD3B17" w:rsidRDefault="00DF6BEE" w:rsidP="00C44668">
      <w:pPr>
        <w:pStyle w:val="Heading2"/>
        <w:spacing w:after="240"/>
        <w:rPr>
          <w:rStyle w:val="Strong"/>
          <w:b/>
          <w:bCs/>
        </w:rPr>
      </w:pPr>
      <w:r w:rsidRPr="00AD3B17">
        <w:rPr>
          <w:rStyle w:val="Strong"/>
          <w:b/>
          <w:bCs/>
        </w:rPr>
        <w:t>Background</w:t>
      </w:r>
    </w:p>
    <w:p w14:paraId="0EA8425A" w14:textId="77777777" w:rsidR="00DF6BEE" w:rsidRDefault="00DF6BEE" w:rsidP="00DE060D">
      <w:pPr>
        <w:pStyle w:val="Numberedparagraph"/>
        <w:numPr>
          <w:ilvl w:val="0"/>
          <w:numId w:val="100"/>
        </w:numPr>
      </w:pPr>
      <w:r>
        <w:t>The changes made to the NPSIB since the s32 report was completed in November 2022, are to:</w:t>
      </w:r>
    </w:p>
    <w:p w14:paraId="6806266C" w14:textId="77777777" w:rsidR="00DF6BEE" w:rsidRDefault="00DF6BEE" w:rsidP="00DF6BEE">
      <w:pPr>
        <w:pStyle w:val="Bullet"/>
        <w:tabs>
          <w:tab w:val="clear" w:pos="397"/>
          <w:tab w:val="clear" w:pos="426"/>
          <w:tab w:val="left" w:pos="851"/>
        </w:tabs>
        <w:ind w:left="851"/>
      </w:pPr>
      <w:r>
        <w:rPr>
          <w:rFonts w:cs="Arial"/>
        </w:rPr>
        <w:t>make clear that no part of the NPSIB applies to development, operation, maintenance or upgrade of r</w:t>
      </w:r>
      <w:r>
        <w:t>enewable electricity generation (REG) assets and activities and electricity transmission network (ETN) assets and activities and that they are not considered specified infrastructure. The intention is to address</w:t>
      </w:r>
      <w:r w:rsidRPr="002B7B8B">
        <w:t xml:space="preserve"> all REG and ETN development within the amendments to the National Policy Statement for Renewable Electricity Generation (NPS-REG), National Policy Statement of Electricity Transmission (NPSET) and the National Environmental Standard for Electricity Transmission (NES-ETA), as consulted on in the discussion document</w:t>
      </w:r>
      <w:r>
        <w:t xml:space="preserve"> </w:t>
      </w:r>
      <w:r w:rsidRPr="002B7B8B">
        <w:rPr>
          <w:i/>
          <w:iCs/>
        </w:rPr>
        <w:t>Strengthening national direction on renewable electricity generation and electricity transmission consultation document</w:t>
      </w:r>
      <w:r w:rsidRPr="00B778B2">
        <w:t xml:space="preserve">. </w:t>
      </w:r>
    </w:p>
    <w:p w14:paraId="4EFCF21F" w14:textId="77777777" w:rsidR="00DF6BEE" w:rsidRDefault="00DF6BEE" w:rsidP="00DF6BEE">
      <w:pPr>
        <w:pStyle w:val="Bullet"/>
        <w:tabs>
          <w:tab w:val="clear" w:pos="397"/>
          <w:tab w:val="clear" w:pos="426"/>
          <w:tab w:val="left" w:pos="851"/>
        </w:tabs>
        <w:ind w:left="851"/>
      </w:pPr>
      <w:r>
        <w:t>make other minor wording amendments to fix errors, for clarity and to ensure consistency with other national direction, in particular the National Policy Statement for Freshwater Management (NPSFM) and its policies related to offsetting and compensation.</w:t>
      </w:r>
    </w:p>
    <w:p w14:paraId="58E176E3" w14:textId="77777777" w:rsidR="00DF6BEE" w:rsidRPr="00992F13" w:rsidRDefault="00DF6BEE" w:rsidP="00DE060D">
      <w:pPr>
        <w:pStyle w:val="Numberedparagraph"/>
        <w:numPr>
          <w:ilvl w:val="0"/>
          <w:numId w:val="100"/>
        </w:numPr>
      </w:pPr>
      <w:r w:rsidRPr="00992F13">
        <w:lastRenderedPageBreak/>
        <w:t>The amendments have not altered the intent, objective or policies of the NPSIB. Therefore, these amendments do not impact on or change the overall analysis and conclusions of the s32 report.</w:t>
      </w:r>
    </w:p>
    <w:p w14:paraId="5C9AC452" w14:textId="77777777" w:rsidR="00DF6BEE" w:rsidRPr="00AD3B17" w:rsidRDefault="00DF6BEE" w:rsidP="00C44668">
      <w:pPr>
        <w:pStyle w:val="Heading2"/>
        <w:spacing w:after="240"/>
        <w:rPr>
          <w:rStyle w:val="Strong"/>
          <w:b/>
          <w:bCs/>
        </w:rPr>
      </w:pPr>
      <w:r w:rsidRPr="00AD3B17">
        <w:rPr>
          <w:rStyle w:val="Strong"/>
          <w:b/>
          <w:bCs/>
        </w:rPr>
        <w:t>Changes made to the NPSIB and their implications for the s32 report</w:t>
      </w:r>
    </w:p>
    <w:p w14:paraId="386A602C" w14:textId="77777777" w:rsidR="00DF6BEE" w:rsidRPr="005622DC" w:rsidRDefault="00DF6BEE" w:rsidP="00DE060D">
      <w:pPr>
        <w:pStyle w:val="Numberedparagraph"/>
        <w:numPr>
          <w:ilvl w:val="0"/>
          <w:numId w:val="100"/>
        </w:numPr>
      </w:pPr>
      <w:r>
        <w:t>The following sets out the key changes made to the NPSIB since the s32 report was completed and the resulting implications for the s32 report content.</w:t>
      </w:r>
    </w:p>
    <w:p w14:paraId="63F83E6A" w14:textId="77777777" w:rsidR="00DF6BEE" w:rsidRPr="00EF5524" w:rsidRDefault="00DF6BEE" w:rsidP="00DF6BEE">
      <w:pPr>
        <w:pStyle w:val="BodyText"/>
        <w:ind w:left="397"/>
        <w:rPr>
          <w:rStyle w:val="Strong"/>
        </w:rPr>
      </w:pPr>
      <w:r w:rsidRPr="00EF5524">
        <w:rPr>
          <w:rStyle w:val="Strong"/>
        </w:rPr>
        <w:t>Specified infrastructure</w:t>
      </w:r>
    </w:p>
    <w:p w14:paraId="457F5ED2" w14:textId="77777777" w:rsidR="00DF6BEE" w:rsidRDefault="00DF6BEE" w:rsidP="00DF6BEE">
      <w:pPr>
        <w:pStyle w:val="Bullet"/>
        <w:tabs>
          <w:tab w:val="clear" w:pos="397"/>
          <w:tab w:val="clear" w:pos="426"/>
          <w:tab w:val="left" w:pos="993"/>
        </w:tabs>
        <w:ind w:left="851"/>
      </w:pPr>
      <w:r>
        <w:t xml:space="preserve">An additional paragraph was included as clause 1.3(3) stating nothing in the NPSIB applies to the development, operation, maintenance or upgrade of REG and ETN assets and to clarify that ETN and REG are not considered specified infrastructure under the NPSIB. </w:t>
      </w:r>
    </w:p>
    <w:p w14:paraId="426570DC" w14:textId="77777777" w:rsidR="00DF6BEE" w:rsidRDefault="00DF6BEE" w:rsidP="00DF6BEE">
      <w:pPr>
        <w:pStyle w:val="Bullet"/>
        <w:tabs>
          <w:tab w:val="clear" w:pos="397"/>
          <w:tab w:val="clear" w:pos="426"/>
          <w:tab w:val="left" w:pos="993"/>
        </w:tabs>
        <w:ind w:left="851"/>
      </w:pPr>
      <w:r>
        <w:t xml:space="preserve">As an adjunct, definitions for ‘renewable electricity generation assets’, ‘electricity transmission network’ and ‘electricity transmission network assets’ were added to clause 1.6. </w:t>
      </w:r>
    </w:p>
    <w:p w14:paraId="48A78834" w14:textId="77777777" w:rsidR="00DF6BEE" w:rsidRDefault="00DF6BEE" w:rsidP="00DF6BEE">
      <w:pPr>
        <w:pStyle w:val="Bullet"/>
        <w:tabs>
          <w:tab w:val="clear" w:pos="397"/>
          <w:tab w:val="clear" w:pos="426"/>
          <w:tab w:val="left" w:pos="993"/>
        </w:tabs>
        <w:ind w:left="851"/>
      </w:pPr>
      <w:r>
        <w:t xml:space="preserve">These amendments do not change the overall intent of the NPSIB. </w:t>
      </w:r>
    </w:p>
    <w:p w14:paraId="5E211C63" w14:textId="77777777" w:rsidR="00DF6BEE" w:rsidRDefault="00DF6BEE" w:rsidP="00DF6BEE">
      <w:pPr>
        <w:pStyle w:val="Bullet"/>
        <w:tabs>
          <w:tab w:val="clear" w:pos="397"/>
          <w:tab w:val="clear" w:pos="426"/>
          <w:tab w:val="left" w:pos="993"/>
        </w:tabs>
        <w:ind w:left="851"/>
      </w:pPr>
      <w:r>
        <w:t>The references in the s32 report to specified infrastructure should be read as not including ETN or REG. Refences in the discussion and analysis of the section 32 report to ‘electricity transmission’ and ‘renewable electricity generation’, including ‘geothermal electricity generation’, are no longer relevant in the context of s32 analysis of the NPSIB as it does not regulate these matters. The main areas or the document that addresses these matters are the discussion and analysis in the sections on:</w:t>
      </w:r>
    </w:p>
    <w:p w14:paraId="374AF894" w14:textId="77777777" w:rsidR="00DF6BEE" w:rsidRDefault="00DF6BEE" w:rsidP="00DF6BEE">
      <w:pPr>
        <w:pStyle w:val="Sub-list"/>
        <w:tabs>
          <w:tab w:val="clear" w:pos="794"/>
          <w:tab w:val="left" w:pos="1276"/>
        </w:tabs>
        <w:ind w:left="1276"/>
      </w:pPr>
      <w:r w:rsidRPr="00CB7EE9">
        <w:t>Policy 7: Managing adverse effects on SNAs</w:t>
      </w:r>
      <w:r>
        <w:t xml:space="preserve"> and clauses 3.10 and 3.11 </w:t>
      </w:r>
    </w:p>
    <w:p w14:paraId="522F0DD9" w14:textId="77777777" w:rsidR="00DF6BEE" w:rsidRDefault="00DF6BEE" w:rsidP="00DF6BEE">
      <w:pPr>
        <w:pStyle w:val="Sub-list"/>
        <w:tabs>
          <w:tab w:val="clear" w:pos="794"/>
          <w:tab w:val="left" w:pos="1276"/>
        </w:tabs>
        <w:ind w:left="1276"/>
      </w:pPr>
      <w:r w:rsidRPr="00BB5782">
        <w:t>Policy 11: Geothermal significant natural areas</w:t>
      </w:r>
      <w:r>
        <w:t xml:space="preserve"> and clause 3.13</w:t>
      </w:r>
    </w:p>
    <w:p w14:paraId="72330DA1" w14:textId="77777777" w:rsidR="00DF6BEE" w:rsidRPr="00C53509" w:rsidRDefault="00DF6BEE" w:rsidP="00DF6BEE">
      <w:pPr>
        <w:pStyle w:val="BodyText"/>
        <w:ind w:left="397"/>
        <w:rPr>
          <w:rStyle w:val="Strong"/>
          <w:rFonts w:asciiTheme="minorHAnsi" w:hAnsiTheme="minorHAnsi" w:cstheme="minorHAnsi"/>
          <w:color w:val="000000" w:themeColor="text1"/>
        </w:rPr>
      </w:pPr>
      <w:r w:rsidRPr="00C53509">
        <w:rPr>
          <w:rStyle w:val="Strong"/>
          <w:rFonts w:asciiTheme="minorHAnsi" w:hAnsiTheme="minorHAnsi" w:cstheme="minorHAnsi"/>
          <w:color w:val="000000" w:themeColor="text1"/>
        </w:rPr>
        <w:t>Minor corrections and amendments</w:t>
      </w:r>
    </w:p>
    <w:p w14:paraId="2B9EC47D" w14:textId="77777777" w:rsidR="00DF6BEE" w:rsidRDefault="00DF6BEE" w:rsidP="00DF6BEE">
      <w:pPr>
        <w:pStyle w:val="Bullet"/>
        <w:tabs>
          <w:tab w:val="clear" w:pos="397"/>
          <w:tab w:val="clear" w:pos="426"/>
          <w:tab w:val="left" w:pos="851"/>
        </w:tabs>
        <w:ind w:left="851"/>
      </w:pPr>
      <w:r>
        <w:t xml:space="preserve">Minor corrections to wording and amendments to ensure consistency with other current and emerging legislation and national policy have been made. </w:t>
      </w:r>
    </w:p>
    <w:p w14:paraId="04E4B193" w14:textId="77777777" w:rsidR="00DF6BEE" w:rsidRDefault="00DF6BEE" w:rsidP="00DF6BEE">
      <w:pPr>
        <w:pStyle w:val="Bullet"/>
        <w:tabs>
          <w:tab w:val="clear" w:pos="397"/>
          <w:tab w:val="clear" w:pos="426"/>
          <w:tab w:val="left" w:pos="851"/>
        </w:tabs>
        <w:ind w:left="851"/>
      </w:pPr>
      <w:r>
        <w:t xml:space="preserve">Minor wording amendments to the definitions and principles of offsetting and compensation in clause 1.6 and appendices 3 and 4 were made to align with the NPS-FM as appropriate. </w:t>
      </w:r>
    </w:p>
    <w:p w14:paraId="547D16CA" w14:textId="77777777" w:rsidR="00DF6BEE" w:rsidRDefault="00DF6BEE" w:rsidP="00DF6BEE">
      <w:pPr>
        <w:pStyle w:val="Bullet"/>
        <w:tabs>
          <w:tab w:val="clear" w:pos="397"/>
          <w:tab w:val="clear" w:pos="426"/>
          <w:tab w:val="left" w:pos="851"/>
        </w:tabs>
        <w:ind w:left="851"/>
      </w:pPr>
      <w:r>
        <w:t xml:space="preserve">Clause 3.10(4) was also amended to guide councils in their consideration of consent applications, and on how to apply the effects management hierarchy. </w:t>
      </w:r>
    </w:p>
    <w:p w14:paraId="5DE01AAC" w14:textId="77777777" w:rsidR="00DF6BEE" w:rsidRPr="00FC7B99" w:rsidRDefault="00DF6BEE" w:rsidP="00DF6BEE">
      <w:pPr>
        <w:pStyle w:val="Bullet"/>
        <w:tabs>
          <w:tab w:val="clear" w:pos="397"/>
          <w:tab w:val="clear" w:pos="426"/>
          <w:tab w:val="left" w:pos="851"/>
        </w:tabs>
        <w:ind w:left="851"/>
        <w:rPr>
          <w:rFonts w:cstheme="minorHAnsi"/>
        </w:rPr>
      </w:pPr>
      <w:r w:rsidRPr="004131AF">
        <w:rPr>
          <w:rFonts w:cstheme="minorHAnsi"/>
        </w:rPr>
        <w:t xml:space="preserve">Some minor wording changes around Māori land </w:t>
      </w:r>
      <w:r>
        <w:rPr>
          <w:rStyle w:val="ui-provider"/>
        </w:rPr>
        <w:t>clarified further that development is enabled on Māori land</w:t>
      </w:r>
      <w:r w:rsidRPr="004131AF">
        <w:rPr>
          <w:rFonts w:cstheme="minorHAnsi"/>
        </w:rPr>
        <w:t>.</w:t>
      </w:r>
    </w:p>
    <w:p w14:paraId="796C29C6" w14:textId="77777777" w:rsidR="00DF6BEE" w:rsidRDefault="00DF6BEE" w:rsidP="00DF6BEE">
      <w:pPr>
        <w:pStyle w:val="Bullet"/>
        <w:tabs>
          <w:tab w:val="clear" w:pos="397"/>
          <w:tab w:val="clear" w:pos="426"/>
          <w:tab w:val="left" w:pos="851"/>
        </w:tabs>
        <w:ind w:left="851"/>
      </w:pPr>
      <w:r>
        <w:t>These changes ensure consistency across national direction and make no change to the intent or substance of the clauses or appendices. However, the references to clause titles and wording in the s32 report do not include these changes so should be read alongside the promulgated NPSIB.</w:t>
      </w:r>
    </w:p>
    <w:p w14:paraId="458B8358" w14:textId="77777777" w:rsidR="00DF6BEE" w:rsidRPr="00AD3B17" w:rsidRDefault="00DF6BEE" w:rsidP="00C44668">
      <w:pPr>
        <w:pStyle w:val="Heading2"/>
        <w:spacing w:after="240"/>
      </w:pPr>
      <w:r w:rsidRPr="00AD3B17">
        <w:lastRenderedPageBreak/>
        <w:t>Conclusions</w:t>
      </w:r>
    </w:p>
    <w:p w14:paraId="143AAEE6" w14:textId="77777777" w:rsidR="00DF6BEE" w:rsidRPr="000B5C3A" w:rsidRDefault="00DF6BEE" w:rsidP="00DE060D">
      <w:pPr>
        <w:pStyle w:val="Numberedparagraph"/>
        <w:numPr>
          <w:ilvl w:val="0"/>
          <w:numId w:val="100"/>
        </w:numPr>
      </w:pPr>
      <w:r>
        <w:t xml:space="preserve">The amendments made do not impact on the </w:t>
      </w:r>
      <w:r w:rsidRPr="000B5C3A">
        <w:t xml:space="preserve">overall intent of the NPSIB. Nor has there been any change to the objective or policies of the NPSIB. </w:t>
      </w:r>
      <w:r>
        <w:t>As such they do not impact on or change the overall section 32 analysis.</w:t>
      </w:r>
    </w:p>
    <w:p w14:paraId="2A545E8F" w14:textId="77777777" w:rsidR="00DF6BEE" w:rsidRDefault="00DF6BEE" w:rsidP="00DE060D">
      <w:pPr>
        <w:pStyle w:val="Numberedparagraph"/>
        <w:numPr>
          <w:ilvl w:val="0"/>
          <w:numId w:val="100"/>
        </w:numPr>
      </w:pPr>
      <w:r w:rsidRPr="000B5C3A">
        <w:t>The primary impact</w:t>
      </w:r>
      <w:r>
        <w:t>s</w:t>
      </w:r>
      <w:r w:rsidRPr="000B5C3A">
        <w:t xml:space="preserve"> of the amendments on the </w:t>
      </w:r>
      <w:r>
        <w:t>s32 report</w:t>
      </w:r>
      <w:r w:rsidRPr="000B5C3A">
        <w:t xml:space="preserve"> </w:t>
      </w:r>
      <w:r>
        <w:t>are</w:t>
      </w:r>
      <w:r w:rsidRPr="000B5C3A">
        <w:t xml:space="preserve"> </w:t>
      </w:r>
      <w:r>
        <w:t>that:</w:t>
      </w:r>
    </w:p>
    <w:p w14:paraId="01BC65DA" w14:textId="77777777" w:rsidR="00DF6BEE" w:rsidRDefault="00DF6BEE" w:rsidP="00DF6BEE">
      <w:pPr>
        <w:pStyle w:val="Bullet"/>
        <w:tabs>
          <w:tab w:val="clear" w:pos="397"/>
          <w:tab w:val="clear" w:pos="426"/>
          <w:tab w:val="left" w:pos="851"/>
        </w:tabs>
        <w:ind w:left="851" w:hanging="425"/>
      </w:pPr>
      <w:r>
        <w:t>all references in the s32 report to ETN and REG are no longer relevant</w:t>
      </w:r>
      <w:r w:rsidRPr="000B5C3A">
        <w:t xml:space="preserve"> </w:t>
      </w:r>
    </w:p>
    <w:p w14:paraId="339BFDC4" w14:textId="77777777" w:rsidR="00DF6BEE" w:rsidRDefault="00DF6BEE" w:rsidP="00DF6BEE">
      <w:pPr>
        <w:pStyle w:val="Bullet"/>
        <w:tabs>
          <w:tab w:val="clear" w:pos="397"/>
          <w:tab w:val="clear" w:pos="426"/>
          <w:tab w:val="left" w:pos="851"/>
        </w:tabs>
        <w:ind w:left="851" w:hanging="425"/>
      </w:pPr>
      <w:r w:rsidRPr="000B5C3A">
        <w:t xml:space="preserve">some of the clause wording in the NPSIB differs </w:t>
      </w:r>
      <w:r>
        <w:t xml:space="preserve">a little </w:t>
      </w:r>
      <w:r w:rsidRPr="000B5C3A">
        <w:t>from th</w:t>
      </w:r>
      <w:r>
        <w:t>at</w:t>
      </w:r>
      <w:r w:rsidRPr="000B5C3A">
        <w:t xml:space="preserve"> in the </w:t>
      </w:r>
      <w:r>
        <w:t>s32 report</w:t>
      </w:r>
    </w:p>
    <w:p w14:paraId="02630A12" w14:textId="77777777" w:rsidR="00DF6BEE" w:rsidRDefault="00DF6BEE" w:rsidP="00DF6BEE">
      <w:pPr>
        <w:pStyle w:val="Bullet"/>
        <w:tabs>
          <w:tab w:val="clear" w:pos="397"/>
          <w:tab w:val="clear" w:pos="426"/>
          <w:tab w:val="left" w:pos="851"/>
        </w:tabs>
        <w:ind w:left="851" w:hanging="425"/>
      </w:pPr>
      <w:r>
        <w:t xml:space="preserve">the s32 report should be read in the context of the promulgated NPSIB. </w:t>
      </w:r>
    </w:p>
    <w:p w14:paraId="2C86120F" w14:textId="77777777" w:rsidR="00DF6BEE" w:rsidRPr="00687592" w:rsidRDefault="00DF6BEE" w:rsidP="00DE060D">
      <w:pPr>
        <w:pStyle w:val="Numberedparagraph"/>
        <w:numPr>
          <w:ilvl w:val="0"/>
          <w:numId w:val="100"/>
        </w:numPr>
      </w:pPr>
      <w:r w:rsidRPr="00687592">
        <w:t xml:space="preserve">In conclusion, the overall substance and conclusions of the s32 report remain accurate and appropriate. </w:t>
      </w:r>
    </w:p>
    <w:p w14:paraId="0D02E6B1" w14:textId="77777777" w:rsidR="00DF6BEE" w:rsidRDefault="00DF6BEE">
      <w:pPr>
        <w:spacing w:before="0" w:after="200" w:line="276" w:lineRule="auto"/>
        <w:jc w:val="left"/>
        <w:rPr>
          <w:rFonts w:ascii="Georgia" w:eastAsiaTheme="majorEastAsia" w:hAnsi="Georgia" w:cstheme="majorBidi"/>
          <w:b/>
          <w:bCs/>
          <w:color w:val="1B556B"/>
          <w:sz w:val="48"/>
          <w:szCs w:val="48"/>
        </w:rPr>
      </w:pPr>
      <w:r>
        <w:rPr>
          <w:color w:val="1B556B"/>
          <w:sz w:val="48"/>
          <w:szCs w:val="48"/>
        </w:rPr>
        <w:br w:type="page"/>
      </w:r>
    </w:p>
    <w:p w14:paraId="6A1FAE4B" w14:textId="359E17C6" w:rsidR="00DC6B4B" w:rsidRPr="000D26C2" w:rsidRDefault="0080531E" w:rsidP="00DC6B4B">
      <w:pPr>
        <w:pStyle w:val="Heading3"/>
        <w:rPr>
          <w:color w:val="1B556B"/>
          <w:sz w:val="48"/>
          <w:szCs w:val="48"/>
        </w:rPr>
      </w:pPr>
      <w:r w:rsidRPr="000D26C2">
        <w:rPr>
          <w:color w:val="1B556B"/>
          <w:sz w:val="48"/>
          <w:szCs w:val="48"/>
        </w:rPr>
        <w:lastRenderedPageBreak/>
        <w:t>Contents</w:t>
      </w:r>
    </w:p>
    <w:p w14:paraId="38B1A212" w14:textId="7E4D2632" w:rsidR="007D02E5" w:rsidRDefault="00775F57">
      <w:pPr>
        <w:pStyle w:val="TOC1"/>
        <w:rPr>
          <w:rFonts w:asciiTheme="minorHAnsi" w:hAnsiTheme="minorHAnsi"/>
          <w:noProof/>
          <w:kern w:val="2"/>
          <w14:ligatures w14:val="standardContextual"/>
        </w:rPr>
      </w:pPr>
      <w:r w:rsidRPr="006B77BB">
        <w:rPr>
          <w:rFonts w:eastAsiaTheme="majorEastAsia" w:cstheme="majorBidi"/>
          <w:b/>
          <w:color w:val="0092CF"/>
        </w:rPr>
        <w:fldChar w:fldCharType="begin"/>
      </w:r>
      <w:r w:rsidRPr="006B77BB">
        <w:rPr>
          <w:color w:val="0092CF"/>
        </w:rPr>
        <w:instrText xml:space="preserve"> TOC \h \z \t "Heading 1,1,Heading 2,2" </w:instrText>
      </w:r>
      <w:r w:rsidRPr="006B77BB">
        <w:rPr>
          <w:rFonts w:eastAsiaTheme="majorEastAsia" w:cstheme="majorBidi"/>
          <w:b/>
          <w:color w:val="0092CF"/>
        </w:rPr>
        <w:fldChar w:fldCharType="separate"/>
      </w:r>
      <w:hyperlink w:anchor="_Toc139361682" w:history="1">
        <w:r w:rsidR="007D02E5" w:rsidRPr="00A26F70">
          <w:rPr>
            <w:rStyle w:val="Hyperlink"/>
          </w:rPr>
          <w:t>Introduction</w:t>
        </w:r>
        <w:r w:rsidR="007D02E5">
          <w:rPr>
            <w:noProof/>
            <w:webHidden/>
          </w:rPr>
          <w:tab/>
        </w:r>
        <w:r w:rsidR="007D02E5">
          <w:rPr>
            <w:noProof/>
            <w:webHidden/>
          </w:rPr>
          <w:fldChar w:fldCharType="begin"/>
        </w:r>
        <w:r w:rsidR="007D02E5">
          <w:rPr>
            <w:noProof/>
            <w:webHidden/>
          </w:rPr>
          <w:instrText xml:space="preserve"> PAGEREF _Toc139361682 \h </w:instrText>
        </w:r>
        <w:r w:rsidR="007D02E5">
          <w:rPr>
            <w:noProof/>
            <w:webHidden/>
          </w:rPr>
        </w:r>
        <w:r w:rsidR="007D02E5">
          <w:rPr>
            <w:noProof/>
            <w:webHidden/>
          </w:rPr>
          <w:fldChar w:fldCharType="separate"/>
        </w:r>
        <w:r w:rsidR="00DE060D">
          <w:rPr>
            <w:noProof/>
            <w:webHidden/>
          </w:rPr>
          <w:t>8</w:t>
        </w:r>
        <w:r w:rsidR="007D02E5">
          <w:rPr>
            <w:noProof/>
            <w:webHidden/>
          </w:rPr>
          <w:fldChar w:fldCharType="end"/>
        </w:r>
      </w:hyperlink>
    </w:p>
    <w:p w14:paraId="11A35DC4" w14:textId="32CD01DF" w:rsidR="007D02E5" w:rsidRDefault="00FB2438">
      <w:pPr>
        <w:pStyle w:val="TOC1"/>
        <w:rPr>
          <w:rFonts w:asciiTheme="minorHAnsi" w:hAnsiTheme="minorHAnsi"/>
          <w:noProof/>
          <w:kern w:val="2"/>
          <w14:ligatures w14:val="standardContextual"/>
        </w:rPr>
      </w:pPr>
      <w:hyperlink w:anchor="_Toc139361683" w:history="1">
        <w:r w:rsidR="007D02E5" w:rsidRPr="00A26F70">
          <w:rPr>
            <w:rStyle w:val="Hyperlink"/>
          </w:rPr>
          <w:t>Executive summary</w:t>
        </w:r>
        <w:r w:rsidR="007D02E5">
          <w:rPr>
            <w:noProof/>
            <w:webHidden/>
          </w:rPr>
          <w:tab/>
        </w:r>
        <w:r w:rsidR="007D02E5">
          <w:rPr>
            <w:noProof/>
            <w:webHidden/>
          </w:rPr>
          <w:fldChar w:fldCharType="begin"/>
        </w:r>
        <w:r w:rsidR="007D02E5">
          <w:rPr>
            <w:noProof/>
            <w:webHidden/>
          </w:rPr>
          <w:instrText xml:space="preserve"> PAGEREF _Toc139361683 \h </w:instrText>
        </w:r>
        <w:r w:rsidR="007D02E5">
          <w:rPr>
            <w:noProof/>
            <w:webHidden/>
          </w:rPr>
        </w:r>
        <w:r w:rsidR="007D02E5">
          <w:rPr>
            <w:noProof/>
            <w:webHidden/>
          </w:rPr>
          <w:fldChar w:fldCharType="separate"/>
        </w:r>
        <w:r w:rsidR="00DE060D">
          <w:rPr>
            <w:noProof/>
            <w:webHidden/>
          </w:rPr>
          <w:t>10</w:t>
        </w:r>
        <w:r w:rsidR="007D02E5">
          <w:rPr>
            <w:noProof/>
            <w:webHidden/>
          </w:rPr>
          <w:fldChar w:fldCharType="end"/>
        </w:r>
      </w:hyperlink>
    </w:p>
    <w:p w14:paraId="4350D7C8" w14:textId="5567F2A0" w:rsidR="007D02E5" w:rsidRDefault="00FB2438">
      <w:pPr>
        <w:pStyle w:val="TOC1"/>
        <w:rPr>
          <w:rFonts w:asciiTheme="minorHAnsi" w:hAnsiTheme="minorHAnsi"/>
          <w:noProof/>
          <w:kern w:val="2"/>
          <w14:ligatures w14:val="standardContextual"/>
        </w:rPr>
      </w:pPr>
      <w:hyperlink w:anchor="_Toc139361684" w:history="1">
        <w:r w:rsidR="007D02E5" w:rsidRPr="00A26F70">
          <w:rPr>
            <w:rStyle w:val="Hyperlink"/>
          </w:rPr>
          <w:t>Part 1 – Overview</w:t>
        </w:r>
        <w:r w:rsidR="007D02E5">
          <w:rPr>
            <w:noProof/>
            <w:webHidden/>
          </w:rPr>
          <w:tab/>
        </w:r>
        <w:r w:rsidR="007D02E5">
          <w:rPr>
            <w:noProof/>
            <w:webHidden/>
          </w:rPr>
          <w:fldChar w:fldCharType="begin"/>
        </w:r>
        <w:r w:rsidR="007D02E5">
          <w:rPr>
            <w:noProof/>
            <w:webHidden/>
          </w:rPr>
          <w:instrText xml:space="preserve"> PAGEREF _Toc139361684 \h </w:instrText>
        </w:r>
        <w:r w:rsidR="007D02E5">
          <w:rPr>
            <w:noProof/>
            <w:webHidden/>
          </w:rPr>
        </w:r>
        <w:r w:rsidR="007D02E5">
          <w:rPr>
            <w:noProof/>
            <w:webHidden/>
          </w:rPr>
          <w:fldChar w:fldCharType="separate"/>
        </w:r>
        <w:r w:rsidR="00DE060D">
          <w:rPr>
            <w:noProof/>
            <w:webHidden/>
          </w:rPr>
          <w:t>15</w:t>
        </w:r>
        <w:r w:rsidR="007D02E5">
          <w:rPr>
            <w:noProof/>
            <w:webHidden/>
          </w:rPr>
          <w:fldChar w:fldCharType="end"/>
        </w:r>
      </w:hyperlink>
    </w:p>
    <w:p w14:paraId="0F72FA9C" w14:textId="4908FFF4" w:rsidR="007D02E5" w:rsidRDefault="00FB2438">
      <w:pPr>
        <w:pStyle w:val="TOC2"/>
        <w:rPr>
          <w:rFonts w:asciiTheme="minorHAnsi" w:hAnsiTheme="minorHAnsi"/>
          <w:noProof/>
          <w:kern w:val="2"/>
          <w14:ligatures w14:val="standardContextual"/>
        </w:rPr>
      </w:pPr>
      <w:hyperlink w:anchor="_Toc139361685" w:history="1">
        <w:r w:rsidR="007D02E5" w:rsidRPr="00A26F70">
          <w:rPr>
            <w:rStyle w:val="Hyperlink"/>
          </w:rPr>
          <w:t>Purpose of report</w:t>
        </w:r>
        <w:r w:rsidR="007D02E5">
          <w:rPr>
            <w:noProof/>
            <w:webHidden/>
          </w:rPr>
          <w:tab/>
        </w:r>
        <w:r w:rsidR="007D02E5">
          <w:rPr>
            <w:noProof/>
            <w:webHidden/>
          </w:rPr>
          <w:fldChar w:fldCharType="begin"/>
        </w:r>
        <w:r w:rsidR="007D02E5">
          <w:rPr>
            <w:noProof/>
            <w:webHidden/>
          </w:rPr>
          <w:instrText xml:space="preserve"> PAGEREF _Toc139361685 \h </w:instrText>
        </w:r>
        <w:r w:rsidR="007D02E5">
          <w:rPr>
            <w:noProof/>
            <w:webHidden/>
          </w:rPr>
        </w:r>
        <w:r w:rsidR="007D02E5">
          <w:rPr>
            <w:noProof/>
            <w:webHidden/>
          </w:rPr>
          <w:fldChar w:fldCharType="separate"/>
        </w:r>
        <w:r w:rsidR="00DE060D">
          <w:rPr>
            <w:noProof/>
            <w:webHidden/>
          </w:rPr>
          <w:t>15</w:t>
        </w:r>
        <w:r w:rsidR="007D02E5">
          <w:rPr>
            <w:noProof/>
            <w:webHidden/>
          </w:rPr>
          <w:fldChar w:fldCharType="end"/>
        </w:r>
      </w:hyperlink>
    </w:p>
    <w:p w14:paraId="4904FC2D" w14:textId="10BA26FF" w:rsidR="007D02E5" w:rsidRDefault="00FB2438">
      <w:pPr>
        <w:pStyle w:val="TOC2"/>
        <w:rPr>
          <w:rFonts w:asciiTheme="minorHAnsi" w:hAnsiTheme="minorHAnsi"/>
          <w:noProof/>
          <w:kern w:val="2"/>
          <w14:ligatures w14:val="standardContextual"/>
        </w:rPr>
      </w:pPr>
      <w:hyperlink w:anchor="_Toc139361686" w:history="1">
        <w:r w:rsidR="007D02E5" w:rsidRPr="00A26F70">
          <w:rPr>
            <w:rStyle w:val="Hyperlink"/>
          </w:rPr>
          <w:t>Background</w:t>
        </w:r>
        <w:r w:rsidR="007D02E5">
          <w:rPr>
            <w:noProof/>
            <w:webHidden/>
          </w:rPr>
          <w:tab/>
        </w:r>
        <w:r w:rsidR="007D02E5">
          <w:rPr>
            <w:noProof/>
            <w:webHidden/>
          </w:rPr>
          <w:fldChar w:fldCharType="begin"/>
        </w:r>
        <w:r w:rsidR="007D02E5">
          <w:rPr>
            <w:noProof/>
            <w:webHidden/>
          </w:rPr>
          <w:instrText xml:space="preserve"> PAGEREF _Toc139361686 \h </w:instrText>
        </w:r>
        <w:r w:rsidR="007D02E5">
          <w:rPr>
            <w:noProof/>
            <w:webHidden/>
          </w:rPr>
        </w:r>
        <w:r w:rsidR="007D02E5">
          <w:rPr>
            <w:noProof/>
            <w:webHidden/>
          </w:rPr>
          <w:fldChar w:fldCharType="separate"/>
        </w:r>
        <w:r w:rsidR="00DE060D">
          <w:rPr>
            <w:noProof/>
            <w:webHidden/>
          </w:rPr>
          <w:t>15</w:t>
        </w:r>
        <w:r w:rsidR="007D02E5">
          <w:rPr>
            <w:noProof/>
            <w:webHidden/>
          </w:rPr>
          <w:fldChar w:fldCharType="end"/>
        </w:r>
      </w:hyperlink>
    </w:p>
    <w:p w14:paraId="5F4B2B74" w14:textId="73FB13CB" w:rsidR="007D02E5" w:rsidRDefault="00FB2438">
      <w:pPr>
        <w:pStyle w:val="TOC2"/>
        <w:rPr>
          <w:rFonts w:asciiTheme="minorHAnsi" w:hAnsiTheme="minorHAnsi"/>
          <w:noProof/>
          <w:kern w:val="2"/>
          <w14:ligatures w14:val="standardContextual"/>
        </w:rPr>
      </w:pPr>
      <w:hyperlink w:anchor="_Toc139361687" w:history="1">
        <w:r w:rsidR="007D02E5" w:rsidRPr="00A26F70">
          <w:rPr>
            <w:rStyle w:val="Hyperlink"/>
          </w:rPr>
          <w:t>Overview of the proposal</w:t>
        </w:r>
        <w:r w:rsidR="007D02E5">
          <w:rPr>
            <w:noProof/>
            <w:webHidden/>
          </w:rPr>
          <w:tab/>
        </w:r>
        <w:r w:rsidR="007D02E5">
          <w:rPr>
            <w:noProof/>
            <w:webHidden/>
          </w:rPr>
          <w:fldChar w:fldCharType="begin"/>
        </w:r>
        <w:r w:rsidR="007D02E5">
          <w:rPr>
            <w:noProof/>
            <w:webHidden/>
          </w:rPr>
          <w:instrText xml:space="preserve"> PAGEREF _Toc139361687 \h </w:instrText>
        </w:r>
        <w:r w:rsidR="007D02E5">
          <w:rPr>
            <w:noProof/>
            <w:webHidden/>
          </w:rPr>
        </w:r>
        <w:r w:rsidR="007D02E5">
          <w:rPr>
            <w:noProof/>
            <w:webHidden/>
          </w:rPr>
          <w:fldChar w:fldCharType="separate"/>
        </w:r>
        <w:r w:rsidR="00DE060D">
          <w:rPr>
            <w:noProof/>
            <w:webHidden/>
          </w:rPr>
          <w:t>19</w:t>
        </w:r>
        <w:r w:rsidR="007D02E5">
          <w:rPr>
            <w:noProof/>
            <w:webHidden/>
          </w:rPr>
          <w:fldChar w:fldCharType="end"/>
        </w:r>
      </w:hyperlink>
    </w:p>
    <w:p w14:paraId="61CEEA90" w14:textId="03B1E0AB" w:rsidR="007D02E5" w:rsidRDefault="00FB2438">
      <w:pPr>
        <w:pStyle w:val="TOC2"/>
        <w:rPr>
          <w:rFonts w:asciiTheme="minorHAnsi" w:hAnsiTheme="minorHAnsi"/>
          <w:noProof/>
          <w:kern w:val="2"/>
          <w14:ligatures w14:val="standardContextual"/>
        </w:rPr>
      </w:pPr>
      <w:hyperlink w:anchor="_Toc139361688" w:history="1">
        <w:r w:rsidR="007D02E5" w:rsidRPr="00A26F70">
          <w:rPr>
            <w:rStyle w:val="Hyperlink"/>
          </w:rPr>
          <w:t>Requirements under section 32 of the RMA</w:t>
        </w:r>
        <w:r w:rsidR="007D02E5">
          <w:rPr>
            <w:noProof/>
            <w:webHidden/>
          </w:rPr>
          <w:tab/>
        </w:r>
        <w:r w:rsidR="007D02E5">
          <w:rPr>
            <w:noProof/>
            <w:webHidden/>
          </w:rPr>
          <w:fldChar w:fldCharType="begin"/>
        </w:r>
        <w:r w:rsidR="007D02E5">
          <w:rPr>
            <w:noProof/>
            <w:webHidden/>
          </w:rPr>
          <w:instrText xml:space="preserve"> PAGEREF _Toc139361688 \h </w:instrText>
        </w:r>
        <w:r w:rsidR="007D02E5">
          <w:rPr>
            <w:noProof/>
            <w:webHidden/>
          </w:rPr>
        </w:r>
        <w:r w:rsidR="007D02E5">
          <w:rPr>
            <w:noProof/>
            <w:webHidden/>
          </w:rPr>
          <w:fldChar w:fldCharType="separate"/>
        </w:r>
        <w:r w:rsidR="00DE060D">
          <w:rPr>
            <w:noProof/>
            <w:webHidden/>
          </w:rPr>
          <w:t>21</w:t>
        </w:r>
        <w:r w:rsidR="007D02E5">
          <w:rPr>
            <w:noProof/>
            <w:webHidden/>
          </w:rPr>
          <w:fldChar w:fldCharType="end"/>
        </w:r>
      </w:hyperlink>
    </w:p>
    <w:p w14:paraId="5A0985F4" w14:textId="0322A977" w:rsidR="007D02E5" w:rsidRDefault="00FB2438">
      <w:pPr>
        <w:pStyle w:val="TOC2"/>
        <w:rPr>
          <w:rFonts w:asciiTheme="minorHAnsi" w:hAnsiTheme="minorHAnsi"/>
          <w:noProof/>
          <w:kern w:val="2"/>
          <w14:ligatures w14:val="standardContextual"/>
        </w:rPr>
      </w:pPr>
      <w:hyperlink w:anchor="_Toc139361689" w:history="1">
        <w:r w:rsidR="007D02E5" w:rsidRPr="00A26F70">
          <w:rPr>
            <w:rStyle w:val="Hyperlink"/>
          </w:rPr>
          <w:t>National policy statements</w:t>
        </w:r>
        <w:r w:rsidR="007D02E5">
          <w:rPr>
            <w:noProof/>
            <w:webHidden/>
          </w:rPr>
          <w:tab/>
        </w:r>
        <w:r w:rsidR="007D02E5">
          <w:rPr>
            <w:noProof/>
            <w:webHidden/>
          </w:rPr>
          <w:fldChar w:fldCharType="begin"/>
        </w:r>
        <w:r w:rsidR="007D02E5">
          <w:rPr>
            <w:noProof/>
            <w:webHidden/>
          </w:rPr>
          <w:instrText xml:space="preserve"> PAGEREF _Toc139361689 \h </w:instrText>
        </w:r>
        <w:r w:rsidR="007D02E5">
          <w:rPr>
            <w:noProof/>
            <w:webHidden/>
          </w:rPr>
        </w:r>
        <w:r w:rsidR="007D02E5">
          <w:rPr>
            <w:noProof/>
            <w:webHidden/>
          </w:rPr>
          <w:fldChar w:fldCharType="separate"/>
        </w:r>
        <w:r w:rsidR="00DE060D">
          <w:rPr>
            <w:noProof/>
            <w:webHidden/>
          </w:rPr>
          <w:t>22</w:t>
        </w:r>
        <w:r w:rsidR="007D02E5">
          <w:rPr>
            <w:noProof/>
            <w:webHidden/>
          </w:rPr>
          <w:fldChar w:fldCharType="end"/>
        </w:r>
      </w:hyperlink>
    </w:p>
    <w:p w14:paraId="3A64D435" w14:textId="20F24FDD" w:rsidR="007D02E5" w:rsidRDefault="00FB2438">
      <w:pPr>
        <w:pStyle w:val="TOC2"/>
        <w:rPr>
          <w:rFonts w:asciiTheme="minorHAnsi" w:hAnsiTheme="minorHAnsi"/>
          <w:noProof/>
          <w:kern w:val="2"/>
          <w14:ligatures w14:val="standardContextual"/>
        </w:rPr>
      </w:pPr>
      <w:hyperlink w:anchor="_Toc139361690" w:history="1">
        <w:r w:rsidR="007D02E5" w:rsidRPr="00A26F70">
          <w:rPr>
            <w:rStyle w:val="Hyperlink"/>
          </w:rPr>
          <w:t>Approach to evaluation</w:t>
        </w:r>
        <w:r w:rsidR="007D02E5">
          <w:rPr>
            <w:noProof/>
            <w:webHidden/>
          </w:rPr>
          <w:tab/>
        </w:r>
        <w:r w:rsidR="007D02E5">
          <w:rPr>
            <w:noProof/>
            <w:webHidden/>
          </w:rPr>
          <w:fldChar w:fldCharType="begin"/>
        </w:r>
        <w:r w:rsidR="007D02E5">
          <w:rPr>
            <w:noProof/>
            <w:webHidden/>
          </w:rPr>
          <w:instrText xml:space="preserve"> PAGEREF _Toc139361690 \h </w:instrText>
        </w:r>
        <w:r w:rsidR="007D02E5">
          <w:rPr>
            <w:noProof/>
            <w:webHidden/>
          </w:rPr>
        </w:r>
        <w:r w:rsidR="007D02E5">
          <w:rPr>
            <w:noProof/>
            <w:webHidden/>
          </w:rPr>
          <w:fldChar w:fldCharType="separate"/>
        </w:r>
        <w:r w:rsidR="00DE060D">
          <w:rPr>
            <w:noProof/>
            <w:webHidden/>
          </w:rPr>
          <w:t>23</w:t>
        </w:r>
        <w:r w:rsidR="007D02E5">
          <w:rPr>
            <w:noProof/>
            <w:webHidden/>
          </w:rPr>
          <w:fldChar w:fldCharType="end"/>
        </w:r>
      </w:hyperlink>
    </w:p>
    <w:p w14:paraId="492DC4AD" w14:textId="7BFA97EA" w:rsidR="007D02E5" w:rsidRDefault="00FB2438">
      <w:pPr>
        <w:pStyle w:val="TOC1"/>
        <w:rPr>
          <w:rFonts w:asciiTheme="minorHAnsi" w:hAnsiTheme="minorHAnsi"/>
          <w:noProof/>
          <w:kern w:val="2"/>
          <w14:ligatures w14:val="standardContextual"/>
        </w:rPr>
      </w:pPr>
      <w:hyperlink w:anchor="_Toc139361691" w:history="1">
        <w:r w:rsidR="007D02E5" w:rsidRPr="00A26F70">
          <w:rPr>
            <w:rStyle w:val="Hyperlink"/>
          </w:rPr>
          <w:t>Part 2 – Context for proposal</w:t>
        </w:r>
        <w:r w:rsidR="007D02E5">
          <w:rPr>
            <w:noProof/>
            <w:webHidden/>
          </w:rPr>
          <w:tab/>
        </w:r>
        <w:r w:rsidR="007D02E5">
          <w:rPr>
            <w:noProof/>
            <w:webHidden/>
          </w:rPr>
          <w:fldChar w:fldCharType="begin"/>
        </w:r>
        <w:r w:rsidR="007D02E5">
          <w:rPr>
            <w:noProof/>
            <w:webHidden/>
          </w:rPr>
          <w:instrText xml:space="preserve"> PAGEREF _Toc139361691 \h </w:instrText>
        </w:r>
        <w:r w:rsidR="007D02E5">
          <w:rPr>
            <w:noProof/>
            <w:webHidden/>
          </w:rPr>
        </w:r>
        <w:r w:rsidR="007D02E5">
          <w:rPr>
            <w:noProof/>
            <w:webHidden/>
          </w:rPr>
          <w:fldChar w:fldCharType="separate"/>
        </w:r>
        <w:r w:rsidR="00DE060D">
          <w:rPr>
            <w:noProof/>
            <w:webHidden/>
          </w:rPr>
          <w:t>29</w:t>
        </w:r>
        <w:r w:rsidR="007D02E5">
          <w:rPr>
            <w:noProof/>
            <w:webHidden/>
          </w:rPr>
          <w:fldChar w:fldCharType="end"/>
        </w:r>
      </w:hyperlink>
    </w:p>
    <w:p w14:paraId="7BDF0F5D" w14:textId="1D7B25C1" w:rsidR="007D02E5" w:rsidRDefault="00FB2438">
      <w:pPr>
        <w:pStyle w:val="TOC2"/>
        <w:rPr>
          <w:rFonts w:asciiTheme="minorHAnsi" w:hAnsiTheme="minorHAnsi"/>
          <w:noProof/>
          <w:kern w:val="2"/>
          <w14:ligatures w14:val="standardContextual"/>
        </w:rPr>
      </w:pPr>
      <w:hyperlink w:anchor="_Toc139361692" w:history="1">
        <w:r w:rsidR="007D02E5" w:rsidRPr="00A26F70">
          <w:rPr>
            <w:rStyle w:val="Hyperlink"/>
          </w:rPr>
          <w:t>Statutory and policy context</w:t>
        </w:r>
        <w:r w:rsidR="007D02E5">
          <w:rPr>
            <w:noProof/>
            <w:webHidden/>
          </w:rPr>
          <w:tab/>
        </w:r>
        <w:r w:rsidR="007D02E5">
          <w:rPr>
            <w:noProof/>
            <w:webHidden/>
          </w:rPr>
          <w:fldChar w:fldCharType="begin"/>
        </w:r>
        <w:r w:rsidR="007D02E5">
          <w:rPr>
            <w:noProof/>
            <w:webHidden/>
          </w:rPr>
          <w:instrText xml:space="preserve"> PAGEREF _Toc139361692 \h </w:instrText>
        </w:r>
        <w:r w:rsidR="007D02E5">
          <w:rPr>
            <w:noProof/>
            <w:webHidden/>
          </w:rPr>
        </w:r>
        <w:r w:rsidR="007D02E5">
          <w:rPr>
            <w:noProof/>
            <w:webHidden/>
          </w:rPr>
          <w:fldChar w:fldCharType="separate"/>
        </w:r>
        <w:r w:rsidR="00DE060D">
          <w:rPr>
            <w:noProof/>
            <w:webHidden/>
          </w:rPr>
          <w:t>29</w:t>
        </w:r>
        <w:r w:rsidR="007D02E5">
          <w:rPr>
            <w:noProof/>
            <w:webHidden/>
          </w:rPr>
          <w:fldChar w:fldCharType="end"/>
        </w:r>
      </w:hyperlink>
    </w:p>
    <w:p w14:paraId="375D5FEB" w14:textId="519565C2" w:rsidR="007D02E5" w:rsidRDefault="00FB2438">
      <w:pPr>
        <w:pStyle w:val="TOC2"/>
        <w:rPr>
          <w:rFonts w:asciiTheme="minorHAnsi" w:hAnsiTheme="minorHAnsi"/>
          <w:noProof/>
          <w:kern w:val="2"/>
          <w14:ligatures w14:val="standardContextual"/>
        </w:rPr>
      </w:pPr>
      <w:hyperlink w:anchor="_Toc139361693" w:history="1">
        <w:r w:rsidR="007D02E5" w:rsidRPr="00A26F70">
          <w:rPr>
            <w:rStyle w:val="Hyperlink"/>
          </w:rPr>
          <w:t>Reform of the resource management system</w:t>
        </w:r>
        <w:r w:rsidR="007D02E5">
          <w:rPr>
            <w:noProof/>
            <w:webHidden/>
          </w:rPr>
          <w:tab/>
        </w:r>
        <w:r w:rsidR="007D02E5">
          <w:rPr>
            <w:noProof/>
            <w:webHidden/>
          </w:rPr>
          <w:fldChar w:fldCharType="begin"/>
        </w:r>
        <w:r w:rsidR="007D02E5">
          <w:rPr>
            <w:noProof/>
            <w:webHidden/>
          </w:rPr>
          <w:instrText xml:space="preserve"> PAGEREF _Toc139361693 \h </w:instrText>
        </w:r>
        <w:r w:rsidR="007D02E5">
          <w:rPr>
            <w:noProof/>
            <w:webHidden/>
          </w:rPr>
        </w:r>
        <w:r w:rsidR="007D02E5">
          <w:rPr>
            <w:noProof/>
            <w:webHidden/>
          </w:rPr>
          <w:fldChar w:fldCharType="separate"/>
        </w:r>
        <w:r w:rsidR="00DE060D">
          <w:rPr>
            <w:noProof/>
            <w:webHidden/>
          </w:rPr>
          <w:t>35</w:t>
        </w:r>
        <w:r w:rsidR="007D02E5">
          <w:rPr>
            <w:noProof/>
            <w:webHidden/>
          </w:rPr>
          <w:fldChar w:fldCharType="end"/>
        </w:r>
      </w:hyperlink>
    </w:p>
    <w:p w14:paraId="14357B0A" w14:textId="6B18B17A" w:rsidR="007D02E5" w:rsidRDefault="00FB2438">
      <w:pPr>
        <w:pStyle w:val="TOC2"/>
        <w:rPr>
          <w:rFonts w:asciiTheme="minorHAnsi" w:hAnsiTheme="minorHAnsi"/>
          <w:noProof/>
          <w:kern w:val="2"/>
          <w14:ligatures w14:val="standardContextual"/>
        </w:rPr>
      </w:pPr>
      <w:hyperlink w:anchor="_Toc139361694" w:history="1">
        <w:r w:rsidR="007D02E5" w:rsidRPr="00A26F70">
          <w:rPr>
            <w:rStyle w:val="Hyperlink"/>
          </w:rPr>
          <w:t>Resource management issues</w:t>
        </w:r>
        <w:r w:rsidR="007D02E5">
          <w:rPr>
            <w:noProof/>
            <w:webHidden/>
          </w:rPr>
          <w:tab/>
        </w:r>
        <w:r w:rsidR="007D02E5">
          <w:rPr>
            <w:noProof/>
            <w:webHidden/>
          </w:rPr>
          <w:fldChar w:fldCharType="begin"/>
        </w:r>
        <w:r w:rsidR="007D02E5">
          <w:rPr>
            <w:noProof/>
            <w:webHidden/>
          </w:rPr>
          <w:instrText xml:space="preserve"> PAGEREF _Toc139361694 \h </w:instrText>
        </w:r>
        <w:r w:rsidR="007D02E5">
          <w:rPr>
            <w:noProof/>
            <w:webHidden/>
          </w:rPr>
        </w:r>
        <w:r w:rsidR="007D02E5">
          <w:rPr>
            <w:noProof/>
            <w:webHidden/>
          </w:rPr>
          <w:fldChar w:fldCharType="separate"/>
        </w:r>
        <w:r w:rsidR="00DE060D">
          <w:rPr>
            <w:noProof/>
            <w:webHidden/>
          </w:rPr>
          <w:t>38</w:t>
        </w:r>
        <w:r w:rsidR="007D02E5">
          <w:rPr>
            <w:noProof/>
            <w:webHidden/>
          </w:rPr>
          <w:fldChar w:fldCharType="end"/>
        </w:r>
      </w:hyperlink>
    </w:p>
    <w:p w14:paraId="62BDD8BE" w14:textId="79D68C14" w:rsidR="007D02E5" w:rsidRDefault="00FB2438">
      <w:pPr>
        <w:pStyle w:val="TOC1"/>
        <w:rPr>
          <w:rFonts w:asciiTheme="minorHAnsi" w:hAnsiTheme="minorHAnsi"/>
          <w:noProof/>
          <w:kern w:val="2"/>
          <w14:ligatures w14:val="standardContextual"/>
        </w:rPr>
      </w:pPr>
      <w:hyperlink w:anchor="_Toc139361695" w:history="1">
        <w:r w:rsidR="007D02E5" w:rsidRPr="00A26F70">
          <w:rPr>
            <w:rStyle w:val="Hyperlink"/>
          </w:rPr>
          <w:t>Part 3 — Evaluation of the proposal</w:t>
        </w:r>
        <w:r w:rsidR="007D02E5">
          <w:rPr>
            <w:noProof/>
            <w:webHidden/>
          </w:rPr>
          <w:tab/>
        </w:r>
        <w:r w:rsidR="007D02E5">
          <w:rPr>
            <w:noProof/>
            <w:webHidden/>
          </w:rPr>
          <w:fldChar w:fldCharType="begin"/>
        </w:r>
        <w:r w:rsidR="007D02E5">
          <w:rPr>
            <w:noProof/>
            <w:webHidden/>
          </w:rPr>
          <w:instrText xml:space="preserve"> PAGEREF _Toc139361695 \h </w:instrText>
        </w:r>
        <w:r w:rsidR="007D02E5">
          <w:rPr>
            <w:noProof/>
            <w:webHidden/>
          </w:rPr>
        </w:r>
        <w:r w:rsidR="007D02E5">
          <w:rPr>
            <w:noProof/>
            <w:webHidden/>
          </w:rPr>
          <w:fldChar w:fldCharType="separate"/>
        </w:r>
        <w:r w:rsidR="00DE060D">
          <w:rPr>
            <w:noProof/>
            <w:webHidden/>
          </w:rPr>
          <w:t>46</w:t>
        </w:r>
        <w:r w:rsidR="007D02E5">
          <w:rPr>
            <w:noProof/>
            <w:webHidden/>
          </w:rPr>
          <w:fldChar w:fldCharType="end"/>
        </w:r>
      </w:hyperlink>
    </w:p>
    <w:p w14:paraId="2830CE03" w14:textId="52CEF9F5" w:rsidR="007D02E5" w:rsidRDefault="00FB2438">
      <w:pPr>
        <w:pStyle w:val="TOC2"/>
        <w:rPr>
          <w:rFonts w:asciiTheme="minorHAnsi" w:hAnsiTheme="minorHAnsi"/>
          <w:noProof/>
          <w:kern w:val="2"/>
          <w14:ligatures w14:val="standardContextual"/>
        </w:rPr>
      </w:pPr>
      <w:hyperlink w:anchor="_Toc139361696" w:history="1">
        <w:r w:rsidR="007D02E5" w:rsidRPr="00A26F70">
          <w:rPr>
            <w:rStyle w:val="Hyperlink"/>
          </w:rPr>
          <w:t>Introduction</w:t>
        </w:r>
        <w:r w:rsidR="007D02E5">
          <w:rPr>
            <w:noProof/>
            <w:webHidden/>
          </w:rPr>
          <w:tab/>
        </w:r>
        <w:r w:rsidR="007D02E5">
          <w:rPr>
            <w:noProof/>
            <w:webHidden/>
          </w:rPr>
          <w:fldChar w:fldCharType="begin"/>
        </w:r>
        <w:r w:rsidR="007D02E5">
          <w:rPr>
            <w:noProof/>
            <w:webHidden/>
          </w:rPr>
          <w:instrText xml:space="preserve"> PAGEREF _Toc139361696 \h </w:instrText>
        </w:r>
        <w:r w:rsidR="007D02E5">
          <w:rPr>
            <w:noProof/>
            <w:webHidden/>
          </w:rPr>
        </w:r>
        <w:r w:rsidR="007D02E5">
          <w:rPr>
            <w:noProof/>
            <w:webHidden/>
          </w:rPr>
          <w:fldChar w:fldCharType="separate"/>
        </w:r>
        <w:r w:rsidR="00DE060D">
          <w:rPr>
            <w:noProof/>
            <w:webHidden/>
          </w:rPr>
          <w:t>46</w:t>
        </w:r>
        <w:r w:rsidR="007D02E5">
          <w:rPr>
            <w:noProof/>
            <w:webHidden/>
          </w:rPr>
          <w:fldChar w:fldCharType="end"/>
        </w:r>
      </w:hyperlink>
    </w:p>
    <w:p w14:paraId="735C0C86" w14:textId="72AE0C93" w:rsidR="007D02E5" w:rsidRDefault="00FB2438">
      <w:pPr>
        <w:pStyle w:val="TOC2"/>
        <w:rPr>
          <w:rFonts w:asciiTheme="minorHAnsi" w:hAnsiTheme="minorHAnsi"/>
          <w:noProof/>
          <w:kern w:val="2"/>
          <w14:ligatures w14:val="standardContextual"/>
        </w:rPr>
      </w:pPr>
      <w:hyperlink w:anchor="_Toc139361697" w:history="1">
        <w:r w:rsidR="007D02E5" w:rsidRPr="00A26F70">
          <w:rPr>
            <w:rStyle w:val="Hyperlink"/>
          </w:rPr>
          <w:t>Evaluation of NPSIB objective</w:t>
        </w:r>
        <w:r w:rsidR="007D02E5">
          <w:rPr>
            <w:noProof/>
            <w:webHidden/>
          </w:rPr>
          <w:tab/>
        </w:r>
        <w:r w:rsidR="007D02E5">
          <w:rPr>
            <w:noProof/>
            <w:webHidden/>
          </w:rPr>
          <w:fldChar w:fldCharType="begin"/>
        </w:r>
        <w:r w:rsidR="007D02E5">
          <w:rPr>
            <w:noProof/>
            <w:webHidden/>
          </w:rPr>
          <w:instrText xml:space="preserve"> PAGEREF _Toc139361697 \h </w:instrText>
        </w:r>
        <w:r w:rsidR="007D02E5">
          <w:rPr>
            <w:noProof/>
            <w:webHidden/>
          </w:rPr>
        </w:r>
        <w:r w:rsidR="007D02E5">
          <w:rPr>
            <w:noProof/>
            <w:webHidden/>
          </w:rPr>
          <w:fldChar w:fldCharType="separate"/>
        </w:r>
        <w:r w:rsidR="00DE060D">
          <w:rPr>
            <w:noProof/>
            <w:webHidden/>
          </w:rPr>
          <w:t>47</w:t>
        </w:r>
        <w:r w:rsidR="007D02E5">
          <w:rPr>
            <w:noProof/>
            <w:webHidden/>
          </w:rPr>
          <w:fldChar w:fldCharType="end"/>
        </w:r>
      </w:hyperlink>
    </w:p>
    <w:p w14:paraId="2D595CCD" w14:textId="26E3E910" w:rsidR="007D02E5" w:rsidRDefault="00FB2438">
      <w:pPr>
        <w:pStyle w:val="TOC2"/>
        <w:rPr>
          <w:rFonts w:asciiTheme="minorHAnsi" w:hAnsiTheme="minorHAnsi"/>
          <w:noProof/>
          <w:kern w:val="2"/>
          <w14:ligatures w14:val="standardContextual"/>
        </w:rPr>
      </w:pPr>
      <w:hyperlink w:anchor="_Toc139361698" w:history="1">
        <w:r w:rsidR="007D02E5" w:rsidRPr="00A26F70">
          <w:rPr>
            <w:rStyle w:val="Hyperlink"/>
          </w:rPr>
          <w:t>Evaluation of reasonably practicable options</w:t>
        </w:r>
        <w:r w:rsidR="007D02E5">
          <w:rPr>
            <w:noProof/>
            <w:webHidden/>
          </w:rPr>
          <w:tab/>
        </w:r>
        <w:r w:rsidR="007D02E5">
          <w:rPr>
            <w:noProof/>
            <w:webHidden/>
          </w:rPr>
          <w:fldChar w:fldCharType="begin"/>
        </w:r>
        <w:r w:rsidR="007D02E5">
          <w:rPr>
            <w:noProof/>
            <w:webHidden/>
          </w:rPr>
          <w:instrText xml:space="preserve"> PAGEREF _Toc139361698 \h </w:instrText>
        </w:r>
        <w:r w:rsidR="007D02E5">
          <w:rPr>
            <w:noProof/>
            <w:webHidden/>
          </w:rPr>
        </w:r>
        <w:r w:rsidR="007D02E5">
          <w:rPr>
            <w:noProof/>
            <w:webHidden/>
          </w:rPr>
          <w:fldChar w:fldCharType="separate"/>
        </w:r>
        <w:r w:rsidR="00DE060D">
          <w:rPr>
            <w:noProof/>
            <w:webHidden/>
          </w:rPr>
          <w:t>54</w:t>
        </w:r>
        <w:r w:rsidR="007D02E5">
          <w:rPr>
            <w:noProof/>
            <w:webHidden/>
          </w:rPr>
          <w:fldChar w:fldCharType="end"/>
        </w:r>
      </w:hyperlink>
    </w:p>
    <w:p w14:paraId="584A0282" w14:textId="50778C19" w:rsidR="007D02E5" w:rsidRDefault="00FB2438">
      <w:pPr>
        <w:pStyle w:val="TOC2"/>
        <w:rPr>
          <w:rFonts w:asciiTheme="minorHAnsi" w:hAnsiTheme="minorHAnsi"/>
          <w:noProof/>
          <w:kern w:val="2"/>
          <w14:ligatures w14:val="standardContextual"/>
        </w:rPr>
      </w:pPr>
      <w:hyperlink w:anchor="_Toc139361699" w:history="1">
        <w:r w:rsidR="007D02E5" w:rsidRPr="00A26F70">
          <w:rPr>
            <w:rStyle w:val="Hyperlink"/>
          </w:rPr>
          <w:t>Evaluation of the effectiveness and efficiency of the provisions</w:t>
        </w:r>
        <w:r w:rsidR="007D02E5">
          <w:rPr>
            <w:noProof/>
            <w:webHidden/>
          </w:rPr>
          <w:tab/>
        </w:r>
        <w:r w:rsidR="007D02E5">
          <w:rPr>
            <w:noProof/>
            <w:webHidden/>
          </w:rPr>
          <w:fldChar w:fldCharType="begin"/>
        </w:r>
        <w:r w:rsidR="007D02E5">
          <w:rPr>
            <w:noProof/>
            <w:webHidden/>
          </w:rPr>
          <w:instrText xml:space="preserve"> PAGEREF _Toc139361699 \h </w:instrText>
        </w:r>
        <w:r w:rsidR="007D02E5">
          <w:rPr>
            <w:noProof/>
            <w:webHidden/>
          </w:rPr>
        </w:r>
        <w:r w:rsidR="007D02E5">
          <w:rPr>
            <w:noProof/>
            <w:webHidden/>
          </w:rPr>
          <w:fldChar w:fldCharType="separate"/>
        </w:r>
        <w:r w:rsidR="00DE060D">
          <w:rPr>
            <w:noProof/>
            <w:webHidden/>
          </w:rPr>
          <w:t>59</w:t>
        </w:r>
        <w:r w:rsidR="007D02E5">
          <w:rPr>
            <w:noProof/>
            <w:webHidden/>
          </w:rPr>
          <w:fldChar w:fldCharType="end"/>
        </w:r>
      </w:hyperlink>
    </w:p>
    <w:p w14:paraId="2A4F0D7E" w14:textId="4AB2B6E6" w:rsidR="007D02E5" w:rsidRDefault="00FB2438">
      <w:pPr>
        <w:pStyle w:val="TOC1"/>
        <w:rPr>
          <w:rFonts w:asciiTheme="minorHAnsi" w:hAnsiTheme="minorHAnsi"/>
          <w:noProof/>
          <w:kern w:val="2"/>
          <w14:ligatures w14:val="standardContextual"/>
        </w:rPr>
      </w:pPr>
      <w:hyperlink w:anchor="_Toc139361700" w:history="1">
        <w:r w:rsidR="007D02E5" w:rsidRPr="00A26F70">
          <w:rPr>
            <w:rStyle w:val="Hyperlink"/>
          </w:rPr>
          <w:t>Conclusion</w:t>
        </w:r>
        <w:r w:rsidR="007D02E5">
          <w:rPr>
            <w:noProof/>
            <w:webHidden/>
          </w:rPr>
          <w:tab/>
        </w:r>
        <w:r w:rsidR="007D02E5">
          <w:rPr>
            <w:noProof/>
            <w:webHidden/>
          </w:rPr>
          <w:fldChar w:fldCharType="begin"/>
        </w:r>
        <w:r w:rsidR="007D02E5">
          <w:rPr>
            <w:noProof/>
            <w:webHidden/>
          </w:rPr>
          <w:instrText xml:space="preserve"> PAGEREF _Toc139361700 \h </w:instrText>
        </w:r>
        <w:r w:rsidR="007D02E5">
          <w:rPr>
            <w:noProof/>
            <w:webHidden/>
          </w:rPr>
        </w:r>
        <w:r w:rsidR="007D02E5">
          <w:rPr>
            <w:noProof/>
            <w:webHidden/>
          </w:rPr>
          <w:fldChar w:fldCharType="separate"/>
        </w:r>
        <w:r w:rsidR="00DE060D">
          <w:rPr>
            <w:noProof/>
            <w:webHidden/>
          </w:rPr>
          <w:t>182</w:t>
        </w:r>
        <w:r w:rsidR="007D02E5">
          <w:rPr>
            <w:noProof/>
            <w:webHidden/>
          </w:rPr>
          <w:fldChar w:fldCharType="end"/>
        </w:r>
      </w:hyperlink>
    </w:p>
    <w:p w14:paraId="35C57390" w14:textId="615D6EBC" w:rsidR="007D02E5" w:rsidRDefault="00FB2438">
      <w:pPr>
        <w:pStyle w:val="TOC2"/>
        <w:rPr>
          <w:rFonts w:asciiTheme="minorHAnsi" w:hAnsiTheme="minorHAnsi"/>
          <w:noProof/>
          <w:kern w:val="2"/>
          <w14:ligatures w14:val="standardContextual"/>
        </w:rPr>
      </w:pPr>
      <w:hyperlink w:anchor="_Toc139361701" w:history="1">
        <w:r w:rsidR="007D02E5" w:rsidRPr="00A26F70">
          <w:rPr>
            <w:rStyle w:val="Hyperlink"/>
            <w:lang w:val="en-US"/>
          </w:rPr>
          <w:t>The appropriateness of the NPSIB objective</w:t>
        </w:r>
        <w:r w:rsidR="007D02E5">
          <w:rPr>
            <w:noProof/>
            <w:webHidden/>
          </w:rPr>
          <w:tab/>
        </w:r>
        <w:r w:rsidR="007D02E5">
          <w:rPr>
            <w:noProof/>
            <w:webHidden/>
          </w:rPr>
          <w:fldChar w:fldCharType="begin"/>
        </w:r>
        <w:r w:rsidR="007D02E5">
          <w:rPr>
            <w:noProof/>
            <w:webHidden/>
          </w:rPr>
          <w:instrText xml:space="preserve"> PAGEREF _Toc139361701 \h </w:instrText>
        </w:r>
        <w:r w:rsidR="007D02E5">
          <w:rPr>
            <w:noProof/>
            <w:webHidden/>
          </w:rPr>
        </w:r>
        <w:r w:rsidR="007D02E5">
          <w:rPr>
            <w:noProof/>
            <w:webHidden/>
          </w:rPr>
          <w:fldChar w:fldCharType="separate"/>
        </w:r>
        <w:r w:rsidR="00DE060D">
          <w:rPr>
            <w:noProof/>
            <w:webHidden/>
          </w:rPr>
          <w:t>182</w:t>
        </w:r>
        <w:r w:rsidR="007D02E5">
          <w:rPr>
            <w:noProof/>
            <w:webHidden/>
          </w:rPr>
          <w:fldChar w:fldCharType="end"/>
        </w:r>
      </w:hyperlink>
    </w:p>
    <w:p w14:paraId="02F445E3" w14:textId="72EF3E84" w:rsidR="0080531E" w:rsidRPr="006B77BB" w:rsidRDefault="00775F57" w:rsidP="00576093">
      <w:pPr>
        <w:pStyle w:val="Glossary"/>
      </w:pPr>
      <w:r w:rsidRPr="006B77BB">
        <w:rPr>
          <w:color w:val="0092CF"/>
        </w:rPr>
        <w:fldChar w:fldCharType="end"/>
      </w:r>
    </w:p>
    <w:p w14:paraId="7029D154" w14:textId="77777777" w:rsidR="00796A6F" w:rsidRPr="00554B30" w:rsidRDefault="00796A6F" w:rsidP="00576093">
      <w:r w:rsidRPr="00554B30">
        <w:br w:type="page"/>
      </w:r>
    </w:p>
    <w:p w14:paraId="2168A31F" w14:textId="77777777" w:rsidR="00532334" w:rsidRPr="00BE33EF" w:rsidRDefault="00532334" w:rsidP="00BE33EF">
      <w:pPr>
        <w:rPr>
          <w:rFonts w:ascii="Georgia" w:hAnsi="Georgia"/>
          <w:b/>
          <w:bCs/>
          <w:color w:val="1B556B"/>
          <w:sz w:val="36"/>
          <w:szCs w:val="36"/>
        </w:rPr>
      </w:pPr>
      <w:r w:rsidRPr="00BE33EF">
        <w:rPr>
          <w:rFonts w:ascii="Georgia" w:hAnsi="Georgia"/>
          <w:b/>
          <w:bCs/>
          <w:color w:val="1B556B"/>
          <w:sz w:val="36"/>
          <w:szCs w:val="36"/>
        </w:rPr>
        <w:lastRenderedPageBreak/>
        <w:t>Tables</w:t>
      </w:r>
    </w:p>
    <w:p w14:paraId="56F3C308" w14:textId="2E255BD8" w:rsidR="00E03ABE" w:rsidRDefault="001A44AC" w:rsidP="00F019F2">
      <w:pPr>
        <w:pStyle w:val="TableofFigures"/>
        <w:tabs>
          <w:tab w:val="right" w:pos="8505"/>
        </w:tabs>
        <w:rPr>
          <w:rFonts w:asciiTheme="minorHAnsi" w:hAnsiTheme="minorHAnsi"/>
          <w:noProof/>
          <w:lang w:val="en-AU" w:eastAsia="en-AU"/>
        </w:rPr>
      </w:pPr>
      <w:r>
        <w:fldChar w:fldCharType="begin"/>
      </w:r>
      <w:r>
        <w:instrText xml:space="preserve"> TOC \h \z \c "Table" </w:instrText>
      </w:r>
      <w:r>
        <w:fldChar w:fldCharType="separate"/>
      </w:r>
      <w:hyperlink w:anchor="_Toc121722732" w:history="1">
        <w:r w:rsidR="00E03ABE" w:rsidRPr="00BC53D8">
          <w:rPr>
            <w:rStyle w:val="Hyperlink"/>
          </w:rPr>
          <w:t xml:space="preserve">Table 1: </w:t>
        </w:r>
        <w:r w:rsidR="00E03ABE">
          <w:rPr>
            <w:rFonts w:asciiTheme="minorHAnsi" w:hAnsiTheme="minorHAnsi"/>
            <w:noProof/>
            <w:lang w:val="en-AU" w:eastAsia="en-AU"/>
          </w:rPr>
          <w:tab/>
        </w:r>
        <w:r w:rsidR="00E03ABE" w:rsidRPr="00BC53D8">
          <w:rPr>
            <w:rStyle w:val="Hyperlink"/>
          </w:rPr>
          <w:t>Assessment of the scale and significance of the effects from the NPSIB</w:t>
        </w:r>
        <w:r w:rsidR="00E03ABE">
          <w:rPr>
            <w:noProof/>
            <w:webHidden/>
          </w:rPr>
          <w:tab/>
        </w:r>
        <w:r w:rsidR="00E03ABE">
          <w:rPr>
            <w:noProof/>
            <w:webHidden/>
          </w:rPr>
          <w:fldChar w:fldCharType="begin"/>
        </w:r>
        <w:r w:rsidR="00E03ABE">
          <w:rPr>
            <w:noProof/>
            <w:webHidden/>
          </w:rPr>
          <w:instrText xml:space="preserve"> PAGEREF _Toc121722732 \h </w:instrText>
        </w:r>
        <w:r w:rsidR="00E03ABE">
          <w:rPr>
            <w:noProof/>
            <w:webHidden/>
          </w:rPr>
        </w:r>
        <w:r w:rsidR="00E03ABE">
          <w:rPr>
            <w:noProof/>
            <w:webHidden/>
          </w:rPr>
          <w:fldChar w:fldCharType="separate"/>
        </w:r>
        <w:r w:rsidR="00DE060D">
          <w:rPr>
            <w:noProof/>
            <w:webHidden/>
          </w:rPr>
          <w:t>24</w:t>
        </w:r>
        <w:r w:rsidR="00E03ABE">
          <w:rPr>
            <w:noProof/>
            <w:webHidden/>
          </w:rPr>
          <w:fldChar w:fldCharType="end"/>
        </w:r>
      </w:hyperlink>
    </w:p>
    <w:p w14:paraId="608DF49A" w14:textId="61E6FB13" w:rsidR="00E03ABE" w:rsidRDefault="00FB2438" w:rsidP="00F019F2">
      <w:pPr>
        <w:pStyle w:val="TableofFigures"/>
        <w:tabs>
          <w:tab w:val="right" w:pos="8505"/>
        </w:tabs>
        <w:rPr>
          <w:rFonts w:asciiTheme="minorHAnsi" w:hAnsiTheme="minorHAnsi"/>
          <w:noProof/>
          <w:lang w:val="en-AU" w:eastAsia="en-AU"/>
        </w:rPr>
      </w:pPr>
      <w:hyperlink w:anchor="_Toc121722733" w:history="1">
        <w:r w:rsidR="00E03ABE" w:rsidRPr="00BC53D8">
          <w:rPr>
            <w:rStyle w:val="Hyperlink"/>
          </w:rPr>
          <w:t xml:space="preserve">Table 2: </w:t>
        </w:r>
        <w:r w:rsidR="00E03ABE">
          <w:rPr>
            <w:rFonts w:asciiTheme="minorHAnsi" w:hAnsiTheme="minorHAnsi"/>
            <w:noProof/>
            <w:lang w:val="en-AU" w:eastAsia="en-AU"/>
          </w:rPr>
          <w:tab/>
        </w:r>
        <w:r w:rsidR="00E03ABE" w:rsidRPr="00BC53D8">
          <w:rPr>
            <w:rStyle w:val="Hyperlink"/>
          </w:rPr>
          <w:t>Relevant section 5 matters</w:t>
        </w:r>
        <w:r w:rsidR="00E03ABE">
          <w:rPr>
            <w:noProof/>
            <w:webHidden/>
          </w:rPr>
          <w:tab/>
        </w:r>
        <w:r w:rsidR="00E03ABE">
          <w:rPr>
            <w:noProof/>
            <w:webHidden/>
          </w:rPr>
          <w:fldChar w:fldCharType="begin"/>
        </w:r>
        <w:r w:rsidR="00E03ABE">
          <w:rPr>
            <w:noProof/>
            <w:webHidden/>
          </w:rPr>
          <w:instrText xml:space="preserve"> PAGEREF _Toc121722733 \h </w:instrText>
        </w:r>
        <w:r w:rsidR="00E03ABE">
          <w:rPr>
            <w:noProof/>
            <w:webHidden/>
          </w:rPr>
        </w:r>
        <w:r w:rsidR="00E03ABE">
          <w:rPr>
            <w:noProof/>
            <w:webHidden/>
          </w:rPr>
          <w:fldChar w:fldCharType="separate"/>
        </w:r>
        <w:r w:rsidR="00DE060D">
          <w:rPr>
            <w:noProof/>
            <w:webHidden/>
          </w:rPr>
          <w:t>29</w:t>
        </w:r>
        <w:r w:rsidR="00E03ABE">
          <w:rPr>
            <w:noProof/>
            <w:webHidden/>
          </w:rPr>
          <w:fldChar w:fldCharType="end"/>
        </w:r>
      </w:hyperlink>
    </w:p>
    <w:p w14:paraId="40EDAAF6" w14:textId="6EC229E4" w:rsidR="00E03ABE" w:rsidRDefault="00FB2438" w:rsidP="00F019F2">
      <w:pPr>
        <w:pStyle w:val="TableofFigures"/>
        <w:tabs>
          <w:tab w:val="right" w:pos="8505"/>
        </w:tabs>
        <w:rPr>
          <w:rFonts w:asciiTheme="minorHAnsi" w:hAnsiTheme="minorHAnsi"/>
          <w:noProof/>
          <w:lang w:val="en-AU" w:eastAsia="en-AU"/>
        </w:rPr>
      </w:pPr>
      <w:hyperlink w:anchor="_Toc121722734" w:history="1">
        <w:r w:rsidR="00E03ABE" w:rsidRPr="00BC53D8">
          <w:rPr>
            <w:rStyle w:val="Hyperlink"/>
          </w:rPr>
          <w:t xml:space="preserve">Table 3: </w:t>
        </w:r>
        <w:r w:rsidR="00E03ABE">
          <w:rPr>
            <w:rFonts w:asciiTheme="minorHAnsi" w:hAnsiTheme="minorHAnsi"/>
            <w:noProof/>
            <w:lang w:val="en-AU" w:eastAsia="en-AU"/>
          </w:rPr>
          <w:tab/>
        </w:r>
        <w:r w:rsidR="00E03ABE" w:rsidRPr="00BC53D8">
          <w:rPr>
            <w:rStyle w:val="Hyperlink"/>
          </w:rPr>
          <w:t>Relevant Section 6 matters</w:t>
        </w:r>
        <w:r w:rsidR="00E03ABE">
          <w:rPr>
            <w:noProof/>
            <w:webHidden/>
          </w:rPr>
          <w:tab/>
        </w:r>
        <w:r w:rsidR="00E03ABE">
          <w:rPr>
            <w:noProof/>
            <w:webHidden/>
          </w:rPr>
          <w:fldChar w:fldCharType="begin"/>
        </w:r>
        <w:r w:rsidR="00E03ABE">
          <w:rPr>
            <w:noProof/>
            <w:webHidden/>
          </w:rPr>
          <w:instrText xml:space="preserve"> PAGEREF _Toc121722734 \h </w:instrText>
        </w:r>
        <w:r w:rsidR="00E03ABE">
          <w:rPr>
            <w:noProof/>
            <w:webHidden/>
          </w:rPr>
        </w:r>
        <w:r w:rsidR="00E03ABE">
          <w:rPr>
            <w:noProof/>
            <w:webHidden/>
          </w:rPr>
          <w:fldChar w:fldCharType="separate"/>
        </w:r>
        <w:r w:rsidR="00DE060D">
          <w:rPr>
            <w:noProof/>
            <w:webHidden/>
          </w:rPr>
          <w:t>30</w:t>
        </w:r>
        <w:r w:rsidR="00E03ABE">
          <w:rPr>
            <w:noProof/>
            <w:webHidden/>
          </w:rPr>
          <w:fldChar w:fldCharType="end"/>
        </w:r>
      </w:hyperlink>
    </w:p>
    <w:p w14:paraId="78C4723C" w14:textId="603BA0CF" w:rsidR="00E03ABE" w:rsidRDefault="00FB2438" w:rsidP="00F019F2">
      <w:pPr>
        <w:pStyle w:val="TableofFigures"/>
        <w:tabs>
          <w:tab w:val="right" w:pos="8505"/>
        </w:tabs>
        <w:rPr>
          <w:rFonts w:asciiTheme="minorHAnsi" w:hAnsiTheme="minorHAnsi"/>
          <w:noProof/>
          <w:lang w:val="en-AU" w:eastAsia="en-AU"/>
        </w:rPr>
      </w:pPr>
      <w:hyperlink w:anchor="_Toc121722735" w:history="1">
        <w:r w:rsidR="00E03ABE" w:rsidRPr="00BC53D8">
          <w:rPr>
            <w:rStyle w:val="Hyperlink"/>
          </w:rPr>
          <w:t xml:space="preserve">Table 4: </w:t>
        </w:r>
        <w:r w:rsidR="00E03ABE">
          <w:rPr>
            <w:rFonts w:asciiTheme="minorHAnsi" w:hAnsiTheme="minorHAnsi"/>
            <w:noProof/>
            <w:lang w:val="en-AU" w:eastAsia="en-AU"/>
          </w:rPr>
          <w:tab/>
        </w:r>
        <w:r w:rsidR="00E03ABE" w:rsidRPr="00BC53D8">
          <w:rPr>
            <w:rStyle w:val="Hyperlink"/>
          </w:rPr>
          <w:t>Relevant section 7 matters</w:t>
        </w:r>
        <w:r w:rsidR="00E03ABE">
          <w:rPr>
            <w:noProof/>
            <w:webHidden/>
          </w:rPr>
          <w:tab/>
        </w:r>
        <w:r w:rsidR="00E03ABE">
          <w:rPr>
            <w:noProof/>
            <w:webHidden/>
          </w:rPr>
          <w:fldChar w:fldCharType="begin"/>
        </w:r>
        <w:r w:rsidR="00E03ABE">
          <w:rPr>
            <w:noProof/>
            <w:webHidden/>
          </w:rPr>
          <w:instrText xml:space="preserve"> PAGEREF _Toc121722735 \h </w:instrText>
        </w:r>
        <w:r w:rsidR="00E03ABE">
          <w:rPr>
            <w:noProof/>
            <w:webHidden/>
          </w:rPr>
        </w:r>
        <w:r w:rsidR="00E03ABE">
          <w:rPr>
            <w:noProof/>
            <w:webHidden/>
          </w:rPr>
          <w:fldChar w:fldCharType="separate"/>
        </w:r>
        <w:r w:rsidR="00DE060D">
          <w:rPr>
            <w:noProof/>
            <w:webHidden/>
          </w:rPr>
          <w:t>31</w:t>
        </w:r>
        <w:r w:rsidR="00E03ABE">
          <w:rPr>
            <w:noProof/>
            <w:webHidden/>
          </w:rPr>
          <w:fldChar w:fldCharType="end"/>
        </w:r>
      </w:hyperlink>
    </w:p>
    <w:p w14:paraId="235F63F5" w14:textId="7292C296" w:rsidR="00E03ABE" w:rsidRDefault="00FB2438" w:rsidP="00F019F2">
      <w:pPr>
        <w:pStyle w:val="TableofFigures"/>
        <w:tabs>
          <w:tab w:val="right" w:pos="8505"/>
        </w:tabs>
        <w:rPr>
          <w:rFonts w:asciiTheme="minorHAnsi" w:hAnsiTheme="minorHAnsi"/>
          <w:noProof/>
          <w:lang w:val="en-AU" w:eastAsia="en-AU"/>
        </w:rPr>
      </w:pPr>
      <w:hyperlink w:anchor="_Toc121722736" w:history="1">
        <w:r w:rsidR="00E03ABE" w:rsidRPr="00BC53D8">
          <w:rPr>
            <w:rStyle w:val="Hyperlink"/>
          </w:rPr>
          <w:t xml:space="preserve">Table 5: </w:t>
        </w:r>
        <w:r w:rsidR="00E03ABE">
          <w:rPr>
            <w:rFonts w:asciiTheme="minorHAnsi" w:hAnsiTheme="minorHAnsi"/>
            <w:noProof/>
            <w:lang w:val="en-AU" w:eastAsia="en-AU"/>
          </w:rPr>
          <w:tab/>
        </w:r>
        <w:r w:rsidR="00E03ABE" w:rsidRPr="00BC53D8">
          <w:rPr>
            <w:rStyle w:val="Hyperlink"/>
          </w:rPr>
          <w:t>Criteria to assess the appropriateness of the NPSIB objective to achieve the purpose of the RMA</w:t>
        </w:r>
        <w:r w:rsidR="00E03ABE">
          <w:rPr>
            <w:noProof/>
            <w:webHidden/>
          </w:rPr>
          <w:tab/>
        </w:r>
        <w:r w:rsidR="00E03ABE">
          <w:rPr>
            <w:noProof/>
            <w:webHidden/>
          </w:rPr>
          <w:fldChar w:fldCharType="begin"/>
        </w:r>
        <w:r w:rsidR="00E03ABE">
          <w:rPr>
            <w:noProof/>
            <w:webHidden/>
          </w:rPr>
          <w:instrText xml:space="preserve"> PAGEREF _Toc121722736 \h </w:instrText>
        </w:r>
        <w:r w:rsidR="00E03ABE">
          <w:rPr>
            <w:noProof/>
            <w:webHidden/>
          </w:rPr>
        </w:r>
        <w:r w:rsidR="00E03ABE">
          <w:rPr>
            <w:noProof/>
            <w:webHidden/>
          </w:rPr>
          <w:fldChar w:fldCharType="separate"/>
        </w:r>
        <w:r w:rsidR="00DE060D">
          <w:rPr>
            <w:noProof/>
            <w:webHidden/>
          </w:rPr>
          <w:t>48</w:t>
        </w:r>
        <w:r w:rsidR="00E03ABE">
          <w:rPr>
            <w:noProof/>
            <w:webHidden/>
          </w:rPr>
          <w:fldChar w:fldCharType="end"/>
        </w:r>
      </w:hyperlink>
    </w:p>
    <w:p w14:paraId="1D8A60BC" w14:textId="436AF2B9" w:rsidR="00E03ABE" w:rsidRDefault="00FB2438" w:rsidP="00F019F2">
      <w:pPr>
        <w:pStyle w:val="TableofFigures"/>
        <w:tabs>
          <w:tab w:val="right" w:pos="8505"/>
        </w:tabs>
        <w:rPr>
          <w:rFonts w:asciiTheme="minorHAnsi" w:hAnsiTheme="minorHAnsi"/>
          <w:noProof/>
          <w:lang w:val="en-AU" w:eastAsia="en-AU"/>
        </w:rPr>
      </w:pPr>
      <w:hyperlink w:anchor="_Toc121722737" w:history="1">
        <w:r w:rsidR="00E03ABE" w:rsidRPr="00BC53D8">
          <w:rPr>
            <w:rStyle w:val="Hyperlink"/>
          </w:rPr>
          <w:t xml:space="preserve">Table 6: </w:t>
        </w:r>
        <w:r w:rsidR="00E03ABE">
          <w:rPr>
            <w:rFonts w:asciiTheme="minorHAnsi" w:hAnsiTheme="minorHAnsi"/>
            <w:noProof/>
            <w:lang w:val="en-AU" w:eastAsia="en-AU"/>
          </w:rPr>
          <w:tab/>
        </w:r>
        <w:r w:rsidR="00E03ABE" w:rsidRPr="00BC53D8">
          <w:rPr>
            <w:rStyle w:val="Hyperlink"/>
          </w:rPr>
          <w:t>Assessment of NPSIB objective</w:t>
        </w:r>
        <w:r w:rsidR="00E03ABE">
          <w:rPr>
            <w:noProof/>
            <w:webHidden/>
          </w:rPr>
          <w:tab/>
        </w:r>
        <w:r w:rsidR="00E03ABE">
          <w:rPr>
            <w:noProof/>
            <w:webHidden/>
          </w:rPr>
          <w:fldChar w:fldCharType="begin"/>
        </w:r>
        <w:r w:rsidR="00E03ABE">
          <w:rPr>
            <w:noProof/>
            <w:webHidden/>
          </w:rPr>
          <w:instrText xml:space="preserve"> PAGEREF _Toc121722737 \h </w:instrText>
        </w:r>
        <w:r w:rsidR="00E03ABE">
          <w:rPr>
            <w:noProof/>
            <w:webHidden/>
          </w:rPr>
        </w:r>
        <w:r w:rsidR="00E03ABE">
          <w:rPr>
            <w:noProof/>
            <w:webHidden/>
          </w:rPr>
          <w:fldChar w:fldCharType="separate"/>
        </w:r>
        <w:r w:rsidR="00DE060D">
          <w:rPr>
            <w:noProof/>
            <w:webHidden/>
          </w:rPr>
          <w:t>48</w:t>
        </w:r>
        <w:r w:rsidR="00E03ABE">
          <w:rPr>
            <w:noProof/>
            <w:webHidden/>
          </w:rPr>
          <w:fldChar w:fldCharType="end"/>
        </w:r>
      </w:hyperlink>
    </w:p>
    <w:p w14:paraId="60ADBEA6" w14:textId="72AA223A" w:rsidR="00E03ABE" w:rsidRDefault="00FB2438" w:rsidP="00F019F2">
      <w:pPr>
        <w:pStyle w:val="TableofFigures"/>
        <w:tabs>
          <w:tab w:val="right" w:pos="8505"/>
        </w:tabs>
        <w:rPr>
          <w:rFonts w:asciiTheme="minorHAnsi" w:hAnsiTheme="minorHAnsi"/>
          <w:noProof/>
          <w:lang w:val="en-AU" w:eastAsia="en-AU"/>
        </w:rPr>
      </w:pPr>
      <w:hyperlink w:anchor="_Toc121722738" w:history="1">
        <w:r w:rsidR="00E03ABE" w:rsidRPr="00BC53D8">
          <w:rPr>
            <w:rStyle w:val="Hyperlink"/>
          </w:rPr>
          <w:t xml:space="preserve">Table 7:  </w:t>
        </w:r>
        <w:r w:rsidR="00E03ABE">
          <w:rPr>
            <w:rFonts w:asciiTheme="minorHAnsi" w:hAnsiTheme="minorHAnsi"/>
            <w:noProof/>
            <w:lang w:val="en-AU" w:eastAsia="en-AU"/>
          </w:rPr>
          <w:tab/>
        </w:r>
        <w:r w:rsidR="00E03ABE" w:rsidRPr="00BC53D8">
          <w:rPr>
            <w:rStyle w:val="Hyperlink"/>
          </w:rPr>
          <w:t xml:space="preserve"> NPSIB policies and implementation clauses assessed in this section 32 evaluation</w:t>
        </w:r>
        <w:r w:rsidR="00E03ABE">
          <w:rPr>
            <w:noProof/>
            <w:webHidden/>
          </w:rPr>
          <w:tab/>
        </w:r>
        <w:r w:rsidR="00E03ABE">
          <w:rPr>
            <w:noProof/>
            <w:webHidden/>
          </w:rPr>
          <w:fldChar w:fldCharType="begin"/>
        </w:r>
        <w:r w:rsidR="00E03ABE">
          <w:rPr>
            <w:noProof/>
            <w:webHidden/>
          </w:rPr>
          <w:instrText xml:space="preserve"> PAGEREF _Toc121722738 \h </w:instrText>
        </w:r>
        <w:r w:rsidR="00E03ABE">
          <w:rPr>
            <w:noProof/>
            <w:webHidden/>
          </w:rPr>
        </w:r>
        <w:r w:rsidR="00E03ABE">
          <w:rPr>
            <w:noProof/>
            <w:webHidden/>
          </w:rPr>
          <w:fldChar w:fldCharType="separate"/>
        </w:r>
        <w:r w:rsidR="00DE060D">
          <w:rPr>
            <w:noProof/>
            <w:webHidden/>
          </w:rPr>
          <w:t>60</w:t>
        </w:r>
        <w:r w:rsidR="00E03ABE">
          <w:rPr>
            <w:noProof/>
            <w:webHidden/>
          </w:rPr>
          <w:fldChar w:fldCharType="end"/>
        </w:r>
      </w:hyperlink>
    </w:p>
    <w:p w14:paraId="0477C28C" w14:textId="28F364F1" w:rsidR="00E03ABE" w:rsidRDefault="00FB2438" w:rsidP="00F019F2">
      <w:pPr>
        <w:pStyle w:val="TableofFigures"/>
        <w:tabs>
          <w:tab w:val="right" w:pos="8505"/>
        </w:tabs>
        <w:rPr>
          <w:rFonts w:asciiTheme="minorHAnsi" w:hAnsiTheme="minorHAnsi"/>
          <w:noProof/>
          <w:lang w:val="en-AU" w:eastAsia="en-AU"/>
        </w:rPr>
      </w:pPr>
      <w:hyperlink w:anchor="_Toc121722739" w:history="1">
        <w:r w:rsidR="00E03ABE" w:rsidRPr="00BC53D8">
          <w:rPr>
            <w:rStyle w:val="Hyperlink"/>
          </w:rPr>
          <w:t xml:space="preserve">Table 8: </w:t>
        </w:r>
        <w:r w:rsidR="00E03ABE">
          <w:rPr>
            <w:rFonts w:asciiTheme="minorHAnsi" w:hAnsiTheme="minorHAnsi"/>
            <w:noProof/>
            <w:lang w:val="en-AU" w:eastAsia="en-AU"/>
          </w:rPr>
          <w:tab/>
        </w:r>
        <w:r w:rsidR="00E03ABE" w:rsidRPr="00BC53D8">
          <w:rPr>
            <w:rStyle w:val="Hyperlink"/>
          </w:rPr>
          <w:t>Evaluation of Policy 1 and associated implementation requirements</w:t>
        </w:r>
        <w:r w:rsidR="00E03ABE">
          <w:rPr>
            <w:noProof/>
            <w:webHidden/>
          </w:rPr>
          <w:tab/>
        </w:r>
        <w:r w:rsidR="00E03ABE">
          <w:rPr>
            <w:noProof/>
            <w:webHidden/>
          </w:rPr>
          <w:fldChar w:fldCharType="begin"/>
        </w:r>
        <w:r w:rsidR="00E03ABE">
          <w:rPr>
            <w:noProof/>
            <w:webHidden/>
          </w:rPr>
          <w:instrText xml:space="preserve"> PAGEREF _Toc121722739 \h </w:instrText>
        </w:r>
        <w:r w:rsidR="00E03ABE">
          <w:rPr>
            <w:noProof/>
            <w:webHidden/>
          </w:rPr>
        </w:r>
        <w:r w:rsidR="00E03ABE">
          <w:rPr>
            <w:noProof/>
            <w:webHidden/>
          </w:rPr>
          <w:fldChar w:fldCharType="separate"/>
        </w:r>
        <w:r w:rsidR="00DE060D">
          <w:rPr>
            <w:noProof/>
            <w:webHidden/>
          </w:rPr>
          <w:t>64</w:t>
        </w:r>
        <w:r w:rsidR="00E03ABE">
          <w:rPr>
            <w:noProof/>
            <w:webHidden/>
          </w:rPr>
          <w:fldChar w:fldCharType="end"/>
        </w:r>
      </w:hyperlink>
    </w:p>
    <w:p w14:paraId="016F18FB" w14:textId="2F2D6A2C" w:rsidR="00E03ABE" w:rsidRDefault="00FB2438" w:rsidP="00F019F2">
      <w:pPr>
        <w:pStyle w:val="TableofFigures"/>
        <w:tabs>
          <w:tab w:val="right" w:pos="8505"/>
        </w:tabs>
        <w:rPr>
          <w:rFonts w:asciiTheme="minorHAnsi" w:hAnsiTheme="minorHAnsi"/>
          <w:noProof/>
          <w:lang w:val="en-AU" w:eastAsia="en-AU"/>
        </w:rPr>
      </w:pPr>
      <w:hyperlink w:anchor="_Toc121722740" w:history="1">
        <w:r w:rsidR="00E03ABE" w:rsidRPr="00BC53D8">
          <w:rPr>
            <w:rStyle w:val="Hyperlink"/>
          </w:rPr>
          <w:t xml:space="preserve">Table 9:  </w:t>
        </w:r>
        <w:r w:rsidR="00E03ABE">
          <w:rPr>
            <w:rFonts w:asciiTheme="minorHAnsi" w:hAnsiTheme="minorHAnsi"/>
            <w:noProof/>
            <w:lang w:val="en-AU" w:eastAsia="en-AU"/>
          </w:rPr>
          <w:tab/>
        </w:r>
        <w:r w:rsidR="00E03ABE" w:rsidRPr="00BC53D8">
          <w:rPr>
            <w:rStyle w:val="Hyperlink"/>
          </w:rPr>
          <w:t xml:space="preserve"> Evaluation of Policy 2 and Clause 3.3</w:t>
        </w:r>
        <w:r w:rsidR="00E03ABE">
          <w:rPr>
            <w:noProof/>
            <w:webHidden/>
          </w:rPr>
          <w:tab/>
        </w:r>
        <w:r w:rsidR="00E03ABE">
          <w:rPr>
            <w:noProof/>
            <w:webHidden/>
          </w:rPr>
          <w:fldChar w:fldCharType="begin"/>
        </w:r>
        <w:r w:rsidR="00E03ABE">
          <w:rPr>
            <w:noProof/>
            <w:webHidden/>
          </w:rPr>
          <w:instrText xml:space="preserve"> PAGEREF _Toc121722740 \h </w:instrText>
        </w:r>
        <w:r w:rsidR="00E03ABE">
          <w:rPr>
            <w:noProof/>
            <w:webHidden/>
          </w:rPr>
        </w:r>
        <w:r w:rsidR="00E03ABE">
          <w:rPr>
            <w:noProof/>
            <w:webHidden/>
          </w:rPr>
          <w:fldChar w:fldCharType="separate"/>
        </w:r>
        <w:r w:rsidR="00DE060D">
          <w:rPr>
            <w:noProof/>
            <w:webHidden/>
          </w:rPr>
          <w:t>70</w:t>
        </w:r>
        <w:r w:rsidR="00E03ABE">
          <w:rPr>
            <w:noProof/>
            <w:webHidden/>
          </w:rPr>
          <w:fldChar w:fldCharType="end"/>
        </w:r>
      </w:hyperlink>
    </w:p>
    <w:p w14:paraId="1E1DF76E" w14:textId="7AC4A4A4" w:rsidR="00E03ABE" w:rsidRDefault="00FB2438" w:rsidP="00F019F2">
      <w:pPr>
        <w:pStyle w:val="TableofFigures"/>
        <w:tabs>
          <w:tab w:val="right" w:pos="8505"/>
        </w:tabs>
        <w:rPr>
          <w:rFonts w:asciiTheme="minorHAnsi" w:hAnsiTheme="minorHAnsi"/>
          <w:noProof/>
          <w:lang w:val="en-AU" w:eastAsia="en-AU"/>
        </w:rPr>
      </w:pPr>
      <w:hyperlink w:anchor="_Toc121722741" w:history="1">
        <w:r w:rsidR="00E03ABE" w:rsidRPr="00BC53D8">
          <w:rPr>
            <w:rStyle w:val="Hyperlink"/>
          </w:rPr>
          <w:t xml:space="preserve">Table 10: </w:t>
        </w:r>
        <w:r w:rsidR="00E03ABE">
          <w:rPr>
            <w:rFonts w:asciiTheme="minorHAnsi" w:hAnsiTheme="minorHAnsi"/>
            <w:noProof/>
            <w:lang w:val="en-AU" w:eastAsia="en-AU"/>
          </w:rPr>
          <w:tab/>
        </w:r>
        <w:r w:rsidR="00E03ABE" w:rsidRPr="00BC53D8">
          <w:rPr>
            <w:rStyle w:val="Hyperlink"/>
          </w:rPr>
          <w:t>Evaluation of Policy 2 and Clause 3.12 and 3.18</w:t>
        </w:r>
        <w:r w:rsidR="00E03ABE">
          <w:rPr>
            <w:noProof/>
            <w:webHidden/>
          </w:rPr>
          <w:tab/>
        </w:r>
        <w:r w:rsidR="00E03ABE">
          <w:rPr>
            <w:noProof/>
            <w:webHidden/>
          </w:rPr>
          <w:fldChar w:fldCharType="begin"/>
        </w:r>
        <w:r w:rsidR="00E03ABE">
          <w:rPr>
            <w:noProof/>
            <w:webHidden/>
          </w:rPr>
          <w:instrText xml:space="preserve"> PAGEREF _Toc121722741 \h </w:instrText>
        </w:r>
        <w:r w:rsidR="00E03ABE">
          <w:rPr>
            <w:noProof/>
            <w:webHidden/>
          </w:rPr>
        </w:r>
        <w:r w:rsidR="00E03ABE">
          <w:rPr>
            <w:noProof/>
            <w:webHidden/>
          </w:rPr>
          <w:fldChar w:fldCharType="separate"/>
        </w:r>
        <w:r w:rsidR="00DE060D">
          <w:rPr>
            <w:noProof/>
            <w:webHidden/>
          </w:rPr>
          <w:t>75</w:t>
        </w:r>
        <w:r w:rsidR="00E03ABE">
          <w:rPr>
            <w:noProof/>
            <w:webHidden/>
          </w:rPr>
          <w:fldChar w:fldCharType="end"/>
        </w:r>
      </w:hyperlink>
    </w:p>
    <w:p w14:paraId="7EA9EACF" w14:textId="796C71C7" w:rsidR="00E03ABE" w:rsidRDefault="00FB2438" w:rsidP="00F019F2">
      <w:pPr>
        <w:pStyle w:val="TableofFigures"/>
        <w:tabs>
          <w:tab w:val="right" w:pos="8505"/>
        </w:tabs>
        <w:rPr>
          <w:rFonts w:asciiTheme="minorHAnsi" w:hAnsiTheme="minorHAnsi"/>
          <w:noProof/>
          <w:lang w:val="en-AU" w:eastAsia="en-AU"/>
        </w:rPr>
      </w:pPr>
      <w:hyperlink w:anchor="_Toc121722742" w:history="1">
        <w:r w:rsidR="00E03ABE" w:rsidRPr="00BC53D8">
          <w:rPr>
            <w:rStyle w:val="Hyperlink"/>
          </w:rPr>
          <w:t xml:space="preserve">Table 11: </w:t>
        </w:r>
        <w:r w:rsidR="00E03ABE">
          <w:rPr>
            <w:rFonts w:asciiTheme="minorHAnsi" w:hAnsiTheme="minorHAnsi"/>
            <w:noProof/>
            <w:lang w:val="en-AU" w:eastAsia="en-AU"/>
          </w:rPr>
          <w:tab/>
        </w:r>
        <w:r w:rsidR="00E03ABE" w:rsidRPr="00BC53D8">
          <w:rPr>
            <w:rStyle w:val="Hyperlink"/>
          </w:rPr>
          <w:t>Evaluation of Policy 2 and Clause 3.19</w:t>
        </w:r>
        <w:r w:rsidR="00E03ABE">
          <w:rPr>
            <w:noProof/>
            <w:webHidden/>
          </w:rPr>
          <w:tab/>
        </w:r>
        <w:r w:rsidR="00E03ABE">
          <w:rPr>
            <w:noProof/>
            <w:webHidden/>
          </w:rPr>
          <w:fldChar w:fldCharType="begin"/>
        </w:r>
        <w:r w:rsidR="00E03ABE">
          <w:rPr>
            <w:noProof/>
            <w:webHidden/>
          </w:rPr>
          <w:instrText xml:space="preserve"> PAGEREF _Toc121722742 \h </w:instrText>
        </w:r>
        <w:r w:rsidR="00E03ABE">
          <w:rPr>
            <w:noProof/>
            <w:webHidden/>
          </w:rPr>
        </w:r>
        <w:r w:rsidR="00E03ABE">
          <w:rPr>
            <w:noProof/>
            <w:webHidden/>
          </w:rPr>
          <w:fldChar w:fldCharType="separate"/>
        </w:r>
        <w:r w:rsidR="00DE060D">
          <w:rPr>
            <w:noProof/>
            <w:webHidden/>
          </w:rPr>
          <w:t>80</w:t>
        </w:r>
        <w:r w:rsidR="00E03ABE">
          <w:rPr>
            <w:noProof/>
            <w:webHidden/>
          </w:rPr>
          <w:fldChar w:fldCharType="end"/>
        </w:r>
      </w:hyperlink>
    </w:p>
    <w:p w14:paraId="57A20737" w14:textId="0A5A723A" w:rsidR="00E03ABE" w:rsidRDefault="00FB2438" w:rsidP="00F019F2">
      <w:pPr>
        <w:pStyle w:val="TableofFigures"/>
        <w:tabs>
          <w:tab w:val="right" w:pos="8505"/>
        </w:tabs>
        <w:rPr>
          <w:rFonts w:asciiTheme="minorHAnsi" w:hAnsiTheme="minorHAnsi"/>
          <w:noProof/>
          <w:lang w:val="en-AU" w:eastAsia="en-AU"/>
        </w:rPr>
      </w:pPr>
      <w:hyperlink w:anchor="_Toc121722743" w:history="1">
        <w:r w:rsidR="00E03ABE" w:rsidRPr="00BC53D8">
          <w:rPr>
            <w:rStyle w:val="Hyperlink"/>
          </w:rPr>
          <w:t xml:space="preserve">Table 12: </w:t>
        </w:r>
        <w:r w:rsidR="00E03ABE">
          <w:rPr>
            <w:rFonts w:asciiTheme="minorHAnsi" w:hAnsiTheme="minorHAnsi"/>
            <w:noProof/>
            <w:lang w:val="en-AU" w:eastAsia="en-AU"/>
          </w:rPr>
          <w:tab/>
        </w:r>
        <w:r w:rsidR="00E03ABE" w:rsidRPr="00BC53D8">
          <w:rPr>
            <w:rStyle w:val="Hyperlink"/>
          </w:rPr>
          <w:t>Evaluation of Policy 3 and associated implementation requirements</w:t>
        </w:r>
        <w:r w:rsidR="00E03ABE">
          <w:rPr>
            <w:noProof/>
            <w:webHidden/>
          </w:rPr>
          <w:tab/>
        </w:r>
        <w:r w:rsidR="00E03ABE">
          <w:rPr>
            <w:noProof/>
            <w:webHidden/>
          </w:rPr>
          <w:fldChar w:fldCharType="begin"/>
        </w:r>
        <w:r w:rsidR="00E03ABE">
          <w:rPr>
            <w:noProof/>
            <w:webHidden/>
          </w:rPr>
          <w:instrText xml:space="preserve"> PAGEREF _Toc121722743 \h </w:instrText>
        </w:r>
        <w:r w:rsidR="00E03ABE">
          <w:rPr>
            <w:noProof/>
            <w:webHidden/>
          </w:rPr>
        </w:r>
        <w:r w:rsidR="00E03ABE">
          <w:rPr>
            <w:noProof/>
            <w:webHidden/>
          </w:rPr>
          <w:fldChar w:fldCharType="separate"/>
        </w:r>
        <w:r w:rsidR="00DE060D">
          <w:rPr>
            <w:noProof/>
            <w:webHidden/>
          </w:rPr>
          <w:t>85</w:t>
        </w:r>
        <w:r w:rsidR="00E03ABE">
          <w:rPr>
            <w:noProof/>
            <w:webHidden/>
          </w:rPr>
          <w:fldChar w:fldCharType="end"/>
        </w:r>
      </w:hyperlink>
    </w:p>
    <w:p w14:paraId="7DFB9C86" w14:textId="166DA5B2" w:rsidR="00E03ABE" w:rsidRDefault="00FB2438" w:rsidP="00F019F2">
      <w:pPr>
        <w:pStyle w:val="TableofFigures"/>
        <w:tabs>
          <w:tab w:val="right" w:pos="8505"/>
        </w:tabs>
        <w:rPr>
          <w:rFonts w:asciiTheme="minorHAnsi" w:hAnsiTheme="minorHAnsi"/>
          <w:noProof/>
          <w:lang w:val="en-AU" w:eastAsia="en-AU"/>
        </w:rPr>
      </w:pPr>
      <w:hyperlink w:anchor="_Toc121722744" w:history="1">
        <w:r w:rsidR="00E03ABE" w:rsidRPr="00BC53D8">
          <w:rPr>
            <w:rStyle w:val="Hyperlink"/>
          </w:rPr>
          <w:t xml:space="preserve">Table 13: </w:t>
        </w:r>
        <w:r w:rsidR="00E03ABE">
          <w:rPr>
            <w:rFonts w:asciiTheme="minorHAnsi" w:hAnsiTheme="minorHAnsi"/>
            <w:noProof/>
            <w:lang w:val="en-AU" w:eastAsia="en-AU"/>
          </w:rPr>
          <w:tab/>
        </w:r>
        <w:r w:rsidR="00E03ABE" w:rsidRPr="00BC53D8">
          <w:rPr>
            <w:rStyle w:val="Hyperlink"/>
          </w:rPr>
          <w:t>Evaluation of Policy 4 and associated implementation requirements</w:t>
        </w:r>
        <w:r w:rsidR="00E03ABE">
          <w:rPr>
            <w:noProof/>
            <w:webHidden/>
          </w:rPr>
          <w:tab/>
        </w:r>
        <w:r w:rsidR="00E03ABE">
          <w:rPr>
            <w:noProof/>
            <w:webHidden/>
          </w:rPr>
          <w:fldChar w:fldCharType="begin"/>
        </w:r>
        <w:r w:rsidR="00E03ABE">
          <w:rPr>
            <w:noProof/>
            <w:webHidden/>
          </w:rPr>
          <w:instrText xml:space="preserve"> PAGEREF _Toc121722744 \h </w:instrText>
        </w:r>
        <w:r w:rsidR="00E03ABE">
          <w:rPr>
            <w:noProof/>
            <w:webHidden/>
          </w:rPr>
        </w:r>
        <w:r w:rsidR="00E03ABE">
          <w:rPr>
            <w:noProof/>
            <w:webHidden/>
          </w:rPr>
          <w:fldChar w:fldCharType="separate"/>
        </w:r>
        <w:r w:rsidR="00DE060D">
          <w:rPr>
            <w:noProof/>
            <w:webHidden/>
          </w:rPr>
          <w:t>89</w:t>
        </w:r>
        <w:r w:rsidR="00E03ABE">
          <w:rPr>
            <w:noProof/>
            <w:webHidden/>
          </w:rPr>
          <w:fldChar w:fldCharType="end"/>
        </w:r>
      </w:hyperlink>
    </w:p>
    <w:p w14:paraId="38B0AED3" w14:textId="7AB8818C" w:rsidR="00E03ABE" w:rsidRDefault="00FB2438" w:rsidP="00F019F2">
      <w:pPr>
        <w:pStyle w:val="TableofFigures"/>
        <w:tabs>
          <w:tab w:val="right" w:pos="8505"/>
        </w:tabs>
        <w:rPr>
          <w:rFonts w:asciiTheme="minorHAnsi" w:hAnsiTheme="minorHAnsi"/>
          <w:noProof/>
          <w:lang w:val="en-AU" w:eastAsia="en-AU"/>
        </w:rPr>
      </w:pPr>
      <w:hyperlink w:anchor="_Toc121722745" w:history="1">
        <w:r w:rsidR="00E03ABE" w:rsidRPr="00BC53D8">
          <w:rPr>
            <w:rStyle w:val="Hyperlink"/>
          </w:rPr>
          <w:t xml:space="preserve">Table 14: </w:t>
        </w:r>
        <w:r w:rsidR="00E03ABE">
          <w:rPr>
            <w:rFonts w:asciiTheme="minorHAnsi" w:hAnsiTheme="minorHAnsi"/>
            <w:noProof/>
            <w:lang w:val="en-AU" w:eastAsia="en-AU"/>
          </w:rPr>
          <w:tab/>
        </w:r>
        <w:r w:rsidR="00E03ABE" w:rsidRPr="00BC53D8">
          <w:rPr>
            <w:rStyle w:val="Hyperlink"/>
          </w:rPr>
          <w:t>Evaluation of Policy 5 and associated implementation requirements</w:t>
        </w:r>
        <w:r w:rsidR="00E03ABE">
          <w:rPr>
            <w:noProof/>
            <w:webHidden/>
          </w:rPr>
          <w:tab/>
        </w:r>
        <w:r w:rsidR="00E03ABE">
          <w:rPr>
            <w:noProof/>
            <w:webHidden/>
          </w:rPr>
          <w:fldChar w:fldCharType="begin"/>
        </w:r>
        <w:r w:rsidR="00E03ABE">
          <w:rPr>
            <w:noProof/>
            <w:webHidden/>
          </w:rPr>
          <w:instrText xml:space="preserve"> PAGEREF _Toc121722745 \h </w:instrText>
        </w:r>
        <w:r w:rsidR="00E03ABE">
          <w:rPr>
            <w:noProof/>
            <w:webHidden/>
          </w:rPr>
        </w:r>
        <w:r w:rsidR="00E03ABE">
          <w:rPr>
            <w:noProof/>
            <w:webHidden/>
          </w:rPr>
          <w:fldChar w:fldCharType="separate"/>
        </w:r>
        <w:r w:rsidR="00DE060D">
          <w:rPr>
            <w:noProof/>
            <w:webHidden/>
          </w:rPr>
          <w:t>94</w:t>
        </w:r>
        <w:r w:rsidR="00E03ABE">
          <w:rPr>
            <w:noProof/>
            <w:webHidden/>
          </w:rPr>
          <w:fldChar w:fldCharType="end"/>
        </w:r>
      </w:hyperlink>
    </w:p>
    <w:p w14:paraId="6D2FAF17" w14:textId="53B244E6" w:rsidR="00E03ABE" w:rsidRDefault="00FB2438" w:rsidP="00F019F2">
      <w:pPr>
        <w:pStyle w:val="TableofFigures"/>
        <w:tabs>
          <w:tab w:val="right" w:pos="8505"/>
        </w:tabs>
        <w:rPr>
          <w:rFonts w:asciiTheme="minorHAnsi" w:hAnsiTheme="minorHAnsi"/>
          <w:noProof/>
          <w:lang w:val="en-AU" w:eastAsia="en-AU"/>
        </w:rPr>
      </w:pPr>
      <w:hyperlink w:anchor="_Toc121722746" w:history="1">
        <w:r w:rsidR="00E03ABE" w:rsidRPr="00BC53D8">
          <w:rPr>
            <w:rStyle w:val="Hyperlink"/>
          </w:rPr>
          <w:t xml:space="preserve">Table 15: </w:t>
        </w:r>
        <w:r w:rsidR="00E03ABE">
          <w:rPr>
            <w:rFonts w:asciiTheme="minorHAnsi" w:hAnsiTheme="minorHAnsi"/>
            <w:noProof/>
            <w:lang w:val="en-AU" w:eastAsia="en-AU"/>
          </w:rPr>
          <w:tab/>
        </w:r>
        <w:r w:rsidR="00E03ABE" w:rsidRPr="00BC53D8">
          <w:rPr>
            <w:rStyle w:val="Hyperlink"/>
          </w:rPr>
          <w:t>Evaluation of Policy 6 and associated implementation requirements</w:t>
        </w:r>
        <w:r w:rsidR="00E03ABE">
          <w:rPr>
            <w:noProof/>
            <w:webHidden/>
          </w:rPr>
          <w:tab/>
        </w:r>
        <w:r w:rsidR="00E03ABE">
          <w:rPr>
            <w:noProof/>
            <w:webHidden/>
          </w:rPr>
          <w:fldChar w:fldCharType="begin"/>
        </w:r>
        <w:r w:rsidR="00E03ABE">
          <w:rPr>
            <w:noProof/>
            <w:webHidden/>
          </w:rPr>
          <w:instrText xml:space="preserve"> PAGEREF _Toc121722746 \h </w:instrText>
        </w:r>
        <w:r w:rsidR="00E03ABE">
          <w:rPr>
            <w:noProof/>
            <w:webHidden/>
          </w:rPr>
        </w:r>
        <w:r w:rsidR="00E03ABE">
          <w:rPr>
            <w:noProof/>
            <w:webHidden/>
          </w:rPr>
          <w:fldChar w:fldCharType="separate"/>
        </w:r>
        <w:r w:rsidR="00DE060D">
          <w:rPr>
            <w:noProof/>
            <w:webHidden/>
          </w:rPr>
          <w:t>102</w:t>
        </w:r>
        <w:r w:rsidR="00E03ABE">
          <w:rPr>
            <w:noProof/>
            <w:webHidden/>
          </w:rPr>
          <w:fldChar w:fldCharType="end"/>
        </w:r>
      </w:hyperlink>
    </w:p>
    <w:p w14:paraId="595CE869" w14:textId="12FEC887" w:rsidR="00E03ABE" w:rsidRDefault="00FB2438" w:rsidP="00F019F2">
      <w:pPr>
        <w:pStyle w:val="TableofFigures"/>
        <w:tabs>
          <w:tab w:val="right" w:pos="8505"/>
        </w:tabs>
        <w:rPr>
          <w:rFonts w:asciiTheme="minorHAnsi" w:hAnsiTheme="minorHAnsi"/>
          <w:noProof/>
          <w:lang w:val="en-AU" w:eastAsia="en-AU"/>
        </w:rPr>
      </w:pPr>
      <w:hyperlink w:anchor="_Toc121722747" w:history="1">
        <w:r w:rsidR="00E03ABE" w:rsidRPr="00BC53D8">
          <w:rPr>
            <w:rStyle w:val="Hyperlink"/>
          </w:rPr>
          <w:t xml:space="preserve">Table 16:  </w:t>
        </w:r>
        <w:r w:rsidR="00E03ABE">
          <w:rPr>
            <w:rFonts w:asciiTheme="minorHAnsi" w:hAnsiTheme="minorHAnsi"/>
            <w:noProof/>
            <w:lang w:val="en-AU" w:eastAsia="en-AU"/>
          </w:rPr>
          <w:tab/>
        </w:r>
        <w:r w:rsidR="00E03ABE" w:rsidRPr="00BC53D8">
          <w:rPr>
            <w:rStyle w:val="Hyperlink"/>
          </w:rPr>
          <w:t>Evaluation of Policy 7 and associated implementation requirements</w:t>
        </w:r>
        <w:r w:rsidR="00E03ABE">
          <w:rPr>
            <w:noProof/>
            <w:webHidden/>
          </w:rPr>
          <w:tab/>
        </w:r>
        <w:r w:rsidR="00E03ABE">
          <w:rPr>
            <w:noProof/>
            <w:webHidden/>
          </w:rPr>
          <w:fldChar w:fldCharType="begin"/>
        </w:r>
        <w:r w:rsidR="00E03ABE">
          <w:rPr>
            <w:noProof/>
            <w:webHidden/>
          </w:rPr>
          <w:instrText xml:space="preserve"> PAGEREF _Toc121722747 \h </w:instrText>
        </w:r>
        <w:r w:rsidR="00E03ABE">
          <w:rPr>
            <w:noProof/>
            <w:webHidden/>
          </w:rPr>
        </w:r>
        <w:r w:rsidR="00E03ABE">
          <w:rPr>
            <w:noProof/>
            <w:webHidden/>
          </w:rPr>
          <w:fldChar w:fldCharType="separate"/>
        </w:r>
        <w:r w:rsidR="00DE060D">
          <w:rPr>
            <w:noProof/>
            <w:webHidden/>
          </w:rPr>
          <w:t>116</w:t>
        </w:r>
        <w:r w:rsidR="00E03ABE">
          <w:rPr>
            <w:noProof/>
            <w:webHidden/>
          </w:rPr>
          <w:fldChar w:fldCharType="end"/>
        </w:r>
      </w:hyperlink>
    </w:p>
    <w:p w14:paraId="5C4CE314" w14:textId="1551FBAA" w:rsidR="00E03ABE" w:rsidRDefault="00FB2438" w:rsidP="00F019F2">
      <w:pPr>
        <w:pStyle w:val="TableofFigures"/>
        <w:tabs>
          <w:tab w:val="right" w:pos="8505"/>
        </w:tabs>
        <w:rPr>
          <w:rFonts w:asciiTheme="minorHAnsi" w:hAnsiTheme="minorHAnsi"/>
          <w:noProof/>
          <w:lang w:val="en-AU" w:eastAsia="en-AU"/>
        </w:rPr>
      </w:pPr>
      <w:hyperlink w:anchor="_Toc121722748" w:history="1">
        <w:r w:rsidR="00E03ABE" w:rsidRPr="00BC53D8">
          <w:rPr>
            <w:rStyle w:val="Hyperlink"/>
          </w:rPr>
          <w:t xml:space="preserve">Table 17: </w:t>
        </w:r>
        <w:r w:rsidR="00E03ABE">
          <w:rPr>
            <w:rFonts w:asciiTheme="minorHAnsi" w:hAnsiTheme="minorHAnsi"/>
            <w:noProof/>
            <w:lang w:val="en-AU" w:eastAsia="en-AU"/>
          </w:rPr>
          <w:tab/>
        </w:r>
        <w:r w:rsidR="00E03ABE" w:rsidRPr="00BC53D8">
          <w:rPr>
            <w:rStyle w:val="Hyperlink"/>
          </w:rPr>
          <w:t>Evaluation of Policy 8 and associated implementation requirements</w:t>
        </w:r>
        <w:r w:rsidR="00E03ABE">
          <w:rPr>
            <w:noProof/>
            <w:webHidden/>
          </w:rPr>
          <w:tab/>
        </w:r>
        <w:r w:rsidR="00E03ABE">
          <w:rPr>
            <w:noProof/>
            <w:webHidden/>
          </w:rPr>
          <w:fldChar w:fldCharType="begin"/>
        </w:r>
        <w:r w:rsidR="00E03ABE">
          <w:rPr>
            <w:noProof/>
            <w:webHidden/>
          </w:rPr>
          <w:instrText xml:space="preserve"> PAGEREF _Toc121722748 \h </w:instrText>
        </w:r>
        <w:r w:rsidR="00E03ABE">
          <w:rPr>
            <w:noProof/>
            <w:webHidden/>
          </w:rPr>
        </w:r>
        <w:r w:rsidR="00E03ABE">
          <w:rPr>
            <w:noProof/>
            <w:webHidden/>
          </w:rPr>
          <w:fldChar w:fldCharType="separate"/>
        </w:r>
        <w:r w:rsidR="00DE060D">
          <w:rPr>
            <w:noProof/>
            <w:webHidden/>
          </w:rPr>
          <w:t>123</w:t>
        </w:r>
        <w:r w:rsidR="00E03ABE">
          <w:rPr>
            <w:noProof/>
            <w:webHidden/>
          </w:rPr>
          <w:fldChar w:fldCharType="end"/>
        </w:r>
      </w:hyperlink>
    </w:p>
    <w:p w14:paraId="0CB0556E" w14:textId="2B9FB7D9" w:rsidR="00E03ABE" w:rsidRDefault="00FB2438" w:rsidP="00F019F2">
      <w:pPr>
        <w:pStyle w:val="TableofFigures"/>
        <w:tabs>
          <w:tab w:val="right" w:pos="8505"/>
        </w:tabs>
        <w:rPr>
          <w:rFonts w:asciiTheme="minorHAnsi" w:hAnsiTheme="minorHAnsi"/>
          <w:noProof/>
          <w:lang w:val="en-AU" w:eastAsia="en-AU"/>
        </w:rPr>
      </w:pPr>
      <w:hyperlink w:anchor="_Toc121722749" w:history="1">
        <w:r w:rsidR="00E03ABE" w:rsidRPr="00BC53D8">
          <w:rPr>
            <w:rStyle w:val="Hyperlink"/>
          </w:rPr>
          <w:t>Table 18:</w:t>
        </w:r>
        <w:r w:rsidR="00E03ABE">
          <w:rPr>
            <w:rFonts w:asciiTheme="minorHAnsi" w:hAnsiTheme="minorHAnsi"/>
            <w:noProof/>
            <w:lang w:val="en-AU" w:eastAsia="en-AU"/>
          </w:rPr>
          <w:tab/>
        </w:r>
        <w:r w:rsidR="00E03ABE" w:rsidRPr="00BC53D8">
          <w:rPr>
            <w:rStyle w:val="Hyperlink"/>
          </w:rPr>
          <w:t xml:space="preserve"> Evaluation of Policy 9 and associated implementation requirements in Clause 3.15 and Clause 3.17</w:t>
        </w:r>
        <w:r w:rsidR="00E03ABE">
          <w:rPr>
            <w:noProof/>
            <w:webHidden/>
          </w:rPr>
          <w:tab/>
        </w:r>
        <w:r w:rsidR="00E03ABE">
          <w:rPr>
            <w:noProof/>
            <w:webHidden/>
          </w:rPr>
          <w:fldChar w:fldCharType="begin"/>
        </w:r>
        <w:r w:rsidR="00E03ABE">
          <w:rPr>
            <w:noProof/>
            <w:webHidden/>
          </w:rPr>
          <w:instrText xml:space="preserve"> PAGEREF _Toc121722749 \h </w:instrText>
        </w:r>
        <w:r w:rsidR="00E03ABE">
          <w:rPr>
            <w:noProof/>
            <w:webHidden/>
          </w:rPr>
        </w:r>
        <w:r w:rsidR="00E03ABE">
          <w:rPr>
            <w:noProof/>
            <w:webHidden/>
          </w:rPr>
          <w:fldChar w:fldCharType="separate"/>
        </w:r>
        <w:r w:rsidR="00DE060D">
          <w:rPr>
            <w:noProof/>
            <w:webHidden/>
          </w:rPr>
          <w:t>128</w:t>
        </w:r>
        <w:r w:rsidR="00E03ABE">
          <w:rPr>
            <w:noProof/>
            <w:webHidden/>
          </w:rPr>
          <w:fldChar w:fldCharType="end"/>
        </w:r>
      </w:hyperlink>
    </w:p>
    <w:p w14:paraId="63CA044C" w14:textId="69FAAE72" w:rsidR="00E03ABE" w:rsidRDefault="00FB2438" w:rsidP="00F019F2">
      <w:pPr>
        <w:pStyle w:val="TableofFigures"/>
        <w:tabs>
          <w:tab w:val="right" w:pos="8505"/>
        </w:tabs>
        <w:rPr>
          <w:rFonts w:asciiTheme="minorHAnsi" w:hAnsiTheme="minorHAnsi"/>
          <w:noProof/>
          <w:lang w:val="en-AU" w:eastAsia="en-AU"/>
        </w:rPr>
      </w:pPr>
      <w:hyperlink w:anchor="_Toc121722750" w:history="1">
        <w:r w:rsidR="00E03ABE" w:rsidRPr="00BC53D8">
          <w:rPr>
            <w:rStyle w:val="Hyperlink"/>
            <w:lang w:eastAsia="en-US"/>
          </w:rPr>
          <w:t xml:space="preserve">Table 19: </w:t>
        </w:r>
        <w:r w:rsidR="00E03ABE">
          <w:rPr>
            <w:rFonts w:asciiTheme="minorHAnsi" w:hAnsiTheme="minorHAnsi"/>
            <w:noProof/>
            <w:lang w:val="en-AU" w:eastAsia="en-AU"/>
          </w:rPr>
          <w:tab/>
        </w:r>
        <w:r w:rsidR="00E03ABE" w:rsidRPr="00BC53D8">
          <w:rPr>
            <w:rStyle w:val="Hyperlink"/>
            <w:lang w:eastAsia="en-US"/>
          </w:rPr>
          <w:t>Evaluation of Policy 11 and associated implementation requirements</w:t>
        </w:r>
        <w:r w:rsidR="00E03ABE">
          <w:rPr>
            <w:noProof/>
            <w:webHidden/>
          </w:rPr>
          <w:tab/>
        </w:r>
        <w:r w:rsidR="00E03ABE">
          <w:rPr>
            <w:noProof/>
            <w:webHidden/>
          </w:rPr>
          <w:fldChar w:fldCharType="begin"/>
        </w:r>
        <w:r w:rsidR="00E03ABE">
          <w:rPr>
            <w:noProof/>
            <w:webHidden/>
          </w:rPr>
          <w:instrText xml:space="preserve"> PAGEREF _Toc121722750 \h </w:instrText>
        </w:r>
        <w:r w:rsidR="00E03ABE">
          <w:rPr>
            <w:noProof/>
            <w:webHidden/>
          </w:rPr>
        </w:r>
        <w:r w:rsidR="00E03ABE">
          <w:rPr>
            <w:noProof/>
            <w:webHidden/>
          </w:rPr>
          <w:fldChar w:fldCharType="separate"/>
        </w:r>
        <w:r w:rsidR="00DE060D">
          <w:rPr>
            <w:noProof/>
            <w:webHidden/>
          </w:rPr>
          <w:t>137</w:t>
        </w:r>
        <w:r w:rsidR="00E03ABE">
          <w:rPr>
            <w:noProof/>
            <w:webHidden/>
          </w:rPr>
          <w:fldChar w:fldCharType="end"/>
        </w:r>
      </w:hyperlink>
    </w:p>
    <w:p w14:paraId="5813BF4F" w14:textId="06D4B9F0" w:rsidR="00E03ABE" w:rsidRDefault="00FB2438" w:rsidP="00F019F2">
      <w:pPr>
        <w:pStyle w:val="TableofFigures"/>
        <w:tabs>
          <w:tab w:val="right" w:pos="8505"/>
        </w:tabs>
        <w:rPr>
          <w:rFonts w:asciiTheme="minorHAnsi" w:hAnsiTheme="minorHAnsi"/>
          <w:noProof/>
          <w:lang w:val="en-AU" w:eastAsia="en-AU"/>
        </w:rPr>
      </w:pPr>
      <w:hyperlink w:anchor="_Toc121722751" w:history="1">
        <w:r w:rsidR="00E03ABE" w:rsidRPr="00BC53D8">
          <w:rPr>
            <w:rStyle w:val="Hyperlink"/>
          </w:rPr>
          <w:t xml:space="preserve">Table 20: </w:t>
        </w:r>
        <w:r w:rsidR="00E03ABE">
          <w:rPr>
            <w:rFonts w:asciiTheme="minorHAnsi" w:hAnsiTheme="minorHAnsi"/>
            <w:noProof/>
            <w:lang w:val="en-AU" w:eastAsia="en-AU"/>
          </w:rPr>
          <w:tab/>
        </w:r>
        <w:r w:rsidR="00E03ABE" w:rsidRPr="00BC53D8">
          <w:rPr>
            <w:rStyle w:val="Hyperlink"/>
          </w:rPr>
          <w:t>Evaluation of Policy 12 and associated implementation requirements</w:t>
        </w:r>
        <w:r w:rsidR="00E03ABE">
          <w:rPr>
            <w:noProof/>
            <w:webHidden/>
          </w:rPr>
          <w:tab/>
        </w:r>
        <w:r w:rsidR="00E03ABE">
          <w:rPr>
            <w:noProof/>
            <w:webHidden/>
          </w:rPr>
          <w:fldChar w:fldCharType="begin"/>
        </w:r>
        <w:r w:rsidR="00E03ABE">
          <w:rPr>
            <w:noProof/>
            <w:webHidden/>
          </w:rPr>
          <w:instrText xml:space="preserve"> PAGEREF _Toc121722751 \h </w:instrText>
        </w:r>
        <w:r w:rsidR="00E03ABE">
          <w:rPr>
            <w:noProof/>
            <w:webHidden/>
          </w:rPr>
        </w:r>
        <w:r w:rsidR="00E03ABE">
          <w:rPr>
            <w:noProof/>
            <w:webHidden/>
          </w:rPr>
          <w:fldChar w:fldCharType="separate"/>
        </w:r>
        <w:r w:rsidR="00DE060D">
          <w:rPr>
            <w:noProof/>
            <w:webHidden/>
          </w:rPr>
          <w:t>144</w:t>
        </w:r>
        <w:r w:rsidR="00E03ABE">
          <w:rPr>
            <w:noProof/>
            <w:webHidden/>
          </w:rPr>
          <w:fldChar w:fldCharType="end"/>
        </w:r>
      </w:hyperlink>
    </w:p>
    <w:p w14:paraId="089F2287" w14:textId="23152C2D" w:rsidR="00E03ABE" w:rsidRDefault="00FB2438" w:rsidP="00F019F2">
      <w:pPr>
        <w:pStyle w:val="TableofFigures"/>
        <w:tabs>
          <w:tab w:val="right" w:pos="8505"/>
        </w:tabs>
        <w:rPr>
          <w:rFonts w:asciiTheme="minorHAnsi" w:hAnsiTheme="minorHAnsi"/>
          <w:noProof/>
          <w:lang w:val="en-AU" w:eastAsia="en-AU"/>
        </w:rPr>
      </w:pPr>
      <w:hyperlink w:anchor="_Toc121722752" w:history="1">
        <w:r w:rsidR="00E03ABE" w:rsidRPr="00BC53D8">
          <w:rPr>
            <w:rStyle w:val="Hyperlink"/>
          </w:rPr>
          <w:t xml:space="preserve">Table 21: </w:t>
        </w:r>
        <w:r w:rsidR="00E03ABE">
          <w:rPr>
            <w:rFonts w:asciiTheme="minorHAnsi" w:hAnsiTheme="minorHAnsi"/>
            <w:noProof/>
            <w:lang w:val="en-AU" w:eastAsia="en-AU"/>
          </w:rPr>
          <w:tab/>
        </w:r>
        <w:r w:rsidR="00E03ABE" w:rsidRPr="00BC53D8">
          <w:rPr>
            <w:rStyle w:val="Hyperlink"/>
          </w:rPr>
          <w:t>Evaluation of Policy 13 and associated implementation requirements</w:t>
        </w:r>
        <w:r w:rsidR="00E03ABE">
          <w:rPr>
            <w:noProof/>
            <w:webHidden/>
          </w:rPr>
          <w:tab/>
        </w:r>
        <w:r w:rsidR="00E03ABE">
          <w:rPr>
            <w:noProof/>
            <w:webHidden/>
          </w:rPr>
          <w:fldChar w:fldCharType="begin"/>
        </w:r>
        <w:r w:rsidR="00E03ABE">
          <w:rPr>
            <w:noProof/>
            <w:webHidden/>
          </w:rPr>
          <w:instrText xml:space="preserve"> PAGEREF _Toc121722752 \h </w:instrText>
        </w:r>
        <w:r w:rsidR="00E03ABE">
          <w:rPr>
            <w:noProof/>
            <w:webHidden/>
          </w:rPr>
        </w:r>
        <w:r w:rsidR="00E03ABE">
          <w:rPr>
            <w:noProof/>
            <w:webHidden/>
          </w:rPr>
          <w:fldChar w:fldCharType="separate"/>
        </w:r>
        <w:r w:rsidR="00DE060D">
          <w:rPr>
            <w:noProof/>
            <w:webHidden/>
          </w:rPr>
          <w:t>149</w:t>
        </w:r>
        <w:r w:rsidR="00E03ABE">
          <w:rPr>
            <w:noProof/>
            <w:webHidden/>
          </w:rPr>
          <w:fldChar w:fldCharType="end"/>
        </w:r>
      </w:hyperlink>
    </w:p>
    <w:p w14:paraId="5BFC4CF0" w14:textId="591D5B48" w:rsidR="00E03ABE" w:rsidRDefault="00FB2438" w:rsidP="00F019F2">
      <w:pPr>
        <w:pStyle w:val="TableofFigures"/>
        <w:tabs>
          <w:tab w:val="right" w:pos="8505"/>
        </w:tabs>
        <w:rPr>
          <w:rFonts w:asciiTheme="minorHAnsi" w:hAnsiTheme="minorHAnsi"/>
          <w:noProof/>
          <w:lang w:val="en-AU" w:eastAsia="en-AU"/>
        </w:rPr>
      </w:pPr>
      <w:hyperlink w:anchor="_Toc121722753" w:history="1">
        <w:r w:rsidR="00E03ABE" w:rsidRPr="00BC53D8">
          <w:rPr>
            <w:rStyle w:val="Hyperlink"/>
          </w:rPr>
          <w:t xml:space="preserve">Table 22: </w:t>
        </w:r>
        <w:r w:rsidR="00E03ABE">
          <w:rPr>
            <w:rFonts w:asciiTheme="minorHAnsi" w:hAnsiTheme="minorHAnsi"/>
            <w:noProof/>
            <w:lang w:val="en-AU" w:eastAsia="en-AU"/>
          </w:rPr>
          <w:tab/>
        </w:r>
        <w:r w:rsidR="00E03ABE" w:rsidRPr="00BC53D8">
          <w:rPr>
            <w:rStyle w:val="Hyperlink"/>
          </w:rPr>
          <w:t>Evaluation of Policy 14 and associated implementation requirements</w:t>
        </w:r>
        <w:r w:rsidR="00E03ABE">
          <w:rPr>
            <w:noProof/>
            <w:webHidden/>
          </w:rPr>
          <w:tab/>
        </w:r>
        <w:r w:rsidR="00E03ABE">
          <w:rPr>
            <w:noProof/>
            <w:webHidden/>
          </w:rPr>
          <w:fldChar w:fldCharType="begin"/>
        </w:r>
        <w:r w:rsidR="00E03ABE">
          <w:rPr>
            <w:noProof/>
            <w:webHidden/>
          </w:rPr>
          <w:instrText xml:space="preserve"> PAGEREF _Toc121722753 \h </w:instrText>
        </w:r>
        <w:r w:rsidR="00E03ABE">
          <w:rPr>
            <w:noProof/>
            <w:webHidden/>
          </w:rPr>
        </w:r>
        <w:r w:rsidR="00E03ABE">
          <w:rPr>
            <w:noProof/>
            <w:webHidden/>
          </w:rPr>
          <w:fldChar w:fldCharType="separate"/>
        </w:r>
        <w:r w:rsidR="00DE060D">
          <w:rPr>
            <w:noProof/>
            <w:webHidden/>
          </w:rPr>
          <w:t>154</w:t>
        </w:r>
        <w:r w:rsidR="00E03ABE">
          <w:rPr>
            <w:noProof/>
            <w:webHidden/>
          </w:rPr>
          <w:fldChar w:fldCharType="end"/>
        </w:r>
      </w:hyperlink>
    </w:p>
    <w:p w14:paraId="7920805B" w14:textId="028680A7" w:rsidR="00E03ABE" w:rsidRDefault="00FB2438" w:rsidP="00F019F2">
      <w:pPr>
        <w:pStyle w:val="TableofFigures"/>
        <w:tabs>
          <w:tab w:val="right" w:pos="8505"/>
        </w:tabs>
        <w:rPr>
          <w:rFonts w:asciiTheme="minorHAnsi" w:hAnsiTheme="minorHAnsi"/>
          <w:noProof/>
          <w:lang w:val="en-AU" w:eastAsia="en-AU"/>
        </w:rPr>
      </w:pPr>
      <w:hyperlink w:anchor="_Toc121722754" w:history="1">
        <w:r w:rsidR="00E03ABE" w:rsidRPr="00BC53D8">
          <w:rPr>
            <w:rStyle w:val="Hyperlink"/>
          </w:rPr>
          <w:t xml:space="preserve">Table 23: </w:t>
        </w:r>
        <w:r w:rsidR="00E03ABE">
          <w:rPr>
            <w:rFonts w:asciiTheme="minorHAnsi" w:hAnsiTheme="minorHAnsi"/>
            <w:noProof/>
            <w:lang w:val="en-AU" w:eastAsia="en-AU"/>
          </w:rPr>
          <w:tab/>
        </w:r>
        <w:r w:rsidR="00E03ABE" w:rsidRPr="00BC53D8">
          <w:rPr>
            <w:rStyle w:val="Hyperlink"/>
          </w:rPr>
          <w:t>Evaluation of Policy 15 and associated implementation requirements</w:t>
        </w:r>
        <w:r w:rsidR="00E03ABE">
          <w:rPr>
            <w:noProof/>
            <w:webHidden/>
          </w:rPr>
          <w:tab/>
        </w:r>
        <w:r w:rsidR="00E03ABE">
          <w:rPr>
            <w:noProof/>
            <w:webHidden/>
          </w:rPr>
          <w:fldChar w:fldCharType="begin"/>
        </w:r>
        <w:r w:rsidR="00E03ABE">
          <w:rPr>
            <w:noProof/>
            <w:webHidden/>
          </w:rPr>
          <w:instrText xml:space="preserve"> PAGEREF _Toc121722754 \h </w:instrText>
        </w:r>
        <w:r w:rsidR="00E03ABE">
          <w:rPr>
            <w:noProof/>
            <w:webHidden/>
          </w:rPr>
        </w:r>
        <w:r w:rsidR="00E03ABE">
          <w:rPr>
            <w:noProof/>
            <w:webHidden/>
          </w:rPr>
          <w:fldChar w:fldCharType="separate"/>
        </w:r>
        <w:r w:rsidR="00DE060D">
          <w:rPr>
            <w:noProof/>
            <w:webHidden/>
          </w:rPr>
          <w:t>160</w:t>
        </w:r>
        <w:r w:rsidR="00E03ABE">
          <w:rPr>
            <w:noProof/>
            <w:webHidden/>
          </w:rPr>
          <w:fldChar w:fldCharType="end"/>
        </w:r>
      </w:hyperlink>
    </w:p>
    <w:p w14:paraId="6EE915D9" w14:textId="57FC4072" w:rsidR="00E03ABE" w:rsidRDefault="00FB2438" w:rsidP="00F019F2">
      <w:pPr>
        <w:pStyle w:val="TableofFigures"/>
        <w:tabs>
          <w:tab w:val="right" w:pos="8505"/>
        </w:tabs>
        <w:rPr>
          <w:rFonts w:asciiTheme="minorHAnsi" w:hAnsiTheme="minorHAnsi"/>
          <w:noProof/>
          <w:lang w:val="en-AU" w:eastAsia="en-AU"/>
        </w:rPr>
      </w:pPr>
      <w:hyperlink w:anchor="_Toc121722755" w:history="1">
        <w:r w:rsidR="00E03ABE" w:rsidRPr="00BC53D8">
          <w:rPr>
            <w:rStyle w:val="Hyperlink"/>
          </w:rPr>
          <w:t xml:space="preserve">Table 24: </w:t>
        </w:r>
        <w:r w:rsidR="00E03ABE">
          <w:rPr>
            <w:rFonts w:asciiTheme="minorHAnsi" w:hAnsiTheme="minorHAnsi"/>
            <w:noProof/>
            <w:lang w:val="en-AU" w:eastAsia="en-AU"/>
          </w:rPr>
          <w:tab/>
        </w:r>
        <w:r w:rsidR="00E03ABE" w:rsidRPr="00BC53D8">
          <w:rPr>
            <w:rStyle w:val="Hyperlink"/>
          </w:rPr>
          <w:t>Evaluation of Policy 16 and associated implementation requirements</w:t>
        </w:r>
        <w:r w:rsidR="00E03ABE">
          <w:rPr>
            <w:noProof/>
            <w:webHidden/>
          </w:rPr>
          <w:tab/>
        </w:r>
        <w:r w:rsidR="00E03ABE">
          <w:rPr>
            <w:noProof/>
            <w:webHidden/>
          </w:rPr>
          <w:fldChar w:fldCharType="begin"/>
        </w:r>
        <w:r w:rsidR="00E03ABE">
          <w:rPr>
            <w:noProof/>
            <w:webHidden/>
          </w:rPr>
          <w:instrText xml:space="preserve"> PAGEREF _Toc121722755 \h </w:instrText>
        </w:r>
        <w:r w:rsidR="00E03ABE">
          <w:rPr>
            <w:noProof/>
            <w:webHidden/>
          </w:rPr>
        </w:r>
        <w:r w:rsidR="00E03ABE">
          <w:rPr>
            <w:noProof/>
            <w:webHidden/>
          </w:rPr>
          <w:fldChar w:fldCharType="separate"/>
        </w:r>
        <w:r w:rsidR="00DE060D">
          <w:rPr>
            <w:noProof/>
            <w:webHidden/>
          </w:rPr>
          <w:t>166</w:t>
        </w:r>
        <w:r w:rsidR="00E03ABE">
          <w:rPr>
            <w:noProof/>
            <w:webHidden/>
          </w:rPr>
          <w:fldChar w:fldCharType="end"/>
        </w:r>
      </w:hyperlink>
    </w:p>
    <w:p w14:paraId="7EF80A28" w14:textId="76A7A351" w:rsidR="00E03ABE" w:rsidRDefault="00FB2438" w:rsidP="00F019F2">
      <w:pPr>
        <w:pStyle w:val="TableofFigures"/>
        <w:tabs>
          <w:tab w:val="right" w:pos="8505"/>
        </w:tabs>
        <w:rPr>
          <w:rFonts w:asciiTheme="minorHAnsi" w:hAnsiTheme="minorHAnsi"/>
          <w:noProof/>
          <w:lang w:val="en-AU" w:eastAsia="en-AU"/>
        </w:rPr>
      </w:pPr>
      <w:hyperlink w:anchor="_Toc121722756" w:history="1">
        <w:r w:rsidR="00E03ABE" w:rsidRPr="00BC53D8">
          <w:rPr>
            <w:rStyle w:val="Hyperlink"/>
          </w:rPr>
          <w:t xml:space="preserve">Table 25: </w:t>
        </w:r>
        <w:r w:rsidR="00E03ABE">
          <w:rPr>
            <w:rFonts w:asciiTheme="minorHAnsi" w:hAnsiTheme="minorHAnsi"/>
            <w:noProof/>
            <w:lang w:val="en-AU" w:eastAsia="en-AU"/>
          </w:rPr>
          <w:tab/>
        </w:r>
        <w:r w:rsidR="00E03ABE" w:rsidRPr="00BC53D8">
          <w:rPr>
            <w:rStyle w:val="Hyperlink"/>
          </w:rPr>
          <w:t>Evaluation of Policy 17 and associated implementation requirements in Clause 3.24 (information requirements)</w:t>
        </w:r>
        <w:r w:rsidR="00E03ABE">
          <w:rPr>
            <w:noProof/>
            <w:webHidden/>
          </w:rPr>
          <w:tab/>
        </w:r>
        <w:r w:rsidR="00E03ABE">
          <w:rPr>
            <w:noProof/>
            <w:webHidden/>
          </w:rPr>
          <w:fldChar w:fldCharType="begin"/>
        </w:r>
        <w:r w:rsidR="00E03ABE">
          <w:rPr>
            <w:noProof/>
            <w:webHidden/>
          </w:rPr>
          <w:instrText xml:space="preserve"> PAGEREF _Toc121722756 \h </w:instrText>
        </w:r>
        <w:r w:rsidR="00E03ABE">
          <w:rPr>
            <w:noProof/>
            <w:webHidden/>
          </w:rPr>
        </w:r>
        <w:r w:rsidR="00E03ABE">
          <w:rPr>
            <w:noProof/>
            <w:webHidden/>
          </w:rPr>
          <w:fldChar w:fldCharType="separate"/>
        </w:r>
        <w:r w:rsidR="00DE060D">
          <w:rPr>
            <w:noProof/>
            <w:webHidden/>
          </w:rPr>
          <w:t>174</w:t>
        </w:r>
        <w:r w:rsidR="00E03ABE">
          <w:rPr>
            <w:noProof/>
            <w:webHidden/>
          </w:rPr>
          <w:fldChar w:fldCharType="end"/>
        </w:r>
      </w:hyperlink>
    </w:p>
    <w:p w14:paraId="0CAAA921" w14:textId="378E8540" w:rsidR="00E03ABE" w:rsidRDefault="00FB2438" w:rsidP="00F019F2">
      <w:pPr>
        <w:pStyle w:val="TableofFigures"/>
        <w:tabs>
          <w:tab w:val="right" w:pos="8505"/>
        </w:tabs>
        <w:rPr>
          <w:rFonts w:asciiTheme="minorHAnsi" w:hAnsiTheme="minorHAnsi"/>
          <w:noProof/>
          <w:lang w:val="en-AU" w:eastAsia="en-AU"/>
        </w:rPr>
      </w:pPr>
      <w:hyperlink w:anchor="_Toc121722757" w:history="1">
        <w:r w:rsidR="00E03ABE" w:rsidRPr="00BC53D8">
          <w:rPr>
            <w:rStyle w:val="Hyperlink"/>
          </w:rPr>
          <w:t xml:space="preserve">Table 26: </w:t>
        </w:r>
        <w:r w:rsidR="00E03ABE">
          <w:rPr>
            <w:rFonts w:asciiTheme="minorHAnsi" w:hAnsiTheme="minorHAnsi"/>
            <w:noProof/>
            <w:lang w:val="en-AU" w:eastAsia="en-AU"/>
          </w:rPr>
          <w:tab/>
        </w:r>
        <w:r w:rsidR="00E03ABE" w:rsidRPr="00BC53D8">
          <w:rPr>
            <w:rStyle w:val="Hyperlink"/>
          </w:rPr>
          <w:t>Indicative cost ranges to prepare ecological impact assessments to include in resource consent applications (source – NPSIB CBA)</w:t>
        </w:r>
        <w:r w:rsidR="00E03ABE">
          <w:rPr>
            <w:noProof/>
            <w:webHidden/>
          </w:rPr>
          <w:tab/>
        </w:r>
        <w:r w:rsidR="00E03ABE">
          <w:rPr>
            <w:noProof/>
            <w:webHidden/>
          </w:rPr>
          <w:fldChar w:fldCharType="begin"/>
        </w:r>
        <w:r w:rsidR="00E03ABE">
          <w:rPr>
            <w:noProof/>
            <w:webHidden/>
          </w:rPr>
          <w:instrText xml:space="preserve"> PAGEREF _Toc121722757 \h </w:instrText>
        </w:r>
        <w:r w:rsidR="00E03ABE">
          <w:rPr>
            <w:noProof/>
            <w:webHidden/>
          </w:rPr>
        </w:r>
        <w:r w:rsidR="00E03ABE">
          <w:rPr>
            <w:noProof/>
            <w:webHidden/>
          </w:rPr>
          <w:fldChar w:fldCharType="separate"/>
        </w:r>
        <w:r w:rsidR="00DE060D">
          <w:rPr>
            <w:noProof/>
            <w:webHidden/>
          </w:rPr>
          <w:t>178</w:t>
        </w:r>
        <w:r w:rsidR="00E03ABE">
          <w:rPr>
            <w:noProof/>
            <w:webHidden/>
          </w:rPr>
          <w:fldChar w:fldCharType="end"/>
        </w:r>
      </w:hyperlink>
    </w:p>
    <w:p w14:paraId="0A270F90" w14:textId="59D5555C" w:rsidR="00E03ABE" w:rsidRDefault="00FB2438" w:rsidP="00F019F2">
      <w:pPr>
        <w:pStyle w:val="TableofFigures"/>
        <w:tabs>
          <w:tab w:val="right" w:pos="8505"/>
        </w:tabs>
        <w:rPr>
          <w:rFonts w:asciiTheme="minorHAnsi" w:hAnsiTheme="minorHAnsi"/>
          <w:noProof/>
          <w:lang w:val="en-AU" w:eastAsia="en-AU"/>
        </w:rPr>
      </w:pPr>
      <w:hyperlink w:anchor="_Toc121722758" w:history="1">
        <w:r w:rsidR="00E03ABE" w:rsidRPr="00BC53D8">
          <w:rPr>
            <w:rStyle w:val="Hyperlink"/>
          </w:rPr>
          <w:t xml:space="preserve">Table 27: </w:t>
        </w:r>
        <w:r w:rsidR="00E03ABE">
          <w:rPr>
            <w:rFonts w:asciiTheme="minorHAnsi" w:hAnsiTheme="minorHAnsi"/>
            <w:noProof/>
            <w:lang w:val="en-AU" w:eastAsia="en-AU"/>
          </w:rPr>
          <w:tab/>
        </w:r>
        <w:r w:rsidR="00E03ABE" w:rsidRPr="00BC53D8">
          <w:rPr>
            <w:rStyle w:val="Hyperlink"/>
          </w:rPr>
          <w:t>Evaluation of Policy 17 and associated implementation requirements in Clause 3.25 (monitoring by regional councils)</w:t>
        </w:r>
        <w:r w:rsidR="00E03ABE">
          <w:rPr>
            <w:noProof/>
            <w:webHidden/>
          </w:rPr>
          <w:tab/>
        </w:r>
        <w:r w:rsidR="00E03ABE">
          <w:rPr>
            <w:noProof/>
            <w:webHidden/>
          </w:rPr>
          <w:fldChar w:fldCharType="begin"/>
        </w:r>
        <w:r w:rsidR="00E03ABE">
          <w:rPr>
            <w:noProof/>
            <w:webHidden/>
          </w:rPr>
          <w:instrText xml:space="preserve"> PAGEREF _Toc121722758 \h </w:instrText>
        </w:r>
        <w:r w:rsidR="00E03ABE">
          <w:rPr>
            <w:noProof/>
            <w:webHidden/>
          </w:rPr>
        </w:r>
        <w:r w:rsidR="00E03ABE">
          <w:rPr>
            <w:noProof/>
            <w:webHidden/>
          </w:rPr>
          <w:fldChar w:fldCharType="separate"/>
        </w:r>
        <w:r w:rsidR="00DE060D">
          <w:rPr>
            <w:noProof/>
            <w:webHidden/>
          </w:rPr>
          <w:t>179</w:t>
        </w:r>
        <w:r w:rsidR="00E03ABE">
          <w:rPr>
            <w:noProof/>
            <w:webHidden/>
          </w:rPr>
          <w:fldChar w:fldCharType="end"/>
        </w:r>
      </w:hyperlink>
    </w:p>
    <w:p w14:paraId="43FFF21B" w14:textId="20F49637" w:rsidR="00532334" w:rsidRPr="000D26C2" w:rsidRDefault="001A44AC" w:rsidP="00FD7B51">
      <w:pPr>
        <w:tabs>
          <w:tab w:val="right" w:pos="8505"/>
        </w:tabs>
        <w:rPr>
          <w:rFonts w:ascii="Georgia" w:hAnsi="Georgia"/>
          <w:b/>
          <w:sz w:val="36"/>
          <w:szCs w:val="36"/>
        </w:rPr>
      </w:pPr>
      <w:r>
        <w:fldChar w:fldCharType="end"/>
      </w:r>
      <w:r w:rsidR="00635552" w:rsidRPr="000D26C2">
        <w:rPr>
          <w:rFonts w:ascii="Georgia" w:hAnsi="Georgia"/>
          <w:b/>
          <w:bCs/>
          <w:color w:val="1B556B"/>
          <w:sz w:val="36"/>
          <w:szCs w:val="36"/>
        </w:rPr>
        <w:t>Figures</w:t>
      </w:r>
    </w:p>
    <w:bookmarkStart w:id="2" w:name="_Toc345760336"/>
    <w:p w14:paraId="4015E450" w14:textId="7EF05F8D" w:rsidR="00E03ABE" w:rsidRDefault="00B818F4" w:rsidP="00F019F2">
      <w:pPr>
        <w:pStyle w:val="TableofFigures"/>
        <w:tabs>
          <w:tab w:val="right" w:pos="8505"/>
        </w:tabs>
        <w:rPr>
          <w:rFonts w:asciiTheme="minorHAnsi" w:hAnsiTheme="minorHAnsi"/>
          <w:noProof/>
          <w:lang w:val="en-AU" w:eastAsia="en-AU"/>
        </w:rPr>
      </w:pPr>
      <w:r w:rsidRPr="00A97265">
        <w:rPr>
          <w:rFonts w:asciiTheme="minorHAnsi" w:eastAsiaTheme="majorEastAsia" w:hAnsiTheme="minorHAnsi" w:cstheme="minorHAnsi"/>
          <w:bCs/>
          <w:color w:val="1B556B"/>
        </w:rPr>
        <w:fldChar w:fldCharType="begin"/>
      </w:r>
      <w:r w:rsidRPr="00A97265">
        <w:rPr>
          <w:rFonts w:asciiTheme="minorHAnsi" w:eastAsiaTheme="majorEastAsia" w:hAnsiTheme="minorHAnsi" w:cstheme="minorHAnsi"/>
          <w:bCs/>
          <w:color w:val="1B556B"/>
        </w:rPr>
        <w:instrText xml:space="preserve"> TOC \h \z \t "Figure heading" \c </w:instrText>
      </w:r>
      <w:r w:rsidRPr="00A97265">
        <w:rPr>
          <w:rFonts w:asciiTheme="minorHAnsi" w:eastAsiaTheme="majorEastAsia" w:hAnsiTheme="minorHAnsi" w:cstheme="minorHAnsi"/>
          <w:bCs/>
          <w:color w:val="1B556B"/>
        </w:rPr>
        <w:fldChar w:fldCharType="separate"/>
      </w:r>
      <w:hyperlink w:anchor="_Toc121722759" w:history="1">
        <w:r w:rsidR="00E03ABE" w:rsidRPr="008D4DED">
          <w:rPr>
            <w:rStyle w:val="Hyperlink"/>
          </w:rPr>
          <w:t xml:space="preserve">Figure 1: </w:t>
        </w:r>
        <w:r w:rsidR="00E03ABE">
          <w:rPr>
            <w:rFonts w:asciiTheme="minorHAnsi" w:hAnsiTheme="minorHAnsi"/>
            <w:noProof/>
            <w:lang w:val="en-AU" w:eastAsia="en-AU"/>
          </w:rPr>
          <w:tab/>
        </w:r>
        <w:r w:rsidR="00E03ABE" w:rsidRPr="008D4DED">
          <w:rPr>
            <w:rStyle w:val="Hyperlink"/>
          </w:rPr>
          <w:t>Total Economic Value of indigenous biodiversity using ecosystem services (Source: CBA for NPSIB)</w:t>
        </w:r>
        <w:r w:rsidR="00E03ABE">
          <w:rPr>
            <w:noProof/>
            <w:webHidden/>
          </w:rPr>
          <w:tab/>
        </w:r>
        <w:r w:rsidR="00E03ABE">
          <w:rPr>
            <w:noProof/>
            <w:webHidden/>
          </w:rPr>
          <w:fldChar w:fldCharType="begin"/>
        </w:r>
        <w:r w:rsidR="00E03ABE">
          <w:rPr>
            <w:noProof/>
            <w:webHidden/>
          </w:rPr>
          <w:instrText xml:space="preserve"> PAGEREF _Toc121722759 \h </w:instrText>
        </w:r>
        <w:r w:rsidR="00E03ABE">
          <w:rPr>
            <w:noProof/>
            <w:webHidden/>
          </w:rPr>
        </w:r>
        <w:r w:rsidR="00E03ABE">
          <w:rPr>
            <w:noProof/>
            <w:webHidden/>
          </w:rPr>
          <w:fldChar w:fldCharType="separate"/>
        </w:r>
        <w:r w:rsidR="00DE060D">
          <w:rPr>
            <w:noProof/>
            <w:webHidden/>
          </w:rPr>
          <w:t>40</w:t>
        </w:r>
        <w:r w:rsidR="00E03ABE">
          <w:rPr>
            <w:noProof/>
            <w:webHidden/>
          </w:rPr>
          <w:fldChar w:fldCharType="end"/>
        </w:r>
      </w:hyperlink>
    </w:p>
    <w:p w14:paraId="0D694394" w14:textId="7B177D2A" w:rsidR="00F26C26" w:rsidRPr="00A656F6" w:rsidRDefault="00B818F4" w:rsidP="00FD7B51">
      <w:pPr>
        <w:tabs>
          <w:tab w:val="right" w:pos="8505"/>
        </w:tabs>
        <w:spacing w:before="0" w:after="200" w:line="276" w:lineRule="auto"/>
        <w:jc w:val="left"/>
        <w:rPr>
          <w:bCs/>
        </w:rPr>
      </w:pPr>
      <w:r w:rsidRPr="00A97265">
        <w:rPr>
          <w:rFonts w:asciiTheme="minorHAnsi" w:eastAsiaTheme="majorEastAsia" w:hAnsiTheme="minorHAnsi" w:cstheme="minorHAnsi"/>
          <w:bCs/>
          <w:color w:val="1B556B"/>
        </w:rPr>
        <w:lastRenderedPageBreak/>
        <w:fldChar w:fldCharType="end"/>
      </w:r>
      <w:bookmarkStart w:id="3" w:name="_Toc139361682"/>
      <w:r w:rsidR="00F26C26">
        <w:rPr>
          <w:rStyle w:val="Heading1Char"/>
        </w:rPr>
        <w:t>Introduction</w:t>
      </w:r>
      <w:bookmarkEnd w:id="3"/>
      <w:r w:rsidR="00F26C26">
        <w:rPr>
          <w:rStyle w:val="Heading1Char"/>
        </w:rPr>
        <w:t xml:space="preserve"> </w:t>
      </w:r>
    </w:p>
    <w:p w14:paraId="1A524C7A" w14:textId="2E32D513" w:rsidR="00F26C26" w:rsidRDefault="00F26C26" w:rsidP="00F26C26">
      <w:pPr>
        <w:pStyle w:val="BodyText"/>
        <w:rPr>
          <w:lang w:val="en-US"/>
        </w:rPr>
      </w:pPr>
      <w:r w:rsidRPr="00EA14E6">
        <w:rPr>
          <w:lang w:val="en-US"/>
        </w:rPr>
        <w:t xml:space="preserve">The </w:t>
      </w:r>
      <w:r>
        <w:rPr>
          <w:lang w:val="en-US"/>
        </w:rPr>
        <w:t xml:space="preserve">Associated </w:t>
      </w:r>
      <w:r w:rsidRPr="00EA14E6">
        <w:rPr>
          <w:lang w:val="en-US"/>
        </w:rPr>
        <w:t>Minister for the Environment</w:t>
      </w:r>
      <w:r w:rsidR="001C4898">
        <w:rPr>
          <w:rFonts w:ascii="ZWAdobeF" w:hAnsi="ZWAdobeF" w:cs="ZWAdobeF"/>
          <w:sz w:val="2"/>
          <w:szCs w:val="2"/>
          <w:lang w:val="en-US"/>
        </w:rPr>
        <w:t>0F</w:t>
      </w:r>
      <w:r>
        <w:rPr>
          <w:rStyle w:val="FootnoteReference"/>
          <w:lang w:val="en-US"/>
        </w:rPr>
        <w:footnoteReference w:id="2"/>
      </w:r>
      <w:r w:rsidRPr="00EA14E6">
        <w:rPr>
          <w:lang w:val="en-US"/>
        </w:rPr>
        <w:t xml:space="preserve"> is proposing </w:t>
      </w:r>
      <w:r>
        <w:rPr>
          <w:lang w:val="en-US"/>
        </w:rPr>
        <w:t xml:space="preserve">national direction </w:t>
      </w:r>
      <w:r w:rsidRPr="00112353">
        <w:rPr>
          <w:lang w:val="en-US"/>
        </w:rPr>
        <w:t xml:space="preserve">on indigenous biodiversity </w:t>
      </w:r>
      <w:r w:rsidRPr="00EA14E6">
        <w:rPr>
          <w:lang w:val="en-US"/>
        </w:rPr>
        <w:t>under the Resource Management Act 1991 (</w:t>
      </w:r>
      <w:r w:rsidRPr="00F96F5C">
        <w:rPr>
          <w:lang w:val="en-US"/>
        </w:rPr>
        <w:t>RMA</w:t>
      </w:r>
      <w:r w:rsidRPr="00EA14E6">
        <w:rPr>
          <w:lang w:val="en-US"/>
        </w:rPr>
        <w:t>)</w:t>
      </w:r>
      <w:r>
        <w:rPr>
          <w:lang w:val="en-US"/>
        </w:rPr>
        <w:t xml:space="preserve">. </w:t>
      </w:r>
      <w:r w:rsidRPr="00EA14E6">
        <w:rPr>
          <w:lang w:val="en-US"/>
        </w:rPr>
        <w:t>This report evaluat</w:t>
      </w:r>
      <w:r w:rsidR="007266ED">
        <w:rPr>
          <w:lang w:val="en-US"/>
        </w:rPr>
        <w:t>es</w:t>
      </w:r>
      <w:r w:rsidRPr="00EA14E6">
        <w:rPr>
          <w:lang w:val="en-US"/>
        </w:rPr>
        <w:t xml:space="preserve"> the </w:t>
      </w:r>
      <w:r>
        <w:rPr>
          <w:lang w:val="en-US"/>
        </w:rPr>
        <w:t xml:space="preserve">proposed </w:t>
      </w:r>
      <w:r w:rsidRPr="00167C4E">
        <w:rPr>
          <w:lang w:val="en-US"/>
        </w:rPr>
        <w:t xml:space="preserve">National Policy Statement </w:t>
      </w:r>
      <w:r>
        <w:rPr>
          <w:lang w:val="en-US"/>
        </w:rPr>
        <w:t xml:space="preserve">for </w:t>
      </w:r>
      <w:r w:rsidRPr="00167C4E">
        <w:rPr>
          <w:lang w:val="en-US"/>
        </w:rPr>
        <w:t>Indigenous Biodiversity (</w:t>
      </w:r>
      <w:r w:rsidRPr="00270B9A">
        <w:rPr>
          <w:lang w:val="en-US"/>
        </w:rPr>
        <w:t>NPSIB</w:t>
      </w:r>
      <w:r w:rsidRPr="00167C4E">
        <w:rPr>
          <w:lang w:val="en-US"/>
        </w:rPr>
        <w:t>)</w:t>
      </w:r>
      <w:r>
        <w:rPr>
          <w:lang w:val="en-US"/>
        </w:rPr>
        <w:t xml:space="preserve"> </w:t>
      </w:r>
      <w:r w:rsidRPr="00EA14E6">
        <w:rPr>
          <w:lang w:val="en-US"/>
        </w:rPr>
        <w:t xml:space="preserve">in accordance with section 32 of the RMA. </w:t>
      </w:r>
    </w:p>
    <w:p w14:paraId="624C9147" w14:textId="2BDD99A7" w:rsidR="00F26C26" w:rsidRDefault="00F26C26" w:rsidP="00F26C26">
      <w:pPr>
        <w:pStyle w:val="BodyText"/>
        <w:rPr>
          <w:lang w:val="en-US"/>
        </w:rPr>
      </w:pPr>
      <w:r w:rsidRPr="00167C4E">
        <w:rPr>
          <w:lang w:val="en-US"/>
        </w:rPr>
        <w:t xml:space="preserve">The overarching objective of the NPSIB is to maintain indigenous biodiversity </w:t>
      </w:r>
      <w:r>
        <w:rPr>
          <w:lang w:val="en-US"/>
        </w:rPr>
        <w:t xml:space="preserve">to achieve </w:t>
      </w:r>
      <w:r w:rsidR="00342018">
        <w:rPr>
          <w:lang w:val="en-US"/>
        </w:rPr>
        <w:t xml:space="preserve">at least </w:t>
      </w:r>
      <w:r>
        <w:rPr>
          <w:lang w:val="en-US"/>
        </w:rPr>
        <w:t xml:space="preserve">no overall loss after </w:t>
      </w:r>
      <w:r w:rsidR="007266ED">
        <w:rPr>
          <w:lang w:val="en-US"/>
        </w:rPr>
        <w:t xml:space="preserve">it </w:t>
      </w:r>
      <w:r>
        <w:rPr>
          <w:lang w:val="en-US"/>
        </w:rPr>
        <w:t>comes into force and do this in a way that:</w:t>
      </w:r>
    </w:p>
    <w:p w14:paraId="2E6E2A09" w14:textId="3B994138" w:rsidR="00F26C26" w:rsidRDefault="007266ED" w:rsidP="002D7E1E">
      <w:pPr>
        <w:pStyle w:val="Bullet"/>
        <w:rPr>
          <w:lang w:val="en-US"/>
        </w:rPr>
      </w:pPr>
      <w:r>
        <w:rPr>
          <w:lang w:val="en-US"/>
        </w:rPr>
        <w:t>r</w:t>
      </w:r>
      <w:r w:rsidR="00F26C26">
        <w:rPr>
          <w:lang w:val="en-US"/>
        </w:rPr>
        <w:t xml:space="preserve">ecognises the mana of tangata whenua as kaitiaki of indigenous biodiversity </w:t>
      </w:r>
    </w:p>
    <w:p w14:paraId="534F5B8F" w14:textId="59AE3FDD" w:rsidR="00F26C26" w:rsidRDefault="007266ED" w:rsidP="002D7E1E">
      <w:pPr>
        <w:pStyle w:val="Bullet"/>
        <w:rPr>
          <w:lang w:val="en-US"/>
        </w:rPr>
      </w:pPr>
      <w:r>
        <w:rPr>
          <w:lang w:val="en-US"/>
        </w:rPr>
        <w:t>r</w:t>
      </w:r>
      <w:r w:rsidR="00F26C26">
        <w:rPr>
          <w:lang w:val="en-US"/>
        </w:rPr>
        <w:t xml:space="preserve">ecognises people and communities as stewards of indigenous biodiversity </w:t>
      </w:r>
    </w:p>
    <w:p w14:paraId="267850F2" w14:textId="208487DA" w:rsidR="00F26C26" w:rsidRDefault="007266ED" w:rsidP="002D7E1E">
      <w:pPr>
        <w:pStyle w:val="Bullet"/>
        <w:rPr>
          <w:lang w:val="en-US"/>
        </w:rPr>
      </w:pPr>
      <w:r w:rsidRPr="007266ED">
        <w:rPr>
          <w:lang w:val="en-US"/>
        </w:rPr>
        <w:t>p</w:t>
      </w:r>
      <w:r w:rsidR="00F26C26" w:rsidRPr="007266ED">
        <w:rPr>
          <w:lang w:val="en-US"/>
        </w:rPr>
        <w:t>rotect</w:t>
      </w:r>
      <w:r>
        <w:rPr>
          <w:lang w:val="en-US"/>
        </w:rPr>
        <w:t>s</w:t>
      </w:r>
      <w:r w:rsidR="00F26C26" w:rsidRPr="007266ED">
        <w:rPr>
          <w:lang w:val="en-US"/>
        </w:rPr>
        <w:t xml:space="preserve"> and restor</w:t>
      </w:r>
      <w:r>
        <w:rPr>
          <w:lang w:val="en-US"/>
        </w:rPr>
        <w:t>es</w:t>
      </w:r>
      <w:r w:rsidR="00F26C26">
        <w:rPr>
          <w:lang w:val="en-US"/>
        </w:rPr>
        <w:t xml:space="preserve"> as necessary to achieve the overall maintenance of indigenous biodiversity </w:t>
      </w:r>
    </w:p>
    <w:p w14:paraId="70C61F24" w14:textId="4AF882AA" w:rsidR="00F26C26" w:rsidRDefault="007266ED" w:rsidP="002D7E1E">
      <w:pPr>
        <w:pStyle w:val="Bullet"/>
        <w:rPr>
          <w:lang w:val="en-US"/>
        </w:rPr>
      </w:pPr>
      <w:r>
        <w:rPr>
          <w:lang w:val="en-US"/>
        </w:rPr>
        <w:t>p</w:t>
      </w:r>
      <w:r w:rsidR="00F26C26">
        <w:rPr>
          <w:lang w:val="en-US"/>
        </w:rPr>
        <w:t xml:space="preserve">rovides for the economic, social and cultural </w:t>
      </w:r>
      <w:r w:rsidR="0081219D">
        <w:rPr>
          <w:lang w:val="en-US"/>
        </w:rPr>
        <w:t>wellbeing</w:t>
      </w:r>
      <w:r w:rsidR="00F26C26">
        <w:rPr>
          <w:lang w:val="en-US"/>
        </w:rPr>
        <w:t xml:space="preserve"> of people and communities</w:t>
      </w:r>
      <w:r w:rsidR="00F26C26" w:rsidRPr="00167C4E">
        <w:rPr>
          <w:lang w:val="en-US"/>
        </w:rPr>
        <w:t xml:space="preserve">. </w:t>
      </w:r>
    </w:p>
    <w:p w14:paraId="7BA59000" w14:textId="77777777" w:rsidR="00F26C26" w:rsidRPr="002D7E1E" w:rsidRDefault="00F26C26" w:rsidP="002D7E1E">
      <w:pPr>
        <w:pStyle w:val="BodyText"/>
      </w:pPr>
      <w:r w:rsidRPr="002D7E1E">
        <w:t>This evaluation report examines whether the NPSIB objective is the most appropriate way to achieve the purpose of the RMA, and whether the provisions are most appropriate to achieve the objective based on an assessment of costs, benefits, effectiveness and efficiency in accordance with the requirements in section 32 of the RMA.</w:t>
      </w:r>
    </w:p>
    <w:p w14:paraId="19924DCF" w14:textId="799632AC" w:rsidR="00F26C26" w:rsidRPr="002D7E1E" w:rsidRDefault="00F26C26" w:rsidP="002D7E1E">
      <w:pPr>
        <w:pStyle w:val="BodyText"/>
      </w:pPr>
      <w:r w:rsidRPr="002D7E1E">
        <w:t>This report has been prepared by 4Sight Consulting (4Sight) and has been informed by a revised Cost Benefit Analysis for the NPSIB (NPSIB CBA) prepared by Market Economics (M.E)</w:t>
      </w:r>
      <w:r w:rsidR="001C4898">
        <w:rPr>
          <w:rFonts w:ascii="ZWAdobeF" w:hAnsi="ZWAdobeF" w:cs="ZWAdobeF"/>
          <w:sz w:val="2"/>
          <w:szCs w:val="2"/>
        </w:rPr>
        <w:t>1F</w:t>
      </w:r>
      <w:r w:rsidRPr="009E420E">
        <w:rPr>
          <w:rStyle w:val="FootnoteReference"/>
          <w:color w:val="auto"/>
        </w:rPr>
        <w:footnoteReference w:id="3"/>
      </w:r>
      <w:r w:rsidRPr="002D7E1E">
        <w:t>. This section 32 evaluation report and the NPSIB CBA build on an earlier draft section 32 and CBA</w:t>
      </w:r>
      <w:r w:rsidR="001C4898">
        <w:rPr>
          <w:rFonts w:ascii="ZWAdobeF" w:hAnsi="ZWAdobeF" w:cs="ZWAdobeF"/>
          <w:sz w:val="2"/>
          <w:szCs w:val="2"/>
        </w:rPr>
        <w:t>2F</w:t>
      </w:r>
      <w:r w:rsidRPr="009E420E">
        <w:rPr>
          <w:rStyle w:val="FootnoteReference"/>
          <w:color w:val="auto"/>
        </w:rPr>
        <w:footnoteReference w:id="4"/>
      </w:r>
      <w:r w:rsidRPr="002D7E1E">
        <w:t xml:space="preserve"> which w</w:t>
      </w:r>
      <w:r w:rsidR="007266ED" w:rsidRPr="002D7E1E">
        <w:t>ere</w:t>
      </w:r>
      <w:r w:rsidRPr="002D7E1E">
        <w:t xml:space="preserve"> prepared prior to consultation on the NPSIB</w:t>
      </w:r>
      <w:r w:rsidR="005B588F">
        <w:t>,</w:t>
      </w:r>
      <w:r w:rsidRPr="002D7E1E">
        <w:t xml:space="preserve"> which took place from November 2019 to March 2020. This was followed by </w:t>
      </w:r>
      <w:r w:rsidR="005B588F">
        <w:t xml:space="preserve">a </w:t>
      </w:r>
      <w:r w:rsidRPr="002D7E1E">
        <w:t xml:space="preserve">consultation process on the </w:t>
      </w:r>
      <w:r w:rsidR="00F138B2" w:rsidRPr="002D7E1E">
        <w:t>“</w:t>
      </w:r>
      <w:r w:rsidRPr="002D7E1E">
        <w:t>exposure draft</w:t>
      </w:r>
      <w:r w:rsidR="00F138B2" w:rsidRPr="002D7E1E">
        <w:t>”</w:t>
      </w:r>
      <w:r w:rsidRPr="002D7E1E">
        <w:t xml:space="preserve"> of the NPSIB process in 2022. Several changes to the NPSIB</w:t>
      </w:r>
      <w:r w:rsidR="0081219D" w:rsidRPr="002D7E1E">
        <w:t xml:space="preserve"> </w:t>
      </w:r>
      <w:r w:rsidRPr="002D7E1E">
        <w:t>have been made since public and exposure draft consultation</w:t>
      </w:r>
      <w:r w:rsidR="00AA1B51">
        <w:t>,</w:t>
      </w:r>
      <w:r w:rsidRPr="002D7E1E">
        <w:t xml:space="preserve"> which are assessed as part of this evaluation. </w:t>
      </w:r>
    </w:p>
    <w:p w14:paraId="1CBFB0C7" w14:textId="4D2E4933" w:rsidR="00F26C26" w:rsidRPr="002D7E1E" w:rsidRDefault="00F26C26" w:rsidP="002D7E1E">
      <w:pPr>
        <w:pStyle w:val="BodyText"/>
      </w:pPr>
      <w:r w:rsidRPr="002D7E1E">
        <w:t xml:space="preserve">This evaluation report is structured in three parts: </w:t>
      </w:r>
    </w:p>
    <w:p w14:paraId="00ED8D13" w14:textId="77777777" w:rsidR="00F26C26" w:rsidRDefault="00F26C26" w:rsidP="00F26C26">
      <w:pPr>
        <w:pStyle w:val="BodyText"/>
        <w:rPr>
          <w:b/>
        </w:rPr>
      </w:pPr>
      <w:r w:rsidRPr="000E3CDA">
        <w:rPr>
          <w:b/>
        </w:rPr>
        <w:t>Part 1 – Ove</w:t>
      </w:r>
      <w:r>
        <w:rPr>
          <w:b/>
        </w:rPr>
        <w:t>rview to the evaluation</w:t>
      </w:r>
    </w:p>
    <w:p w14:paraId="3449D005" w14:textId="5E58474C" w:rsidR="00F26C26" w:rsidRPr="00CC61B2" w:rsidRDefault="00F26C26" w:rsidP="00F26C26">
      <w:pPr>
        <w:pStyle w:val="BodyText"/>
        <w:rPr>
          <w:bCs/>
        </w:rPr>
      </w:pPr>
      <w:r w:rsidRPr="00CC61B2">
        <w:rPr>
          <w:bCs/>
        </w:rPr>
        <w:t xml:space="preserve">This section provides background to the </w:t>
      </w:r>
      <w:r w:rsidRPr="008E6E03">
        <w:rPr>
          <w:bCs/>
        </w:rPr>
        <w:t xml:space="preserve">NPSIB </w:t>
      </w:r>
      <w:r w:rsidRPr="00CC61B2">
        <w:rPr>
          <w:bCs/>
        </w:rPr>
        <w:t>and an overview of the legislative requirements for section 32 evaluation</w:t>
      </w:r>
      <w:r>
        <w:rPr>
          <w:bCs/>
        </w:rPr>
        <w:t xml:space="preserve"> reports </w:t>
      </w:r>
      <w:r w:rsidRPr="00CC61B2">
        <w:rPr>
          <w:bCs/>
        </w:rPr>
        <w:t>and national direction</w:t>
      </w:r>
      <w:r>
        <w:rPr>
          <w:bCs/>
        </w:rPr>
        <w:t xml:space="preserve"> under the RMA</w:t>
      </w:r>
      <w:r w:rsidRPr="00CC61B2">
        <w:rPr>
          <w:bCs/>
        </w:rPr>
        <w:t xml:space="preserve">. It also provides an explanation of the approach adopted </w:t>
      </w:r>
      <w:r w:rsidR="007266ED">
        <w:rPr>
          <w:bCs/>
        </w:rPr>
        <w:t xml:space="preserve">for </w:t>
      </w:r>
      <w:r w:rsidRPr="00CC61B2">
        <w:rPr>
          <w:bCs/>
        </w:rPr>
        <w:t xml:space="preserve">this section 32 evaluation, </w:t>
      </w:r>
      <w:r>
        <w:rPr>
          <w:bCs/>
        </w:rPr>
        <w:t xml:space="preserve">including </w:t>
      </w:r>
      <w:r w:rsidRPr="00CC61B2">
        <w:rPr>
          <w:bCs/>
        </w:rPr>
        <w:t xml:space="preserve">an assessment of the scale and significance of the environmental, economic, social and cultural effects anticipated from the implementation of the </w:t>
      </w:r>
      <w:r>
        <w:rPr>
          <w:bCs/>
        </w:rPr>
        <w:t>NPSIB</w:t>
      </w:r>
      <w:r w:rsidRPr="00CC61B2">
        <w:rPr>
          <w:bCs/>
        </w:rPr>
        <w:t xml:space="preserve">. </w:t>
      </w:r>
    </w:p>
    <w:p w14:paraId="64B48EA5" w14:textId="77777777" w:rsidR="002D7E1E" w:rsidRDefault="002D7E1E" w:rsidP="00F26C26">
      <w:pPr>
        <w:pStyle w:val="BodyText"/>
        <w:rPr>
          <w:b/>
        </w:rPr>
        <w:sectPr w:rsidR="002D7E1E" w:rsidSect="002D7E1E">
          <w:footerReference w:type="even" r:id="rId21"/>
          <w:pgSz w:w="11907" w:h="16840" w:code="9"/>
          <w:pgMar w:top="1134" w:right="1701" w:bottom="1134" w:left="1701" w:header="567" w:footer="567" w:gutter="0"/>
          <w:cols w:space="720"/>
          <w:docGrid w:linePitch="299"/>
        </w:sectPr>
      </w:pPr>
    </w:p>
    <w:p w14:paraId="0EBE198D" w14:textId="57013755" w:rsidR="00F26C26" w:rsidRPr="008E6E03" w:rsidRDefault="00F26C26" w:rsidP="00F26C26">
      <w:pPr>
        <w:pStyle w:val="BodyText"/>
        <w:rPr>
          <w:b/>
        </w:rPr>
      </w:pPr>
      <w:r w:rsidRPr="008E6E03">
        <w:rPr>
          <w:b/>
        </w:rPr>
        <w:lastRenderedPageBreak/>
        <w:t xml:space="preserve">Part 2 – Statutory and policy context </w:t>
      </w:r>
    </w:p>
    <w:p w14:paraId="2DE6EB03" w14:textId="77777777" w:rsidR="00F26C26" w:rsidRPr="008E6E03" w:rsidRDefault="00F26C26" w:rsidP="00F26C26">
      <w:pPr>
        <w:pStyle w:val="BodyText"/>
        <w:rPr>
          <w:bCs/>
        </w:rPr>
      </w:pPr>
      <w:r w:rsidRPr="008E6E03">
        <w:rPr>
          <w:bCs/>
        </w:rPr>
        <w:t>This section provides:</w:t>
      </w:r>
    </w:p>
    <w:p w14:paraId="0ED29770" w14:textId="2910630F" w:rsidR="00F26C26" w:rsidRPr="002D7E1E" w:rsidRDefault="007266ED" w:rsidP="002D7E1E">
      <w:pPr>
        <w:pStyle w:val="Bullet"/>
      </w:pPr>
      <w:r w:rsidRPr="002D7E1E">
        <w:t>a</w:t>
      </w:r>
      <w:r w:rsidR="00F26C26" w:rsidRPr="002D7E1E">
        <w:t xml:space="preserve">n overview of the relevant statutory and policy context for the proposal </w:t>
      </w:r>
    </w:p>
    <w:p w14:paraId="40086E81" w14:textId="05E89CEC" w:rsidR="00F26C26" w:rsidRPr="008E6E03" w:rsidRDefault="007266ED" w:rsidP="00F26C26">
      <w:pPr>
        <w:pStyle w:val="Bullet"/>
        <w:rPr>
          <w:b/>
        </w:rPr>
      </w:pPr>
      <w:r>
        <w:t>a</w:t>
      </w:r>
      <w:r w:rsidR="00F26C26" w:rsidRPr="008E6E03">
        <w:t>n overview of the resource management issues the proposal seeks to address</w:t>
      </w:r>
      <w:r w:rsidR="00F26C26">
        <w:t>, including current state, key opportunities and problems under the status quo RMA framework</w:t>
      </w:r>
      <w:r w:rsidR="00F26C26" w:rsidRPr="008E6E03">
        <w:t>.</w:t>
      </w:r>
    </w:p>
    <w:p w14:paraId="1E841FA6" w14:textId="77777777" w:rsidR="00F26C26" w:rsidRPr="008E6E03" w:rsidRDefault="00F26C26" w:rsidP="00F26C26">
      <w:pPr>
        <w:pStyle w:val="BodyText"/>
        <w:rPr>
          <w:b/>
        </w:rPr>
      </w:pPr>
      <w:r w:rsidRPr="008E6E03">
        <w:rPr>
          <w:b/>
        </w:rPr>
        <w:t>Part 3 – Evaluation of the proposal</w:t>
      </w:r>
    </w:p>
    <w:p w14:paraId="4DBED7C1" w14:textId="4487D5F6" w:rsidR="00F26C26" w:rsidRPr="008E6E03" w:rsidRDefault="00F26C26" w:rsidP="00F26C26">
      <w:pPr>
        <w:pStyle w:val="BodyText"/>
        <w:rPr>
          <w:bCs/>
        </w:rPr>
      </w:pPr>
      <w:r w:rsidRPr="008E6E03">
        <w:rPr>
          <w:bCs/>
        </w:rPr>
        <w:t>This section evaluat</w:t>
      </w:r>
      <w:r w:rsidR="007266ED">
        <w:rPr>
          <w:bCs/>
        </w:rPr>
        <w:t>es</w:t>
      </w:r>
      <w:r w:rsidRPr="008E6E03">
        <w:rPr>
          <w:bCs/>
        </w:rPr>
        <w:t xml:space="preserve"> the NPSIB and is structured as follows: </w:t>
      </w:r>
    </w:p>
    <w:p w14:paraId="2D67E6A6" w14:textId="5850DB48" w:rsidR="00F26C26" w:rsidRPr="008E6E03" w:rsidRDefault="00F26C26" w:rsidP="00F26C26">
      <w:pPr>
        <w:pStyle w:val="Bullet"/>
      </w:pPr>
      <w:r w:rsidRPr="008E6E03">
        <w:t xml:space="preserve">Assessment of the extent to which the objective of the proposal </w:t>
      </w:r>
      <w:r>
        <w:t xml:space="preserve">is </w:t>
      </w:r>
      <w:r w:rsidRPr="008E6E03">
        <w:t>the most appropriate way to achieve the purpose of the RMA</w:t>
      </w:r>
      <w:r w:rsidR="00AE7793">
        <w:t>.</w:t>
      </w:r>
      <w:r w:rsidRPr="008E6E03">
        <w:t xml:space="preserve"> </w:t>
      </w:r>
    </w:p>
    <w:p w14:paraId="0608387D" w14:textId="07BC3315" w:rsidR="00F26C26" w:rsidRDefault="00F26C26" w:rsidP="00F26C26">
      <w:pPr>
        <w:pStyle w:val="Bullet"/>
      </w:pPr>
      <w:r w:rsidRPr="008E6E03">
        <w:t xml:space="preserve">Assessment of whether the provisions are the most appropriate way to achieve the </w:t>
      </w:r>
      <w:r>
        <w:t xml:space="preserve">NPSIB </w:t>
      </w:r>
      <w:r w:rsidRPr="008E6E03">
        <w:t xml:space="preserve">objective by: </w:t>
      </w:r>
    </w:p>
    <w:p w14:paraId="046BC025" w14:textId="302FDDD6" w:rsidR="00F26C26" w:rsidRPr="00FC4AFE" w:rsidRDefault="00AA1B51" w:rsidP="00C92AA0">
      <w:pPr>
        <w:pStyle w:val="Sub-list"/>
      </w:pPr>
      <w:r>
        <w:t>i</w:t>
      </w:r>
      <w:r w:rsidR="00F26C26" w:rsidRPr="00FC4AFE">
        <w:t xml:space="preserve">dentifying </w:t>
      </w:r>
      <w:r w:rsidR="00F26C26">
        <w:t xml:space="preserve">and assessing </w:t>
      </w:r>
      <w:r w:rsidR="00F26C26" w:rsidRPr="00FC4AFE">
        <w:t xml:space="preserve">reasonably practicable options for achieving the </w:t>
      </w:r>
      <w:r w:rsidR="00F26C26">
        <w:t xml:space="preserve">NPSIB </w:t>
      </w:r>
      <w:r w:rsidR="00F26C26" w:rsidRPr="00FC4AFE">
        <w:t xml:space="preserve">objective </w:t>
      </w:r>
    </w:p>
    <w:p w14:paraId="34B70FC7" w14:textId="2F4E60C4" w:rsidR="00F26C26" w:rsidRPr="002A2CC2" w:rsidRDefault="00AA1B51" w:rsidP="00C92AA0">
      <w:pPr>
        <w:pStyle w:val="Sub-list"/>
      </w:pPr>
      <w:r>
        <w:t>a</w:t>
      </w:r>
      <w:r w:rsidR="00F26C26" w:rsidRPr="008E6E03">
        <w:t xml:space="preserve">ssessing the efficiency </w:t>
      </w:r>
      <w:r w:rsidR="00F26C26">
        <w:t xml:space="preserve">and effectiveness of the </w:t>
      </w:r>
      <w:r w:rsidR="00F26C26" w:rsidRPr="008E6E03">
        <w:t>provisions</w:t>
      </w:r>
      <w:r w:rsidR="00F26C26">
        <w:t xml:space="preserve"> in achieving the NPSIB objective</w:t>
      </w:r>
      <w:r w:rsidR="00AE7793">
        <w:t>.</w:t>
      </w:r>
      <w:r w:rsidR="00F26C26">
        <w:t xml:space="preserve"> </w:t>
      </w:r>
    </w:p>
    <w:p w14:paraId="6DE511F1" w14:textId="37A3ED9E" w:rsidR="00F26C26" w:rsidRPr="008E6E03" w:rsidRDefault="00F26C26" w:rsidP="00F26C26">
      <w:pPr>
        <w:pStyle w:val="Bullet"/>
      </w:pPr>
      <w:r w:rsidRPr="008E6E03">
        <w:t xml:space="preserve">An overall conclusion summarising the reasons for the proposal. </w:t>
      </w:r>
      <w:r>
        <w:br w:type="page"/>
      </w:r>
    </w:p>
    <w:p w14:paraId="40F50BFD" w14:textId="39D4DBB5" w:rsidR="00300E6E" w:rsidRPr="00492FEB" w:rsidRDefault="00E637E6" w:rsidP="000D26C2">
      <w:pPr>
        <w:pStyle w:val="Heading1"/>
        <w:rPr>
          <w:rStyle w:val="Heading1Char"/>
          <w:b/>
          <w:bCs/>
        </w:rPr>
      </w:pPr>
      <w:bookmarkStart w:id="4" w:name="_Toc139361683"/>
      <w:r>
        <w:rPr>
          <w:rStyle w:val="Heading1Char"/>
          <w:b/>
        </w:rPr>
        <w:lastRenderedPageBreak/>
        <w:t>Executive summary</w:t>
      </w:r>
      <w:bookmarkEnd w:id="4"/>
    </w:p>
    <w:p w14:paraId="1B3098BC" w14:textId="1222D903" w:rsidR="007266ED" w:rsidRDefault="00AB16C2" w:rsidP="00AB16C2">
      <w:pPr>
        <w:pStyle w:val="BodyText"/>
        <w:rPr>
          <w:lang w:val="en-US"/>
        </w:rPr>
      </w:pPr>
      <w:r w:rsidRPr="00D50B8C">
        <w:rPr>
          <w:lang w:val="en-US"/>
        </w:rPr>
        <w:t>The Associated Minister for the Environment</w:t>
      </w:r>
      <w:r w:rsidR="001C4898">
        <w:rPr>
          <w:rFonts w:ascii="ZWAdobeF" w:hAnsi="ZWAdobeF" w:cs="ZWAdobeF"/>
          <w:sz w:val="2"/>
          <w:szCs w:val="2"/>
          <w:lang w:val="en-US"/>
        </w:rPr>
        <w:t>3F</w:t>
      </w:r>
      <w:r w:rsidRPr="00D50B8C">
        <w:rPr>
          <w:vertAlign w:val="superscript"/>
          <w:lang w:val="en-US"/>
        </w:rPr>
        <w:footnoteReference w:id="5"/>
      </w:r>
      <w:r w:rsidRPr="00D50B8C">
        <w:rPr>
          <w:lang w:val="en-US"/>
        </w:rPr>
        <w:t xml:space="preserve"> is proposing national direction on indigenous biodiversity under the Resource Management Act 1991 (</w:t>
      </w:r>
      <w:r w:rsidR="007266ED" w:rsidRPr="007266ED">
        <w:rPr>
          <w:bCs/>
          <w:lang w:val="en-US"/>
        </w:rPr>
        <w:t>RMA</w:t>
      </w:r>
      <w:r w:rsidRPr="00D50B8C">
        <w:rPr>
          <w:lang w:val="en-US"/>
        </w:rPr>
        <w:t>)</w:t>
      </w:r>
      <w:r>
        <w:rPr>
          <w:lang w:val="en-US"/>
        </w:rPr>
        <w:t xml:space="preserve"> – the </w:t>
      </w:r>
      <w:r w:rsidRPr="00D50B8C">
        <w:rPr>
          <w:lang w:val="en-US"/>
        </w:rPr>
        <w:t xml:space="preserve">National Policy Statement </w:t>
      </w:r>
      <w:r>
        <w:rPr>
          <w:lang w:val="en-US"/>
        </w:rPr>
        <w:t xml:space="preserve">for </w:t>
      </w:r>
      <w:r w:rsidRPr="00D50B8C">
        <w:rPr>
          <w:lang w:val="en-US"/>
        </w:rPr>
        <w:t>Indigenous Biodiversity (</w:t>
      </w:r>
      <w:r w:rsidR="007266ED" w:rsidRPr="007266ED">
        <w:rPr>
          <w:bCs/>
          <w:lang w:val="en-US"/>
        </w:rPr>
        <w:t>NPSIB</w:t>
      </w:r>
      <w:r w:rsidRPr="00D50B8C">
        <w:rPr>
          <w:lang w:val="en-US"/>
        </w:rPr>
        <w:t>)</w:t>
      </w:r>
      <w:r>
        <w:rPr>
          <w:lang w:val="en-US"/>
        </w:rPr>
        <w:t xml:space="preserve">. This report </w:t>
      </w:r>
      <w:r w:rsidR="007266ED">
        <w:rPr>
          <w:lang w:val="en-US"/>
        </w:rPr>
        <w:t xml:space="preserve">evaluates </w:t>
      </w:r>
      <w:r>
        <w:rPr>
          <w:lang w:val="en-US"/>
        </w:rPr>
        <w:t xml:space="preserve">the NPSIB </w:t>
      </w:r>
      <w:r w:rsidRPr="00D50B8C">
        <w:rPr>
          <w:lang w:val="en-US"/>
        </w:rPr>
        <w:t>in accordance with section 32 of the RMA</w:t>
      </w:r>
      <w:r>
        <w:rPr>
          <w:lang w:val="en-US"/>
        </w:rPr>
        <w:t xml:space="preserve"> which the Minister for the Environment must have regard to when making decisions on the NPSIB</w:t>
      </w:r>
      <w:r w:rsidRPr="00D50B8C">
        <w:rPr>
          <w:lang w:val="en-US"/>
        </w:rPr>
        <w:t>.</w:t>
      </w:r>
      <w:r>
        <w:rPr>
          <w:lang w:val="en-US"/>
        </w:rPr>
        <w:t xml:space="preserve"> </w:t>
      </w:r>
    </w:p>
    <w:p w14:paraId="0F5BDCFB" w14:textId="3591D835" w:rsidR="00AB16C2" w:rsidRDefault="00AB16C2" w:rsidP="00AB16C2">
      <w:pPr>
        <w:pStyle w:val="BodyText"/>
        <w:rPr>
          <w:lang w:val="en-US"/>
        </w:rPr>
      </w:pPr>
      <w:r>
        <w:rPr>
          <w:lang w:val="en-US"/>
        </w:rPr>
        <w:t xml:space="preserve">This section 32 evaluation report has been prepared by 4Sight and has been informed by a </w:t>
      </w:r>
      <w:r w:rsidRPr="004700DD">
        <w:rPr>
          <w:lang w:val="en-US"/>
        </w:rPr>
        <w:t>Cost Benefit Analysis</w:t>
      </w:r>
      <w:r>
        <w:rPr>
          <w:lang w:val="en-US"/>
        </w:rPr>
        <w:t xml:space="preserve"> (</w:t>
      </w:r>
      <w:r w:rsidR="007266ED" w:rsidRPr="007266ED">
        <w:rPr>
          <w:bCs/>
          <w:lang w:val="en-US"/>
        </w:rPr>
        <w:t>CBA</w:t>
      </w:r>
      <w:r>
        <w:rPr>
          <w:lang w:val="en-US"/>
        </w:rPr>
        <w:t>) prepared by M</w:t>
      </w:r>
      <w:r w:rsidR="00BF79FB">
        <w:rPr>
          <w:lang w:val="en-US"/>
        </w:rPr>
        <w:t>.E</w:t>
      </w:r>
      <w:r>
        <w:rPr>
          <w:lang w:val="en-US"/>
        </w:rPr>
        <w:t>.</w:t>
      </w:r>
      <w:r w:rsidR="0081219D">
        <w:rPr>
          <w:lang w:val="en-US"/>
        </w:rPr>
        <w:t xml:space="preserve"> </w:t>
      </w:r>
      <w:r w:rsidR="007266ED">
        <w:rPr>
          <w:lang w:val="en-US"/>
        </w:rPr>
        <w:t xml:space="preserve">It </w:t>
      </w:r>
      <w:r w:rsidRPr="008C6FAB">
        <w:rPr>
          <w:lang w:val="en-US"/>
        </w:rPr>
        <w:t>build</w:t>
      </w:r>
      <w:r>
        <w:rPr>
          <w:lang w:val="en-US"/>
        </w:rPr>
        <w:t>s</w:t>
      </w:r>
      <w:r w:rsidRPr="008C6FAB">
        <w:rPr>
          <w:lang w:val="en-US"/>
        </w:rPr>
        <w:t xml:space="preserve"> on an earlier draft section 32 </w:t>
      </w:r>
      <w:r>
        <w:rPr>
          <w:lang w:val="en-US"/>
        </w:rPr>
        <w:t xml:space="preserve">evaluation report </w:t>
      </w:r>
      <w:r w:rsidRPr="008C6FAB">
        <w:rPr>
          <w:lang w:val="en-US"/>
        </w:rPr>
        <w:t xml:space="preserve">and </w:t>
      </w:r>
      <w:r>
        <w:rPr>
          <w:lang w:val="en-US"/>
        </w:rPr>
        <w:t xml:space="preserve">indicative </w:t>
      </w:r>
      <w:r w:rsidRPr="008C6FAB">
        <w:rPr>
          <w:lang w:val="en-US"/>
        </w:rPr>
        <w:t>CBA prepared prior to consultation on the NPSIB which took place from November 2019 to March 2020</w:t>
      </w:r>
      <w:r>
        <w:rPr>
          <w:lang w:val="en-US"/>
        </w:rPr>
        <w:t xml:space="preserve">. </w:t>
      </w:r>
    </w:p>
    <w:p w14:paraId="5239335E" w14:textId="6F42197B" w:rsidR="00AB16C2" w:rsidRPr="004C3B04" w:rsidRDefault="00AB16C2" w:rsidP="00AB16C2">
      <w:pPr>
        <w:pStyle w:val="BodyText"/>
      </w:pPr>
      <w:r w:rsidRPr="004C3B04">
        <w:t>In accordance with section 32 of the RMA, this evaluation report:</w:t>
      </w:r>
    </w:p>
    <w:p w14:paraId="7774811A" w14:textId="13B73C4B" w:rsidR="00AB16C2" w:rsidRPr="004C3B04" w:rsidRDefault="007266ED" w:rsidP="00DF471D">
      <w:pPr>
        <w:pStyle w:val="BodyText"/>
        <w:numPr>
          <w:ilvl w:val="0"/>
          <w:numId w:val="18"/>
        </w:numPr>
      </w:pPr>
      <w:r>
        <w:t>evaluates</w:t>
      </w:r>
      <w:r w:rsidR="00AB16C2" w:rsidRPr="004C3B04">
        <w:t xml:space="preserve"> the extent to which the objective of the NPSIB is the most appropriate way to achieve the purpose of the RMA</w:t>
      </w:r>
    </w:p>
    <w:p w14:paraId="4B89A81F" w14:textId="44018555" w:rsidR="00AB16C2" w:rsidRPr="004C3B04" w:rsidRDefault="007266ED" w:rsidP="00DF471D">
      <w:pPr>
        <w:pStyle w:val="BodyText"/>
        <w:numPr>
          <w:ilvl w:val="0"/>
          <w:numId w:val="18"/>
        </w:numPr>
      </w:pPr>
      <w:r>
        <w:t>evaluates</w:t>
      </w:r>
      <w:r w:rsidR="00AB16C2" w:rsidRPr="004C3B04">
        <w:t xml:space="preserve"> whether the provisions </w:t>
      </w:r>
      <w:r w:rsidR="00AB16C2">
        <w:t xml:space="preserve">(policies and implementation clauses) </w:t>
      </w:r>
      <w:r w:rsidR="00AB16C2" w:rsidRPr="004C3B04">
        <w:t>in the NPSIB are the most appropriate to achieve the NPSIB objective by:</w:t>
      </w:r>
    </w:p>
    <w:p w14:paraId="7B0399D4" w14:textId="51EF5984" w:rsidR="00AB16C2" w:rsidRPr="004C3B04" w:rsidRDefault="007266ED" w:rsidP="002D7E1E">
      <w:pPr>
        <w:pStyle w:val="Sub-list"/>
      </w:pPr>
      <w:r>
        <w:t>i</w:t>
      </w:r>
      <w:r w:rsidR="00AB16C2" w:rsidRPr="004C3B04">
        <w:t>dentifying other reasonably practicable options for achieving the objective</w:t>
      </w:r>
    </w:p>
    <w:p w14:paraId="543161C9" w14:textId="36D3B181" w:rsidR="00AB16C2" w:rsidRDefault="007266ED" w:rsidP="002D7E1E">
      <w:pPr>
        <w:pStyle w:val="Sub-list"/>
      </w:pPr>
      <w:r>
        <w:t>a</w:t>
      </w:r>
      <w:r w:rsidR="00AB16C2" w:rsidRPr="004C3B04">
        <w:t>ssessing the efficiency and effectiveness of the provisions in achieving the objective</w:t>
      </w:r>
    </w:p>
    <w:p w14:paraId="05813AF5" w14:textId="37AB029B" w:rsidR="00AB16C2" w:rsidRDefault="007266ED" w:rsidP="002D7E1E">
      <w:pPr>
        <w:pStyle w:val="Sub-list"/>
      </w:pPr>
      <w:r>
        <w:t>s</w:t>
      </w:r>
      <w:r w:rsidR="00AB16C2" w:rsidRPr="004C3B04">
        <w:t>ummarising the reasons for deciding on the provisions.</w:t>
      </w:r>
    </w:p>
    <w:p w14:paraId="49BF81CD" w14:textId="6D986B00" w:rsidR="00AB16C2" w:rsidRPr="00FE2D9C" w:rsidRDefault="00AB16C2" w:rsidP="00AB16C2">
      <w:pPr>
        <w:pStyle w:val="BodyText"/>
      </w:pPr>
      <w:r>
        <w:t xml:space="preserve">The key conclusions from this evaluation are summarised below with a detailed evaluation of the NPSIB provided in Part 3 of this report – Evaluation of the </w:t>
      </w:r>
      <w:r w:rsidR="007266ED">
        <w:t>p</w:t>
      </w:r>
      <w:r>
        <w:t xml:space="preserve">roposal. </w:t>
      </w:r>
    </w:p>
    <w:p w14:paraId="52E3632C" w14:textId="77777777" w:rsidR="00AB16C2" w:rsidRDefault="00AB16C2" w:rsidP="00AB16C2">
      <w:pPr>
        <w:pStyle w:val="Heading3"/>
        <w:rPr>
          <w:lang w:val="en-US"/>
        </w:rPr>
      </w:pPr>
      <w:r>
        <w:rPr>
          <w:lang w:val="en-US"/>
        </w:rPr>
        <w:t xml:space="preserve">The appropriateness of the NPSIB objective to achieve the purpose of the RMA </w:t>
      </w:r>
    </w:p>
    <w:p w14:paraId="786076AF" w14:textId="156A9E74" w:rsidR="00AB16C2" w:rsidRPr="00441DE3" w:rsidRDefault="00AB16C2" w:rsidP="00AB16C2">
      <w:pPr>
        <w:pStyle w:val="BodyText"/>
        <w:rPr>
          <w:lang w:val="en-US"/>
        </w:rPr>
      </w:pPr>
      <w:r w:rsidRPr="0047395F">
        <w:t>Section 32(1) of the RMA requires the evaluation examine the extent to which the objectives of the proposal are the most appropriate to achieve the purpose of the RMA</w:t>
      </w:r>
      <w:r>
        <w:t xml:space="preserve">. </w:t>
      </w:r>
      <w:r w:rsidRPr="00441DE3">
        <w:rPr>
          <w:lang w:val="en-US"/>
        </w:rPr>
        <w:t xml:space="preserve">The overarching objective of the NPSIB is to maintain indigenous biodiversity to achieve </w:t>
      </w:r>
      <w:r w:rsidR="000C0F13">
        <w:rPr>
          <w:lang w:val="en-US"/>
        </w:rPr>
        <w:t xml:space="preserve">at least </w:t>
      </w:r>
      <w:r w:rsidRPr="00441DE3">
        <w:rPr>
          <w:lang w:val="en-US"/>
        </w:rPr>
        <w:t xml:space="preserve">no overall loss </w:t>
      </w:r>
      <w:r>
        <w:rPr>
          <w:lang w:val="en-US"/>
        </w:rPr>
        <w:t xml:space="preserve">from the commencement date (when </w:t>
      </w:r>
      <w:r w:rsidR="007266ED">
        <w:rPr>
          <w:lang w:val="en-US"/>
        </w:rPr>
        <w:t xml:space="preserve">the </w:t>
      </w:r>
      <w:r w:rsidRPr="00441DE3">
        <w:rPr>
          <w:lang w:val="en-US"/>
        </w:rPr>
        <w:t>NPSIB comes into force</w:t>
      </w:r>
      <w:r>
        <w:rPr>
          <w:lang w:val="en-US"/>
        </w:rPr>
        <w:t>)</w:t>
      </w:r>
      <w:r w:rsidRPr="00441DE3">
        <w:rPr>
          <w:lang w:val="en-US"/>
        </w:rPr>
        <w:t xml:space="preserve"> and </w:t>
      </w:r>
      <w:r>
        <w:rPr>
          <w:lang w:val="en-US"/>
        </w:rPr>
        <w:t xml:space="preserve">achieve </w:t>
      </w:r>
      <w:r w:rsidRPr="00441DE3">
        <w:rPr>
          <w:lang w:val="en-US"/>
        </w:rPr>
        <w:t>this in a way that:</w:t>
      </w:r>
    </w:p>
    <w:p w14:paraId="27B60067" w14:textId="3DB4E2EE" w:rsidR="00AB16C2" w:rsidRPr="00441DE3" w:rsidRDefault="007266ED" w:rsidP="002D7E1E">
      <w:pPr>
        <w:pStyle w:val="Bullet"/>
        <w:rPr>
          <w:lang w:val="en-US"/>
        </w:rPr>
      </w:pPr>
      <w:r>
        <w:rPr>
          <w:lang w:val="en-US"/>
        </w:rPr>
        <w:t>r</w:t>
      </w:r>
      <w:r w:rsidR="00AB16C2" w:rsidRPr="00441DE3">
        <w:rPr>
          <w:lang w:val="en-US"/>
        </w:rPr>
        <w:t xml:space="preserve">ecognises the mana of tangata whenua as kaitiaki of indigenous biodiversity </w:t>
      </w:r>
    </w:p>
    <w:p w14:paraId="0C3A2765" w14:textId="559507BE" w:rsidR="00AB16C2" w:rsidRPr="00441DE3" w:rsidRDefault="007266ED" w:rsidP="002D7E1E">
      <w:pPr>
        <w:pStyle w:val="Bullet"/>
        <w:rPr>
          <w:lang w:val="en-US"/>
        </w:rPr>
      </w:pPr>
      <w:r>
        <w:rPr>
          <w:lang w:val="en-US"/>
        </w:rPr>
        <w:t>r</w:t>
      </w:r>
      <w:r w:rsidR="00AB16C2" w:rsidRPr="00441DE3">
        <w:rPr>
          <w:lang w:val="en-US"/>
        </w:rPr>
        <w:t xml:space="preserve">ecognises people and communities as stewards of indigenous biodiversity </w:t>
      </w:r>
    </w:p>
    <w:p w14:paraId="2E05F51B" w14:textId="48BFC861" w:rsidR="00AB16C2" w:rsidRPr="00441DE3" w:rsidRDefault="007266ED" w:rsidP="002D7E1E">
      <w:pPr>
        <w:pStyle w:val="Bullet"/>
        <w:rPr>
          <w:lang w:val="en-US"/>
        </w:rPr>
      </w:pPr>
      <w:r>
        <w:rPr>
          <w:lang w:val="en-US"/>
        </w:rPr>
        <w:t>p</w:t>
      </w:r>
      <w:r w:rsidR="00AB16C2" w:rsidRPr="00441DE3">
        <w:rPr>
          <w:lang w:val="en-US"/>
        </w:rPr>
        <w:t>rotect</w:t>
      </w:r>
      <w:r w:rsidR="00AB16C2">
        <w:rPr>
          <w:lang w:val="en-US"/>
        </w:rPr>
        <w:t xml:space="preserve">s </w:t>
      </w:r>
      <w:r w:rsidR="00AB16C2" w:rsidRPr="00441DE3">
        <w:rPr>
          <w:lang w:val="en-US"/>
        </w:rPr>
        <w:t>and restor</w:t>
      </w:r>
      <w:r w:rsidR="00AB16C2">
        <w:rPr>
          <w:lang w:val="en-US"/>
        </w:rPr>
        <w:t xml:space="preserve">es indigenous biodiversity as </w:t>
      </w:r>
      <w:r w:rsidR="00AB16C2" w:rsidRPr="00441DE3">
        <w:rPr>
          <w:lang w:val="en-US"/>
        </w:rPr>
        <w:t xml:space="preserve">necessary to achieve the overall maintenance of indigenous biodiversity </w:t>
      </w:r>
    </w:p>
    <w:p w14:paraId="3598D51E" w14:textId="123A0FB2" w:rsidR="00AB16C2" w:rsidRPr="00441DE3" w:rsidRDefault="007266ED" w:rsidP="002D7E1E">
      <w:pPr>
        <w:pStyle w:val="Bullet"/>
        <w:rPr>
          <w:lang w:val="en-US"/>
        </w:rPr>
      </w:pPr>
      <w:r>
        <w:rPr>
          <w:lang w:val="en-US"/>
        </w:rPr>
        <w:t>p</w:t>
      </w:r>
      <w:r w:rsidR="00AB16C2" w:rsidRPr="00441DE3">
        <w:rPr>
          <w:lang w:val="en-US"/>
        </w:rPr>
        <w:t xml:space="preserve">rovides for the economic, social, and cultural </w:t>
      </w:r>
      <w:r w:rsidR="0081219D">
        <w:rPr>
          <w:lang w:val="en-US"/>
        </w:rPr>
        <w:t>wellbeing</w:t>
      </w:r>
      <w:r w:rsidR="00AB16C2" w:rsidRPr="00441DE3">
        <w:rPr>
          <w:lang w:val="en-US"/>
        </w:rPr>
        <w:t xml:space="preserve"> of people and communities. </w:t>
      </w:r>
    </w:p>
    <w:p w14:paraId="77433CB9" w14:textId="550BF0D2" w:rsidR="00C95D93" w:rsidRDefault="00AB16C2" w:rsidP="00C95D93">
      <w:pPr>
        <w:pStyle w:val="BodyText"/>
      </w:pPr>
      <w:r>
        <w:t>Th</w:t>
      </w:r>
      <w:r w:rsidR="004C4F82">
        <w:t>e</w:t>
      </w:r>
      <w:r>
        <w:t xml:space="preserve"> evaluation of the NPSIB objective concludes that it is the most appropriate way to achieve the purpose of the RMA</w:t>
      </w:r>
      <w:r w:rsidR="00C95D93">
        <w:t xml:space="preserve"> based on an assessment </w:t>
      </w:r>
      <w:r w:rsidR="004C4F82">
        <w:t xml:space="preserve">of the objective </w:t>
      </w:r>
      <w:r w:rsidR="00C95D93">
        <w:t>against selected criteria. Key conclusions from this assessment include</w:t>
      </w:r>
      <w:r w:rsidR="0007551F">
        <w:t xml:space="preserve"> the following</w:t>
      </w:r>
      <w:r w:rsidR="00C95D93">
        <w:t xml:space="preserve">: </w:t>
      </w:r>
    </w:p>
    <w:p w14:paraId="54A768CB" w14:textId="2B85E419" w:rsidR="00AB16C2" w:rsidRPr="00383AF6" w:rsidRDefault="00AB16C2" w:rsidP="002D7E1E">
      <w:pPr>
        <w:pStyle w:val="Bullet"/>
      </w:pPr>
      <w:r w:rsidRPr="00E35446">
        <w:lastRenderedPageBreak/>
        <w:t>The NPSIB objective is directed to address a nationally significant resource management issue</w:t>
      </w:r>
      <w:r w:rsidR="0081219D">
        <w:t xml:space="preserve"> </w:t>
      </w:r>
      <w:r w:rsidR="0007551F">
        <w:t xml:space="preserve">– </w:t>
      </w:r>
      <w:r w:rsidRPr="00E35446">
        <w:t xml:space="preserve">the ongoing decline of </w:t>
      </w:r>
      <w:r w:rsidR="00E230E8">
        <w:t>Aotearoa New Zealand</w:t>
      </w:r>
      <w:r w:rsidRPr="00E35446">
        <w:t xml:space="preserve">’s indigenous biodiversity. </w:t>
      </w:r>
    </w:p>
    <w:p w14:paraId="3880009A" w14:textId="019AB949" w:rsidR="00C006C9" w:rsidRDefault="00AB16C2" w:rsidP="002D7E1E">
      <w:pPr>
        <w:pStyle w:val="Bullet"/>
      </w:pPr>
      <w:r>
        <w:t xml:space="preserve">The NPSIB objective is directly focused on achieving the purpose of the </w:t>
      </w:r>
      <w:r w:rsidRPr="002D75F1">
        <w:t>RMA. It ai</w:t>
      </w:r>
      <w:r w:rsidRPr="009E420E">
        <w:t>ms</w:t>
      </w:r>
      <w:r w:rsidRPr="00D76B05">
        <w:t xml:space="preserve"> to protect, maintain and restore indigenous biodiversity and achieve </w:t>
      </w:r>
      <w:r w:rsidR="00E31693" w:rsidRPr="00D76B05">
        <w:t xml:space="preserve">at least </w:t>
      </w:r>
      <w:r w:rsidRPr="00D76B05">
        <w:t>no overall loss in a way that enables people and communities to provide for their social, economic and cultural wellbeing.</w:t>
      </w:r>
      <w:r>
        <w:t xml:space="preserve"> This direction is strongly aligned with the purpose of the RMA defined in section 5(2). The NPSIB objective is also highly relevant to several matters in sections 6 and 7 of the RMA</w:t>
      </w:r>
      <w:r w:rsidR="0007551F">
        <w:t>,</w:t>
      </w:r>
      <w:r>
        <w:t xml:space="preserve"> as discussed in detail Part 2 of this report (Statutory and Policy Context). </w:t>
      </w:r>
    </w:p>
    <w:p w14:paraId="356C1D65" w14:textId="1618C33C" w:rsidR="00AB16C2" w:rsidRDefault="00AB16C2" w:rsidP="002D7E1E">
      <w:pPr>
        <w:pStyle w:val="Bullet"/>
      </w:pPr>
      <w:r>
        <w:t xml:space="preserve">The NPSIB objective and implementing provisions will be highly effective in assisting local authorities to carry out their RMA statutory </w:t>
      </w:r>
      <w:r w:rsidRPr="004673F7">
        <w:t>functions</w:t>
      </w:r>
      <w:r w:rsidR="004673F7">
        <w:t>,</w:t>
      </w:r>
      <w:r w:rsidRPr="004673F7">
        <w:t xml:space="preserve"> addressing</w:t>
      </w:r>
      <w:r>
        <w:t xml:space="preserve"> key gaps in existing national direction relating to indigenous biodiversity</w:t>
      </w:r>
      <w:r w:rsidR="00121B5A">
        <w:t xml:space="preserve"> in the terrestrial </w:t>
      </w:r>
      <w:r w:rsidR="00527F9E">
        <w:t>environment</w:t>
      </w:r>
      <w:r>
        <w:t xml:space="preserve">. In particular, the NPSIB objective and </w:t>
      </w:r>
      <w:r w:rsidR="00121B5A">
        <w:t>implementing</w:t>
      </w:r>
      <w:r>
        <w:t xml:space="preserve"> provisions will help local authorities carry out the following RMA functions:</w:t>
      </w:r>
    </w:p>
    <w:p w14:paraId="0FB089E1" w14:textId="2C5A3EC7" w:rsidR="00AB16C2" w:rsidRPr="002D7E1E" w:rsidRDefault="008574A9" w:rsidP="002D7E1E">
      <w:pPr>
        <w:pStyle w:val="Sub-list"/>
      </w:pPr>
      <w:r>
        <w:t>P</w:t>
      </w:r>
      <w:r w:rsidR="00AB16C2" w:rsidRPr="002D7E1E">
        <w:t>rotection of</w:t>
      </w:r>
      <w:r w:rsidR="007056B9" w:rsidRPr="002D7E1E">
        <w:t xml:space="preserve"> significant indigenous vegetation and significant habitats of indigenous fauna</w:t>
      </w:r>
      <w:r w:rsidR="00AB16C2" w:rsidRPr="002D7E1E">
        <w:t xml:space="preserve"> under section 6(c) of the RMA</w:t>
      </w:r>
      <w:r>
        <w:t>.</w:t>
      </w:r>
      <w:r w:rsidR="00AB16C2" w:rsidRPr="002D7E1E">
        <w:t xml:space="preserve"> </w:t>
      </w:r>
    </w:p>
    <w:p w14:paraId="02A63C95" w14:textId="7D46DC52" w:rsidR="00AB16C2" w:rsidRPr="002D7E1E" w:rsidRDefault="008574A9" w:rsidP="002D7E1E">
      <w:pPr>
        <w:pStyle w:val="Sub-list"/>
      </w:pPr>
      <w:r>
        <w:t>R</w:t>
      </w:r>
      <w:r w:rsidR="00AB16C2" w:rsidRPr="002D7E1E">
        <w:t>ecognising tangata whenua values and interests, having particular regard to kaitiakitanga and taking into account the principles of the Treaty of Waitangi under sections 6(e), 7(a) and 8</w:t>
      </w:r>
      <w:r>
        <w:t>.</w:t>
      </w:r>
      <w:r w:rsidR="00AB16C2" w:rsidRPr="002D7E1E">
        <w:t xml:space="preserve"> </w:t>
      </w:r>
    </w:p>
    <w:p w14:paraId="3E6ECA50" w14:textId="03D173D6" w:rsidR="00AB16C2" w:rsidRPr="002D7E1E" w:rsidRDefault="008574A9" w:rsidP="002D7E1E">
      <w:pPr>
        <w:pStyle w:val="Sub-list"/>
      </w:pPr>
      <w:r>
        <w:t>M</w:t>
      </w:r>
      <w:r w:rsidR="00AB16C2" w:rsidRPr="002D7E1E">
        <w:t>aintaining indigenous biodiversity</w:t>
      </w:r>
      <w:r w:rsidR="00B23E31" w:rsidRPr="002D7E1E">
        <w:t xml:space="preserve"> diversity</w:t>
      </w:r>
      <w:r w:rsidR="00AB16C2" w:rsidRPr="002D7E1E">
        <w:t xml:space="preserve"> under section 30 and 31 of the RMA. </w:t>
      </w:r>
    </w:p>
    <w:p w14:paraId="3B544305" w14:textId="77777777" w:rsidR="00AB16C2" w:rsidRDefault="00AB16C2" w:rsidP="00AB16C2">
      <w:pPr>
        <w:pStyle w:val="Heading3"/>
      </w:pPr>
      <w:r w:rsidRPr="00FE2D9C">
        <w:t>Reas</w:t>
      </w:r>
      <w:r>
        <w:t>o</w:t>
      </w:r>
      <w:r w:rsidRPr="00FE2D9C">
        <w:t xml:space="preserve">nably practicable options for achieving the objectives </w:t>
      </w:r>
    </w:p>
    <w:p w14:paraId="2A9BED23" w14:textId="5FA2B551" w:rsidR="00AB16C2" w:rsidRDefault="00AB16C2" w:rsidP="00AB16C2">
      <w:pPr>
        <w:pStyle w:val="BodyText"/>
      </w:pPr>
      <w:r w:rsidRPr="00132532">
        <w:t>Section 32(1)(b)(i) of the RMA requires that “</w:t>
      </w:r>
      <w:r w:rsidRPr="00FE2D9C">
        <w:rPr>
          <w:i/>
          <w:iCs/>
        </w:rPr>
        <w:t>other reasonably practicable options to achieve the objectives”</w:t>
      </w:r>
      <w:r w:rsidRPr="00132532">
        <w:t xml:space="preserve"> are identified as part of the assessment of whether the provisions are the most appropriate way to achieve the objectives. This section 32 evaluation </w:t>
      </w:r>
      <w:r>
        <w:t xml:space="preserve">report </w:t>
      </w:r>
      <w:r w:rsidRPr="00132532">
        <w:t xml:space="preserve">identifies </w:t>
      </w:r>
      <w:r>
        <w:t xml:space="preserve">and assesses </w:t>
      </w:r>
      <w:r w:rsidRPr="00132532">
        <w:t xml:space="preserve">the following </w:t>
      </w:r>
      <w:r>
        <w:t xml:space="preserve">broad </w:t>
      </w:r>
      <w:r w:rsidRPr="00132532">
        <w:t xml:space="preserve">options to achieve the NPSIB objectives: </w:t>
      </w:r>
    </w:p>
    <w:p w14:paraId="3AE514C8" w14:textId="77A8F5F1" w:rsidR="00AB16C2" w:rsidRDefault="00AB16C2" w:rsidP="000D26C2">
      <w:pPr>
        <w:pStyle w:val="Bullet"/>
      </w:pPr>
      <w:r w:rsidRPr="00132532">
        <w:t>National Environmental Standards for Indigenous Biodiversity</w:t>
      </w:r>
      <w:r w:rsidR="00AE7793">
        <w:t>.</w:t>
      </w:r>
    </w:p>
    <w:p w14:paraId="015B17EC" w14:textId="7D57C459" w:rsidR="00AB16C2" w:rsidRDefault="00AB16C2" w:rsidP="000D26C2">
      <w:pPr>
        <w:pStyle w:val="Bullet"/>
      </w:pPr>
      <w:r w:rsidRPr="00132532">
        <w:t>A National Policy Statement focused on Terrestrial Indigenous Biodiversity</w:t>
      </w:r>
      <w:r w:rsidR="00AE7793">
        <w:t>.</w:t>
      </w:r>
      <w:r w:rsidRPr="00132532">
        <w:t xml:space="preserve"> </w:t>
      </w:r>
    </w:p>
    <w:p w14:paraId="003C13EF" w14:textId="7D01B07E" w:rsidR="006E39B7" w:rsidRDefault="000B1C19">
      <w:pPr>
        <w:pStyle w:val="Bullet"/>
      </w:pPr>
      <w:r>
        <w:t xml:space="preserve">A </w:t>
      </w:r>
      <w:r w:rsidR="00AB16C2" w:rsidRPr="00132532">
        <w:t>National Policy Statement that comprehensively addresses the terrestrial environment, freshwater and coastal marine area</w:t>
      </w:r>
      <w:r w:rsidR="00AE7793">
        <w:t>.</w:t>
      </w:r>
    </w:p>
    <w:p w14:paraId="1EB1755B" w14:textId="252DA4C8" w:rsidR="00AB16C2" w:rsidRDefault="006E39B7" w:rsidP="000D26C2">
      <w:pPr>
        <w:pStyle w:val="Bullet"/>
      </w:pPr>
      <w:r>
        <w:t xml:space="preserve">Developing </w:t>
      </w:r>
      <w:r w:rsidR="00213C29">
        <w:t>national direction on indigenous biodiversity through the National Planning Framework</w:t>
      </w:r>
      <w:r w:rsidR="00951F91">
        <w:t xml:space="preserve"> (NPF)</w:t>
      </w:r>
      <w:r w:rsidR="00213C29">
        <w:t xml:space="preserve"> in the new resource management system</w:t>
      </w:r>
      <w:r w:rsidR="00AB16C2" w:rsidRPr="00132532">
        <w:t xml:space="preserve">. </w:t>
      </w:r>
    </w:p>
    <w:p w14:paraId="6246EF6E" w14:textId="2BC12AE4" w:rsidR="00351F40" w:rsidRDefault="00AB16C2" w:rsidP="00AB16C2">
      <w:pPr>
        <w:pStyle w:val="BodyText"/>
      </w:pPr>
      <w:r w:rsidRPr="00132532">
        <w:t xml:space="preserve">The assessment of </w:t>
      </w:r>
      <w:r>
        <w:t xml:space="preserve">reasonably practicable </w:t>
      </w:r>
      <w:r w:rsidRPr="00132532">
        <w:t>options conclude</w:t>
      </w:r>
      <w:r>
        <w:t>s</w:t>
      </w:r>
      <w:r w:rsidRPr="00132532">
        <w:t xml:space="preserve"> that a National Policy Statement focused on terrestrial indigenous biodiversity </w:t>
      </w:r>
      <w:r>
        <w:t xml:space="preserve">(the NPSIB) </w:t>
      </w:r>
      <w:r w:rsidRPr="00132532">
        <w:t xml:space="preserve">is the most appropriate, </w:t>
      </w:r>
      <w:r w:rsidR="000B1C19" w:rsidRPr="00132532">
        <w:t>efficient,</w:t>
      </w:r>
      <w:r w:rsidRPr="00132532">
        <w:t xml:space="preserve"> and effective option to achieve the NPSIB objective. The NPSIB provides a comprehensive approach to manage indigenous biodiversity in the terrestrial environment. It provides clear direction on the outcomes sought for indigenous biodiversity, while also providing some flexibility for </w:t>
      </w:r>
      <w:r>
        <w:t xml:space="preserve">local authorities </w:t>
      </w:r>
      <w:r w:rsidRPr="00132532">
        <w:t>to respond to</w:t>
      </w:r>
      <w:r w:rsidRPr="009B2AC2">
        <w:t xml:space="preserve"> </w:t>
      </w:r>
      <w:r>
        <w:t>l</w:t>
      </w:r>
      <w:r w:rsidRPr="009B2AC2">
        <w:t xml:space="preserve">ocal pressures and priorities. </w:t>
      </w:r>
      <w:bookmarkStart w:id="5" w:name="_Hlk120808943"/>
      <w:r w:rsidRPr="009B2AC2">
        <w:t xml:space="preserve">This is achieved through a combination of </w:t>
      </w:r>
      <w:r>
        <w:t>directive provisions</w:t>
      </w:r>
      <w:r w:rsidR="003F0EBE">
        <w:t xml:space="preserve"> </w:t>
      </w:r>
      <w:r>
        <w:t>including</w:t>
      </w:r>
      <w:r w:rsidR="00351F40">
        <w:t>:</w:t>
      </w:r>
    </w:p>
    <w:p w14:paraId="2F3BD521" w14:textId="77777777" w:rsidR="00351F40" w:rsidRPr="00351F40" w:rsidRDefault="00AB16C2" w:rsidP="00351F40">
      <w:pPr>
        <w:pStyle w:val="4SBullet-01"/>
        <w:rPr>
          <w:sz w:val="22"/>
        </w:rPr>
      </w:pPr>
      <w:r w:rsidRPr="00351F40">
        <w:rPr>
          <w:sz w:val="22"/>
        </w:rPr>
        <w:t xml:space="preserve">‘avoid’ policies and requirements to applying a comprehensive ‘effects management hierarchy’ to manage adverse effects on </w:t>
      </w:r>
      <w:r w:rsidR="00292321" w:rsidRPr="00351F40">
        <w:rPr>
          <w:sz w:val="22"/>
        </w:rPr>
        <w:t>Significant Natural Areas (</w:t>
      </w:r>
      <w:r w:rsidRPr="00351F40">
        <w:rPr>
          <w:sz w:val="22"/>
        </w:rPr>
        <w:t>SNAs</w:t>
      </w:r>
      <w:r w:rsidR="00292321" w:rsidRPr="00351F40">
        <w:rPr>
          <w:sz w:val="22"/>
        </w:rPr>
        <w:t>)</w:t>
      </w:r>
    </w:p>
    <w:p w14:paraId="18EFD584" w14:textId="0C115864" w:rsidR="00AB16C2" w:rsidRPr="00351F40" w:rsidRDefault="00AB16C2" w:rsidP="00351F40">
      <w:pPr>
        <w:pStyle w:val="4SBullet-01"/>
        <w:rPr>
          <w:sz w:val="22"/>
        </w:rPr>
      </w:pPr>
      <w:r w:rsidRPr="00351F40">
        <w:rPr>
          <w:sz w:val="22"/>
        </w:rPr>
        <w:t>other provisions that provide more discretion and flexibility to promote and incentivise good outcomes (</w:t>
      </w:r>
      <w:r w:rsidR="0081219D" w:rsidRPr="00351F40">
        <w:rPr>
          <w:sz w:val="22"/>
        </w:rPr>
        <w:t>eg,</w:t>
      </w:r>
      <w:r w:rsidRPr="00351F40">
        <w:rPr>
          <w:sz w:val="22"/>
        </w:rPr>
        <w:t xml:space="preserve"> increasing indigenous vegetation cover, restoration).</w:t>
      </w:r>
      <w:bookmarkEnd w:id="5"/>
    </w:p>
    <w:p w14:paraId="43DEE36F" w14:textId="01AA795F" w:rsidR="00AB16C2" w:rsidRDefault="00AB16C2" w:rsidP="00AB16C2">
      <w:pPr>
        <w:pStyle w:val="BodyText"/>
      </w:pPr>
      <w:r w:rsidRPr="00A622AF">
        <w:lastRenderedPageBreak/>
        <w:t xml:space="preserve">The NPSIB also clarifies </w:t>
      </w:r>
      <w:r w:rsidR="00B66097" w:rsidRPr="00A622AF">
        <w:t>its application</w:t>
      </w:r>
      <w:r w:rsidRPr="00A622AF">
        <w:t xml:space="preserve"> outside</w:t>
      </w:r>
      <w:r>
        <w:t xml:space="preserve"> the terrestrial environment (Clause 1.3)</w:t>
      </w:r>
      <w:r w:rsidR="0016782C">
        <w:t xml:space="preserve"> and </w:t>
      </w:r>
      <w:r>
        <w:t>the relationship with other national direction that include provisions on indigenous biodiversity in the coastal environment and in waterbodies (Clause 1.4)</w:t>
      </w:r>
      <w:r w:rsidR="000F50D6">
        <w:t xml:space="preserve">. It also </w:t>
      </w:r>
      <w:r>
        <w:t xml:space="preserve">includes provisions to manage indigenous biodiversity in an integrated way (Policy 5). This is considered to be the most effective national direction option to achieve the NPSIB objective of maintaining indigenous biodiversity and achieving </w:t>
      </w:r>
      <w:r w:rsidR="00BE3F6E">
        <w:t xml:space="preserve">at least </w:t>
      </w:r>
      <w:r>
        <w:t xml:space="preserve">no overall loss. </w:t>
      </w:r>
    </w:p>
    <w:p w14:paraId="58C7FD8A" w14:textId="77777777" w:rsidR="00AB16C2" w:rsidRDefault="00AB16C2" w:rsidP="00AB16C2">
      <w:pPr>
        <w:pStyle w:val="Heading3"/>
      </w:pPr>
      <w:r w:rsidRPr="004B180D">
        <w:t xml:space="preserve">Assessment of effectiveness and efficiency </w:t>
      </w:r>
    </w:p>
    <w:p w14:paraId="0B5681FC" w14:textId="62C7A953" w:rsidR="00AB16C2" w:rsidRDefault="00AB16C2" w:rsidP="00AB16C2">
      <w:pPr>
        <w:pStyle w:val="Heading4"/>
      </w:pPr>
      <w:r>
        <w:t>Assessing and quantifying costs and benefits where practicable</w:t>
      </w:r>
      <w:r w:rsidR="0081219D">
        <w:t xml:space="preserve"> </w:t>
      </w:r>
    </w:p>
    <w:p w14:paraId="10C554C6" w14:textId="664105A3" w:rsidR="00AB16C2" w:rsidRDefault="00AB16C2" w:rsidP="00AB16C2">
      <w:pPr>
        <w:pStyle w:val="BodyText"/>
      </w:pPr>
      <w:r w:rsidRPr="00000C8F">
        <w:t xml:space="preserve">Section 32(2)(b) of the RMA requires that, where practicable, the benefits and costs of a proposal (environmental, economic, social and cultural) are to be quantified. The requirement to quantify benefits and </w:t>
      </w:r>
      <w:r w:rsidRPr="00A13706">
        <w:t xml:space="preserve">costs </w:t>
      </w:r>
      <w:r w:rsidRPr="00097E9E">
        <w:rPr>
          <w:i/>
          <w:iCs/>
        </w:rPr>
        <w:t>if practicable</w:t>
      </w:r>
      <w:r w:rsidRPr="00A13706">
        <w:t xml:space="preserve"> recognises</w:t>
      </w:r>
      <w:r w:rsidRPr="00000C8F">
        <w:t xml:space="preserve"> it is often very difficult and, in some cases, inappropriate to quantify certain costs and benefits of provisions through section 32 evaluations – particularly those relating to non-market values. Accurately quantifying the costs and benefits of provisions is also particularly challenging for national direction instruments</w:t>
      </w:r>
      <w:r>
        <w:t xml:space="preserve">. </w:t>
      </w:r>
    </w:p>
    <w:p w14:paraId="7D51FA8E" w14:textId="6E9BB815" w:rsidR="00AB16C2" w:rsidRPr="00781DC5" w:rsidRDefault="00AB16C2" w:rsidP="00AB16C2">
      <w:pPr>
        <w:pStyle w:val="BodyText"/>
      </w:pPr>
      <w:r>
        <w:t>I</w:t>
      </w:r>
      <w:r w:rsidRPr="00781DC5">
        <w:t>t has not been practicable to quantify all the costs and benefits associated with the NPSIB</w:t>
      </w:r>
      <w:r w:rsidR="00492EC5">
        <w:t xml:space="preserve"> due to a number of factors and t</w:t>
      </w:r>
      <w:r w:rsidRPr="00781DC5">
        <w:t>his is</w:t>
      </w:r>
      <w:r>
        <w:t xml:space="preserve"> discussed in detail in the NPSIB CBA. This includes the si</w:t>
      </w:r>
      <w:r w:rsidRPr="00781DC5">
        <w:t>gnificant variability in the expected impacts of the NPISB on different regions and districts, land uses, agencies and stakeholders. It also relates to the challenges quantifying the significant benefits associated with indigenous biodiversity. As such, th</w:t>
      </w:r>
      <w:r>
        <w:t xml:space="preserve">e </w:t>
      </w:r>
      <w:r w:rsidRPr="00781DC5">
        <w:t xml:space="preserve">evaluation </w:t>
      </w:r>
      <w:r>
        <w:t xml:space="preserve">of the efficiency and effectiveness of the provisions in this evaluation report </w:t>
      </w:r>
      <w:r w:rsidRPr="00781DC5">
        <w:t>is primarily based on a qualitative assessment of benefits and costs (environmental, economic, social, cultural) with some monetised and quantified costs for certain NPSIB provisions drawing on the NPSIB CBA</w:t>
      </w:r>
      <w:r>
        <w:t xml:space="preserve"> prepared by M</w:t>
      </w:r>
      <w:r w:rsidR="00BF79FB">
        <w:t>.E</w:t>
      </w:r>
      <w:r w:rsidRPr="00781DC5">
        <w:t>.</w:t>
      </w:r>
      <w:r w:rsidR="007266ED">
        <w:t xml:space="preserve"> </w:t>
      </w:r>
    </w:p>
    <w:p w14:paraId="4D06167E" w14:textId="77777777" w:rsidR="00AB16C2" w:rsidRDefault="00AB16C2" w:rsidP="00AB16C2">
      <w:pPr>
        <w:pStyle w:val="Heading4"/>
      </w:pPr>
      <w:r w:rsidRPr="004B180D">
        <w:t xml:space="preserve">Effectiveness </w:t>
      </w:r>
    </w:p>
    <w:p w14:paraId="7D99B1D1" w14:textId="270267BB" w:rsidR="00AB16C2" w:rsidRPr="00FE2D9C" w:rsidRDefault="00F874DD" w:rsidP="00AB16C2">
      <w:pPr>
        <w:pStyle w:val="BodyText"/>
      </w:pPr>
      <w:r>
        <w:t xml:space="preserve">Assessing </w:t>
      </w:r>
      <w:r w:rsidR="00AB16C2" w:rsidRPr="001B498D">
        <w:t xml:space="preserve">the effectiveness of the NPSIB provisions focuses on how likely </w:t>
      </w:r>
      <w:r>
        <w:t>they are</w:t>
      </w:r>
      <w:r w:rsidR="00AB16C2" w:rsidRPr="001B498D">
        <w:t xml:space="preserve"> to achieve the NPSIB objective and address the identified issues. Overall, this evaluation concludes that the NPSIB provisions </w:t>
      </w:r>
      <w:r w:rsidR="00AB16C2" w:rsidRPr="00FE2D9C">
        <w:t xml:space="preserve">will collectively be highly effective </w:t>
      </w:r>
      <w:r w:rsidR="00463445">
        <w:t>in</w:t>
      </w:r>
      <w:r w:rsidR="00AB16C2" w:rsidRPr="001B498D">
        <w:t xml:space="preserve"> achiev</w:t>
      </w:r>
      <w:r w:rsidR="00463445">
        <w:t>ing</w:t>
      </w:r>
      <w:r w:rsidR="00AB16C2" w:rsidRPr="001B498D">
        <w:t xml:space="preserve"> the NPSIB objective</w:t>
      </w:r>
      <w:r w:rsidR="00AB16C2" w:rsidRPr="00FE2D9C">
        <w:t xml:space="preserve"> for the following reasons: </w:t>
      </w:r>
    </w:p>
    <w:p w14:paraId="0C479B29" w14:textId="2FA7B7ED" w:rsidR="00AB16C2" w:rsidRPr="00FE2D9C" w:rsidRDefault="00AB16C2" w:rsidP="000D26C2">
      <w:pPr>
        <w:pStyle w:val="Bullet"/>
      </w:pPr>
      <w:r w:rsidRPr="00FE2D9C">
        <w:t>T</w:t>
      </w:r>
      <w:r w:rsidRPr="001B498D">
        <w:t>he NPSIB provisions require a comprehensive range of actions to protect, maintain</w:t>
      </w:r>
      <w:r w:rsidRPr="00FE2D9C">
        <w:t xml:space="preserve"> and </w:t>
      </w:r>
      <w:r w:rsidRPr="001B498D">
        <w:t xml:space="preserve">restore indigenous </w:t>
      </w:r>
      <w:r w:rsidR="00C15CEF">
        <w:t xml:space="preserve">biodiversity. This comprehensive </w:t>
      </w:r>
      <w:r w:rsidR="00226991">
        <w:t xml:space="preserve">package will be </w:t>
      </w:r>
      <w:r w:rsidRPr="00FE2D9C">
        <w:t xml:space="preserve">effective </w:t>
      </w:r>
      <w:r w:rsidR="00541CAC">
        <w:t xml:space="preserve">in maintaining </w:t>
      </w:r>
      <w:r w:rsidRPr="00FE2D9C">
        <w:t xml:space="preserve">indigenous biodiversity and achieve </w:t>
      </w:r>
      <w:r w:rsidR="008F1375">
        <w:t xml:space="preserve">at least </w:t>
      </w:r>
      <w:r w:rsidRPr="00FE2D9C">
        <w:t>no overall loss (from commencement date)</w:t>
      </w:r>
      <w:r w:rsidRPr="001B498D">
        <w:t xml:space="preserve">. </w:t>
      </w:r>
    </w:p>
    <w:p w14:paraId="32182DAA" w14:textId="420B77F1" w:rsidR="00AB16C2" w:rsidRPr="00FE2D9C" w:rsidRDefault="00AB16C2" w:rsidP="000D26C2">
      <w:pPr>
        <w:pStyle w:val="Bullet"/>
      </w:pPr>
      <w:r w:rsidRPr="001B498D">
        <w:t xml:space="preserve">The NPSIB </w:t>
      </w:r>
      <w:r w:rsidRPr="00FE2D9C">
        <w:t xml:space="preserve">provisions </w:t>
      </w:r>
      <w:r w:rsidRPr="001B498D">
        <w:t>require a nationally consistent approach to identify</w:t>
      </w:r>
      <w:r w:rsidR="007C4122">
        <w:t>ing</w:t>
      </w:r>
      <w:r w:rsidRPr="001B498D">
        <w:t xml:space="preserve"> SNAs based on existing best practice and </w:t>
      </w:r>
      <w:r w:rsidR="00541CAC">
        <w:t xml:space="preserve">will </w:t>
      </w:r>
      <w:r w:rsidRPr="001B498D">
        <w:t xml:space="preserve">introduce </w:t>
      </w:r>
      <w:r w:rsidRPr="00FE2D9C">
        <w:t xml:space="preserve">a </w:t>
      </w:r>
      <w:r w:rsidRPr="001B498D">
        <w:t xml:space="preserve">nationally consistent </w:t>
      </w:r>
      <w:r w:rsidRPr="00FE2D9C">
        <w:t xml:space="preserve">policy </w:t>
      </w:r>
      <w:r w:rsidR="00541CAC">
        <w:t xml:space="preserve">either </w:t>
      </w:r>
      <w:r w:rsidRPr="00FE2D9C">
        <w:t>to avoid significant adverse effects on SNA</w:t>
      </w:r>
      <w:r w:rsidR="003B0716">
        <w:t>s</w:t>
      </w:r>
      <w:r w:rsidRPr="00FE2D9C">
        <w:t xml:space="preserve"> or </w:t>
      </w:r>
      <w:r w:rsidR="007E55A4">
        <w:t xml:space="preserve">to </w:t>
      </w:r>
      <w:r w:rsidRPr="00FE2D9C">
        <w:t xml:space="preserve">apply the </w:t>
      </w:r>
      <w:r w:rsidR="00AC422C">
        <w:t>‘</w:t>
      </w:r>
      <w:r w:rsidRPr="00FE2D9C">
        <w:t>effects management hierarchy</w:t>
      </w:r>
      <w:r w:rsidR="00AC422C">
        <w:t>’</w:t>
      </w:r>
      <w:r w:rsidR="003E206A">
        <w:t xml:space="preserve">, </w:t>
      </w:r>
      <w:r w:rsidRPr="00FE2D9C">
        <w:t xml:space="preserve">with specific exceptions. </w:t>
      </w:r>
      <w:r w:rsidRPr="001B498D">
        <w:t>This hierarchy</w:t>
      </w:r>
      <w:r w:rsidR="00541CAC">
        <w:t xml:space="preserve"> </w:t>
      </w:r>
      <w:r w:rsidRPr="001B498D">
        <w:t xml:space="preserve">is clearly defined in the NPSIB and is based on best practice nationally and internationally. This approach is expected to be </w:t>
      </w:r>
      <w:r w:rsidRPr="00FE2D9C">
        <w:t xml:space="preserve">highly </w:t>
      </w:r>
      <w:r w:rsidRPr="001B498D">
        <w:t xml:space="preserve">effective </w:t>
      </w:r>
      <w:r w:rsidR="007E55A4">
        <w:t>in</w:t>
      </w:r>
      <w:r w:rsidRPr="001B498D">
        <w:t xml:space="preserve"> protect</w:t>
      </w:r>
      <w:r w:rsidR="007E55A4">
        <w:t>ing</w:t>
      </w:r>
      <w:r w:rsidRPr="001B498D">
        <w:t xml:space="preserve"> SNAs </w:t>
      </w:r>
      <w:r w:rsidRPr="00FE2D9C">
        <w:t xml:space="preserve">nationally </w:t>
      </w:r>
      <w:r w:rsidRPr="001B498D">
        <w:t xml:space="preserve">and </w:t>
      </w:r>
      <w:r w:rsidR="00FE564A">
        <w:t xml:space="preserve">in maintaining </w:t>
      </w:r>
      <w:r w:rsidRPr="001B498D">
        <w:t>indigenous biodiversity</w:t>
      </w:r>
      <w:r w:rsidRPr="00FE2D9C">
        <w:t xml:space="preserve"> across Aotearoa</w:t>
      </w:r>
      <w:r w:rsidRPr="001B498D">
        <w:t xml:space="preserve">. </w:t>
      </w:r>
    </w:p>
    <w:p w14:paraId="649CAE51" w14:textId="5E30D8D3" w:rsidR="00AB16C2" w:rsidRPr="00FE2D9C" w:rsidRDefault="00AB16C2" w:rsidP="000D26C2">
      <w:pPr>
        <w:pStyle w:val="Bullet"/>
      </w:pPr>
      <w:r w:rsidRPr="00FE2D9C">
        <w:t xml:space="preserve">The NPSIB provisions strike the right balance by providing clear direction on the adverse effects that need to be avoided on SNAs and applying the effects management hierarchy, while providing consenting pathways and bespoke management approaches for activities </w:t>
      </w:r>
      <w:r w:rsidR="00E505AA">
        <w:t xml:space="preserve">and ecosystems </w:t>
      </w:r>
      <w:r w:rsidRPr="00FE2D9C">
        <w:t xml:space="preserve">recognised as being important to economic, social and cultural </w:t>
      </w:r>
      <w:r w:rsidR="0081219D">
        <w:t>wellbeing</w:t>
      </w:r>
      <w:r w:rsidRPr="00FE2D9C">
        <w:t xml:space="preserve">. This includes, for example, specified infrastructure that provides significant public </w:t>
      </w:r>
      <w:r w:rsidRPr="00FE2D9C">
        <w:lastRenderedPageBreak/>
        <w:t xml:space="preserve">benefits, plantation forestry activities, use and development on </w:t>
      </w:r>
      <w:r w:rsidRPr="001B498D">
        <w:t>Māori</w:t>
      </w:r>
      <w:r w:rsidRPr="00FE2D9C">
        <w:t xml:space="preserve"> lands, </w:t>
      </w:r>
      <w:r w:rsidR="00130C1A">
        <w:t xml:space="preserve">and </w:t>
      </w:r>
      <w:r w:rsidRPr="00FE2D9C">
        <w:t>geothermal SNAs. This ensur</w:t>
      </w:r>
      <w:r w:rsidR="0005294A">
        <w:t>es</w:t>
      </w:r>
      <w:r w:rsidRPr="00FE2D9C">
        <w:t xml:space="preserve"> subdivision, use and development occur in appropriate locations</w:t>
      </w:r>
      <w:r w:rsidR="0011748A">
        <w:t>,</w:t>
      </w:r>
      <w:r w:rsidRPr="00FE2D9C">
        <w:t xml:space="preserve"> forms, and within appropriate limits, to maintain indigenous biodiversity</w:t>
      </w:r>
      <w:r>
        <w:t xml:space="preserve"> while </w:t>
      </w:r>
      <w:r w:rsidR="00333EA8">
        <w:t>meeting wellbeing requirements.</w:t>
      </w:r>
    </w:p>
    <w:p w14:paraId="69D85847" w14:textId="6588EAD7" w:rsidR="00AB16C2" w:rsidRPr="00CB6692" w:rsidRDefault="00AB16C2" w:rsidP="000D26C2">
      <w:pPr>
        <w:pStyle w:val="Bullet"/>
      </w:pPr>
      <w:r w:rsidRPr="00FE2D9C">
        <w:t xml:space="preserve">The provisions recognise and provide for the significant role of tangata whenua as kaitiaki and people and communities as stewards of indigenous biodiversity. </w:t>
      </w:r>
      <w:r w:rsidRPr="001B498D">
        <w:t xml:space="preserve">This is achieved </w:t>
      </w:r>
      <w:r w:rsidRPr="00CB6692">
        <w:t xml:space="preserve">through a range of provisions to restore indigenous biodiversity focusing on those areas that need it most. These actions are to be articulated through a regional biodiversity strategy developed in a collaborative manner between </w:t>
      </w:r>
      <w:r w:rsidR="007B49F2">
        <w:t>local authorities</w:t>
      </w:r>
      <w:r w:rsidRPr="00CB6692">
        <w:t>, tangata whenua, landowners and the wider community. This is likely to be an effective approach to incentivise positive efforts</w:t>
      </w:r>
      <w:r w:rsidR="001D0964">
        <w:t xml:space="preserve"> and </w:t>
      </w:r>
      <w:r w:rsidRPr="00CB6692">
        <w:t xml:space="preserve">form partnerships between </w:t>
      </w:r>
      <w:r w:rsidRPr="00FE2D9C">
        <w:t xml:space="preserve">local authorities, tangata whenua, </w:t>
      </w:r>
      <w:r w:rsidRPr="001B498D">
        <w:t xml:space="preserve">communities, and landowners to restore indigenous biodiversity and achieve the NPSIB objective. </w:t>
      </w:r>
    </w:p>
    <w:p w14:paraId="2BBF897D" w14:textId="77777777" w:rsidR="00AB16C2" w:rsidRPr="00E46AD7" w:rsidRDefault="00AB16C2" w:rsidP="00AB16C2">
      <w:pPr>
        <w:pStyle w:val="Heading4"/>
      </w:pPr>
      <w:r w:rsidRPr="00E46AD7">
        <w:t xml:space="preserve">Efficiency </w:t>
      </w:r>
    </w:p>
    <w:p w14:paraId="6E0A5740" w14:textId="7E7D60A6" w:rsidR="00AB16C2" w:rsidRPr="007B49F2" w:rsidRDefault="00353029" w:rsidP="00AB16C2">
      <w:pPr>
        <w:pStyle w:val="BodyText"/>
      </w:pPr>
      <w:r>
        <w:t xml:space="preserve">Assessing </w:t>
      </w:r>
      <w:r w:rsidR="007B49F2" w:rsidRPr="007B49F2">
        <w:t xml:space="preserve">the </w:t>
      </w:r>
      <w:r w:rsidR="00AB16C2" w:rsidRPr="007B49F2">
        <w:t xml:space="preserve">efficiency </w:t>
      </w:r>
      <w:r w:rsidR="007B49F2" w:rsidRPr="007B49F2">
        <w:t xml:space="preserve">of the provisions focuses on </w:t>
      </w:r>
      <w:r w:rsidR="00AB16C2" w:rsidRPr="007B49F2">
        <w:t>whether the</w:t>
      </w:r>
      <w:r>
        <w:t>y</w:t>
      </w:r>
      <w:r w:rsidR="00AB16C2" w:rsidRPr="007B49F2">
        <w:t xml:space="preserve"> </w:t>
      </w:r>
      <w:r>
        <w:t xml:space="preserve">are </w:t>
      </w:r>
      <w:r w:rsidR="00AB16C2" w:rsidRPr="007B49F2">
        <w:t xml:space="preserve">likely to achieve the NPSIB objective at the least cost or highest net benefit to society. The assessment of the NPSIB provisions </w:t>
      </w:r>
      <w:r w:rsidR="00FE7C4D">
        <w:t xml:space="preserve">in </w:t>
      </w:r>
      <w:r w:rsidR="00AB16C2" w:rsidRPr="007B49F2">
        <w:t xml:space="preserve">Part 3 of this report is focused on the main environmental, economic, </w:t>
      </w:r>
      <w:r w:rsidR="00F10986" w:rsidRPr="007B49F2">
        <w:t>social,</w:t>
      </w:r>
      <w:r w:rsidR="00AB16C2" w:rsidRPr="007B49F2">
        <w:t xml:space="preserve"> and cultural benefits and costs anticipated from the NPSIB policies and implementing provisions. This assessment identifies a range of expected benefits and costs from the implementation of the NPSIB provisions, with these impacting central government, local authorities, tangata whenua, </w:t>
      </w:r>
      <w:r w:rsidR="00F10986" w:rsidRPr="007B49F2">
        <w:t>landowners,</w:t>
      </w:r>
      <w:r w:rsidR="00AB16C2" w:rsidRPr="007B49F2">
        <w:t xml:space="preserve"> and industries in different ways and some having greater relative benefits and costs than others. </w:t>
      </w:r>
    </w:p>
    <w:p w14:paraId="1DC22019" w14:textId="0BAB62CC" w:rsidR="00AB16C2" w:rsidRPr="00FE2D9C" w:rsidRDefault="00AB16C2" w:rsidP="00AB16C2">
      <w:pPr>
        <w:pStyle w:val="BodyText"/>
      </w:pPr>
      <w:r w:rsidRPr="007B49F2">
        <w:t>The assessment</w:t>
      </w:r>
      <w:r w:rsidR="00AD79A0">
        <w:t xml:space="preserve"> </w:t>
      </w:r>
      <w:r w:rsidRPr="007B49F2">
        <w:t>concludes</w:t>
      </w:r>
      <w:r w:rsidR="00AD79A0">
        <w:t xml:space="preserve"> that</w:t>
      </w:r>
      <w:r w:rsidRPr="007B49F2">
        <w:t xml:space="preserve"> the</w:t>
      </w:r>
      <w:r w:rsidRPr="00FE2D9C">
        <w:t xml:space="preserve"> long-term environmental benefits of </w:t>
      </w:r>
      <w:r w:rsidR="0032074F">
        <w:t xml:space="preserve">the </w:t>
      </w:r>
      <w:r w:rsidRPr="00FE2D9C">
        <w:t xml:space="preserve">NPSIB </w:t>
      </w:r>
      <w:r w:rsidR="0032074F">
        <w:t xml:space="preserve">provisions </w:t>
      </w:r>
      <w:r w:rsidRPr="00FE2D9C">
        <w:t>will be widespread and will be felt by current and future generations</w:t>
      </w:r>
      <w:r w:rsidR="0032074F">
        <w:t xml:space="preserve"> throughout Aote</w:t>
      </w:r>
      <w:r w:rsidR="004B37F7">
        <w:t>aroa</w:t>
      </w:r>
      <w:r w:rsidRPr="00FE2D9C">
        <w:t xml:space="preserve">. This is because indigenous biodiversity is a public good that delivers multiple and significant environmental, economic, </w:t>
      </w:r>
      <w:r w:rsidR="00F10986" w:rsidRPr="00FE2D9C">
        <w:t>social,</w:t>
      </w:r>
      <w:r w:rsidRPr="00FE2D9C">
        <w:t xml:space="preserve"> and cultural benefits</w:t>
      </w:r>
      <w:r w:rsidR="00ED63CD">
        <w:t xml:space="preserve"> or ecosystem services</w:t>
      </w:r>
      <w:r w:rsidRPr="00FE2D9C">
        <w:t xml:space="preserve">. </w:t>
      </w:r>
    </w:p>
    <w:p w14:paraId="22191C56" w14:textId="6D03E8C8" w:rsidR="001F728B" w:rsidRDefault="00AB16C2" w:rsidP="00AB16C2">
      <w:pPr>
        <w:pStyle w:val="BodyText"/>
      </w:pPr>
      <w:r w:rsidRPr="00FE2D9C">
        <w:t>The costs of the NPSIB will primarily be borne more locally</w:t>
      </w:r>
      <w:r w:rsidR="0081219D">
        <w:t xml:space="preserve"> </w:t>
      </w:r>
      <w:r w:rsidR="00F10986">
        <w:t>–</w:t>
      </w:r>
      <w:r w:rsidR="00F10986" w:rsidRPr="00FE2D9C">
        <w:t xml:space="preserve"> </w:t>
      </w:r>
      <w:r w:rsidRPr="00FE2D9C">
        <w:t>at the landowner, project and district and regional level</w:t>
      </w:r>
      <w:r w:rsidR="004B37F7">
        <w:t xml:space="preserve">, although there will be national costs for central government and industries and sectors that </w:t>
      </w:r>
      <w:r w:rsidR="001F728B">
        <w:t>operate nationally</w:t>
      </w:r>
      <w:r w:rsidRPr="00FE2D9C">
        <w:t xml:space="preserve">. A key implementation cost of the NPSIB will be the requirement for territorial authorities to undertake a district-wide SNA assessment and mapping exercise within five years and for all local authorities </w:t>
      </w:r>
      <w:r w:rsidR="00BF0E2D">
        <w:t xml:space="preserve">to </w:t>
      </w:r>
      <w:r w:rsidRPr="00FE2D9C">
        <w:t xml:space="preserve">implement a stringent and robust effects management framework to protect SNAs and maintain indigenous biodiversity to achieve no overall loss. These costs are expected to be significant for some local authorities, although actual costs will depend on the level of change required from current provisions relative to NPSIB requirements and/or their ability to fund the implementation of the NPSIB. These are mostly short-term costs, and it is expected that the ongoing implementation costs of the NPSIB will reduce substantially over time. </w:t>
      </w:r>
    </w:p>
    <w:p w14:paraId="6270937C" w14:textId="60587C13" w:rsidR="001F728B" w:rsidRDefault="001F728B" w:rsidP="00AB16C2">
      <w:pPr>
        <w:pStyle w:val="BodyText"/>
      </w:pPr>
      <w:r>
        <w:t xml:space="preserve">There will also be </w:t>
      </w:r>
      <w:r w:rsidR="005560C9">
        <w:t xml:space="preserve">opportunity, transaction and compliance costs for </w:t>
      </w:r>
      <w:r w:rsidR="002F50CF">
        <w:t>different land</w:t>
      </w:r>
      <w:r w:rsidR="00AF6A3D">
        <w:t xml:space="preserve"> </w:t>
      </w:r>
      <w:r w:rsidR="002F50CF">
        <w:t xml:space="preserve">uses and </w:t>
      </w:r>
      <w:r w:rsidR="005560C9">
        <w:t>activities</w:t>
      </w:r>
      <w:r w:rsidR="002F50CF">
        <w:t xml:space="preserve"> to comply with the NPSIB provisions relating to the protection of SNA</w:t>
      </w:r>
      <w:r w:rsidR="00AF6A3D">
        <w:t>s</w:t>
      </w:r>
      <w:r w:rsidR="002F50CF">
        <w:t xml:space="preserve">, applying the effects management hierarchy and other </w:t>
      </w:r>
      <w:r w:rsidR="009626D4">
        <w:t xml:space="preserve">effects management provisions. In some situations, the NPSIB will effectively </w:t>
      </w:r>
      <w:r w:rsidR="006A4752">
        <w:t xml:space="preserve">preclude or limit some activities where </w:t>
      </w:r>
      <w:r w:rsidR="0059431F">
        <w:t>compliance with the avoid policy for SNA</w:t>
      </w:r>
      <w:r w:rsidR="00CD7769">
        <w:t>s</w:t>
      </w:r>
      <w:r w:rsidR="0059431F">
        <w:t xml:space="preserve"> or effects management hierarchy cannot be complied with </w:t>
      </w:r>
      <w:r w:rsidR="00C13269">
        <w:t>(</w:t>
      </w:r>
      <w:r w:rsidR="0081219D">
        <w:t>eg,</w:t>
      </w:r>
      <w:r w:rsidR="00C13269">
        <w:t xml:space="preserve"> the limits to when biodiversity offsetting </w:t>
      </w:r>
      <w:r w:rsidR="00C872D7">
        <w:t xml:space="preserve">and biodiversity compensation is appropriate). </w:t>
      </w:r>
      <w:r w:rsidR="0020479F">
        <w:t>However, at a national</w:t>
      </w:r>
      <w:r w:rsidR="00AF6A3D">
        <w:t xml:space="preserve"> </w:t>
      </w:r>
      <w:r w:rsidR="0020479F">
        <w:t>level</w:t>
      </w:r>
      <w:r w:rsidR="000E5DFE">
        <w:t>,</w:t>
      </w:r>
      <w:r w:rsidR="0020479F">
        <w:t xml:space="preserve"> th</w:t>
      </w:r>
      <w:r w:rsidR="00BC0297">
        <w:t xml:space="preserve">e provisions relating to SNA protection will not affect </w:t>
      </w:r>
      <w:r w:rsidR="00616F23">
        <w:t xml:space="preserve">most </w:t>
      </w:r>
      <w:r w:rsidR="00BC0297">
        <w:t xml:space="preserve">landowners and the overall impact/costs </w:t>
      </w:r>
      <w:r w:rsidR="00D76233">
        <w:t xml:space="preserve">for </w:t>
      </w:r>
      <w:r w:rsidR="00A45809">
        <w:t xml:space="preserve">those </w:t>
      </w:r>
      <w:r w:rsidR="00D76233">
        <w:t xml:space="preserve">affected </w:t>
      </w:r>
      <w:r w:rsidR="00BC0297">
        <w:t xml:space="preserve">over and above the status quo is not expected to </w:t>
      </w:r>
      <w:r w:rsidR="00BC0297">
        <w:lastRenderedPageBreak/>
        <w:t xml:space="preserve">be </w:t>
      </w:r>
      <w:r w:rsidR="00D76233">
        <w:t xml:space="preserve">unjustifiably high to </w:t>
      </w:r>
      <w:r w:rsidR="000E5DFE">
        <w:t xml:space="preserve">realise the benefits of </w:t>
      </w:r>
      <w:r w:rsidR="00D76233">
        <w:t>maintain</w:t>
      </w:r>
      <w:r w:rsidR="000E5DFE">
        <w:t>ing</w:t>
      </w:r>
      <w:r w:rsidR="00D76233">
        <w:t xml:space="preserve"> </w:t>
      </w:r>
      <w:r w:rsidR="0079754E">
        <w:t xml:space="preserve">the </w:t>
      </w:r>
      <w:r w:rsidR="00D76233">
        <w:t xml:space="preserve">indigenous biodiversity </w:t>
      </w:r>
      <w:r w:rsidR="0079754E">
        <w:t xml:space="preserve">of Aotearoa </w:t>
      </w:r>
      <w:r w:rsidR="00D76233">
        <w:t>and address</w:t>
      </w:r>
      <w:r w:rsidR="000E5DFE">
        <w:t>ing</w:t>
      </w:r>
      <w:r w:rsidR="00D76233">
        <w:t xml:space="preserve"> the ongoing loss. </w:t>
      </w:r>
    </w:p>
    <w:p w14:paraId="3B561DA6" w14:textId="164803F5" w:rsidR="00AB16C2" w:rsidRPr="00FE2D9C" w:rsidRDefault="00AB16C2" w:rsidP="00AB16C2">
      <w:pPr>
        <w:pStyle w:val="BodyText"/>
      </w:pPr>
      <w:r w:rsidRPr="00FE2D9C">
        <w:t xml:space="preserve">Overall, the assessment of efficiency concludes that the aggregate, long-term and cumulative benefits of implementing the NPSIB will, on balance, outweigh the expected aggregate and generally short-term </w:t>
      </w:r>
      <w:r w:rsidR="00AA13A0">
        <w:t xml:space="preserve">implementation and project-specific </w:t>
      </w:r>
      <w:r w:rsidRPr="00FE2D9C">
        <w:t xml:space="preserve">costs. </w:t>
      </w:r>
    </w:p>
    <w:p w14:paraId="71BC367A" w14:textId="77777777" w:rsidR="00AB16C2" w:rsidRDefault="00AB16C2" w:rsidP="00AB16C2">
      <w:pPr>
        <w:pStyle w:val="Heading3"/>
      </w:pPr>
      <w:r w:rsidRPr="00E46AD7">
        <w:t>Conclusion</w:t>
      </w:r>
      <w:r>
        <w:t xml:space="preserve"> and summary of reasons </w:t>
      </w:r>
    </w:p>
    <w:p w14:paraId="5C82E9F8" w14:textId="1BAF6B37" w:rsidR="00AB16C2" w:rsidRDefault="00AB16C2" w:rsidP="00AB16C2">
      <w:pPr>
        <w:pStyle w:val="BodyText"/>
      </w:pPr>
      <w:r>
        <w:t xml:space="preserve">The NPSIB is a significant national direction instrument that addresses complex and challenging issues. It </w:t>
      </w:r>
      <w:r w:rsidR="00167E23">
        <w:t>is</w:t>
      </w:r>
      <w:r>
        <w:t xml:space="preserve"> directly relevant to achieving the purpose of the RMA and the ongoing decline of indigenous biodiversity in Aotearoa. It has been subject to significant testing and refinement and </w:t>
      </w:r>
      <w:r w:rsidR="005E351D">
        <w:t xml:space="preserve">there is now </w:t>
      </w:r>
      <w:r w:rsidR="0094501D">
        <w:t xml:space="preserve">some urgency to introduce and implement effective national direction on </w:t>
      </w:r>
      <w:r w:rsidR="00AD0F06">
        <w:t xml:space="preserve">maintaining indigenous biodiversity in the terrestrial environment. </w:t>
      </w:r>
    </w:p>
    <w:p w14:paraId="2556AE7B" w14:textId="5F32553D" w:rsidR="00AB16C2" w:rsidRPr="00B35E0E" w:rsidRDefault="00AB16C2" w:rsidP="00AB16C2">
      <w:pPr>
        <w:pStyle w:val="BodyText"/>
      </w:pPr>
      <w:r w:rsidRPr="00B35E0E">
        <w:t>A key finding of th</w:t>
      </w:r>
      <w:r>
        <w:t>is</w:t>
      </w:r>
      <w:r w:rsidRPr="00B35E0E">
        <w:t xml:space="preserve"> section 32 </w:t>
      </w:r>
      <w:r w:rsidRPr="00FE2D9C">
        <w:t xml:space="preserve">evaluation </w:t>
      </w:r>
      <w:r>
        <w:t xml:space="preserve">of the RMA </w:t>
      </w:r>
      <w:r w:rsidRPr="00B35E0E">
        <w:t xml:space="preserve">is that there is a high level of variability in how the NPSIB will impact each </w:t>
      </w:r>
      <w:r w:rsidRPr="00FE2D9C">
        <w:t>region and district and the impacts for different types of subdivision, use and development</w:t>
      </w:r>
      <w:r w:rsidRPr="00B35E0E">
        <w:t xml:space="preserve">. The type, scale, geography and tenure of indigenous biodiversity is highly varied throughout </w:t>
      </w:r>
      <w:r w:rsidR="00E230E8">
        <w:t>Aotearoa</w:t>
      </w:r>
      <w:r w:rsidRPr="00B35E0E">
        <w:t xml:space="preserve">, as is the extent to which </w:t>
      </w:r>
      <w:r w:rsidRPr="00FE2D9C">
        <w:t xml:space="preserve">local authorities </w:t>
      </w:r>
      <w:r w:rsidRPr="00B35E0E">
        <w:t>already provide for indigenous biodiversity protection, maintenance</w:t>
      </w:r>
      <w:r w:rsidRPr="00FE2D9C">
        <w:t xml:space="preserve"> and </w:t>
      </w:r>
      <w:r w:rsidRPr="00B35E0E">
        <w:t xml:space="preserve">restoration </w:t>
      </w:r>
      <w:r w:rsidRPr="00FE2D9C">
        <w:t>i</w:t>
      </w:r>
      <w:r w:rsidRPr="00B35E0E">
        <w:t xml:space="preserve">n their </w:t>
      </w:r>
      <w:r w:rsidRPr="00FE2D9C">
        <w:t xml:space="preserve">policy statements and </w:t>
      </w:r>
      <w:r w:rsidRPr="00B35E0E">
        <w:t xml:space="preserve">plans, consenting and monitoring (in terms of scope and effectiveness). This presents challenges for </w:t>
      </w:r>
      <w:r w:rsidRPr="00FE2D9C">
        <w:t xml:space="preserve">accurately </w:t>
      </w:r>
      <w:r>
        <w:t xml:space="preserve">assessing the effectiveness and efficiency of the NPSIB provisions </w:t>
      </w:r>
      <w:r w:rsidRPr="00B35E0E">
        <w:t xml:space="preserve">estimating </w:t>
      </w:r>
      <w:r w:rsidRPr="00FE2D9C">
        <w:t xml:space="preserve">the </w:t>
      </w:r>
      <w:r w:rsidRPr="00B35E0E">
        <w:t xml:space="preserve">benefits and costs </w:t>
      </w:r>
      <w:r w:rsidRPr="00FE2D9C">
        <w:t xml:space="preserve">of the NPSIB provisions at the district, regional and national level. </w:t>
      </w:r>
    </w:p>
    <w:p w14:paraId="13D9C2FB" w14:textId="7A4160C7" w:rsidR="00300E6E" w:rsidRPr="00E377DF" w:rsidRDefault="00AB16C2" w:rsidP="00D40495">
      <w:pPr>
        <w:pStyle w:val="BodyText"/>
        <w:rPr>
          <w:rStyle w:val="Heading1Char"/>
          <w:rFonts w:eastAsiaTheme="minorEastAsia" w:cstheme="minorBidi"/>
          <w:i/>
          <w:iCs/>
          <w:color w:val="auto"/>
          <w:sz w:val="22"/>
          <w:szCs w:val="22"/>
          <w:highlight w:val="yellow"/>
        </w:rPr>
      </w:pPr>
      <w:r>
        <w:t>However, there is clear and compelling evidence that p</w:t>
      </w:r>
      <w:r w:rsidRPr="00B35E0E">
        <w:t>reventing the further loss</w:t>
      </w:r>
      <w:r w:rsidR="00A01CDE">
        <w:t xml:space="preserve"> of</w:t>
      </w:r>
      <w:r w:rsidRPr="00B35E0E">
        <w:t xml:space="preserve"> indigenous biodiversity </w:t>
      </w:r>
      <w:r w:rsidR="00014C63">
        <w:t>i</w:t>
      </w:r>
      <w:r w:rsidRPr="00B35E0E">
        <w:t xml:space="preserve">s critical and </w:t>
      </w:r>
      <w:r>
        <w:t xml:space="preserve">that better protection, maintenance and </w:t>
      </w:r>
      <w:r w:rsidRPr="00F54FE4">
        <w:t>resto</w:t>
      </w:r>
      <w:r>
        <w:t>ration of</w:t>
      </w:r>
      <w:r w:rsidRPr="00FE2D9C">
        <w:t xml:space="preserve"> </w:t>
      </w:r>
      <w:r w:rsidRPr="00B35E0E">
        <w:t xml:space="preserve">indigenous biodiversity will contribute directly to </w:t>
      </w:r>
      <w:r w:rsidRPr="00FE2D9C">
        <w:t xml:space="preserve">environmental, economic, </w:t>
      </w:r>
      <w:r w:rsidRPr="00B35E0E">
        <w:t>social</w:t>
      </w:r>
      <w:r w:rsidRPr="00FE2D9C">
        <w:t xml:space="preserve"> and</w:t>
      </w:r>
      <w:r w:rsidRPr="00B35E0E">
        <w:t xml:space="preserve"> cultural </w:t>
      </w:r>
      <w:r w:rsidR="0081219D">
        <w:t>wellbeing</w:t>
      </w:r>
      <w:r w:rsidRPr="00B35E0E">
        <w:t xml:space="preserve">. </w:t>
      </w:r>
      <w:r w:rsidRPr="00FE2D9C">
        <w:t xml:space="preserve">Overall, this evaluation concludes that the NPSIB objective </w:t>
      </w:r>
      <w:r w:rsidR="00C81188">
        <w:t xml:space="preserve">is </w:t>
      </w:r>
      <w:r w:rsidRPr="00FE2D9C">
        <w:t>the most appr</w:t>
      </w:r>
      <w:r w:rsidR="00380004">
        <w:t>opriate</w:t>
      </w:r>
      <w:r w:rsidRPr="00FE2D9C">
        <w:t xml:space="preserve"> way to achieve the purpose of the RMA to promote sustainable management</w:t>
      </w:r>
      <w:r w:rsidR="00C81188">
        <w:t xml:space="preserve"> in relation to indigenous biodiversity</w:t>
      </w:r>
      <w:r w:rsidRPr="00FE2D9C">
        <w:t xml:space="preserve">. The provisions are assessed as being effective and efficient to achieve the NPSIB objective of maintaining </w:t>
      </w:r>
      <w:r w:rsidR="00014C63">
        <w:t xml:space="preserve">the </w:t>
      </w:r>
      <w:r w:rsidRPr="00FE2D9C">
        <w:t xml:space="preserve">terrestrial indigenous biodiversity </w:t>
      </w:r>
      <w:r w:rsidR="00014C63">
        <w:t xml:space="preserve">of Aotearoa </w:t>
      </w:r>
      <w:r w:rsidRPr="00FE2D9C">
        <w:t>while also enabling subdivision, use and development in appropriate forms and places</w:t>
      </w:r>
      <w:r w:rsidR="00E377DF">
        <w:t>. This will ensure indigenous biodiversity is maintained under the NPSIB in a way that p</w:t>
      </w:r>
      <w:r w:rsidRPr="00FE2D9C">
        <w:t>rovide</w:t>
      </w:r>
      <w:r w:rsidR="00E377DF">
        <w:t>s</w:t>
      </w:r>
      <w:r w:rsidRPr="00FE2D9C">
        <w:t xml:space="preserve"> for social, economic and cultural </w:t>
      </w:r>
      <w:r w:rsidR="0081219D">
        <w:t>wellbeing</w:t>
      </w:r>
      <w:r w:rsidRPr="00FE2D9C">
        <w:t xml:space="preserve"> of people and communities. </w:t>
      </w:r>
      <w:r w:rsidR="00014C63">
        <w:t xml:space="preserve"> </w:t>
      </w:r>
      <w:r w:rsidR="00300E6E" w:rsidRPr="00B80335">
        <w:rPr>
          <w:rStyle w:val="Heading1Char"/>
          <w:rFonts w:eastAsiaTheme="minorEastAsia" w:cstheme="minorBidi"/>
          <w:i/>
          <w:iCs/>
          <w:color w:val="auto"/>
          <w:sz w:val="22"/>
          <w:szCs w:val="22"/>
        </w:rPr>
        <w:br w:type="page"/>
      </w:r>
    </w:p>
    <w:p w14:paraId="054DDBDF" w14:textId="0E889433" w:rsidR="00EE5ABB" w:rsidRPr="00EE5ABB" w:rsidRDefault="00EE5ABB" w:rsidP="00576093">
      <w:pPr>
        <w:pStyle w:val="Heading1"/>
        <w:spacing w:before="120" w:after="120"/>
        <w:rPr>
          <w:sz w:val="56"/>
          <w:szCs w:val="56"/>
        </w:rPr>
      </w:pPr>
      <w:bookmarkStart w:id="6" w:name="_Toc139361684"/>
      <w:r w:rsidRPr="00EE5ABB">
        <w:rPr>
          <w:sz w:val="56"/>
          <w:szCs w:val="56"/>
        </w:rPr>
        <w:lastRenderedPageBreak/>
        <w:t>Part 1</w:t>
      </w:r>
      <w:r w:rsidR="00B812B4">
        <w:rPr>
          <w:sz w:val="56"/>
          <w:szCs w:val="56"/>
        </w:rPr>
        <w:t xml:space="preserve"> </w:t>
      </w:r>
      <w:r w:rsidR="00C1258F">
        <w:rPr>
          <w:sz w:val="56"/>
          <w:szCs w:val="56"/>
        </w:rPr>
        <w:t>–</w:t>
      </w:r>
      <w:r w:rsidR="00B812B4">
        <w:rPr>
          <w:sz w:val="56"/>
          <w:szCs w:val="56"/>
        </w:rPr>
        <w:t xml:space="preserve"> Overview</w:t>
      </w:r>
      <w:bookmarkEnd w:id="6"/>
    </w:p>
    <w:p w14:paraId="2419C80A" w14:textId="1A6CF39F" w:rsidR="0080531E" w:rsidRDefault="00115504" w:rsidP="00406353">
      <w:pPr>
        <w:pStyle w:val="Heading2"/>
      </w:pPr>
      <w:bookmarkStart w:id="7" w:name="_Toc139361685"/>
      <w:r>
        <w:t>Purpose of report</w:t>
      </w:r>
      <w:bookmarkEnd w:id="7"/>
    </w:p>
    <w:p w14:paraId="0D255019" w14:textId="64111F9C" w:rsidR="00D02CF2" w:rsidRDefault="001D3717" w:rsidP="0052243C">
      <w:pPr>
        <w:pStyle w:val="BodyText"/>
      </w:pPr>
      <w:r>
        <w:t xml:space="preserve">This report provides a </w:t>
      </w:r>
      <w:r w:rsidR="00056197">
        <w:t xml:space="preserve">revised </w:t>
      </w:r>
      <w:r>
        <w:t xml:space="preserve">section 32 evaluation </w:t>
      </w:r>
      <w:r w:rsidR="00893FD7">
        <w:t xml:space="preserve">report on </w:t>
      </w:r>
      <w:r w:rsidR="003A3107">
        <w:t xml:space="preserve">national direction </w:t>
      </w:r>
      <w:r w:rsidR="00ED103E">
        <w:t>for</w:t>
      </w:r>
      <w:r w:rsidR="003A3107">
        <w:t xml:space="preserve"> indigenous biodiversity under the RMA. </w:t>
      </w:r>
      <w:r w:rsidR="00DE2B1A">
        <w:t xml:space="preserve">The </w:t>
      </w:r>
      <w:r w:rsidR="00E7509F">
        <w:t xml:space="preserve">national direction </w:t>
      </w:r>
      <w:r w:rsidR="00DE2B1A">
        <w:t xml:space="preserve">is a </w:t>
      </w:r>
      <w:r w:rsidR="00B372EB">
        <w:t>N</w:t>
      </w:r>
      <w:r w:rsidR="00DE2B1A">
        <w:t xml:space="preserve">ational </w:t>
      </w:r>
      <w:r w:rsidR="00B372EB">
        <w:t>P</w:t>
      </w:r>
      <w:r w:rsidR="00DE2B1A">
        <w:t xml:space="preserve">olicy </w:t>
      </w:r>
      <w:r w:rsidR="00B372EB">
        <w:t>S</w:t>
      </w:r>
      <w:r w:rsidR="00DE2B1A">
        <w:t xml:space="preserve">tatement </w:t>
      </w:r>
      <w:r w:rsidR="00B372EB">
        <w:t>for I</w:t>
      </w:r>
      <w:r w:rsidR="000E4AA5">
        <w:t xml:space="preserve">ndigenous </w:t>
      </w:r>
      <w:r w:rsidR="00B372EB">
        <w:t>B</w:t>
      </w:r>
      <w:r w:rsidR="000E4AA5">
        <w:t xml:space="preserve">iodiversity </w:t>
      </w:r>
      <w:r w:rsidR="00DE2B1A">
        <w:t>(</w:t>
      </w:r>
      <w:r w:rsidR="007266ED" w:rsidRPr="007266ED">
        <w:rPr>
          <w:bCs/>
        </w:rPr>
        <w:t>NPSIB</w:t>
      </w:r>
      <w:r w:rsidR="00DE2B1A">
        <w:t>)</w:t>
      </w:r>
      <w:r w:rsidR="00F84FDD">
        <w:t xml:space="preserve"> </w:t>
      </w:r>
      <w:r w:rsidR="00BF5E7E">
        <w:t xml:space="preserve">which </w:t>
      </w:r>
      <w:r w:rsidR="003D5DD7">
        <w:t xml:space="preserve">seeks to </w:t>
      </w:r>
      <w:r w:rsidR="00BF5E7E">
        <w:t xml:space="preserve">provide </w:t>
      </w:r>
      <w:r w:rsidR="000E4AA5">
        <w:t>clear direction to local authorities on</w:t>
      </w:r>
      <w:r w:rsidR="00E7509F">
        <w:t xml:space="preserve"> </w:t>
      </w:r>
      <w:r w:rsidR="00D02CF2">
        <w:t>maintaining</w:t>
      </w:r>
      <w:r w:rsidR="000E4AA5">
        <w:t xml:space="preserve"> indigenous biodiversity </w:t>
      </w:r>
      <w:r w:rsidR="00910A3E">
        <w:t xml:space="preserve">to achieve </w:t>
      </w:r>
      <w:r w:rsidR="008F1375">
        <w:t>at least no overall loss</w:t>
      </w:r>
      <w:r w:rsidR="00910A3E">
        <w:t xml:space="preserve"> </w:t>
      </w:r>
      <w:r w:rsidR="008A6A8C">
        <w:t xml:space="preserve">in a way that </w:t>
      </w:r>
      <w:r w:rsidR="003D5DD7">
        <w:t>provid</w:t>
      </w:r>
      <w:r w:rsidR="008A6A8C">
        <w:t>es</w:t>
      </w:r>
      <w:r w:rsidR="003D5DD7">
        <w:t xml:space="preserve"> for the economic, social and cultural </w:t>
      </w:r>
      <w:r w:rsidR="0081219D">
        <w:t>wellbeing</w:t>
      </w:r>
      <w:r w:rsidR="00BF6C2A">
        <w:t xml:space="preserve"> of people and communities</w:t>
      </w:r>
      <w:r w:rsidR="000E4AA5">
        <w:t xml:space="preserve">. </w:t>
      </w:r>
    </w:p>
    <w:p w14:paraId="3ED00924" w14:textId="617B0D0D" w:rsidR="00BB548B" w:rsidRDefault="00954218" w:rsidP="0052243C">
      <w:pPr>
        <w:pStyle w:val="BodyText"/>
      </w:pPr>
      <w:r>
        <w:t>Th</w:t>
      </w:r>
      <w:r w:rsidR="00E37F68">
        <w:t xml:space="preserve">is </w:t>
      </w:r>
      <w:r w:rsidR="00467546">
        <w:t xml:space="preserve">report has been prepared in accordance with the </w:t>
      </w:r>
      <w:r w:rsidR="00703FE8">
        <w:t>requirements in section 32 of the RMA</w:t>
      </w:r>
      <w:r w:rsidR="00E05813">
        <w:t xml:space="preserve"> by</w:t>
      </w:r>
      <w:r w:rsidR="00A3663A">
        <w:t xml:space="preserve"> </w:t>
      </w:r>
      <w:r w:rsidR="00E43DB6">
        <w:t xml:space="preserve">4Sight Consulting </w:t>
      </w:r>
      <w:r w:rsidR="00B77487">
        <w:t>(4Sight)</w:t>
      </w:r>
      <w:r w:rsidR="00E05813">
        <w:t xml:space="preserve">. It </w:t>
      </w:r>
      <w:r w:rsidR="00E43DB6">
        <w:t xml:space="preserve">has been </w:t>
      </w:r>
      <w:r w:rsidR="00703FE8">
        <w:t xml:space="preserve">informed by </w:t>
      </w:r>
      <w:r w:rsidR="000E4AA5">
        <w:t xml:space="preserve">a </w:t>
      </w:r>
      <w:r w:rsidR="001F7670">
        <w:t xml:space="preserve">Cost Benefit Analysis </w:t>
      </w:r>
      <w:r w:rsidR="00D43FA0">
        <w:t xml:space="preserve">for the proposed NPSIB </w:t>
      </w:r>
      <w:r w:rsidR="001F7670">
        <w:t>(</w:t>
      </w:r>
      <w:r w:rsidR="007266ED" w:rsidRPr="007266ED">
        <w:rPr>
          <w:bCs/>
        </w:rPr>
        <w:t>NPSIB</w:t>
      </w:r>
      <w:r w:rsidR="00D43FA0" w:rsidRPr="00DC6B4B">
        <w:rPr>
          <w:b/>
          <w:bCs/>
        </w:rPr>
        <w:t xml:space="preserve"> </w:t>
      </w:r>
      <w:r w:rsidR="007266ED" w:rsidRPr="007266ED">
        <w:rPr>
          <w:bCs/>
        </w:rPr>
        <w:t>CBA</w:t>
      </w:r>
      <w:r w:rsidR="001F7670">
        <w:t>)</w:t>
      </w:r>
      <w:r w:rsidR="00344D86">
        <w:t xml:space="preserve"> </w:t>
      </w:r>
      <w:r w:rsidR="009E4975">
        <w:t xml:space="preserve">done </w:t>
      </w:r>
      <w:r w:rsidR="00A55A39">
        <w:t xml:space="preserve">by Market Economics </w:t>
      </w:r>
      <w:r w:rsidR="00B77487">
        <w:t xml:space="preserve">(M.E) </w:t>
      </w:r>
      <w:r w:rsidR="00344D86">
        <w:t xml:space="preserve">and background information </w:t>
      </w:r>
      <w:r w:rsidR="005801F5">
        <w:t>reports and advice provided by the Ministry for the Environment</w:t>
      </w:r>
      <w:r w:rsidR="007661D5">
        <w:t xml:space="preserve"> </w:t>
      </w:r>
      <w:r w:rsidR="00E95883">
        <w:t>(</w:t>
      </w:r>
      <w:r w:rsidR="00E95883" w:rsidRPr="002A4AF2">
        <w:t>the Ministry</w:t>
      </w:r>
      <w:r w:rsidR="00E95883">
        <w:t xml:space="preserve">) </w:t>
      </w:r>
      <w:r w:rsidR="007661D5">
        <w:t>and Department of Conservation</w:t>
      </w:r>
      <w:r w:rsidR="00E95883">
        <w:t xml:space="preserve"> (</w:t>
      </w:r>
      <w:r w:rsidR="00E95883" w:rsidRPr="002A4AF2">
        <w:t>DOC</w:t>
      </w:r>
      <w:r w:rsidR="00E95883">
        <w:t>)</w:t>
      </w:r>
      <w:r w:rsidR="006F01E0">
        <w:t xml:space="preserve">. </w:t>
      </w:r>
    </w:p>
    <w:p w14:paraId="237C7E9D" w14:textId="508A8456" w:rsidR="001D3717" w:rsidRDefault="00BB548B" w:rsidP="00083287">
      <w:pPr>
        <w:pStyle w:val="BodyText"/>
      </w:pPr>
      <w:bookmarkStart w:id="8" w:name="_Hlk119593281"/>
      <w:r>
        <w:t xml:space="preserve">In accordance with section 32 of the RMA, this </w:t>
      </w:r>
      <w:r w:rsidR="00E44534">
        <w:t>report</w:t>
      </w:r>
      <w:r w:rsidR="003E206A">
        <w:t xml:space="preserve"> evaluates</w:t>
      </w:r>
      <w:r w:rsidR="00E44534">
        <w:t>:</w:t>
      </w:r>
    </w:p>
    <w:p w14:paraId="499C6E14" w14:textId="7319CA7C" w:rsidR="006D23DA" w:rsidRPr="0043175F" w:rsidRDefault="006D23DA" w:rsidP="000D26C2">
      <w:pPr>
        <w:pStyle w:val="Bullet"/>
      </w:pPr>
      <w:r w:rsidRPr="004D0A35">
        <w:t xml:space="preserve">the extent to which the </w:t>
      </w:r>
      <w:r w:rsidR="00C64CBE" w:rsidRPr="004D0A35">
        <w:t xml:space="preserve">objective </w:t>
      </w:r>
      <w:r w:rsidR="00F8597D" w:rsidRPr="004D0A35">
        <w:t xml:space="preserve">of the NPSIB </w:t>
      </w:r>
      <w:r w:rsidR="00C64CBE" w:rsidRPr="004D0A35">
        <w:t xml:space="preserve">is </w:t>
      </w:r>
      <w:r w:rsidRPr="004D0A35">
        <w:t>the most appropriate way to achieve the purpose of the RMA</w:t>
      </w:r>
    </w:p>
    <w:p w14:paraId="1137C152" w14:textId="5DEC0A8D" w:rsidR="006D23DA" w:rsidRPr="0043175F" w:rsidRDefault="006D23DA" w:rsidP="000D26C2">
      <w:pPr>
        <w:pStyle w:val="Bullet"/>
      </w:pPr>
      <w:r w:rsidRPr="004D0A35">
        <w:t>whether the provisions</w:t>
      </w:r>
      <w:r w:rsidR="001C4898">
        <w:rPr>
          <w:rFonts w:ascii="ZWAdobeF" w:hAnsi="ZWAdobeF" w:cs="ZWAdobeF"/>
          <w:sz w:val="2"/>
          <w:szCs w:val="2"/>
        </w:rPr>
        <w:t>4F</w:t>
      </w:r>
      <w:r w:rsidRPr="004D0A35">
        <w:rPr>
          <w:vertAlign w:val="superscript"/>
        </w:rPr>
        <w:footnoteReference w:id="6"/>
      </w:r>
      <w:r w:rsidRPr="004D0A35">
        <w:t xml:space="preserve"> in the NPSIB are the most appropriate to achieve the </w:t>
      </w:r>
      <w:r w:rsidR="004D0A35">
        <w:t xml:space="preserve">NPSIB </w:t>
      </w:r>
      <w:r w:rsidR="007661D5">
        <w:t xml:space="preserve">objective </w:t>
      </w:r>
      <w:r w:rsidR="004D0A35">
        <w:t>by</w:t>
      </w:r>
      <w:r w:rsidRPr="004D0A35">
        <w:t>:</w:t>
      </w:r>
    </w:p>
    <w:p w14:paraId="23002847" w14:textId="53B38A97" w:rsidR="006D23DA" w:rsidRPr="0081219D" w:rsidRDefault="00E05813" w:rsidP="000D26C2">
      <w:pPr>
        <w:pStyle w:val="Sub-list"/>
      </w:pPr>
      <w:r>
        <w:t>i</w:t>
      </w:r>
      <w:r w:rsidR="006D23DA" w:rsidRPr="0081219D">
        <w:t>dentifying other reasonably practicable options for achieving the objective</w:t>
      </w:r>
    </w:p>
    <w:p w14:paraId="3BD34A70" w14:textId="15F42D1E" w:rsidR="00FE5480" w:rsidRPr="0081219D" w:rsidRDefault="00E05813" w:rsidP="000D26C2">
      <w:pPr>
        <w:pStyle w:val="Sub-list"/>
      </w:pPr>
      <w:r>
        <w:t>a</w:t>
      </w:r>
      <w:r w:rsidR="006D23DA" w:rsidRPr="0081219D">
        <w:t>ssessing the efficiency and effectiveness of the provisions</w:t>
      </w:r>
      <w:r w:rsidR="00C64CBE" w:rsidRPr="0081219D">
        <w:t xml:space="preserve"> in achieving the objective</w:t>
      </w:r>
    </w:p>
    <w:p w14:paraId="5E78B9D1" w14:textId="124D109D" w:rsidR="006D23DA" w:rsidRPr="0081219D" w:rsidRDefault="00E05813" w:rsidP="000D26C2">
      <w:pPr>
        <w:pStyle w:val="Sub-list"/>
      </w:pPr>
      <w:r>
        <w:t>s</w:t>
      </w:r>
      <w:r w:rsidR="00FE5480" w:rsidRPr="0081219D">
        <w:t>ummarising the reasons for deciding on the provisions</w:t>
      </w:r>
      <w:r w:rsidR="00C8668D" w:rsidRPr="0081219D">
        <w:t>.</w:t>
      </w:r>
      <w:r w:rsidR="00C64CBE" w:rsidRPr="0081219D">
        <w:t xml:space="preserve"> </w:t>
      </w:r>
      <w:bookmarkEnd w:id="8"/>
    </w:p>
    <w:p w14:paraId="77789294" w14:textId="126F76DE" w:rsidR="00433742" w:rsidRPr="009C56FC" w:rsidRDefault="00E05813" w:rsidP="000D26C2">
      <w:pPr>
        <w:pStyle w:val="BodyText"/>
      </w:pPr>
      <w:r>
        <w:t xml:space="preserve">This report </w:t>
      </w:r>
      <w:r w:rsidR="009C56FC">
        <w:t xml:space="preserve">follows on from the draft section 32 evaluation </w:t>
      </w:r>
      <w:r w:rsidR="009C74B6">
        <w:t xml:space="preserve">report </w:t>
      </w:r>
      <w:r w:rsidR="00C8668D">
        <w:t xml:space="preserve">for the proposed NPSIB </w:t>
      </w:r>
      <w:r w:rsidR="009C56FC">
        <w:t xml:space="preserve">and indicative CBA </w:t>
      </w:r>
      <w:r w:rsidR="009C74B6">
        <w:t xml:space="preserve">published in </w:t>
      </w:r>
      <w:r w:rsidR="002E5DA4">
        <w:t xml:space="preserve">2019 </w:t>
      </w:r>
      <w:r w:rsidR="009C74B6">
        <w:t xml:space="preserve">prior to public consultation </w:t>
      </w:r>
      <w:r w:rsidR="002E5DA4">
        <w:t>to help inform stakeholders on the likely impacts, benefits</w:t>
      </w:r>
      <w:r w:rsidR="004C3CA1">
        <w:t xml:space="preserve"> and costs of the NPSIB. </w:t>
      </w:r>
      <w:r>
        <w:t xml:space="preserve">It </w:t>
      </w:r>
      <w:r w:rsidR="007277CF">
        <w:t>has been updated and refined to reflect changes to the NPS</w:t>
      </w:r>
      <w:r w:rsidR="006368F9">
        <w:t>IB following public consultation</w:t>
      </w:r>
      <w:r w:rsidR="00B04B23">
        <w:t xml:space="preserve"> </w:t>
      </w:r>
      <w:r w:rsidR="004C206C">
        <w:t xml:space="preserve">and the exposure draft process </w:t>
      </w:r>
      <w:r w:rsidR="002C1BE9">
        <w:t xml:space="preserve">and further analysis of the </w:t>
      </w:r>
      <w:r w:rsidR="00B04B23">
        <w:t xml:space="preserve">appropriateness of the NPSIB objective </w:t>
      </w:r>
      <w:r w:rsidR="005C6C26">
        <w:t xml:space="preserve">and provisions. </w:t>
      </w:r>
    </w:p>
    <w:p w14:paraId="2629F665" w14:textId="448DE003" w:rsidR="000C6A46" w:rsidRPr="006455BA" w:rsidRDefault="000C6A46" w:rsidP="00C7135A">
      <w:pPr>
        <w:pStyle w:val="Heading2"/>
      </w:pPr>
      <w:bookmarkStart w:id="9" w:name="_Toc139361686"/>
      <w:r w:rsidRPr="006455BA">
        <w:t>Background</w:t>
      </w:r>
      <w:bookmarkEnd w:id="9"/>
      <w:r w:rsidRPr="006455BA">
        <w:t xml:space="preserve"> </w:t>
      </w:r>
    </w:p>
    <w:p w14:paraId="4522C571" w14:textId="6D385795" w:rsidR="00C7135A" w:rsidRDefault="00C7135A" w:rsidP="00C7135A">
      <w:pPr>
        <w:pStyle w:val="Heading3"/>
      </w:pPr>
      <w:bookmarkStart w:id="10" w:name="_Hlk42691688"/>
      <w:r>
        <w:t xml:space="preserve">Developing the NPSIB </w:t>
      </w:r>
    </w:p>
    <w:p w14:paraId="7D426F9B" w14:textId="4D3A9C44" w:rsidR="00D809BE" w:rsidRPr="009626B0" w:rsidRDefault="00D809BE" w:rsidP="000D26C2">
      <w:pPr>
        <w:pStyle w:val="BodyText"/>
      </w:pPr>
      <w:r w:rsidRPr="009626B0">
        <w:t xml:space="preserve">The need for greater national direction </w:t>
      </w:r>
      <w:r w:rsidR="006658E8">
        <w:t xml:space="preserve">under the RMA </w:t>
      </w:r>
      <w:r w:rsidRPr="009626B0">
        <w:t xml:space="preserve">on indigenous biodiversity has been identified for some time with </w:t>
      </w:r>
      <w:r w:rsidR="00317B4C" w:rsidRPr="009626B0">
        <w:t>several</w:t>
      </w:r>
      <w:r w:rsidRPr="009626B0">
        <w:t xml:space="preserve"> unsuccessful attempts to develop a </w:t>
      </w:r>
      <w:r w:rsidR="00E044EC">
        <w:t>N</w:t>
      </w:r>
      <w:r w:rsidR="0026319F">
        <w:t xml:space="preserve">ational </w:t>
      </w:r>
      <w:r w:rsidR="00E044EC">
        <w:t>P</w:t>
      </w:r>
      <w:r w:rsidR="0026319F">
        <w:t xml:space="preserve">olicy </w:t>
      </w:r>
      <w:r w:rsidR="00E044EC">
        <w:t>S</w:t>
      </w:r>
      <w:r w:rsidR="0026319F">
        <w:t xml:space="preserve">tatement </w:t>
      </w:r>
      <w:r w:rsidR="00542234">
        <w:t>(</w:t>
      </w:r>
      <w:r w:rsidR="00542234" w:rsidRPr="002A4AF2">
        <w:t>NPS</w:t>
      </w:r>
      <w:r w:rsidR="00542234" w:rsidRPr="00E05813">
        <w:t>)</w:t>
      </w:r>
      <w:r w:rsidR="00542234">
        <w:t xml:space="preserve"> </w:t>
      </w:r>
      <w:r w:rsidR="0026319F">
        <w:t>under the RMA</w:t>
      </w:r>
      <w:r w:rsidRPr="009626B0">
        <w:t xml:space="preserve">. </w:t>
      </w:r>
      <w:r w:rsidR="00F932E3">
        <w:t>Th</w:t>
      </w:r>
      <w:r w:rsidR="00BA74BC">
        <w:t xml:space="preserve">e two key stages leading up to the development of the NPSIB are summarised below. </w:t>
      </w:r>
    </w:p>
    <w:p w14:paraId="78C0826B" w14:textId="17747A0D" w:rsidR="00D809BE" w:rsidRPr="009626B0" w:rsidRDefault="00D809BE" w:rsidP="003D1D85">
      <w:pPr>
        <w:pStyle w:val="Heading4"/>
      </w:pPr>
      <w:bookmarkStart w:id="11" w:name="_Toc21962693"/>
      <w:r w:rsidRPr="009626B0">
        <w:lastRenderedPageBreak/>
        <w:t xml:space="preserve">Development of national policy on </w:t>
      </w:r>
      <w:r w:rsidR="003D1D85">
        <w:t xml:space="preserve">indigenous </w:t>
      </w:r>
      <w:r w:rsidRPr="009626B0">
        <w:t>biodiversity prior to 2016</w:t>
      </w:r>
      <w:bookmarkEnd w:id="11"/>
      <w:r w:rsidRPr="009626B0">
        <w:t xml:space="preserve"> </w:t>
      </w:r>
    </w:p>
    <w:p w14:paraId="0C583F7B" w14:textId="73999997" w:rsidR="00D809BE" w:rsidRPr="009626B0" w:rsidRDefault="00D809BE" w:rsidP="000D26C2">
      <w:pPr>
        <w:pStyle w:val="BodyText"/>
      </w:pPr>
      <w:r w:rsidRPr="009626B0">
        <w:t>In April 2007, the</w:t>
      </w:r>
      <w:r w:rsidR="00317B4C">
        <w:t xml:space="preserve"> </w:t>
      </w:r>
      <w:r w:rsidRPr="009626B0">
        <w:t xml:space="preserve">Minister for the Environment and Minister of Conservation issued a statement of national priorities for protecting rare and threatened native species on private land. This statement provided greater guidance on </w:t>
      </w:r>
      <w:r>
        <w:t xml:space="preserve">indigenous </w:t>
      </w:r>
      <w:r w:rsidRPr="009626B0">
        <w:t xml:space="preserve">biodiversity management to </w:t>
      </w:r>
      <w:r w:rsidR="004116FD">
        <w:t xml:space="preserve">local authorities </w:t>
      </w:r>
      <w:r w:rsidRPr="009626B0">
        <w:t xml:space="preserve">and other decision-makers. </w:t>
      </w:r>
    </w:p>
    <w:p w14:paraId="308807DC" w14:textId="4F16F509" w:rsidR="00D809BE" w:rsidRPr="009626B0" w:rsidRDefault="00D809BE" w:rsidP="000D26C2">
      <w:pPr>
        <w:pStyle w:val="BodyText"/>
      </w:pPr>
      <w:r w:rsidRPr="009626B0">
        <w:t xml:space="preserve">In 2009, the Government agreed to progress work on </w:t>
      </w:r>
      <w:r>
        <w:t xml:space="preserve">a </w:t>
      </w:r>
      <w:r w:rsidRPr="009626B0">
        <w:t>proposed NPS for Indigenous Biodiversity. In January 201</w:t>
      </w:r>
      <w:r w:rsidR="002C64FB">
        <w:t>1</w:t>
      </w:r>
      <w:r w:rsidRPr="009626B0">
        <w:t>, a proposed NPS for Indigenous Biodiversity was released for public consultation</w:t>
      </w:r>
      <w:r w:rsidR="00F973AF">
        <w:t xml:space="preserve">, drawing </w:t>
      </w:r>
      <w:r w:rsidRPr="009626B0">
        <w:t xml:space="preserve">426 submissions. </w:t>
      </w:r>
      <w:r w:rsidRPr="009626B0">
        <w:rPr>
          <w:lang w:val="en-GB"/>
        </w:rPr>
        <w:t>The proposed NPS was well</w:t>
      </w:r>
      <w:r>
        <w:rPr>
          <w:lang w:val="en-GB"/>
        </w:rPr>
        <w:t xml:space="preserve"> </w:t>
      </w:r>
      <w:r w:rsidRPr="009626B0">
        <w:rPr>
          <w:lang w:val="en-GB"/>
        </w:rPr>
        <w:t xml:space="preserve">supported by research institutions, community groups and conservation interests. Local Government New Zealand submitted in </w:t>
      </w:r>
      <w:r>
        <w:rPr>
          <w:lang w:val="en-GB"/>
        </w:rPr>
        <w:t xml:space="preserve">general </w:t>
      </w:r>
      <w:r w:rsidRPr="009626B0">
        <w:rPr>
          <w:lang w:val="en-GB"/>
        </w:rPr>
        <w:t xml:space="preserve">support on behalf of more than 80 </w:t>
      </w:r>
      <w:r w:rsidR="005F2CCA">
        <w:rPr>
          <w:lang w:val="en-GB"/>
        </w:rPr>
        <w:t>local authorities</w:t>
      </w:r>
      <w:r w:rsidRPr="009626B0">
        <w:rPr>
          <w:lang w:val="en-GB"/>
        </w:rPr>
        <w:t>. The main opposition to the NPS came from private landowners, business</w:t>
      </w:r>
      <w:r w:rsidR="00317B4C">
        <w:rPr>
          <w:lang w:val="en-GB"/>
        </w:rPr>
        <w:t>es</w:t>
      </w:r>
      <w:r w:rsidRPr="009626B0">
        <w:rPr>
          <w:lang w:val="en-GB"/>
        </w:rPr>
        <w:t xml:space="preserve"> and industry. </w:t>
      </w:r>
      <w:r w:rsidR="005625BF">
        <w:rPr>
          <w:lang w:val="en-GB"/>
        </w:rPr>
        <w:t>T</w:t>
      </w:r>
      <w:r w:rsidRPr="009626B0">
        <w:rPr>
          <w:lang w:val="en-GB"/>
        </w:rPr>
        <w:t xml:space="preserve">his </w:t>
      </w:r>
      <w:r>
        <w:rPr>
          <w:lang w:val="en-GB"/>
        </w:rPr>
        <w:t xml:space="preserve">proposed NPS </w:t>
      </w:r>
      <w:r w:rsidRPr="009626B0">
        <w:t>version was not progressed due to mixed stakeholder support and a change in Government priorities.</w:t>
      </w:r>
      <w:r w:rsidR="0081219D">
        <w:t xml:space="preserve"> </w:t>
      </w:r>
    </w:p>
    <w:p w14:paraId="6DA242E8" w14:textId="77777777" w:rsidR="00D809BE" w:rsidRPr="009626B0" w:rsidRDefault="00D809BE" w:rsidP="00C7135A">
      <w:pPr>
        <w:pStyle w:val="Heading4"/>
      </w:pPr>
      <w:bookmarkStart w:id="12" w:name="_Toc21962694"/>
      <w:bookmarkStart w:id="13" w:name="_Hlk82705931"/>
      <w:r w:rsidRPr="009626B0">
        <w:t>The Biodiversity Collaborative Group</w:t>
      </w:r>
      <w:bookmarkEnd w:id="12"/>
      <w:r w:rsidRPr="009626B0">
        <w:t xml:space="preserve"> </w:t>
      </w:r>
    </w:p>
    <w:bookmarkEnd w:id="13"/>
    <w:p w14:paraId="6F0266CD" w14:textId="30B7F6DB" w:rsidR="00336BD2" w:rsidRDefault="00D809BE" w:rsidP="00B55153">
      <w:pPr>
        <w:jc w:val="left"/>
      </w:pPr>
      <w:r w:rsidRPr="009626B0">
        <w:t>In 2016, the Minister for the Environment announced that a collaborative group would be formed to draft a</w:t>
      </w:r>
      <w:r>
        <w:t>n</w:t>
      </w:r>
      <w:r w:rsidRPr="009626B0">
        <w:t xml:space="preserve"> NPS for Indigenous Biodiversity. In 2017, the Biodiversity Collaborative Group (</w:t>
      </w:r>
      <w:r w:rsidRPr="00BF0252">
        <w:rPr>
          <w:bCs/>
        </w:rPr>
        <w:t>BCG</w:t>
      </w:r>
      <w:r w:rsidRPr="009626B0">
        <w:t>) was formed</w:t>
      </w:r>
      <w:r w:rsidR="00336BD2">
        <w:t xml:space="preserve"> </w:t>
      </w:r>
      <w:r w:rsidR="00F973AF">
        <w:t xml:space="preserve">with </w:t>
      </w:r>
      <w:r w:rsidR="00336BD2">
        <w:t>representatives from:</w:t>
      </w:r>
    </w:p>
    <w:p w14:paraId="70D02B5A" w14:textId="77777777" w:rsidR="003D0069" w:rsidRPr="000D26C2" w:rsidRDefault="003D0069" w:rsidP="000D26C2">
      <w:pPr>
        <w:pStyle w:val="Bullet"/>
      </w:pPr>
      <w:r w:rsidRPr="009626B0">
        <w:t>Royal Forest and Bird Protection Society of New Zealand Incorporated</w:t>
      </w:r>
    </w:p>
    <w:p w14:paraId="7D1C1E4B" w14:textId="77777777" w:rsidR="003D0069" w:rsidRPr="000D26C2" w:rsidRDefault="003D0069" w:rsidP="000D26C2">
      <w:pPr>
        <w:pStyle w:val="Bullet"/>
      </w:pPr>
      <w:r w:rsidRPr="009626B0">
        <w:t xml:space="preserve">Federated Farmers of New Zealand Incorporated </w:t>
      </w:r>
    </w:p>
    <w:p w14:paraId="3AC3228D" w14:textId="77777777" w:rsidR="003D0069" w:rsidRPr="000D26C2" w:rsidRDefault="003D0069" w:rsidP="000D26C2">
      <w:pPr>
        <w:pStyle w:val="Bullet"/>
      </w:pPr>
      <w:r w:rsidRPr="009626B0">
        <w:t xml:space="preserve">New Zealand Forest Owners Association </w:t>
      </w:r>
    </w:p>
    <w:p w14:paraId="6B114613" w14:textId="77777777" w:rsidR="003D0069" w:rsidRPr="000D26C2" w:rsidRDefault="003D0069" w:rsidP="000D26C2">
      <w:pPr>
        <w:pStyle w:val="Bullet"/>
      </w:pPr>
      <w:r w:rsidRPr="009626B0">
        <w:t xml:space="preserve">Environmental Defence Society Incorporated </w:t>
      </w:r>
    </w:p>
    <w:p w14:paraId="7C1B515A" w14:textId="0D8F7837" w:rsidR="00ED151C" w:rsidRPr="000D26C2" w:rsidRDefault="003D0069" w:rsidP="000D26C2">
      <w:pPr>
        <w:pStyle w:val="Bullet"/>
      </w:pPr>
      <w:r w:rsidRPr="009626B0">
        <w:t>Iwi Chairs Forum (through the Conservation and Freshwater Iwi Leadership Group)</w:t>
      </w:r>
    </w:p>
    <w:p w14:paraId="0F6987F2" w14:textId="173D076D" w:rsidR="00336BD2" w:rsidRPr="005625BF" w:rsidRDefault="003D0069" w:rsidP="000D26C2">
      <w:pPr>
        <w:pStyle w:val="Bullet"/>
        <w:rPr>
          <w:lang w:val="en-GB"/>
        </w:rPr>
      </w:pPr>
      <w:r w:rsidRPr="009626B0">
        <w:t xml:space="preserve">extractive/infrastructure industries. </w:t>
      </w:r>
    </w:p>
    <w:p w14:paraId="04EDC322" w14:textId="195E03D0" w:rsidR="00D809BE" w:rsidRPr="009626B0" w:rsidRDefault="00D809BE" w:rsidP="00B55153">
      <w:pPr>
        <w:jc w:val="left"/>
        <w:rPr>
          <w:lang w:val="en-GB"/>
        </w:rPr>
      </w:pPr>
      <w:r w:rsidRPr="009626B0">
        <w:rPr>
          <w:lang w:val="en-GB"/>
        </w:rPr>
        <w:t xml:space="preserve">The BCG’s purpose, as set out in their terms of reference, was: </w:t>
      </w:r>
    </w:p>
    <w:p w14:paraId="3063A4C7" w14:textId="77777777" w:rsidR="00D809BE" w:rsidRPr="009626B0" w:rsidRDefault="00D809BE" w:rsidP="00B55153">
      <w:pPr>
        <w:ind w:left="397"/>
        <w:jc w:val="left"/>
        <w:rPr>
          <w:i/>
          <w:lang w:val="en-GB"/>
        </w:rPr>
      </w:pPr>
      <w:r w:rsidRPr="009626B0">
        <w:rPr>
          <w:i/>
          <w:lang w:val="en-GB"/>
        </w:rPr>
        <w:t>To ensure that Aotearoa/New Zealand’s unique biodiversity is protected and supported to thrive through the collaborative efforts of iwi, landowners, stewards, the Government and advocates.</w:t>
      </w:r>
    </w:p>
    <w:p w14:paraId="79B52D52" w14:textId="77777777" w:rsidR="00D809BE" w:rsidRPr="009626B0" w:rsidRDefault="00D809BE" w:rsidP="00B55153">
      <w:pPr>
        <w:jc w:val="left"/>
        <w:rPr>
          <w:lang w:val="en-GB"/>
        </w:rPr>
      </w:pPr>
      <w:r w:rsidRPr="009626B0">
        <w:rPr>
          <w:lang w:val="en-GB"/>
        </w:rPr>
        <w:t>The explicit role of the BCG was to:</w:t>
      </w:r>
    </w:p>
    <w:p w14:paraId="3698AA7C" w14:textId="77777777" w:rsidR="00D809BE" w:rsidRPr="009626B0" w:rsidRDefault="00D809BE" w:rsidP="00DE060D">
      <w:pPr>
        <w:numPr>
          <w:ilvl w:val="0"/>
          <w:numId w:val="87"/>
        </w:numPr>
        <w:spacing w:before="0" w:line="240" w:lineRule="auto"/>
        <w:ind w:left="993" w:hanging="567"/>
        <w:jc w:val="left"/>
        <w:rPr>
          <w:i/>
          <w:lang w:val="en-GB"/>
        </w:rPr>
      </w:pPr>
      <w:r w:rsidRPr="009626B0">
        <w:rPr>
          <w:i/>
          <w:lang w:val="en-GB"/>
        </w:rPr>
        <w:t>Develop a draft National Policy Statement on Indigenous Biodiversity</w:t>
      </w:r>
      <w:r>
        <w:rPr>
          <w:i/>
          <w:lang w:val="en-GB"/>
        </w:rPr>
        <w:t>;</w:t>
      </w:r>
      <w:r w:rsidRPr="009626B0">
        <w:rPr>
          <w:i/>
          <w:lang w:val="en-GB"/>
        </w:rPr>
        <w:t xml:space="preserve"> and</w:t>
      </w:r>
    </w:p>
    <w:p w14:paraId="19D12F17" w14:textId="77777777" w:rsidR="00D809BE" w:rsidRPr="009626B0" w:rsidRDefault="00D809BE" w:rsidP="00DE060D">
      <w:pPr>
        <w:numPr>
          <w:ilvl w:val="0"/>
          <w:numId w:val="87"/>
        </w:numPr>
        <w:spacing w:before="0" w:line="240" w:lineRule="auto"/>
        <w:ind w:left="993" w:hanging="567"/>
        <w:jc w:val="left"/>
        <w:rPr>
          <w:i/>
          <w:lang w:val="en-GB"/>
        </w:rPr>
      </w:pPr>
      <w:r w:rsidRPr="009626B0">
        <w:rPr>
          <w:i/>
          <w:lang w:val="en-GB"/>
        </w:rPr>
        <w:t>Make recommendations on supporting and complementary measures to address agreed issues and opportunities for biodiversity.</w:t>
      </w:r>
    </w:p>
    <w:p w14:paraId="0908493F" w14:textId="174AA077" w:rsidR="00D809BE" w:rsidRDefault="00D809BE" w:rsidP="00B55153">
      <w:pPr>
        <w:jc w:val="left"/>
        <w:rPr>
          <w:rFonts w:ascii="Cardo" w:hAnsi="Cardo" w:hint="eastAsia"/>
          <w:color w:val="252525"/>
          <w:lang w:val="en"/>
        </w:rPr>
      </w:pPr>
      <w:r w:rsidRPr="009626B0">
        <w:rPr>
          <w:lang w:val="en"/>
        </w:rPr>
        <w:t xml:space="preserve">The work of the BCG ran over </w:t>
      </w:r>
      <w:r w:rsidR="00F241C0">
        <w:rPr>
          <w:lang w:val="en"/>
        </w:rPr>
        <w:t xml:space="preserve">approximately </w:t>
      </w:r>
      <w:r w:rsidRPr="009626B0">
        <w:rPr>
          <w:lang w:val="en"/>
        </w:rPr>
        <w:t>18</w:t>
      </w:r>
      <w:r w:rsidR="00F973AF">
        <w:rPr>
          <w:lang w:val="en"/>
        </w:rPr>
        <w:t xml:space="preserve"> </w:t>
      </w:r>
      <w:r w:rsidRPr="009626B0">
        <w:rPr>
          <w:lang w:val="en"/>
        </w:rPr>
        <w:t>months and</w:t>
      </w:r>
      <w:r w:rsidR="00F241C0">
        <w:rPr>
          <w:lang w:val="en"/>
        </w:rPr>
        <w:t xml:space="preserve"> </w:t>
      </w:r>
      <w:r w:rsidRPr="009626B0">
        <w:rPr>
          <w:lang w:val="en"/>
        </w:rPr>
        <w:t xml:space="preserve">on 25 October 2018 the group provided its recommendations in the form of a draft National Policy Statement </w:t>
      </w:r>
      <w:r w:rsidR="006D375F">
        <w:rPr>
          <w:lang w:val="en"/>
        </w:rPr>
        <w:t>for</w:t>
      </w:r>
      <w:r w:rsidRPr="009626B0">
        <w:rPr>
          <w:lang w:val="en"/>
        </w:rPr>
        <w:t xml:space="preserve"> Indigenous Biodiversity and a report on complementary and supporting measures</w:t>
      </w:r>
      <w:r w:rsidR="0026279E">
        <w:rPr>
          <w:rFonts w:ascii="ZWAdobeF" w:hAnsi="ZWAdobeF" w:cs="ZWAdobeF"/>
          <w:sz w:val="2"/>
          <w:szCs w:val="2"/>
          <w:lang w:val="en"/>
        </w:rPr>
        <w:t>5F</w:t>
      </w:r>
      <w:r w:rsidR="005F2CCA">
        <w:rPr>
          <w:rStyle w:val="FootnoteReference"/>
          <w:lang w:val="en"/>
        </w:rPr>
        <w:footnoteReference w:id="7"/>
      </w:r>
      <w:r w:rsidRPr="009626B0">
        <w:rPr>
          <w:lang w:val="en"/>
        </w:rPr>
        <w:t>.</w:t>
      </w:r>
      <w:r w:rsidRPr="009626B0">
        <w:rPr>
          <w:rFonts w:ascii="Cardo" w:hAnsi="Cardo"/>
          <w:color w:val="252525"/>
          <w:lang w:val="en"/>
        </w:rPr>
        <w:t xml:space="preserve"> </w:t>
      </w:r>
      <w:r>
        <w:rPr>
          <w:rFonts w:ascii="Cardo" w:hAnsi="Cardo"/>
          <w:color w:val="252525"/>
          <w:lang w:val="en"/>
        </w:rPr>
        <w:t xml:space="preserve">The BCG considered the appropriate balance between what should be included in the </w:t>
      </w:r>
      <w:r w:rsidR="005B77A8">
        <w:rPr>
          <w:rFonts w:ascii="Cardo" w:hAnsi="Cardo"/>
          <w:color w:val="252525"/>
          <w:lang w:val="en"/>
        </w:rPr>
        <w:t xml:space="preserve">NPS </w:t>
      </w:r>
      <w:r>
        <w:rPr>
          <w:rFonts w:ascii="Cardo" w:hAnsi="Cardo"/>
          <w:color w:val="252525"/>
          <w:lang w:val="en"/>
        </w:rPr>
        <w:t xml:space="preserve">as regulatory measures and what should be included as part of the (largely non-regulatory) supporting and complementary measures. The BCG concluded that a comprehensive and detailed </w:t>
      </w:r>
      <w:r w:rsidR="001F6B9C">
        <w:rPr>
          <w:rFonts w:ascii="Cardo" w:hAnsi="Cardo"/>
          <w:color w:val="252525"/>
          <w:lang w:val="en"/>
        </w:rPr>
        <w:t xml:space="preserve">NPS </w:t>
      </w:r>
      <w:r>
        <w:rPr>
          <w:rFonts w:ascii="Cardo" w:hAnsi="Cardo"/>
          <w:color w:val="252525"/>
          <w:lang w:val="en"/>
        </w:rPr>
        <w:t xml:space="preserve">would </w:t>
      </w:r>
      <w:r>
        <w:rPr>
          <w:rFonts w:ascii="Cardo" w:hAnsi="Cardo"/>
          <w:color w:val="252525"/>
          <w:lang w:val="en"/>
        </w:rPr>
        <w:lastRenderedPageBreak/>
        <w:t>be the most effective approach</w:t>
      </w:r>
      <w:r w:rsidR="00BF7276">
        <w:rPr>
          <w:rFonts w:ascii="Cardo" w:hAnsi="Cardo"/>
          <w:color w:val="252525"/>
          <w:lang w:val="en"/>
        </w:rPr>
        <w:t xml:space="preserve"> to achieve the desired outcome “</w:t>
      </w:r>
      <w:r w:rsidR="00BF7276">
        <w:rPr>
          <w:rFonts w:ascii="Cardo" w:hAnsi="Cardo"/>
          <w:i/>
          <w:color w:val="252525"/>
          <w:lang w:val="en-GB"/>
        </w:rPr>
        <w:t>t</w:t>
      </w:r>
      <w:r w:rsidR="00BF7276" w:rsidRPr="00BF7276">
        <w:rPr>
          <w:rFonts w:ascii="Cardo" w:hAnsi="Cardo"/>
          <w:i/>
          <w:color w:val="252525"/>
          <w:lang w:val="en-GB"/>
        </w:rPr>
        <w:t>o ensure that Aotearoa/New Zealand’s unique biodiversity is protected and supported to thrive</w:t>
      </w:r>
      <w:r w:rsidR="00BF7276">
        <w:rPr>
          <w:rFonts w:ascii="Cardo" w:hAnsi="Cardo"/>
          <w:i/>
          <w:color w:val="252525"/>
          <w:lang w:val="en-GB"/>
        </w:rPr>
        <w:t>”</w:t>
      </w:r>
      <w:r>
        <w:rPr>
          <w:rFonts w:ascii="Cardo" w:hAnsi="Cardo"/>
          <w:color w:val="252525"/>
          <w:lang w:val="en"/>
        </w:rPr>
        <w:t>.</w:t>
      </w:r>
      <w:r w:rsidR="0081219D">
        <w:rPr>
          <w:rFonts w:ascii="Cardo" w:hAnsi="Cardo"/>
          <w:color w:val="252525"/>
          <w:lang w:val="en"/>
        </w:rPr>
        <w:t xml:space="preserve"> </w:t>
      </w:r>
    </w:p>
    <w:p w14:paraId="2AD2D801" w14:textId="3F7B8F97" w:rsidR="00F83869" w:rsidRDefault="00D809BE" w:rsidP="00B55153">
      <w:pPr>
        <w:pStyle w:val="BodyText"/>
        <w:rPr>
          <w:lang w:val="en"/>
        </w:rPr>
      </w:pPr>
      <w:r w:rsidRPr="009626B0">
        <w:rPr>
          <w:rFonts w:ascii="Cardo" w:hAnsi="Cardo"/>
          <w:color w:val="252525"/>
          <w:lang w:val="en"/>
        </w:rPr>
        <w:t>In preparing the draft NPS and recommendation</w:t>
      </w:r>
      <w:r w:rsidR="001F6B9C">
        <w:rPr>
          <w:rFonts w:ascii="Cardo" w:hAnsi="Cardo"/>
          <w:color w:val="252525"/>
          <w:lang w:val="en"/>
        </w:rPr>
        <w:t xml:space="preserve"> report</w:t>
      </w:r>
      <w:r w:rsidRPr="009626B0">
        <w:rPr>
          <w:rFonts w:ascii="Cardo" w:hAnsi="Cardo"/>
          <w:color w:val="252525"/>
          <w:lang w:val="en"/>
        </w:rPr>
        <w:t xml:space="preserve">, </w:t>
      </w:r>
      <w:r w:rsidRPr="009626B0">
        <w:rPr>
          <w:lang w:val="en"/>
        </w:rPr>
        <w:t xml:space="preserve">the BCG drew on considerable expertise from central and local government, tangata whenua, landowners, infrastructure providers, environmental groups, research agencies and </w:t>
      </w:r>
      <w:r>
        <w:rPr>
          <w:lang w:val="en"/>
        </w:rPr>
        <w:t xml:space="preserve">experts. This </w:t>
      </w:r>
      <w:r w:rsidRPr="009626B0">
        <w:rPr>
          <w:lang w:val="en"/>
        </w:rPr>
        <w:t>ensure</w:t>
      </w:r>
      <w:r w:rsidR="00F279A8">
        <w:rPr>
          <w:lang w:val="en"/>
        </w:rPr>
        <w:t>d</w:t>
      </w:r>
      <w:r w:rsidRPr="009626B0">
        <w:rPr>
          <w:lang w:val="en"/>
        </w:rPr>
        <w:t xml:space="preserve"> the</w:t>
      </w:r>
      <w:r w:rsidR="003216BF">
        <w:rPr>
          <w:lang w:val="en"/>
        </w:rPr>
        <w:t xml:space="preserve">y </w:t>
      </w:r>
      <w:r w:rsidRPr="009626B0">
        <w:rPr>
          <w:lang w:val="en"/>
        </w:rPr>
        <w:t>had a robust evidence-based approach to policy.</w:t>
      </w:r>
    </w:p>
    <w:p w14:paraId="6D7C1CE2" w14:textId="5DFBDD89" w:rsidR="00966C39" w:rsidRDefault="0068589A" w:rsidP="009364A8">
      <w:pPr>
        <w:pStyle w:val="Heading3"/>
      </w:pPr>
      <w:r>
        <w:t xml:space="preserve">Development and </w:t>
      </w:r>
      <w:r w:rsidR="00966C39">
        <w:t>consultation on the</w:t>
      </w:r>
      <w:r w:rsidR="00C7135A">
        <w:t xml:space="preserve"> </w:t>
      </w:r>
      <w:r w:rsidR="00966C39">
        <w:t>NPSIB</w:t>
      </w:r>
    </w:p>
    <w:p w14:paraId="50B60CF1" w14:textId="2A7C4723" w:rsidR="003627FF" w:rsidRDefault="003627FF" w:rsidP="000D26C2">
      <w:pPr>
        <w:pStyle w:val="Heading4"/>
        <w:rPr>
          <w:lang w:val="en"/>
        </w:rPr>
      </w:pPr>
      <w:r>
        <w:rPr>
          <w:lang w:val="en"/>
        </w:rPr>
        <w:t xml:space="preserve">Public consultation on the NPSIB </w:t>
      </w:r>
    </w:p>
    <w:p w14:paraId="3D77F06E" w14:textId="24FAA629" w:rsidR="002310AD" w:rsidRDefault="0068589A" w:rsidP="002310AD">
      <w:pPr>
        <w:pStyle w:val="BodyText"/>
      </w:pPr>
      <w:r w:rsidRPr="0068589A">
        <w:rPr>
          <w:lang w:val="en"/>
        </w:rPr>
        <w:t xml:space="preserve">From October 2018 </w:t>
      </w:r>
      <w:r>
        <w:rPr>
          <w:lang w:val="en"/>
        </w:rPr>
        <w:t xml:space="preserve">to </w:t>
      </w:r>
      <w:r w:rsidRPr="0068589A">
        <w:rPr>
          <w:lang w:val="en"/>
        </w:rPr>
        <w:t>November 2019, the Ministry and DOC reviewed and revised the BCG’s draft NPS</w:t>
      </w:r>
      <w:r w:rsidR="002613D7">
        <w:rPr>
          <w:lang w:val="en"/>
        </w:rPr>
        <w:t xml:space="preserve"> on Indigenous Biodiversity</w:t>
      </w:r>
      <w:r w:rsidR="006266F5">
        <w:rPr>
          <w:lang w:val="en"/>
        </w:rPr>
        <w:t xml:space="preserve"> into the draft NPSIB</w:t>
      </w:r>
      <w:r w:rsidRPr="0068589A">
        <w:rPr>
          <w:lang w:val="en"/>
        </w:rPr>
        <w:t>. This process was informed by engagement with iwi/Māori in early 2019 involving over 20 hui nationwide</w:t>
      </w:r>
      <w:r w:rsidR="00E43B38">
        <w:rPr>
          <w:lang w:val="en"/>
        </w:rPr>
        <w:t xml:space="preserve">. </w:t>
      </w:r>
      <w:r w:rsidR="00AF6446">
        <w:t>P</w:t>
      </w:r>
      <w:r w:rsidR="002310AD">
        <w:t xml:space="preserve">ublic consultation on the </w:t>
      </w:r>
      <w:r w:rsidR="00745F82">
        <w:t xml:space="preserve">draft </w:t>
      </w:r>
      <w:r w:rsidR="002310AD">
        <w:t>NPSIB</w:t>
      </w:r>
      <w:r w:rsidR="00AF6446">
        <w:t xml:space="preserve"> </w:t>
      </w:r>
      <w:r w:rsidR="003216BF">
        <w:t xml:space="preserve">took place </w:t>
      </w:r>
      <w:r w:rsidR="002310AD">
        <w:t xml:space="preserve">between 26 November 2019 and 14 March 2020. </w:t>
      </w:r>
      <w:r w:rsidR="00A9543D">
        <w:t xml:space="preserve">This included </w:t>
      </w:r>
      <w:r w:rsidR="002310AD">
        <w:t xml:space="preserve">targeted </w:t>
      </w:r>
      <w:r w:rsidR="009440C6">
        <w:t xml:space="preserve">engagement with </w:t>
      </w:r>
      <w:r w:rsidR="002310AD">
        <w:t>stakeholder</w:t>
      </w:r>
      <w:r w:rsidR="009440C6">
        <w:t xml:space="preserve">s and local authorities </w:t>
      </w:r>
      <w:r w:rsidR="00A9543D">
        <w:t xml:space="preserve">and </w:t>
      </w:r>
      <w:r w:rsidR="00DD23D1">
        <w:t xml:space="preserve">with iwi/Māori. </w:t>
      </w:r>
      <w:r w:rsidR="0044381C">
        <w:t xml:space="preserve">The draft NPSIB drew </w:t>
      </w:r>
      <w:r w:rsidR="002310AD">
        <w:t xml:space="preserve">7305 submissions. </w:t>
      </w:r>
      <w:r w:rsidR="00B81059">
        <w:t xml:space="preserve">The summary of submissions noted that there was more support for the </w:t>
      </w:r>
      <w:r w:rsidR="00745F82">
        <w:t xml:space="preserve">draft </w:t>
      </w:r>
      <w:r w:rsidR="002310AD">
        <w:t xml:space="preserve">NPSIB (in full or in part) </w:t>
      </w:r>
      <w:r w:rsidR="00B81059">
        <w:t xml:space="preserve">compared to submitters </w:t>
      </w:r>
      <w:r w:rsidR="00ED4ED2">
        <w:t xml:space="preserve">who </w:t>
      </w:r>
      <w:r w:rsidR="002310AD">
        <w:t>opposed it (in full or in part)</w:t>
      </w:r>
      <w:r w:rsidR="0026279E">
        <w:rPr>
          <w:rFonts w:ascii="ZWAdobeF" w:hAnsi="ZWAdobeF" w:cs="ZWAdobeF"/>
          <w:sz w:val="2"/>
          <w:szCs w:val="2"/>
        </w:rPr>
        <w:t>6F</w:t>
      </w:r>
      <w:r w:rsidR="00E43B38">
        <w:rPr>
          <w:rStyle w:val="FootnoteReference"/>
        </w:rPr>
        <w:footnoteReference w:id="8"/>
      </w:r>
      <w:r w:rsidR="002310AD">
        <w:t xml:space="preserve">. </w:t>
      </w:r>
    </w:p>
    <w:p w14:paraId="3D4F7744" w14:textId="3EC53DD3" w:rsidR="002310AD" w:rsidRDefault="002310AD" w:rsidP="002310AD">
      <w:pPr>
        <w:pStyle w:val="BodyText"/>
      </w:pPr>
      <w:r>
        <w:t xml:space="preserve">General reasons why submitters </w:t>
      </w:r>
      <w:r w:rsidR="00D601B3">
        <w:t xml:space="preserve">supported the </w:t>
      </w:r>
      <w:r w:rsidR="00745F82">
        <w:t xml:space="preserve">draft </w:t>
      </w:r>
      <w:r w:rsidR="003B3A38">
        <w:t>NPSIB</w:t>
      </w:r>
      <w:r w:rsidR="0026279E">
        <w:rPr>
          <w:rFonts w:ascii="ZWAdobeF" w:hAnsi="ZWAdobeF" w:cs="ZWAdobeF"/>
          <w:sz w:val="2"/>
          <w:szCs w:val="2"/>
        </w:rPr>
        <w:t>7F</w:t>
      </w:r>
      <w:r w:rsidR="00A77D80">
        <w:rPr>
          <w:rStyle w:val="FootnoteReference"/>
        </w:rPr>
        <w:footnoteReference w:id="9"/>
      </w:r>
      <w:r w:rsidR="00D601B3">
        <w:t xml:space="preserve"> </w:t>
      </w:r>
      <w:r>
        <w:t>include:</w:t>
      </w:r>
      <w:r w:rsidR="007266ED">
        <w:t xml:space="preserve"> </w:t>
      </w:r>
    </w:p>
    <w:p w14:paraId="2C9F343C" w14:textId="32DC7B58" w:rsidR="002310AD" w:rsidRDefault="006A6E75" w:rsidP="000D26C2">
      <w:pPr>
        <w:pStyle w:val="Bullet"/>
      </w:pPr>
      <w:r>
        <w:t>i</w:t>
      </w:r>
      <w:r w:rsidR="000F3E95">
        <w:t>t</w:t>
      </w:r>
      <w:r w:rsidR="003B3A38">
        <w:t xml:space="preserve"> </w:t>
      </w:r>
      <w:r w:rsidR="002310AD">
        <w:t xml:space="preserve">will help address the decline of indigenous biodiversity in Aotearoa, which is urgently </w:t>
      </w:r>
      <w:r w:rsidR="00950212">
        <w:t>needed</w:t>
      </w:r>
    </w:p>
    <w:p w14:paraId="72A3B50A" w14:textId="33F72E69" w:rsidR="002310AD" w:rsidRDefault="006A6E75" w:rsidP="000D26C2">
      <w:pPr>
        <w:pStyle w:val="Bullet"/>
      </w:pPr>
      <w:r>
        <w:t>i</w:t>
      </w:r>
      <w:r w:rsidR="000F3E95">
        <w:t>t</w:t>
      </w:r>
      <w:r w:rsidR="003B3A38">
        <w:t xml:space="preserve"> </w:t>
      </w:r>
      <w:r w:rsidR="002310AD">
        <w:t xml:space="preserve">will clarify council responsibilities for implementing section 6(c) of the RMA </w:t>
      </w:r>
      <w:r w:rsidR="007F4523">
        <w:t xml:space="preserve">to protect </w:t>
      </w:r>
      <w:r w:rsidR="00886CA1">
        <w:t xml:space="preserve">SNAs and to </w:t>
      </w:r>
      <w:r w:rsidR="002310AD">
        <w:t>maint</w:t>
      </w:r>
      <w:r w:rsidR="00886CA1">
        <w:t xml:space="preserve">ain </w:t>
      </w:r>
      <w:r w:rsidR="002310AD">
        <w:t>indigenous biodiversity</w:t>
      </w:r>
    </w:p>
    <w:p w14:paraId="0D653945" w14:textId="314FD744" w:rsidR="002310AD" w:rsidRDefault="006A6E75" w:rsidP="000D26C2">
      <w:pPr>
        <w:pStyle w:val="Bullet"/>
      </w:pPr>
      <w:r>
        <w:t>i</w:t>
      </w:r>
      <w:r w:rsidR="000F3E95">
        <w:t xml:space="preserve">t </w:t>
      </w:r>
      <w:r w:rsidR="002310AD">
        <w:t>has the potential to increase the ability of Māori to exercise their rights as kaitiaki.</w:t>
      </w:r>
    </w:p>
    <w:p w14:paraId="7F52D09F" w14:textId="33887A83" w:rsidR="002310AD" w:rsidRDefault="002310AD" w:rsidP="002310AD">
      <w:pPr>
        <w:pStyle w:val="BodyText"/>
      </w:pPr>
      <w:r>
        <w:t xml:space="preserve">General reasons why submitters </w:t>
      </w:r>
      <w:r w:rsidR="000B4921">
        <w:t xml:space="preserve">opposed the </w:t>
      </w:r>
      <w:r w:rsidR="00B34CC9">
        <w:t xml:space="preserve">draft </w:t>
      </w:r>
      <w:r>
        <w:t>NPSIB include:</w:t>
      </w:r>
      <w:r w:rsidR="007266ED">
        <w:t xml:space="preserve"> </w:t>
      </w:r>
    </w:p>
    <w:p w14:paraId="271A6BAF" w14:textId="087FF79F" w:rsidR="002310AD" w:rsidRDefault="006A6E75" w:rsidP="000D26C2">
      <w:pPr>
        <w:pStyle w:val="Bullet"/>
      </w:pPr>
      <w:r>
        <w:t>t</w:t>
      </w:r>
      <w:r w:rsidR="002310AD">
        <w:t xml:space="preserve">here are risks of unintended consequences or perverse outcomes for indigenous biodiversity </w:t>
      </w:r>
    </w:p>
    <w:p w14:paraId="3BA1DF3B" w14:textId="78C07D35" w:rsidR="002310AD" w:rsidRDefault="006A6E75" w:rsidP="000D26C2">
      <w:pPr>
        <w:pStyle w:val="Bullet"/>
      </w:pPr>
      <w:r>
        <w:t>i</w:t>
      </w:r>
      <w:r w:rsidR="000F3E95">
        <w:t>t</w:t>
      </w:r>
      <w:r w:rsidR="000B4921">
        <w:t xml:space="preserve"> </w:t>
      </w:r>
      <w:r w:rsidR="002310AD">
        <w:t xml:space="preserve">may unduly prevent activities relating to forestry, farming, and the provision of infrastructure and energy </w:t>
      </w:r>
      <w:r w:rsidR="00024848">
        <w:t>generation</w:t>
      </w:r>
    </w:p>
    <w:p w14:paraId="4BFDBF49" w14:textId="5ED04D5B" w:rsidR="002310AD" w:rsidRDefault="006A6E75" w:rsidP="000D26C2">
      <w:pPr>
        <w:pStyle w:val="Bullet"/>
      </w:pPr>
      <w:r>
        <w:t>i</w:t>
      </w:r>
      <w:r w:rsidR="000F3E95">
        <w:t>t</w:t>
      </w:r>
      <w:r w:rsidR="00024848">
        <w:t xml:space="preserve"> </w:t>
      </w:r>
      <w:r w:rsidR="002310AD">
        <w:t xml:space="preserve">will be too resource-intensive and costly to implement and does not allow for regional variations in biodiversity, management approaches and </w:t>
      </w:r>
      <w:r w:rsidR="00024848">
        <w:t>local authority resources</w:t>
      </w:r>
    </w:p>
    <w:p w14:paraId="7EC793C2" w14:textId="0EE19D4B" w:rsidR="002310AD" w:rsidRDefault="006A6E75" w:rsidP="000D26C2">
      <w:pPr>
        <w:pStyle w:val="Bullet"/>
      </w:pPr>
      <w:r>
        <w:t>i</w:t>
      </w:r>
      <w:r w:rsidR="000F3E95">
        <w:t>t</w:t>
      </w:r>
      <w:r w:rsidR="00024848">
        <w:t xml:space="preserve"> </w:t>
      </w:r>
      <w:r w:rsidR="002310AD">
        <w:t>may breach private property rights</w:t>
      </w:r>
    </w:p>
    <w:p w14:paraId="497C7EC6" w14:textId="587384A7" w:rsidR="002310AD" w:rsidRDefault="006A6E75" w:rsidP="000D26C2">
      <w:pPr>
        <w:pStyle w:val="Bullet"/>
      </w:pPr>
      <w:r>
        <w:t>t</w:t>
      </w:r>
      <w:r w:rsidR="00024848">
        <w:t xml:space="preserve">he </w:t>
      </w:r>
      <w:r w:rsidR="002310AD">
        <w:t xml:space="preserve">requirement for restoration as well as protection is beyond the purpose of the RMA, and protection should be prioritised. </w:t>
      </w:r>
    </w:p>
    <w:p w14:paraId="07013736" w14:textId="05B4EC92" w:rsidR="00D21546" w:rsidRPr="00D21546" w:rsidRDefault="002310AD" w:rsidP="00164548">
      <w:pPr>
        <w:pStyle w:val="BodyText"/>
      </w:pPr>
      <w:r>
        <w:t>Broader issues raised by submitters included whether the management of indigenous biodiversity should take regulatory or non-regulatory approaches, that guidance and funding will be critical to support the implementation of the NPSIB</w:t>
      </w:r>
      <w:r w:rsidR="00024848">
        <w:t>,</w:t>
      </w:r>
      <w:r>
        <w:t xml:space="preserve"> and that it is important to consider </w:t>
      </w:r>
      <w:r>
        <w:lastRenderedPageBreak/>
        <w:t xml:space="preserve">how the NPSIB will interact </w:t>
      </w:r>
      <w:r w:rsidR="00A53327">
        <w:t xml:space="preserve">with other RMA </w:t>
      </w:r>
      <w:r>
        <w:t xml:space="preserve">national direction and other acts relating to environmental management. </w:t>
      </w:r>
    </w:p>
    <w:p w14:paraId="5C0B9C29" w14:textId="4F53B84B" w:rsidR="00A97F48" w:rsidRDefault="00024848" w:rsidP="00D06056">
      <w:pPr>
        <w:pStyle w:val="BodyText"/>
      </w:pPr>
      <w:r>
        <w:t xml:space="preserve">There have been </w:t>
      </w:r>
      <w:r w:rsidR="006A6E75">
        <w:t>several</w:t>
      </w:r>
      <w:r>
        <w:t xml:space="preserve"> amendments to the </w:t>
      </w:r>
      <w:r w:rsidR="00A83EBF">
        <w:t xml:space="preserve">NPSIB </w:t>
      </w:r>
      <w:r w:rsidR="00C178B5">
        <w:t>as a result of public consultation</w:t>
      </w:r>
      <w:r w:rsidR="00042949">
        <w:t xml:space="preserve">, </w:t>
      </w:r>
      <w:r w:rsidR="007764A4">
        <w:t xml:space="preserve">the </w:t>
      </w:r>
      <w:r w:rsidR="00304494">
        <w:t xml:space="preserve">most significant </w:t>
      </w:r>
      <w:r w:rsidR="00042949">
        <w:t>being</w:t>
      </w:r>
      <w:r w:rsidR="009B7EC8">
        <w:t xml:space="preserve">: </w:t>
      </w:r>
    </w:p>
    <w:p w14:paraId="0722DEFA" w14:textId="5BC5D092" w:rsidR="00191F03" w:rsidRDefault="006A6E75" w:rsidP="000D26C2">
      <w:pPr>
        <w:pStyle w:val="Bullet"/>
      </w:pPr>
      <w:r>
        <w:t>r</w:t>
      </w:r>
      <w:r w:rsidR="00191F03">
        <w:t>ationalisation of the NPSIB objectives into a single overarching ob</w:t>
      </w:r>
      <w:r w:rsidR="004F7D5B">
        <w:t>jective</w:t>
      </w:r>
      <w:r w:rsidR="007A5ABD">
        <w:t xml:space="preserve"> while retaining the </w:t>
      </w:r>
      <w:r w:rsidR="00284F3C">
        <w:t>overall intent to protect, maintain and restore indigenous biodiversity</w:t>
      </w:r>
      <w:r w:rsidR="004F7D5B">
        <w:t xml:space="preserve"> </w:t>
      </w:r>
    </w:p>
    <w:p w14:paraId="1C51F4E9" w14:textId="507A050D" w:rsidR="00947CE6" w:rsidRPr="00947CE6" w:rsidRDefault="006A6E75" w:rsidP="000D26C2">
      <w:pPr>
        <w:pStyle w:val="Bullet"/>
      </w:pPr>
      <w:r>
        <w:t>p</w:t>
      </w:r>
      <w:r w:rsidR="00947CE6" w:rsidRPr="00947CE6">
        <w:t>roviding for Te Tiriti o Waitangi/the Treaty of Waitangi –</w:t>
      </w:r>
      <w:r w:rsidR="00EB4372">
        <w:t xml:space="preserve"> </w:t>
      </w:r>
      <w:r w:rsidR="00947CE6" w:rsidRPr="00947CE6">
        <w:t>strengthen</w:t>
      </w:r>
      <w:r w:rsidR="00EB4372">
        <w:t xml:space="preserve">ing the NPSIB provisions </w:t>
      </w:r>
      <w:r w:rsidR="00947CE6" w:rsidRPr="00947CE6">
        <w:t xml:space="preserve">to clarify </w:t>
      </w:r>
      <w:r w:rsidR="00EB4372">
        <w:t xml:space="preserve">the obligations of </w:t>
      </w:r>
      <w:r w:rsidR="00947CE6" w:rsidRPr="00947CE6">
        <w:t>local authorit</w:t>
      </w:r>
      <w:r w:rsidR="00EB4372">
        <w:t>ies</w:t>
      </w:r>
      <w:r w:rsidR="00947CE6" w:rsidRPr="00947CE6">
        <w:t xml:space="preserve"> to engage with tangata whenua</w:t>
      </w:r>
      <w:r w:rsidR="00E16C43">
        <w:t xml:space="preserve"> in a collaborative and meaningful way</w:t>
      </w:r>
      <w:r w:rsidR="00826A6A">
        <w:t xml:space="preserve"> when giving effect to the NP</w:t>
      </w:r>
      <w:r w:rsidR="004B3BD7">
        <w:t>SIB</w:t>
      </w:r>
      <w:r w:rsidR="00826A6A">
        <w:t xml:space="preserve"> and managing indigenous biodiversity</w:t>
      </w:r>
    </w:p>
    <w:p w14:paraId="13FD141F" w14:textId="196858CD" w:rsidR="001D192B" w:rsidRDefault="006A6E75" w:rsidP="000D26C2">
      <w:pPr>
        <w:pStyle w:val="Bullet"/>
      </w:pPr>
      <w:r>
        <w:t>c</w:t>
      </w:r>
      <w:r w:rsidR="002379CD">
        <w:t xml:space="preserve">larification of </w:t>
      </w:r>
      <w:r w:rsidR="00797DCD">
        <w:t>the</w:t>
      </w:r>
      <w:r w:rsidR="002379CD">
        <w:t xml:space="preserve"> </w:t>
      </w:r>
      <w:r w:rsidR="008C1D9C">
        <w:t xml:space="preserve">roles and responsibilities </w:t>
      </w:r>
      <w:r w:rsidR="00797DCD">
        <w:t xml:space="preserve">of local authorities </w:t>
      </w:r>
      <w:r w:rsidR="00826A6A">
        <w:t xml:space="preserve">to </w:t>
      </w:r>
      <w:r w:rsidR="006476A3">
        <w:t xml:space="preserve">identify and </w:t>
      </w:r>
      <w:r w:rsidR="008C1D9C">
        <w:t>map SNAs –</w:t>
      </w:r>
      <w:r w:rsidR="00707D78">
        <w:t xml:space="preserve"> led by </w:t>
      </w:r>
      <w:r w:rsidR="008C1D9C">
        <w:t xml:space="preserve">territorial authorities </w:t>
      </w:r>
      <w:r w:rsidR="00707D78">
        <w:t>and regional councils assist territo</w:t>
      </w:r>
      <w:r w:rsidR="00E728AD">
        <w:t xml:space="preserve">rial authorities in </w:t>
      </w:r>
      <w:r w:rsidR="008C1D9C">
        <w:t>undertaking the district-wide assessment</w:t>
      </w:r>
      <w:r w:rsidR="006476A3">
        <w:t xml:space="preserve"> when requested</w:t>
      </w:r>
    </w:p>
    <w:p w14:paraId="61952DC4" w14:textId="5896816E" w:rsidR="00393D68" w:rsidRDefault="006A6E75" w:rsidP="000D26C2">
      <w:pPr>
        <w:pStyle w:val="Bullet"/>
      </w:pPr>
      <w:r>
        <w:t>m</w:t>
      </w:r>
      <w:r w:rsidR="00135331">
        <w:t>anaging effects on SNAs</w:t>
      </w:r>
      <w:r w:rsidR="0081219D">
        <w:t xml:space="preserve"> </w:t>
      </w:r>
      <w:r>
        <w:t xml:space="preserve">– </w:t>
      </w:r>
      <w:r w:rsidR="00135331">
        <w:t>r</w:t>
      </w:r>
      <w:r w:rsidR="0071642D">
        <w:t>emoval of</w:t>
      </w:r>
      <w:r w:rsidR="003A71A8">
        <w:t xml:space="preserve"> the</w:t>
      </w:r>
      <w:r w:rsidR="0071642D">
        <w:t xml:space="preserve"> </w:t>
      </w:r>
      <w:r w:rsidR="00393D68">
        <w:t xml:space="preserve">High/Medium </w:t>
      </w:r>
      <w:r w:rsidR="00135331">
        <w:t xml:space="preserve">rating </w:t>
      </w:r>
      <w:r w:rsidR="00393D68">
        <w:t>for SNAs</w:t>
      </w:r>
      <w:r w:rsidR="00756399">
        <w:t xml:space="preserve"> </w:t>
      </w:r>
      <w:r w:rsidR="00135331">
        <w:t xml:space="preserve">for the purposes of effects management </w:t>
      </w:r>
      <w:r w:rsidR="008359ED">
        <w:t xml:space="preserve">and clarifying the </w:t>
      </w:r>
      <w:r w:rsidR="004A0169">
        <w:t xml:space="preserve">consenting </w:t>
      </w:r>
      <w:r w:rsidR="00A26FD8">
        <w:t xml:space="preserve">pathway </w:t>
      </w:r>
      <w:r w:rsidR="004A0169">
        <w:t xml:space="preserve">for significant infrastructure, mineral and </w:t>
      </w:r>
      <w:r w:rsidR="00A26FD8">
        <w:t>aggregate extraction, and single dwellings</w:t>
      </w:r>
      <w:r w:rsidR="008D6F5A">
        <w:t xml:space="preserve"> that cannot </w:t>
      </w:r>
      <w:r w:rsidR="0070320C">
        <w:t>“</w:t>
      </w:r>
      <w:r w:rsidR="008D6F5A">
        <w:t>avoid adverse effects</w:t>
      </w:r>
      <w:r w:rsidR="0070320C">
        <w:t>"</w:t>
      </w:r>
      <w:r w:rsidR="008D6F5A">
        <w:t xml:space="preserve"> on SNAs</w:t>
      </w:r>
      <w:r w:rsidR="003A71A8">
        <w:t>.</w:t>
      </w:r>
    </w:p>
    <w:p w14:paraId="3753F79E" w14:textId="23CD0793" w:rsidR="00A23897" w:rsidRDefault="007273EB" w:rsidP="000D26C2">
      <w:pPr>
        <w:pStyle w:val="Bullet"/>
      </w:pPr>
      <w:r>
        <w:t>SNAs in plantation forest</w:t>
      </w:r>
      <w:r w:rsidR="00B57423">
        <w:t xml:space="preserve">s – a bespoke approach that requires </w:t>
      </w:r>
      <w:r w:rsidR="0021234D">
        <w:t xml:space="preserve">a </w:t>
      </w:r>
      <w:r w:rsidR="00A23897">
        <w:t xml:space="preserve">SNA within a plantation forest </w:t>
      </w:r>
      <w:r w:rsidR="006476A3">
        <w:t xml:space="preserve">to </w:t>
      </w:r>
      <w:r w:rsidR="00A23897">
        <w:t xml:space="preserve">be managed over the course of consecutive rotations </w:t>
      </w:r>
      <w:r w:rsidR="008A06D3">
        <w:t xml:space="preserve">to maintain the long-term populations of any </w:t>
      </w:r>
      <w:r w:rsidR="00290C57">
        <w:t>T</w:t>
      </w:r>
      <w:r w:rsidR="008A06D3">
        <w:t xml:space="preserve">hreatened or </w:t>
      </w:r>
      <w:r w:rsidR="00D07A35">
        <w:t>At Risk</w:t>
      </w:r>
      <w:r w:rsidR="008A06D3">
        <w:t xml:space="preserve"> </w:t>
      </w:r>
      <w:r w:rsidR="0084616D">
        <w:t xml:space="preserve">(declining) </w:t>
      </w:r>
      <w:r w:rsidR="008A06D3">
        <w:t>species in the SNA</w:t>
      </w:r>
    </w:p>
    <w:p w14:paraId="0CCBAE27" w14:textId="57029B8F" w:rsidR="00901CF2" w:rsidRDefault="00397407" w:rsidP="000D26C2">
      <w:pPr>
        <w:pStyle w:val="Bullet"/>
      </w:pPr>
      <w:r>
        <w:t>Māori lands</w:t>
      </w:r>
      <w:r w:rsidR="0081219D">
        <w:t xml:space="preserve"> </w:t>
      </w:r>
      <w:r w:rsidR="006A6E75">
        <w:t xml:space="preserve">– </w:t>
      </w:r>
      <w:r>
        <w:t>a</w:t>
      </w:r>
      <w:r w:rsidR="00504651">
        <w:t xml:space="preserve"> new framework for </w:t>
      </w:r>
      <w:r w:rsidR="00D62A97">
        <w:t xml:space="preserve">managing </w:t>
      </w:r>
      <w:r w:rsidR="000F06EE">
        <w:t xml:space="preserve">indigenous biodiversity </w:t>
      </w:r>
      <w:r w:rsidR="00D62A97">
        <w:t xml:space="preserve">on </w:t>
      </w:r>
      <w:r w:rsidR="00D62A97" w:rsidRPr="00D62A97">
        <w:t>Māori land</w:t>
      </w:r>
      <w:r w:rsidR="00C136A4">
        <w:t xml:space="preserve"> to provide flexibility to tangata whenua</w:t>
      </w:r>
      <w:r w:rsidR="000F06EE">
        <w:t>,</w:t>
      </w:r>
      <w:r w:rsidR="00C136A4">
        <w:t xml:space="preserve"> </w:t>
      </w:r>
      <w:r w:rsidR="000F06EE">
        <w:t xml:space="preserve">including </w:t>
      </w:r>
      <w:r w:rsidR="00CA58F4" w:rsidRPr="00D62A97">
        <w:t xml:space="preserve">Māori </w:t>
      </w:r>
      <w:r w:rsidR="007D3167" w:rsidRPr="00D62A97">
        <w:t>land</w:t>
      </w:r>
      <w:r w:rsidR="007D3167">
        <w:t>owners</w:t>
      </w:r>
      <w:r w:rsidR="000F06EE">
        <w:t>,</w:t>
      </w:r>
      <w:r w:rsidR="00CA58F4">
        <w:t xml:space="preserve"> to work with </w:t>
      </w:r>
      <w:r w:rsidR="000F06EE">
        <w:t>loca</w:t>
      </w:r>
      <w:r w:rsidR="00966694">
        <w:t xml:space="preserve">l authorities </w:t>
      </w:r>
      <w:r w:rsidR="00CA58F4">
        <w:t xml:space="preserve">to develop </w:t>
      </w:r>
      <w:r w:rsidR="008521B7">
        <w:t xml:space="preserve">provisions in local plans and policy statements that </w:t>
      </w:r>
      <w:r w:rsidR="00940F9B">
        <w:t xml:space="preserve">will </w:t>
      </w:r>
      <w:r w:rsidR="003E1387">
        <w:t xml:space="preserve">help </w:t>
      </w:r>
      <w:r w:rsidR="00940F9B">
        <w:t>maint</w:t>
      </w:r>
      <w:r w:rsidR="003E1387">
        <w:t xml:space="preserve">ain </w:t>
      </w:r>
      <w:r w:rsidR="00940F9B">
        <w:t>and protect indigenous biodiversity whil</w:t>
      </w:r>
      <w:r w:rsidR="00D17817">
        <w:t>e</w:t>
      </w:r>
      <w:r w:rsidR="00940F9B">
        <w:t xml:space="preserve"> allowing </w:t>
      </w:r>
      <w:r w:rsidR="00D17817">
        <w:t xml:space="preserve">appropriate </w:t>
      </w:r>
      <w:r w:rsidR="00940F9B">
        <w:t>occupation, use and development</w:t>
      </w:r>
      <w:r w:rsidR="00DB5C00">
        <w:t>.</w:t>
      </w:r>
    </w:p>
    <w:p w14:paraId="5472BDDD" w14:textId="3C3FEC9F" w:rsidR="001215E7" w:rsidRDefault="00A56755" w:rsidP="000D26C2">
      <w:pPr>
        <w:pStyle w:val="Bullet"/>
      </w:pPr>
      <w:r>
        <w:t>Geothermal SNAs</w:t>
      </w:r>
      <w:r w:rsidR="0081219D">
        <w:t xml:space="preserve"> </w:t>
      </w:r>
      <w:r w:rsidR="006A6E75">
        <w:t xml:space="preserve">– </w:t>
      </w:r>
      <w:r>
        <w:t>c</w:t>
      </w:r>
      <w:r w:rsidR="00A758D7">
        <w:t>larifying that geothermal ecosystems are covered by the NPSIB</w:t>
      </w:r>
      <w:r w:rsidR="00796870">
        <w:t xml:space="preserve">, providing a definition of </w:t>
      </w:r>
      <w:r w:rsidR="00356378">
        <w:t>a geothermal system</w:t>
      </w:r>
      <w:r w:rsidR="00633029">
        <w:t>,</w:t>
      </w:r>
      <w:r w:rsidR="00356378">
        <w:t xml:space="preserve"> and </w:t>
      </w:r>
      <w:r w:rsidR="002236EA">
        <w:t xml:space="preserve">requiring </w:t>
      </w:r>
      <w:r w:rsidR="006042C2">
        <w:t xml:space="preserve">local authorities </w:t>
      </w:r>
      <w:r w:rsidR="00AC0371">
        <w:t xml:space="preserve">to </w:t>
      </w:r>
      <w:r w:rsidR="00236E77">
        <w:t xml:space="preserve">protect </w:t>
      </w:r>
      <w:r w:rsidR="002236EA">
        <w:t>geothermal SNAs</w:t>
      </w:r>
      <w:r w:rsidR="00236E77">
        <w:t xml:space="preserve"> </w:t>
      </w:r>
      <w:r w:rsidR="002236EA">
        <w:t xml:space="preserve">at a level that reflects their </w:t>
      </w:r>
      <w:r w:rsidR="00FE4EF2">
        <w:t>vulnerability, or in accordance with any pre-existing underlying geothermal system classification</w:t>
      </w:r>
      <w:r w:rsidR="00633029">
        <w:t xml:space="preserve">. </w:t>
      </w:r>
    </w:p>
    <w:p w14:paraId="55D4010C" w14:textId="399D3EC6" w:rsidR="00FA6509" w:rsidRDefault="00FA6509" w:rsidP="00FA6509">
      <w:pPr>
        <w:pStyle w:val="Heading4"/>
      </w:pPr>
      <w:r>
        <w:t xml:space="preserve">Exposure draft </w:t>
      </w:r>
      <w:r w:rsidR="00601F54">
        <w:t xml:space="preserve">consultation on the NPSIB </w:t>
      </w:r>
    </w:p>
    <w:p w14:paraId="27C16156" w14:textId="25B6DBEA" w:rsidR="00EA6385" w:rsidRPr="00EA6385" w:rsidRDefault="00EA6385" w:rsidP="00EA6385">
      <w:pPr>
        <w:pStyle w:val="BodyText"/>
      </w:pPr>
      <w:r w:rsidRPr="00EA6385">
        <w:t xml:space="preserve">Targeted consultation on the exposure draft of the NPSIB was run between 9 June 2022 and 21 July 2022 to test </w:t>
      </w:r>
      <w:r>
        <w:t xml:space="preserve">the </w:t>
      </w:r>
      <w:r w:rsidRPr="00EA6385">
        <w:t>workability</w:t>
      </w:r>
      <w:r>
        <w:t xml:space="preserve"> of the provisions to ensure the</w:t>
      </w:r>
      <w:r w:rsidR="00E55A78">
        <w:t>y</w:t>
      </w:r>
      <w:r>
        <w:t xml:space="preserve"> achieve the policy intent</w:t>
      </w:r>
      <w:r w:rsidRPr="00EA6385">
        <w:t xml:space="preserve">. </w:t>
      </w:r>
      <w:r w:rsidR="00E55A78">
        <w:t>T</w:t>
      </w:r>
      <w:r w:rsidR="00A6300F">
        <w:t xml:space="preserve">here were </w:t>
      </w:r>
      <w:r w:rsidRPr="00EA6385">
        <w:t>287 substantive submissions</w:t>
      </w:r>
      <w:r w:rsidR="00A6300F">
        <w:t xml:space="preserve"> received</w:t>
      </w:r>
      <w:r w:rsidRPr="00EA6385">
        <w:t>.</w:t>
      </w:r>
    </w:p>
    <w:p w14:paraId="5221EA45" w14:textId="1F994D2D" w:rsidR="00155CAD" w:rsidRDefault="00A6300F" w:rsidP="00155CAD">
      <w:pPr>
        <w:pStyle w:val="BodyText"/>
      </w:pPr>
      <w:r>
        <w:t>Feedback through the exposure draft process resulted in further amendments to the NPSIB</w:t>
      </w:r>
      <w:r w:rsidR="00E55A78">
        <w:t xml:space="preserve">, </w:t>
      </w:r>
      <w:r>
        <w:t>m</w:t>
      </w:r>
      <w:r w:rsidR="00EA6385" w:rsidRPr="00EA6385">
        <w:t xml:space="preserve">ost of </w:t>
      </w:r>
      <w:r w:rsidR="00993E47">
        <w:t xml:space="preserve">which were </w:t>
      </w:r>
      <w:r w:rsidR="00EA6385" w:rsidRPr="00EA6385">
        <w:t xml:space="preserve">minor </w:t>
      </w:r>
      <w:r w:rsidR="00993E47">
        <w:t xml:space="preserve">amendments to </w:t>
      </w:r>
      <w:r w:rsidR="00EA6385" w:rsidRPr="00EA6385">
        <w:t xml:space="preserve">provide clarity or improve workability. </w:t>
      </w:r>
      <w:r w:rsidR="00993E47">
        <w:t xml:space="preserve">There were also some </w:t>
      </w:r>
      <w:r w:rsidR="00314ED4">
        <w:t xml:space="preserve">additional </w:t>
      </w:r>
      <w:r w:rsidR="00EA6385" w:rsidRPr="00EA6385">
        <w:t xml:space="preserve">changes </w:t>
      </w:r>
      <w:r w:rsidR="00C5269D">
        <w:t xml:space="preserve">to the NPSIB provisions to </w:t>
      </w:r>
      <w:r w:rsidR="00EA6385" w:rsidRPr="00EA6385">
        <w:t xml:space="preserve">improve alignment with other government guidance and policy documents. </w:t>
      </w:r>
      <w:r w:rsidR="00C5269D">
        <w:t xml:space="preserve">In summary, the key amendments </w:t>
      </w:r>
      <w:r w:rsidR="00155CAD">
        <w:t xml:space="preserve">to the NPSIB as a result of the exposure draft process are: </w:t>
      </w:r>
    </w:p>
    <w:p w14:paraId="65CF500B" w14:textId="1C324E11" w:rsidR="00EA6385" w:rsidRPr="00EA6385" w:rsidRDefault="00E55A78" w:rsidP="000D26C2">
      <w:pPr>
        <w:pStyle w:val="Bullet"/>
      </w:pPr>
      <w:r>
        <w:t>a</w:t>
      </w:r>
      <w:r w:rsidR="00EA6385" w:rsidRPr="00EA6385">
        <w:t xml:space="preserve">mendments </w:t>
      </w:r>
      <w:r w:rsidR="00155CAD">
        <w:t xml:space="preserve">to certain </w:t>
      </w:r>
      <w:r w:rsidR="004F207F">
        <w:t xml:space="preserve">NPSIB provisions relating to </w:t>
      </w:r>
      <w:r w:rsidR="00EA6385" w:rsidRPr="00EA6385">
        <w:t>managing adverse effects</w:t>
      </w:r>
      <w:r w:rsidR="004F207F">
        <w:t xml:space="preserve"> on SNAs and outside SNAs</w:t>
      </w:r>
      <w:r w:rsidR="00EA6385" w:rsidRPr="00EA6385">
        <w:t> </w:t>
      </w:r>
    </w:p>
    <w:p w14:paraId="5D3EB273" w14:textId="5D32A122" w:rsidR="00EA6385" w:rsidRPr="00EA6385" w:rsidRDefault="00E55A78" w:rsidP="000D26C2">
      <w:pPr>
        <w:pStyle w:val="Bullet"/>
      </w:pPr>
      <w:r>
        <w:t>e</w:t>
      </w:r>
      <w:r w:rsidR="00EA6385" w:rsidRPr="00EA6385">
        <w:t>xceptions to the management of adverse effects of new subdivision, use and development on SNAs </w:t>
      </w:r>
    </w:p>
    <w:p w14:paraId="4950DAAA" w14:textId="53A9112B" w:rsidR="00EA6385" w:rsidRPr="00EA6385" w:rsidRDefault="00E55A78" w:rsidP="000D26C2">
      <w:pPr>
        <w:pStyle w:val="Bullet"/>
      </w:pPr>
      <w:r>
        <w:lastRenderedPageBreak/>
        <w:t>a</w:t>
      </w:r>
      <w:r w:rsidR="00EA6385" w:rsidRPr="00EA6385">
        <w:t xml:space="preserve">ssessing areas that qualify as SNAs (including changes to the process for </w:t>
      </w:r>
      <w:r w:rsidR="00A9760A">
        <w:t xml:space="preserve">identifying SNAs on </w:t>
      </w:r>
      <w:r w:rsidR="00EA6385" w:rsidRPr="00EA6385">
        <w:t>Public Conservation Land) </w:t>
      </w:r>
    </w:p>
    <w:p w14:paraId="677CF6F6" w14:textId="18047C22" w:rsidR="002806F2" w:rsidRDefault="00E55A78" w:rsidP="000D26C2">
      <w:pPr>
        <w:pStyle w:val="Bullet"/>
      </w:pPr>
      <w:r>
        <w:t>a</w:t>
      </w:r>
      <w:r w:rsidR="0038306E">
        <w:t xml:space="preserve">mendments </w:t>
      </w:r>
      <w:r w:rsidR="002806F2">
        <w:t xml:space="preserve">to the provisions relating to </w:t>
      </w:r>
      <w:r w:rsidR="00EA6385" w:rsidRPr="00EA6385">
        <w:t>Māori lands </w:t>
      </w:r>
    </w:p>
    <w:p w14:paraId="16517FA3" w14:textId="7F1AF233" w:rsidR="0004671A" w:rsidRDefault="00E55A78" w:rsidP="000D26C2">
      <w:pPr>
        <w:pStyle w:val="Bullet"/>
      </w:pPr>
      <w:r>
        <w:t>r</w:t>
      </w:r>
      <w:r w:rsidR="002806F2">
        <w:t xml:space="preserve">emoving </w:t>
      </w:r>
      <w:r w:rsidR="00EA6385" w:rsidRPr="00EA6385">
        <w:t>Te Rito o te Harakeke as a fundamental concept and refram</w:t>
      </w:r>
      <w:r w:rsidR="002806F2">
        <w:t xml:space="preserve">ing this </w:t>
      </w:r>
      <w:r w:rsidR="00EA6385" w:rsidRPr="00EA6385">
        <w:t xml:space="preserve">as </w:t>
      </w:r>
      <w:r w:rsidR="002806F2">
        <w:t xml:space="preserve">decision-making </w:t>
      </w:r>
      <w:r w:rsidR="00EA6385" w:rsidRPr="00EA6385">
        <w:t>principles that will inform the NPSIB and its implementation</w:t>
      </w:r>
      <w:r w:rsidR="0081219D">
        <w:t xml:space="preserve"> </w:t>
      </w:r>
    </w:p>
    <w:p w14:paraId="5F28E561" w14:textId="270119DC" w:rsidR="0004671A" w:rsidRDefault="00E55A78" w:rsidP="000D26C2">
      <w:pPr>
        <w:pStyle w:val="Bullet"/>
      </w:pPr>
      <w:r>
        <w:t>a</w:t>
      </w:r>
      <w:r w:rsidR="0004671A">
        <w:t xml:space="preserve"> new </w:t>
      </w:r>
      <w:r w:rsidR="00EA6385" w:rsidRPr="00EA6385">
        <w:t xml:space="preserve">sunset clause for </w:t>
      </w:r>
      <w:r w:rsidR="006D5449">
        <w:t>the exception for some</w:t>
      </w:r>
      <w:r w:rsidR="00EA6385" w:rsidRPr="00EA6385">
        <w:t xml:space="preserve"> coal mining activities</w:t>
      </w:r>
      <w:r w:rsidR="007266ED">
        <w:t xml:space="preserve"> </w:t>
      </w:r>
    </w:p>
    <w:p w14:paraId="5FFE9C45" w14:textId="7ECEDAC8" w:rsidR="0004671A" w:rsidRDefault="00E55A78" w:rsidP="000D26C2">
      <w:pPr>
        <w:pStyle w:val="Bullet"/>
      </w:pPr>
      <w:r>
        <w:t>c</w:t>
      </w:r>
      <w:r w:rsidR="00EA6385" w:rsidRPr="00EA6385">
        <w:t>larification of how SNAs and significant indigenous biodiversity is to be managed in the interim </w:t>
      </w:r>
      <w:r w:rsidR="0004671A">
        <w:t xml:space="preserve">period until SNAs are mapped </w:t>
      </w:r>
    </w:p>
    <w:p w14:paraId="6AFD2934" w14:textId="29C164BA" w:rsidR="0004671A" w:rsidRDefault="00E55A78" w:rsidP="000D26C2">
      <w:pPr>
        <w:pStyle w:val="Bullet"/>
      </w:pPr>
      <w:r>
        <w:t>s</w:t>
      </w:r>
      <w:r w:rsidR="0004671A">
        <w:t xml:space="preserve">pecific </w:t>
      </w:r>
      <w:r w:rsidR="00EA6385" w:rsidRPr="00EA6385">
        <w:t xml:space="preserve">recognition of the role </w:t>
      </w:r>
      <w:r w:rsidR="00EA6385" w:rsidRPr="00F20E12">
        <w:t>of covenants and kawenata</w:t>
      </w:r>
      <w:r w:rsidR="00EA6385" w:rsidRPr="00EA6385">
        <w:t xml:space="preserve"> established through other mechanisms</w:t>
      </w:r>
      <w:r w:rsidR="0004671A">
        <w:t xml:space="preserve"> to protect SNAs</w:t>
      </w:r>
      <w:r w:rsidR="00EA6385" w:rsidRPr="00EA6385">
        <w:t> </w:t>
      </w:r>
    </w:p>
    <w:p w14:paraId="4E3F968F" w14:textId="4443B636" w:rsidR="00601F54" w:rsidRPr="00601F54" w:rsidRDefault="00DD2F62" w:rsidP="000D26C2">
      <w:pPr>
        <w:pStyle w:val="Bullet"/>
      </w:pPr>
      <w:r>
        <w:t>o</w:t>
      </w:r>
      <w:r w:rsidR="00EA6385" w:rsidRPr="00EA6385">
        <w:t>ther minor corrections</w:t>
      </w:r>
      <w:r>
        <w:t xml:space="preserve"> for </w:t>
      </w:r>
      <w:r w:rsidR="00EA6385" w:rsidRPr="00EA6385">
        <w:t xml:space="preserve">clarity or </w:t>
      </w:r>
      <w:r w:rsidR="0004671A">
        <w:t xml:space="preserve">workability. </w:t>
      </w:r>
    </w:p>
    <w:p w14:paraId="48F7DD58" w14:textId="78B57563" w:rsidR="004C7E13" w:rsidRPr="006455BA" w:rsidRDefault="00BC04DB" w:rsidP="00C7135A">
      <w:pPr>
        <w:pStyle w:val="Heading2"/>
      </w:pPr>
      <w:bookmarkStart w:id="14" w:name="_Toc139361687"/>
      <w:bookmarkEnd w:id="10"/>
      <w:r>
        <w:t>Overview of the proposal</w:t>
      </w:r>
      <w:bookmarkEnd w:id="14"/>
      <w:r w:rsidR="00C7135A">
        <w:t xml:space="preserve"> </w:t>
      </w:r>
    </w:p>
    <w:p w14:paraId="56273CF7" w14:textId="58823DEE" w:rsidR="0000295C" w:rsidRPr="00E6796F" w:rsidRDefault="008E5480" w:rsidP="0000295C">
      <w:pPr>
        <w:pStyle w:val="Heading3"/>
      </w:pPr>
      <w:r>
        <w:t xml:space="preserve">Scope of proposal </w:t>
      </w:r>
    </w:p>
    <w:p w14:paraId="4237FAED" w14:textId="329C42EC" w:rsidR="00532B8D" w:rsidRPr="00E6796F" w:rsidRDefault="00532B8D" w:rsidP="000D26C2">
      <w:pPr>
        <w:pStyle w:val="BodyText"/>
      </w:pPr>
      <w:r w:rsidRPr="00E6796F">
        <w:t xml:space="preserve">The NPSIB is a </w:t>
      </w:r>
      <w:r w:rsidR="00E6796F" w:rsidRPr="00E6796F">
        <w:t xml:space="preserve">national policy statement </w:t>
      </w:r>
      <w:r w:rsidRPr="00E6796F">
        <w:t xml:space="preserve">prepared pursuant to sections 45 to 55 of the RMA. </w:t>
      </w:r>
      <w:r w:rsidR="00DD2F62">
        <w:t xml:space="preserve">It </w:t>
      </w:r>
      <w:r w:rsidRPr="00E6796F">
        <w:t>is a comprehensive NPS focused on the protection</w:t>
      </w:r>
      <w:r w:rsidR="003645E3">
        <w:t xml:space="preserve">, </w:t>
      </w:r>
      <w:r w:rsidR="0090132D">
        <w:t>maintenance</w:t>
      </w:r>
      <w:r w:rsidR="004D50B5">
        <w:t xml:space="preserve"> </w:t>
      </w:r>
      <w:r w:rsidR="006A3F15" w:rsidRPr="00E6796F">
        <w:t xml:space="preserve">and restoration of </w:t>
      </w:r>
      <w:r w:rsidRPr="00E6796F">
        <w:t>terrestrial indigenous biodiversity, with some provisions relat</w:t>
      </w:r>
      <w:r w:rsidR="004B3A54">
        <w:t>ing</w:t>
      </w:r>
      <w:r w:rsidRPr="00E6796F">
        <w:t xml:space="preserve"> to the restoration of wetlands</w:t>
      </w:r>
      <w:r w:rsidR="0026279E">
        <w:rPr>
          <w:rFonts w:ascii="ZWAdobeF" w:hAnsi="ZWAdobeF" w:cs="ZWAdobeF"/>
          <w:sz w:val="2"/>
          <w:szCs w:val="2"/>
        </w:rPr>
        <w:t>8F</w:t>
      </w:r>
      <w:r w:rsidR="005765EF">
        <w:rPr>
          <w:rStyle w:val="FootnoteReference"/>
        </w:rPr>
        <w:footnoteReference w:id="10"/>
      </w:r>
      <w:r w:rsidRPr="00E6796F">
        <w:t xml:space="preserve">. </w:t>
      </w:r>
      <w:r w:rsidR="009B4AD1" w:rsidRPr="00E6796F">
        <w:t xml:space="preserve">When developing the NPSIB, a decision was made to </w:t>
      </w:r>
      <w:r w:rsidRPr="00E6796F">
        <w:t xml:space="preserve">limit </w:t>
      </w:r>
      <w:r w:rsidR="006B73E3">
        <w:t xml:space="preserve">its </w:t>
      </w:r>
      <w:r w:rsidRPr="00E6796F">
        <w:t>scope to indigenous biodiversity in the terrestrial environment</w:t>
      </w:r>
      <w:r w:rsidR="00D01887">
        <w:t>,</w:t>
      </w:r>
      <w:r w:rsidRPr="00E6796F">
        <w:t xml:space="preserve"> given that there is already other national direction in place to manage indigenous biodiversity in freshwater </w:t>
      </w:r>
      <w:r w:rsidR="00D27A0C">
        <w:t>bodies</w:t>
      </w:r>
      <w:r w:rsidR="0026279E">
        <w:rPr>
          <w:rFonts w:ascii="ZWAdobeF" w:hAnsi="ZWAdobeF" w:cs="ZWAdobeF"/>
          <w:sz w:val="2"/>
          <w:szCs w:val="2"/>
        </w:rPr>
        <w:t>9F</w:t>
      </w:r>
      <w:r w:rsidR="00D27A0C">
        <w:rPr>
          <w:rStyle w:val="FootnoteReference"/>
        </w:rPr>
        <w:footnoteReference w:id="11"/>
      </w:r>
      <w:r w:rsidR="00D27A0C">
        <w:t xml:space="preserve"> </w:t>
      </w:r>
      <w:r w:rsidRPr="00E6796F">
        <w:t>and the coastal environment</w:t>
      </w:r>
      <w:r w:rsidR="0026279E">
        <w:rPr>
          <w:rFonts w:ascii="ZWAdobeF" w:hAnsi="ZWAdobeF" w:cs="ZWAdobeF"/>
          <w:sz w:val="2"/>
          <w:szCs w:val="2"/>
        </w:rPr>
        <w:t>10F</w:t>
      </w:r>
      <w:r w:rsidR="004F7C99">
        <w:rPr>
          <w:rStyle w:val="FootnoteReference"/>
        </w:rPr>
        <w:footnoteReference w:id="12"/>
      </w:r>
      <w:r w:rsidRPr="00E6796F">
        <w:t xml:space="preserve">. This also recognises that the methods to manage terrestrial indigenous biodiversity are well established and there is a greater urgency to protect indigenous biodiversity on private land. </w:t>
      </w:r>
    </w:p>
    <w:p w14:paraId="4FFCBCAB" w14:textId="29645D8C" w:rsidR="008E5480" w:rsidRDefault="008E5480" w:rsidP="008E5480">
      <w:pPr>
        <w:pStyle w:val="Heading3"/>
      </w:pPr>
      <w:r>
        <w:t>O</w:t>
      </w:r>
      <w:r w:rsidRPr="00E6796F">
        <w:t>bjective of the proposal</w:t>
      </w:r>
    </w:p>
    <w:p w14:paraId="08632913" w14:textId="77777777" w:rsidR="00085C90" w:rsidRDefault="00E6796F" w:rsidP="00E6796F">
      <w:r w:rsidRPr="00E6796F">
        <w:t>The NPSIB includes a single overarching objective</w:t>
      </w:r>
      <w:r w:rsidR="00085C90">
        <w:t xml:space="preserve">: </w:t>
      </w:r>
    </w:p>
    <w:p w14:paraId="28BF5C68" w14:textId="28082DC6" w:rsidR="00E57A23" w:rsidRPr="002D370C" w:rsidRDefault="00E57A23" w:rsidP="00DE060D">
      <w:pPr>
        <w:pStyle w:val="ListParagraph"/>
        <w:numPr>
          <w:ilvl w:val="0"/>
          <w:numId w:val="97"/>
        </w:numPr>
        <w:ind w:left="993" w:hanging="284"/>
      </w:pPr>
      <w:r w:rsidRPr="002D370C">
        <w:t xml:space="preserve">to maintain indigenous biodiversity across Aotearoa New Zealand so that there is </w:t>
      </w:r>
      <w:r w:rsidR="008F1375" w:rsidRPr="002D370C">
        <w:t>at least no overall loss</w:t>
      </w:r>
      <w:r w:rsidRPr="002D370C">
        <w:t xml:space="preserve"> in indigenous biodiversity after the commencement date; and </w:t>
      </w:r>
    </w:p>
    <w:p w14:paraId="5048D121" w14:textId="3EFE46F3" w:rsidR="00E57A23" w:rsidRPr="002D370C" w:rsidRDefault="00E57A23" w:rsidP="00DE060D">
      <w:pPr>
        <w:pStyle w:val="ListParagraph"/>
        <w:numPr>
          <w:ilvl w:val="0"/>
          <w:numId w:val="97"/>
        </w:numPr>
        <w:ind w:left="993" w:hanging="284"/>
      </w:pPr>
      <w:r w:rsidRPr="002D370C">
        <w:t xml:space="preserve">to achieve this: </w:t>
      </w:r>
    </w:p>
    <w:p w14:paraId="148BC68B" w14:textId="2A458E4E" w:rsidR="00E57A23" w:rsidRPr="002D7E1E" w:rsidRDefault="00E57A23" w:rsidP="00C93941">
      <w:pPr>
        <w:pStyle w:val="ListParagraph2"/>
        <w:ind w:left="1560" w:hanging="567"/>
      </w:pPr>
      <w:r w:rsidRPr="002D7E1E">
        <w:t xml:space="preserve">through recognising the mana of tangata whenua as kaitiaki of indigenous biodiversity; and </w:t>
      </w:r>
    </w:p>
    <w:p w14:paraId="514C7705" w14:textId="59FAF101" w:rsidR="00E57A23" w:rsidRPr="002D7E1E" w:rsidRDefault="00E57A23" w:rsidP="00C93941">
      <w:pPr>
        <w:pStyle w:val="ListParagraph2"/>
        <w:ind w:left="1560" w:hanging="567"/>
      </w:pPr>
      <w:r w:rsidRPr="002D7E1E">
        <w:t>by recognising people and communities as stewards of indigenous biodiversity; and</w:t>
      </w:r>
    </w:p>
    <w:p w14:paraId="7D7EE151" w14:textId="0D9F776F" w:rsidR="00E57A23" w:rsidRPr="002D7E1E" w:rsidRDefault="00E57A23" w:rsidP="00C93941">
      <w:pPr>
        <w:pStyle w:val="ListParagraph2"/>
        <w:ind w:left="1560" w:hanging="567"/>
      </w:pPr>
      <w:r w:rsidRPr="002D7E1E">
        <w:t xml:space="preserve">by protecting and restoring indigenous biodiversity as necessary to achieve the overall maintenance of indigenous biodiversity; and </w:t>
      </w:r>
    </w:p>
    <w:p w14:paraId="0796CCDA" w14:textId="02D4D0D9" w:rsidR="00E57A23" w:rsidRPr="00E57A23" w:rsidRDefault="00E57A23" w:rsidP="00C93941">
      <w:pPr>
        <w:pStyle w:val="ListParagraph2"/>
        <w:ind w:left="1560" w:hanging="567"/>
      </w:pPr>
      <w:r w:rsidRPr="00E57A23">
        <w:lastRenderedPageBreak/>
        <w:t>while providing for the social, economic, and cultural wellbeing of people and communities now and in the future.</w:t>
      </w:r>
    </w:p>
    <w:p w14:paraId="32BBF77C" w14:textId="7AAAEC8A" w:rsidR="00E6796F" w:rsidRPr="00E6796F" w:rsidRDefault="00E6796F" w:rsidP="000D26C2">
      <w:pPr>
        <w:pStyle w:val="BodyText"/>
      </w:pPr>
      <w:r w:rsidRPr="00E6796F">
        <w:t xml:space="preserve">This objective is directly relevant to a number of matters in Part 2 of the RMA, most significantly safeguarding the life-supporting capacity of ecosystems, the protection of </w:t>
      </w:r>
      <w:r w:rsidR="0040773E">
        <w:t>SNAs</w:t>
      </w:r>
      <w:r w:rsidRPr="00E6796F">
        <w:t>, and the intrinsic values of ecosystems</w:t>
      </w:r>
      <w:r w:rsidR="0026279E">
        <w:rPr>
          <w:rFonts w:ascii="ZWAdobeF" w:hAnsi="ZWAdobeF" w:cs="ZWAdobeF"/>
          <w:sz w:val="2"/>
          <w:szCs w:val="2"/>
        </w:rPr>
        <w:t>11F</w:t>
      </w:r>
      <w:r w:rsidRPr="00E6796F">
        <w:rPr>
          <w:vertAlign w:val="superscript"/>
        </w:rPr>
        <w:footnoteReference w:id="13"/>
      </w:r>
      <w:r w:rsidR="00AA6097">
        <w:t>, and providing for kaitiaki</w:t>
      </w:r>
      <w:r w:rsidR="00B01430">
        <w:t xml:space="preserve">tanga and </w:t>
      </w:r>
      <w:r w:rsidR="00AA18F4">
        <w:t xml:space="preserve">the ethic of </w:t>
      </w:r>
      <w:r w:rsidR="00B01430">
        <w:t>stewardship</w:t>
      </w:r>
      <w:r w:rsidR="0026279E">
        <w:rPr>
          <w:rFonts w:ascii="ZWAdobeF" w:hAnsi="ZWAdobeF" w:cs="ZWAdobeF"/>
          <w:sz w:val="2"/>
          <w:szCs w:val="2"/>
        </w:rPr>
        <w:t>12F</w:t>
      </w:r>
      <w:r w:rsidR="00B01430">
        <w:rPr>
          <w:rStyle w:val="FootnoteReference"/>
        </w:rPr>
        <w:footnoteReference w:id="14"/>
      </w:r>
      <w:r w:rsidRPr="00E6796F">
        <w:t xml:space="preserve">. The NPSIB objective will also directly assist local authorities to carry out their functions under </w:t>
      </w:r>
      <w:r w:rsidR="001044F0">
        <w:t xml:space="preserve">section 30 and 31 of the </w:t>
      </w:r>
      <w:r w:rsidRPr="00E6796F">
        <w:t>RMA to maintain indigenous biodiversity.</w:t>
      </w:r>
      <w:r w:rsidR="007266ED">
        <w:t xml:space="preserve"> </w:t>
      </w:r>
    </w:p>
    <w:p w14:paraId="70121FB1" w14:textId="05B4B8F8" w:rsidR="00E6796F" w:rsidRPr="00E6796F" w:rsidRDefault="00E6796F" w:rsidP="000D26C2">
      <w:pPr>
        <w:pStyle w:val="BodyText"/>
      </w:pPr>
      <w:r w:rsidRPr="00E6796F">
        <w:t xml:space="preserve">Importantly, there is an </w:t>
      </w:r>
      <w:r w:rsidR="00743D41">
        <w:t>“</w:t>
      </w:r>
      <w:r w:rsidRPr="00E6796F">
        <w:t>enabling</w:t>
      </w:r>
      <w:r w:rsidR="00743D41">
        <w:t>”</w:t>
      </w:r>
      <w:r w:rsidRPr="00E6796F">
        <w:t xml:space="preserve"> component of the NPSIB objective </w:t>
      </w:r>
      <w:r w:rsidR="0061268F">
        <w:t xml:space="preserve">to provide for the </w:t>
      </w:r>
      <w:r w:rsidRPr="00E6796F">
        <w:t>social</w:t>
      </w:r>
      <w:r w:rsidR="0061268F">
        <w:t>, economic</w:t>
      </w:r>
      <w:r w:rsidRPr="00E6796F">
        <w:t xml:space="preserve"> and cultural </w:t>
      </w:r>
      <w:r w:rsidR="0081219D">
        <w:t>wellbeing</w:t>
      </w:r>
      <w:r w:rsidRPr="00E6796F">
        <w:t xml:space="preserve"> of people and communities consistent with section 5(2) of the RMA. This is critical to the provisions that implement the NPSIB objective to ensure that activities that </w:t>
      </w:r>
      <w:r w:rsidR="00294484">
        <w:t xml:space="preserve">are important to </w:t>
      </w:r>
      <w:r w:rsidR="00575616">
        <w:t xml:space="preserve">the </w:t>
      </w:r>
      <w:r w:rsidRPr="00E6796F">
        <w:t xml:space="preserve">economic, social and cultural </w:t>
      </w:r>
      <w:r w:rsidR="0081219D">
        <w:t>wellbeing</w:t>
      </w:r>
      <w:r w:rsidRPr="00E6796F">
        <w:t xml:space="preserve"> </w:t>
      </w:r>
      <w:r w:rsidR="00575616">
        <w:t xml:space="preserve">of Aotearoa </w:t>
      </w:r>
      <w:r w:rsidRPr="00E6796F">
        <w:t xml:space="preserve">are adequately provided </w:t>
      </w:r>
      <w:r w:rsidR="001044F0">
        <w:t xml:space="preserve">for </w:t>
      </w:r>
      <w:r w:rsidRPr="00E6796F">
        <w:t>while maintaining</w:t>
      </w:r>
      <w:r w:rsidR="00294484">
        <w:t xml:space="preserve">, </w:t>
      </w:r>
      <w:r w:rsidRPr="00E6796F">
        <w:t xml:space="preserve">protecting </w:t>
      </w:r>
      <w:r w:rsidR="00294484">
        <w:t xml:space="preserve">and restoring </w:t>
      </w:r>
      <w:r w:rsidRPr="00E6796F">
        <w:t>indigenous biodiversity.</w:t>
      </w:r>
      <w:r w:rsidR="0081219D">
        <w:t xml:space="preserve"> </w:t>
      </w:r>
      <w:r w:rsidRPr="00E6796F">
        <w:t xml:space="preserve">Overall, the NPSIB objective is assessed as being directly relevant to the sustainable management of natural and physical resources and </w:t>
      </w:r>
      <w:r w:rsidR="00164F6A">
        <w:t xml:space="preserve">an </w:t>
      </w:r>
      <w:r w:rsidRPr="00E6796F">
        <w:t>appropriate way to achieve the purpose of the RMA</w:t>
      </w:r>
      <w:r w:rsidR="006A4280">
        <w:t xml:space="preserve">, </w:t>
      </w:r>
      <w:r w:rsidR="00E46785">
        <w:t xml:space="preserve">as assessed in </w:t>
      </w:r>
      <w:r w:rsidR="00CD2768">
        <w:t>detail</w:t>
      </w:r>
      <w:r w:rsidR="0081219D">
        <w:t xml:space="preserve"> </w:t>
      </w:r>
      <w:r w:rsidR="00CD2768">
        <w:t xml:space="preserve">in Part 3 of this </w:t>
      </w:r>
      <w:r w:rsidR="006A4280">
        <w:t>report</w:t>
      </w:r>
      <w:r w:rsidRPr="00E6796F">
        <w:t>.</w:t>
      </w:r>
      <w:r w:rsidR="007266ED">
        <w:t xml:space="preserve"> </w:t>
      </w:r>
      <w:r w:rsidR="00575616">
        <w:t xml:space="preserve"> </w:t>
      </w:r>
    </w:p>
    <w:p w14:paraId="53C052C6" w14:textId="53461BFE" w:rsidR="0000295C" w:rsidRPr="00E6796F" w:rsidRDefault="0000295C" w:rsidP="0000295C">
      <w:pPr>
        <w:pStyle w:val="Heading3"/>
      </w:pPr>
      <w:r w:rsidRPr="00E6796F">
        <w:t>Overview of the pro</w:t>
      </w:r>
      <w:r w:rsidR="00964FC2" w:rsidRPr="00E6796F">
        <w:t>visions</w:t>
      </w:r>
      <w:r w:rsidR="0081219D">
        <w:t xml:space="preserve"> </w:t>
      </w:r>
    </w:p>
    <w:p w14:paraId="1064342A" w14:textId="0F5F1EF5" w:rsidR="00E6796F" w:rsidRPr="00E6796F" w:rsidRDefault="005B612B" w:rsidP="000D26C2">
      <w:pPr>
        <w:pStyle w:val="BodyText"/>
      </w:pPr>
      <w:r>
        <w:t>T</w:t>
      </w:r>
      <w:r w:rsidR="00532B8D" w:rsidRPr="00E6796F">
        <w:t xml:space="preserve">he NPSIB includes a comprehensive </w:t>
      </w:r>
      <w:r w:rsidR="00F8653B">
        <w:t xml:space="preserve">range </w:t>
      </w:r>
      <w:r w:rsidR="00532B8D" w:rsidRPr="00E6796F">
        <w:t xml:space="preserve">of provisions (policies in Part 2.2 and </w:t>
      </w:r>
      <w:r w:rsidR="006A4280">
        <w:t>i</w:t>
      </w:r>
      <w:r w:rsidR="00532B8D" w:rsidRPr="00E6796F">
        <w:t xml:space="preserve">mplementation </w:t>
      </w:r>
      <w:r w:rsidR="007D5871">
        <w:t>r</w:t>
      </w:r>
      <w:r w:rsidR="00532B8D" w:rsidRPr="00E6796F">
        <w:t>equirements in Part 3) addressing all aspects of indigenous biodiversity protection, maintenance, restoration, and monitoring</w:t>
      </w:r>
      <w:r>
        <w:t xml:space="preserve"> t</w:t>
      </w:r>
      <w:r w:rsidRPr="00E6796F">
        <w:t>o achieve these objectives</w:t>
      </w:r>
      <w:r w:rsidR="00532B8D" w:rsidRPr="00E6796F">
        <w:t xml:space="preserve">. Many of the provisions in the NPSIB are highly prescriptive, detailed and complex and will represent a substantial shift </w:t>
      </w:r>
      <w:r w:rsidR="00F8653B">
        <w:t xml:space="preserve">(and improvement) </w:t>
      </w:r>
      <w:r w:rsidR="00532B8D" w:rsidRPr="00E6796F">
        <w:t xml:space="preserve">in practice </w:t>
      </w:r>
      <w:r w:rsidR="000E493A">
        <w:t>for manag</w:t>
      </w:r>
      <w:r w:rsidR="00C17D18">
        <w:t xml:space="preserve">ing </w:t>
      </w:r>
      <w:r w:rsidR="000E493A">
        <w:t xml:space="preserve">indigenous biodiversity </w:t>
      </w:r>
      <w:r w:rsidR="00532B8D" w:rsidRPr="00E6796F">
        <w:t xml:space="preserve">across </w:t>
      </w:r>
      <w:r w:rsidR="00E230E8">
        <w:t>Aotearoa</w:t>
      </w:r>
      <w:r w:rsidR="00532B8D" w:rsidRPr="00E6796F">
        <w:t xml:space="preserve">. </w:t>
      </w:r>
      <w:r w:rsidR="00E6796F" w:rsidRPr="00E6796F">
        <w:t>In summary</w:t>
      </w:r>
      <w:r w:rsidR="00B92D94">
        <w:t>,</w:t>
      </w:r>
      <w:r w:rsidR="00E6796F" w:rsidRPr="00E6796F">
        <w:t xml:space="preserve"> the NPSIB provisions include:</w:t>
      </w:r>
    </w:p>
    <w:p w14:paraId="7055DFDF" w14:textId="1C3DCA30" w:rsidR="00E6796F" w:rsidRPr="00E6796F" w:rsidRDefault="00E6796F" w:rsidP="000D26C2">
      <w:pPr>
        <w:pStyle w:val="Bullet"/>
      </w:pPr>
      <w:r w:rsidRPr="00E6796F">
        <w:t>1</w:t>
      </w:r>
      <w:r w:rsidR="00BF2690">
        <w:t>7</w:t>
      </w:r>
      <w:r w:rsidRPr="00E6796F">
        <w:t xml:space="preserve"> policies which seek to include a range of outcomes and actions</w:t>
      </w:r>
    </w:p>
    <w:p w14:paraId="297A556A" w14:textId="1B125174" w:rsidR="00E6796F" w:rsidRPr="00E6796F" w:rsidRDefault="00C17D18" w:rsidP="000D26C2">
      <w:pPr>
        <w:pStyle w:val="Bullet"/>
        <w:rPr>
          <w:lang w:val="en-US"/>
        </w:rPr>
      </w:pPr>
      <w:r>
        <w:t>i</w:t>
      </w:r>
      <w:r w:rsidR="00E6796F" w:rsidRPr="00E6796F">
        <w:t>mplementation requirements in Part 3 which set out what local authorities must do to give effect to the objectives and policies</w:t>
      </w:r>
      <w:r w:rsidR="00E6796F" w:rsidRPr="00E6796F">
        <w:rPr>
          <w:lang w:val="en-US"/>
        </w:rPr>
        <w:t>:</w:t>
      </w:r>
    </w:p>
    <w:p w14:paraId="552B9075" w14:textId="6115B07D" w:rsidR="00E6796F" w:rsidRPr="00E6796F" w:rsidRDefault="00E6796F" w:rsidP="000D26C2">
      <w:pPr>
        <w:pStyle w:val="Sub-list"/>
        <w:rPr>
          <w:lang w:val="en-US"/>
        </w:rPr>
      </w:pPr>
      <w:r w:rsidRPr="00E6796F">
        <w:rPr>
          <w:lang w:val="en-US"/>
        </w:rPr>
        <w:t xml:space="preserve">Subpart 1 – </w:t>
      </w:r>
      <w:r w:rsidR="00164F6A">
        <w:rPr>
          <w:lang w:val="en-US"/>
        </w:rPr>
        <w:t>A</w:t>
      </w:r>
      <w:r w:rsidRPr="00E6796F">
        <w:rPr>
          <w:lang w:val="en-US"/>
        </w:rPr>
        <w:t xml:space="preserve">pproaches to implementing </w:t>
      </w:r>
      <w:r w:rsidR="00E4310E">
        <w:rPr>
          <w:lang w:val="en-US"/>
        </w:rPr>
        <w:t xml:space="preserve">this </w:t>
      </w:r>
      <w:r w:rsidRPr="00E6796F">
        <w:rPr>
          <w:lang w:val="en-US"/>
        </w:rPr>
        <w:t xml:space="preserve">National Policy Statement </w:t>
      </w:r>
    </w:p>
    <w:p w14:paraId="0351C740" w14:textId="5CA772AB" w:rsidR="00E6796F" w:rsidRPr="00E6796F" w:rsidRDefault="00E6796F" w:rsidP="000D26C2">
      <w:pPr>
        <w:pStyle w:val="Sub-list"/>
        <w:rPr>
          <w:lang w:val="en-US"/>
        </w:rPr>
      </w:pPr>
      <w:r w:rsidRPr="00E6796F">
        <w:rPr>
          <w:lang w:val="en-US"/>
        </w:rPr>
        <w:t xml:space="preserve">Subpart 2 – </w:t>
      </w:r>
      <w:r w:rsidR="00164F6A">
        <w:rPr>
          <w:lang w:val="en-US"/>
        </w:rPr>
        <w:t>S</w:t>
      </w:r>
      <w:r w:rsidRPr="00E6796F">
        <w:rPr>
          <w:lang w:val="en-US"/>
        </w:rPr>
        <w:t xml:space="preserve">ignificant natural areas </w:t>
      </w:r>
    </w:p>
    <w:p w14:paraId="7355A78E" w14:textId="575C9468" w:rsidR="00E6796F" w:rsidRPr="00E6796F" w:rsidRDefault="00E6796F" w:rsidP="000D26C2">
      <w:pPr>
        <w:pStyle w:val="Sub-list"/>
        <w:rPr>
          <w:lang w:val="en-US"/>
        </w:rPr>
      </w:pPr>
      <w:r w:rsidRPr="00E6796F">
        <w:rPr>
          <w:lang w:val="en-US"/>
        </w:rPr>
        <w:t xml:space="preserve">Subpart 3 – </w:t>
      </w:r>
      <w:r w:rsidR="00164F6A">
        <w:rPr>
          <w:lang w:val="en-US"/>
        </w:rPr>
        <w:t>S</w:t>
      </w:r>
      <w:r w:rsidRPr="00E6796F">
        <w:rPr>
          <w:lang w:val="en-US"/>
        </w:rPr>
        <w:t xml:space="preserve">pecific requirements </w:t>
      </w:r>
    </w:p>
    <w:p w14:paraId="3809F377" w14:textId="6FF57671" w:rsidR="00E6796F" w:rsidRPr="00E6796F" w:rsidRDefault="006E6D2B" w:rsidP="000D26C2">
      <w:pPr>
        <w:pStyle w:val="Bullet"/>
        <w:rPr>
          <w:lang w:val="en-US"/>
        </w:rPr>
      </w:pPr>
      <w:r>
        <w:rPr>
          <w:lang w:val="en-US"/>
        </w:rPr>
        <w:t>P</w:t>
      </w:r>
      <w:r w:rsidR="00E6796F" w:rsidRPr="00E6796F">
        <w:rPr>
          <w:lang w:val="en-US"/>
        </w:rPr>
        <w:t>art 4</w:t>
      </w:r>
      <w:r w:rsidR="00752B79">
        <w:rPr>
          <w:lang w:val="en-US"/>
        </w:rPr>
        <w:t xml:space="preserve"> – </w:t>
      </w:r>
      <w:r w:rsidR="00164F6A">
        <w:rPr>
          <w:lang w:val="en-US"/>
        </w:rPr>
        <w:t>T</w:t>
      </w:r>
      <w:r w:rsidR="00E6796F" w:rsidRPr="00E6796F">
        <w:rPr>
          <w:lang w:val="en-US"/>
        </w:rPr>
        <w:t>iming</w:t>
      </w:r>
      <w:r w:rsidR="00752B79">
        <w:rPr>
          <w:lang w:val="en-US"/>
        </w:rPr>
        <w:t xml:space="preserve"> – </w:t>
      </w:r>
      <w:r>
        <w:rPr>
          <w:lang w:val="en-US"/>
        </w:rPr>
        <w:t>sets out the timeframes for local authorities to give effect to the NPSIB</w:t>
      </w:r>
      <w:r w:rsidR="00E6796F" w:rsidRPr="00E6796F">
        <w:rPr>
          <w:lang w:val="en-US"/>
        </w:rPr>
        <w:t xml:space="preserve">. </w:t>
      </w:r>
    </w:p>
    <w:p w14:paraId="70CDF6F7" w14:textId="74613F86" w:rsidR="00E6796F" w:rsidRPr="00E6796F" w:rsidRDefault="00D578A1" w:rsidP="000D26C2">
      <w:pPr>
        <w:pStyle w:val="Bullet"/>
        <w:rPr>
          <w:lang w:val="en-US"/>
        </w:rPr>
      </w:pPr>
      <w:r>
        <w:rPr>
          <w:lang w:val="en-US"/>
        </w:rPr>
        <w:t>six</w:t>
      </w:r>
      <w:r w:rsidR="00E6796F" w:rsidRPr="00E6796F">
        <w:rPr>
          <w:lang w:val="en-US"/>
        </w:rPr>
        <w:t xml:space="preserve"> appendices which set out more detailed requirements </w:t>
      </w:r>
      <w:r w:rsidR="007D5871">
        <w:rPr>
          <w:lang w:val="en-US"/>
        </w:rPr>
        <w:t xml:space="preserve">and guidance </w:t>
      </w:r>
      <w:r w:rsidR="00E6796F" w:rsidRPr="00E6796F">
        <w:rPr>
          <w:lang w:val="en-US"/>
        </w:rPr>
        <w:t>for implementing certain NPSIB provisions:</w:t>
      </w:r>
    </w:p>
    <w:p w14:paraId="288860A9" w14:textId="73B3DFA3" w:rsidR="00E6796F" w:rsidRPr="00E6796F" w:rsidRDefault="00E6796F" w:rsidP="000D26C2">
      <w:pPr>
        <w:pStyle w:val="Sub-list"/>
        <w:rPr>
          <w:lang w:val="en-US"/>
        </w:rPr>
      </w:pPr>
      <w:r w:rsidRPr="00E6796F">
        <w:rPr>
          <w:lang w:val="en-US"/>
        </w:rPr>
        <w:t>Appendix 1</w:t>
      </w:r>
      <w:r w:rsidR="00980682">
        <w:rPr>
          <w:lang w:val="en-US"/>
        </w:rPr>
        <w:t>: C</w:t>
      </w:r>
      <w:r w:rsidRPr="00E6796F">
        <w:rPr>
          <w:lang w:val="en-US"/>
        </w:rPr>
        <w:t xml:space="preserve">riteria for identifying areas that qualify as significant natural areas </w:t>
      </w:r>
    </w:p>
    <w:p w14:paraId="12F101D9" w14:textId="78F92DF7" w:rsidR="00E6796F" w:rsidRPr="00E6796F" w:rsidRDefault="00E6796F" w:rsidP="000D26C2">
      <w:pPr>
        <w:pStyle w:val="Sub-list"/>
        <w:rPr>
          <w:lang w:val="en-US"/>
        </w:rPr>
      </w:pPr>
      <w:r w:rsidRPr="00E6796F">
        <w:rPr>
          <w:lang w:val="en-US"/>
        </w:rPr>
        <w:t>Appendix 2</w:t>
      </w:r>
      <w:r w:rsidR="00980682">
        <w:rPr>
          <w:lang w:val="en-US"/>
        </w:rPr>
        <w:t>: S</w:t>
      </w:r>
      <w:r w:rsidRPr="00E6796F">
        <w:rPr>
          <w:lang w:val="en-US"/>
        </w:rPr>
        <w:t xml:space="preserve">pecified highly mobile fauna </w:t>
      </w:r>
    </w:p>
    <w:p w14:paraId="42E09C20" w14:textId="6EA9A30F" w:rsidR="00E6796F" w:rsidRPr="00E6796F" w:rsidRDefault="00E6796F" w:rsidP="000D26C2">
      <w:pPr>
        <w:pStyle w:val="Sub-list"/>
        <w:rPr>
          <w:lang w:val="en-US"/>
        </w:rPr>
      </w:pPr>
      <w:r w:rsidRPr="00E6796F">
        <w:rPr>
          <w:lang w:val="en-US"/>
        </w:rPr>
        <w:t>Appendix 3</w:t>
      </w:r>
      <w:r w:rsidR="00980682">
        <w:rPr>
          <w:lang w:val="en-US"/>
        </w:rPr>
        <w:t>: P</w:t>
      </w:r>
      <w:r w:rsidRPr="00E6796F">
        <w:rPr>
          <w:lang w:val="en-US"/>
        </w:rPr>
        <w:t xml:space="preserve">rinciples for biodiversity offsetting </w:t>
      </w:r>
    </w:p>
    <w:p w14:paraId="3DD25D9A" w14:textId="312ADF91" w:rsidR="00E6796F" w:rsidRPr="00E6796F" w:rsidRDefault="00E6796F" w:rsidP="000D26C2">
      <w:pPr>
        <w:pStyle w:val="Sub-list"/>
        <w:rPr>
          <w:lang w:val="en-US"/>
        </w:rPr>
      </w:pPr>
      <w:r w:rsidRPr="00E6796F">
        <w:rPr>
          <w:lang w:val="en-US"/>
        </w:rPr>
        <w:t>Appendix 4</w:t>
      </w:r>
      <w:r w:rsidR="00980682">
        <w:rPr>
          <w:lang w:val="en-US"/>
        </w:rPr>
        <w:t>: P</w:t>
      </w:r>
      <w:r w:rsidRPr="00E6796F">
        <w:rPr>
          <w:lang w:val="en-US"/>
        </w:rPr>
        <w:t xml:space="preserve">rinciples for biodiversity compensation </w:t>
      </w:r>
    </w:p>
    <w:p w14:paraId="1F229E6F" w14:textId="07C1EC34" w:rsidR="00E42AF8" w:rsidRDefault="00E6796F">
      <w:pPr>
        <w:pStyle w:val="Sub-list"/>
        <w:rPr>
          <w:lang w:val="en-US"/>
        </w:rPr>
      </w:pPr>
      <w:r w:rsidRPr="00E6796F">
        <w:rPr>
          <w:lang w:val="en-US"/>
        </w:rPr>
        <w:t>Appendix 5</w:t>
      </w:r>
      <w:r w:rsidR="00980682">
        <w:rPr>
          <w:lang w:val="en-US"/>
        </w:rPr>
        <w:t>: R</w:t>
      </w:r>
      <w:r w:rsidRPr="00E6796F">
        <w:rPr>
          <w:lang w:val="en-US"/>
        </w:rPr>
        <w:t>egional biodiversity strategies</w:t>
      </w:r>
    </w:p>
    <w:p w14:paraId="4A5DBEF4" w14:textId="4B9D8E1C" w:rsidR="00E6796F" w:rsidRPr="00E6796F" w:rsidRDefault="00E42AF8" w:rsidP="000D26C2">
      <w:pPr>
        <w:pStyle w:val="Sub-list"/>
        <w:rPr>
          <w:lang w:val="en-US"/>
        </w:rPr>
      </w:pPr>
      <w:r>
        <w:rPr>
          <w:lang w:val="en-US"/>
        </w:rPr>
        <w:t>Appendix 6</w:t>
      </w:r>
      <w:r w:rsidR="00980682">
        <w:rPr>
          <w:lang w:val="en-US"/>
        </w:rPr>
        <w:t>: G</w:t>
      </w:r>
      <w:r>
        <w:rPr>
          <w:lang w:val="en-US"/>
        </w:rPr>
        <w:t xml:space="preserve">lossary of ecological terms used in </w:t>
      </w:r>
      <w:r w:rsidR="0040773E">
        <w:rPr>
          <w:lang w:val="en-US"/>
        </w:rPr>
        <w:t>a</w:t>
      </w:r>
      <w:r>
        <w:rPr>
          <w:lang w:val="en-US"/>
        </w:rPr>
        <w:t>ppend</w:t>
      </w:r>
      <w:r w:rsidR="00C725FB">
        <w:rPr>
          <w:lang w:val="en-US"/>
        </w:rPr>
        <w:t>ices</w:t>
      </w:r>
      <w:r w:rsidR="00E6796F" w:rsidRPr="00E6796F">
        <w:rPr>
          <w:lang w:val="en-US"/>
        </w:rPr>
        <w:t xml:space="preserve">. </w:t>
      </w:r>
    </w:p>
    <w:p w14:paraId="152B3E83" w14:textId="5358D364" w:rsidR="00C235DC" w:rsidRPr="00CA603F" w:rsidRDefault="00C235DC" w:rsidP="00CA603F">
      <w:pPr>
        <w:pStyle w:val="Heading2"/>
      </w:pPr>
      <w:bookmarkStart w:id="15" w:name="_Toc139361688"/>
      <w:r w:rsidRPr="00CA603F">
        <w:lastRenderedPageBreak/>
        <w:t xml:space="preserve">Requirements </w:t>
      </w:r>
      <w:r w:rsidR="00A0274E" w:rsidRPr="00CA603F">
        <w:t>under</w:t>
      </w:r>
      <w:r w:rsidRPr="00CA603F">
        <w:t xml:space="preserve"> section 32</w:t>
      </w:r>
      <w:r w:rsidR="00164F6A" w:rsidRPr="00CA603F">
        <w:t xml:space="preserve"> of the RMA</w:t>
      </w:r>
      <w:bookmarkEnd w:id="15"/>
      <w:r w:rsidR="00164F6A" w:rsidRPr="00CA603F">
        <w:t xml:space="preserve"> </w:t>
      </w:r>
    </w:p>
    <w:p w14:paraId="05FE48BB" w14:textId="379983C1" w:rsidR="00C235DC" w:rsidRDefault="008F14A2" w:rsidP="0088239E">
      <w:pPr>
        <w:pStyle w:val="BodyText"/>
      </w:pPr>
      <w:r>
        <w:t xml:space="preserve">The overarching purpose of section 32 of the RMA is to ensure all proposed statements, standards, regulations, plans or changes are robust, evidence-based and </w:t>
      </w:r>
      <w:r w:rsidR="00AD5293">
        <w:t xml:space="preserve">that the </w:t>
      </w:r>
      <w:r w:rsidR="00F105BF">
        <w:t xml:space="preserve">proposed </w:t>
      </w:r>
      <w:r w:rsidR="00AD5293">
        <w:t xml:space="preserve">objectives and provisions </w:t>
      </w:r>
      <w:r>
        <w:t xml:space="preserve">are the most appropriate, efficient and effective means to achieve the purpose of the RMA. Section 5 sets out the purpose of the RMA, to “promote the sustainable management of natural and physical resources”, with sustainable management further defined in section 5(2) as: </w:t>
      </w:r>
    </w:p>
    <w:p w14:paraId="0738EB61" w14:textId="07FDA3C8" w:rsidR="00C235DC" w:rsidRPr="002B7E15" w:rsidRDefault="00C235DC" w:rsidP="002C7148">
      <w:pPr>
        <w:pStyle w:val="BodyText"/>
        <w:ind w:left="567"/>
        <w:rPr>
          <w:i/>
          <w:iCs/>
        </w:rPr>
      </w:pPr>
      <w:r w:rsidRPr="002B7E15">
        <w:rPr>
          <w:i/>
          <w:iCs/>
        </w:rPr>
        <w:t xml:space="preserve">Managing the use, development and protection of natural and physical resources in a way, or at a rate, which enables people and communities to provide for their social, economic, and cultural </w:t>
      </w:r>
      <w:r w:rsidR="0081219D">
        <w:rPr>
          <w:i/>
          <w:iCs/>
        </w:rPr>
        <w:t>wellbeing</w:t>
      </w:r>
      <w:r w:rsidRPr="002B7E15">
        <w:rPr>
          <w:i/>
          <w:iCs/>
        </w:rPr>
        <w:t xml:space="preserve"> and for their health and safety while</w:t>
      </w:r>
      <w:r w:rsidR="00BA0B88">
        <w:rPr>
          <w:i/>
          <w:iCs/>
        </w:rPr>
        <w:t xml:space="preserve"> </w:t>
      </w:r>
      <w:r w:rsidRPr="002B7E15">
        <w:rPr>
          <w:i/>
          <w:iCs/>
        </w:rPr>
        <w:t xml:space="preserve">– </w:t>
      </w:r>
    </w:p>
    <w:p w14:paraId="2DAA999E" w14:textId="73DB2238" w:rsidR="00C235DC" w:rsidRPr="002B7E15" w:rsidRDefault="00C235DC" w:rsidP="00DE060D">
      <w:pPr>
        <w:pStyle w:val="ListParagraph"/>
        <w:numPr>
          <w:ilvl w:val="0"/>
          <w:numId w:val="88"/>
        </w:numPr>
      </w:pPr>
      <w:r w:rsidRPr="002B7E15">
        <w:t xml:space="preserve">Sustaining the potential of natural and physical resources (excluding minerals) to meet the reasonably foreseeable needs of future generations; and </w:t>
      </w:r>
    </w:p>
    <w:p w14:paraId="04D410C7" w14:textId="771307AD" w:rsidR="00C235DC" w:rsidRPr="002B7E15" w:rsidRDefault="00C235DC" w:rsidP="00DE060D">
      <w:pPr>
        <w:pStyle w:val="ListParagraph"/>
        <w:numPr>
          <w:ilvl w:val="0"/>
          <w:numId w:val="88"/>
        </w:numPr>
      </w:pPr>
      <w:r w:rsidRPr="002B7E15">
        <w:t xml:space="preserve">Safeguarding the life-supporting capacity of air, water, soil and ecosystems; and </w:t>
      </w:r>
    </w:p>
    <w:p w14:paraId="5694559E" w14:textId="7506E563" w:rsidR="00C235DC" w:rsidRPr="002B7E15" w:rsidRDefault="00C235DC" w:rsidP="00DE060D">
      <w:pPr>
        <w:pStyle w:val="ListParagraph"/>
        <w:numPr>
          <w:ilvl w:val="0"/>
          <w:numId w:val="88"/>
        </w:numPr>
      </w:pPr>
      <w:r w:rsidRPr="002B7E15">
        <w:t xml:space="preserve">Avoiding, remedying, or mitigating any adverse effects of activities on the environment. </w:t>
      </w:r>
    </w:p>
    <w:p w14:paraId="32B98864" w14:textId="59FF5531" w:rsidR="00343BA0" w:rsidRDefault="00C235DC" w:rsidP="000609B5">
      <w:pPr>
        <w:pStyle w:val="BodyText"/>
      </w:pPr>
      <w:r>
        <w:t>In achieving this purpose,</w:t>
      </w:r>
      <w:r w:rsidR="00343BA0">
        <w:t xml:space="preserve"> </w:t>
      </w:r>
      <w:r w:rsidR="00343BA0" w:rsidRPr="00343BA0">
        <w:rPr>
          <w:lang w:val="en-AU"/>
        </w:rPr>
        <w:t>all those involved in exercising functions and powers under the RMA are required to:</w:t>
      </w:r>
    </w:p>
    <w:p w14:paraId="396BE7B8" w14:textId="748C74AC" w:rsidR="003B647A" w:rsidRPr="00576093" w:rsidRDefault="0040773E" w:rsidP="000D26C2">
      <w:pPr>
        <w:pStyle w:val="Bullet"/>
      </w:pPr>
      <w:r>
        <w:t>r</w:t>
      </w:r>
      <w:r w:rsidR="00C235DC" w:rsidRPr="00576093">
        <w:t xml:space="preserve">ecognise and provide for the matters of national importance identified in section 6 </w:t>
      </w:r>
    </w:p>
    <w:p w14:paraId="4E0C81C5" w14:textId="118E51C3" w:rsidR="00C235DC" w:rsidRPr="00576093" w:rsidRDefault="00BA0B88" w:rsidP="000D26C2">
      <w:pPr>
        <w:pStyle w:val="Bullet"/>
      </w:pPr>
      <w:r>
        <w:t>h</w:t>
      </w:r>
      <w:r w:rsidR="00C235DC" w:rsidRPr="00576093">
        <w:t>ave particular regard to other matters referred to in section 7</w:t>
      </w:r>
    </w:p>
    <w:p w14:paraId="2341FF79" w14:textId="5B3CB606" w:rsidR="00C235DC" w:rsidRDefault="00981429" w:rsidP="000D26C2">
      <w:pPr>
        <w:pStyle w:val="Bullet"/>
      </w:pPr>
      <w:r>
        <w:t>t</w:t>
      </w:r>
      <w:r w:rsidR="6F6A7D18">
        <w:t xml:space="preserve">ake into account the principles of the Treaty of Waitangi referred to in section 8. </w:t>
      </w:r>
    </w:p>
    <w:p w14:paraId="29CA00F9" w14:textId="369AE4DD" w:rsidR="769ABD71" w:rsidRDefault="00245A08" w:rsidP="000D26C2">
      <w:pPr>
        <w:pStyle w:val="BodyText"/>
      </w:pPr>
      <w:r>
        <w:t xml:space="preserve">The </w:t>
      </w:r>
      <w:r w:rsidR="008858A6">
        <w:t>relevan</w:t>
      </w:r>
      <w:r w:rsidR="008D605D">
        <w:t>t parts</w:t>
      </w:r>
      <w:r w:rsidR="008858A6">
        <w:t xml:space="preserve"> of these matters to the NPSIB are discussed in more detail in Part 2 of this evaluation </w:t>
      </w:r>
      <w:r w:rsidR="00867DF5">
        <w:t>–</w:t>
      </w:r>
      <w:r w:rsidR="008858A6">
        <w:t xml:space="preserve"> </w:t>
      </w:r>
      <w:r w:rsidR="00867DF5">
        <w:t xml:space="preserve">statutory and policy context. </w:t>
      </w:r>
    </w:p>
    <w:p w14:paraId="33C58292" w14:textId="4CC708CA" w:rsidR="00C235DC" w:rsidRPr="00EE52E6" w:rsidRDefault="00BB0455" w:rsidP="000609B5">
      <w:pPr>
        <w:pStyle w:val="BodyText"/>
        <w:rPr>
          <w:lang w:val="en-AU"/>
        </w:rPr>
      </w:pPr>
      <w:r>
        <w:rPr>
          <w:lang w:val="en-AU"/>
        </w:rPr>
        <w:t>Prior to</w:t>
      </w:r>
      <w:r w:rsidR="009A428E">
        <w:rPr>
          <w:lang w:val="en-AU"/>
        </w:rPr>
        <w:t xml:space="preserve"> deciding whether to recommend </w:t>
      </w:r>
      <w:r w:rsidR="0088239E">
        <w:rPr>
          <w:lang w:val="en-AU"/>
        </w:rPr>
        <w:t xml:space="preserve">a proposed NPS under section </w:t>
      </w:r>
      <w:r w:rsidR="009A428E">
        <w:rPr>
          <w:lang w:val="en-AU"/>
        </w:rPr>
        <w:t>52 of the RMA</w:t>
      </w:r>
      <w:r w:rsidR="00541921">
        <w:rPr>
          <w:lang w:val="en-AU"/>
        </w:rPr>
        <w:t>,</w:t>
      </w:r>
      <w:r>
        <w:rPr>
          <w:lang w:val="en-AU"/>
        </w:rPr>
        <w:t xml:space="preserve"> the Minister is required to prepare and publish an evaluation report</w:t>
      </w:r>
      <w:r w:rsidR="007A7DBA">
        <w:rPr>
          <w:lang w:val="en-AU"/>
        </w:rPr>
        <w:t>. Section 32(1) of the RMA states that evaluation reports must</w:t>
      </w:r>
      <w:r w:rsidR="00C235DC" w:rsidRPr="00EE52E6">
        <w:rPr>
          <w:lang w:val="en-AU"/>
        </w:rPr>
        <w:t>:</w:t>
      </w:r>
    </w:p>
    <w:p w14:paraId="3B2EF82D" w14:textId="52059FE4" w:rsidR="00C235DC" w:rsidRPr="004B6687" w:rsidRDefault="00A3060F" w:rsidP="00DE060D">
      <w:pPr>
        <w:pStyle w:val="ListParagraph"/>
        <w:numPr>
          <w:ilvl w:val="0"/>
          <w:numId w:val="69"/>
        </w:numPr>
        <w:ind w:left="993" w:hanging="284"/>
      </w:pPr>
      <w:r w:rsidRPr="004B6687">
        <w:t xml:space="preserve">examine </w:t>
      </w:r>
      <w:r w:rsidR="00C235DC" w:rsidRPr="004B6687">
        <w:t>the extent to which the objectives of the proposal being evaluated are the most appropriate way to achieve the purpose of this Act</w:t>
      </w:r>
      <w:r w:rsidRPr="004B6687">
        <w:t xml:space="preserve">; and </w:t>
      </w:r>
    </w:p>
    <w:p w14:paraId="13F3A7B9" w14:textId="470FE9EA" w:rsidR="00C235DC" w:rsidRPr="004B6687" w:rsidRDefault="00A3060F" w:rsidP="00DE060D">
      <w:pPr>
        <w:pStyle w:val="ListParagraph"/>
        <w:numPr>
          <w:ilvl w:val="0"/>
          <w:numId w:val="69"/>
        </w:numPr>
        <w:ind w:left="993" w:hanging="284"/>
      </w:pPr>
      <w:r w:rsidRPr="004B6687">
        <w:t xml:space="preserve">examine </w:t>
      </w:r>
      <w:r w:rsidR="00C235DC" w:rsidRPr="004B6687">
        <w:t>whether the provisions in the proposal are the most appropriate way to achieve the objectives by</w:t>
      </w:r>
      <w:r w:rsidR="00A05228" w:rsidRPr="004B6687">
        <w:t xml:space="preserve"> </w:t>
      </w:r>
      <w:r w:rsidR="00C235DC" w:rsidRPr="004B6687">
        <w:t>—</w:t>
      </w:r>
    </w:p>
    <w:p w14:paraId="057621BA" w14:textId="64FB54CA" w:rsidR="00C235DC" w:rsidRPr="00E73056" w:rsidRDefault="00C235DC" w:rsidP="00DE060D">
      <w:pPr>
        <w:pStyle w:val="ListParagraph2"/>
        <w:numPr>
          <w:ilvl w:val="0"/>
          <w:numId w:val="89"/>
        </w:numPr>
        <w:ind w:left="1560" w:hanging="567"/>
      </w:pPr>
      <w:r w:rsidRPr="00E73056">
        <w:t>identifying other reasonably practicable options for achieving the objectives</w:t>
      </w:r>
    </w:p>
    <w:p w14:paraId="1FF894EB" w14:textId="18F0BB20" w:rsidR="00C235DC" w:rsidRPr="00E73056" w:rsidRDefault="00C235DC" w:rsidP="00DE060D">
      <w:pPr>
        <w:pStyle w:val="ListParagraph2"/>
        <w:numPr>
          <w:ilvl w:val="0"/>
          <w:numId w:val="89"/>
        </w:numPr>
        <w:ind w:left="1560" w:hanging="567"/>
      </w:pPr>
      <w:r w:rsidRPr="00E73056">
        <w:t>assessing the efficiency and effectiveness of the provisions in achieving the objectives</w:t>
      </w:r>
    </w:p>
    <w:p w14:paraId="272B6531" w14:textId="269AA1A4" w:rsidR="00C235DC" w:rsidRPr="00E73056" w:rsidRDefault="00C235DC" w:rsidP="00DE060D">
      <w:pPr>
        <w:pStyle w:val="ListParagraph2"/>
        <w:numPr>
          <w:ilvl w:val="0"/>
          <w:numId w:val="89"/>
        </w:numPr>
        <w:ind w:left="1560" w:hanging="567"/>
      </w:pPr>
      <w:r w:rsidRPr="00E73056">
        <w:t>summarising the reasons for deciding on the provisions</w:t>
      </w:r>
    </w:p>
    <w:p w14:paraId="56611D08" w14:textId="5FECE132" w:rsidR="00C235DC" w:rsidRPr="00202D3C" w:rsidRDefault="00A05228" w:rsidP="00DE060D">
      <w:pPr>
        <w:pStyle w:val="ListParagraph"/>
        <w:numPr>
          <w:ilvl w:val="0"/>
          <w:numId w:val="69"/>
        </w:numPr>
        <w:ind w:left="993" w:hanging="284"/>
      </w:pPr>
      <w:r w:rsidRPr="00CA603F">
        <w:t xml:space="preserve">contain a level of detail that </w:t>
      </w:r>
      <w:r w:rsidR="00C235DC" w:rsidRPr="00CA603F">
        <w:t>corresponds to the scale and significance of the environmental, economic, social, and cultural effects that are anticipated from the implementation of the proposal</w:t>
      </w:r>
      <w:r w:rsidRPr="00CA603F">
        <w:t>.</w:t>
      </w:r>
    </w:p>
    <w:p w14:paraId="66A3A375" w14:textId="752D94B8" w:rsidR="00C235DC" w:rsidRPr="00EE52E6" w:rsidRDefault="00C235DC" w:rsidP="00576093">
      <w:pPr>
        <w:pStyle w:val="BodyText"/>
      </w:pPr>
      <w:r w:rsidRPr="00EE52E6">
        <w:rPr>
          <w:rStyle w:val="label"/>
          <w:rFonts w:asciiTheme="minorHAnsi" w:hAnsiTheme="minorHAnsi" w:cs="Times New Roman"/>
          <w:color w:val="000000"/>
          <w:bdr w:val="none" w:sz="0" w:space="0" w:color="auto" w:frame="1"/>
        </w:rPr>
        <w:t>When assessing</w:t>
      </w:r>
      <w:r w:rsidR="00FA1483">
        <w:rPr>
          <w:rStyle w:val="label"/>
          <w:rFonts w:asciiTheme="minorHAnsi" w:hAnsiTheme="minorHAnsi" w:cs="Times New Roman"/>
          <w:color w:val="000000"/>
          <w:bdr w:val="none" w:sz="0" w:space="0" w:color="auto" w:frame="1"/>
        </w:rPr>
        <w:t xml:space="preserve"> the</w:t>
      </w:r>
      <w:r w:rsidRPr="00EE52E6">
        <w:rPr>
          <w:rStyle w:val="label"/>
          <w:rFonts w:asciiTheme="minorHAnsi" w:hAnsiTheme="minorHAnsi" w:cs="Times New Roman"/>
          <w:color w:val="000000"/>
          <w:bdr w:val="none" w:sz="0" w:space="0" w:color="auto" w:frame="1"/>
        </w:rPr>
        <w:t xml:space="preserve"> </w:t>
      </w:r>
      <w:r w:rsidRPr="00EE52E6">
        <w:t>efficiency and effectiveness of the provisions i</w:t>
      </w:r>
      <w:r>
        <w:t xml:space="preserve">n </w:t>
      </w:r>
      <w:r w:rsidRPr="00BB7396">
        <w:t xml:space="preserve">achieving the objectives of proposed </w:t>
      </w:r>
      <w:r w:rsidR="00FA1483" w:rsidRPr="00BB7396">
        <w:t>national direction</w:t>
      </w:r>
      <w:r w:rsidR="002E18E9">
        <w:t xml:space="preserve">, section </w:t>
      </w:r>
      <w:r w:rsidRPr="00EE52E6">
        <w:t>32(2)</w:t>
      </w:r>
      <w:r w:rsidR="002E18E9">
        <w:t xml:space="preserve"> of the RMA requires that the assessment</w:t>
      </w:r>
      <w:r w:rsidRPr="00EE52E6">
        <w:t>:</w:t>
      </w:r>
    </w:p>
    <w:p w14:paraId="2EC29A65" w14:textId="571DB1A9" w:rsidR="00C235DC" w:rsidRPr="00D578A1" w:rsidRDefault="00C235DC" w:rsidP="00DE060D">
      <w:pPr>
        <w:pStyle w:val="ListParagraph"/>
        <w:numPr>
          <w:ilvl w:val="0"/>
          <w:numId w:val="70"/>
        </w:numPr>
        <w:ind w:left="993" w:hanging="284"/>
      </w:pPr>
      <w:r w:rsidRPr="00D578A1">
        <w:t>identify and assess the benefits and costs of the environmental, economic, social, and cultural effects that are anticipated from the implementation of the provisions, including the opportunities for</w:t>
      </w:r>
      <w:r w:rsidR="00BA0B88">
        <w:t xml:space="preserve"> </w:t>
      </w:r>
      <w:r w:rsidRPr="00D578A1">
        <w:t>—</w:t>
      </w:r>
    </w:p>
    <w:p w14:paraId="7AA9D4D4" w14:textId="551B8EAA" w:rsidR="00C235DC" w:rsidRPr="00E73056" w:rsidRDefault="00C235DC" w:rsidP="00DE060D">
      <w:pPr>
        <w:pStyle w:val="ListParagraph2"/>
        <w:numPr>
          <w:ilvl w:val="0"/>
          <w:numId w:val="71"/>
        </w:numPr>
        <w:ind w:left="1560" w:hanging="567"/>
      </w:pPr>
      <w:r w:rsidRPr="00E73056">
        <w:lastRenderedPageBreak/>
        <w:t>economic growth that are anticipated to be provided or reduced</w:t>
      </w:r>
    </w:p>
    <w:p w14:paraId="6056B56F" w14:textId="7C748CDC" w:rsidR="00C235DC" w:rsidRPr="00E73056" w:rsidRDefault="00C235DC" w:rsidP="00DE060D">
      <w:pPr>
        <w:pStyle w:val="ListParagraph2"/>
        <w:numPr>
          <w:ilvl w:val="0"/>
          <w:numId w:val="71"/>
        </w:numPr>
        <w:ind w:left="1560" w:hanging="567"/>
      </w:pPr>
      <w:r w:rsidRPr="00E73056">
        <w:t>employment that are anticipated to be provided or reduced</w:t>
      </w:r>
    </w:p>
    <w:p w14:paraId="2190ACFC" w14:textId="31025C95" w:rsidR="002B7E15" w:rsidRPr="00D578A1" w:rsidRDefault="00C235DC" w:rsidP="00DE060D">
      <w:pPr>
        <w:pStyle w:val="ListParagraph"/>
        <w:numPr>
          <w:ilvl w:val="0"/>
          <w:numId w:val="70"/>
        </w:numPr>
        <w:ind w:left="993" w:hanging="284"/>
      </w:pPr>
      <w:r w:rsidRPr="00D578A1">
        <w:t>if practicable, quantify the benefits and costs referred to in paragraph (a)</w:t>
      </w:r>
      <w:r w:rsidR="002E18E9" w:rsidRPr="00D578A1">
        <w:t xml:space="preserve">; and </w:t>
      </w:r>
    </w:p>
    <w:p w14:paraId="6FF3E532" w14:textId="2E84653B" w:rsidR="00FA1483" w:rsidRPr="00CA603F" w:rsidRDefault="00C235DC" w:rsidP="00DE060D">
      <w:pPr>
        <w:pStyle w:val="ListParagraph"/>
        <w:numPr>
          <w:ilvl w:val="0"/>
          <w:numId w:val="70"/>
        </w:numPr>
        <w:ind w:left="993" w:hanging="284"/>
      </w:pPr>
      <w:r w:rsidRPr="00CA603F">
        <w:t>assess the risk of acting or not acting if there is uncertain or insufficient information about the subject matter of the provisions.</w:t>
      </w:r>
    </w:p>
    <w:p w14:paraId="3B0872B8" w14:textId="30254136" w:rsidR="00990D7A" w:rsidRPr="00406353" w:rsidRDefault="00A63B4D" w:rsidP="00A63B4D">
      <w:pPr>
        <w:pStyle w:val="Heading2"/>
      </w:pPr>
      <w:bookmarkStart w:id="16" w:name="_Toc139361689"/>
      <w:r>
        <w:t>National policy statements</w:t>
      </w:r>
      <w:bookmarkEnd w:id="16"/>
      <w:r>
        <w:t xml:space="preserve"> </w:t>
      </w:r>
    </w:p>
    <w:p w14:paraId="52E9DEBA" w14:textId="59053908" w:rsidR="0005386B" w:rsidRDefault="0005386B" w:rsidP="00B55153">
      <w:pPr>
        <w:pStyle w:val="BodyText"/>
      </w:pPr>
      <w:r>
        <w:t xml:space="preserve">National policy statements </w:t>
      </w:r>
      <w:r w:rsidRPr="00A64AF2">
        <w:t>(</w:t>
      </w:r>
      <w:r w:rsidRPr="00D578A1">
        <w:t>NPS</w:t>
      </w:r>
      <w:r>
        <w:t>) are prepared in accordance with section 46A of the RMA and issued under section 52(2). The</w:t>
      </w:r>
      <w:r w:rsidR="00A64AF2">
        <w:t xml:space="preserve">y </w:t>
      </w:r>
      <w:r>
        <w:t>state objectives and policies for matters of national significance relevant to achieving the purpose of the RMA</w:t>
      </w:r>
      <w:r w:rsidR="00CE3721">
        <w:t>. Se</w:t>
      </w:r>
      <w:r>
        <w:t>ction 45</w:t>
      </w:r>
      <w:r w:rsidR="00CE3721">
        <w:t>A</w:t>
      </w:r>
      <w:r>
        <w:t>(1)</w:t>
      </w:r>
      <w:r w:rsidR="00BE0682">
        <w:t xml:space="preserve"> requires </w:t>
      </w:r>
      <w:r>
        <w:t xml:space="preserve">NPS </w:t>
      </w:r>
      <w:r w:rsidR="00BE0682">
        <w:t xml:space="preserve">to </w:t>
      </w:r>
      <w:r>
        <w:t xml:space="preserve">include </w:t>
      </w:r>
      <w:r w:rsidR="00C61861">
        <w:t xml:space="preserve">objectives </w:t>
      </w:r>
      <w:r w:rsidR="008E51F6">
        <w:t xml:space="preserve">and policies </w:t>
      </w:r>
      <w:r w:rsidR="00BE0682">
        <w:t>and s</w:t>
      </w:r>
      <w:r>
        <w:t xml:space="preserve">ection 45A(2) of the RMA also sets out a range of matters and requirements a NPS </w:t>
      </w:r>
      <w:r w:rsidRPr="00D578A1">
        <w:t>may</w:t>
      </w:r>
      <w:r w:rsidRPr="00845BED">
        <w:t xml:space="preserve"> </w:t>
      </w:r>
      <w:r w:rsidR="00BE0682">
        <w:t>include</w:t>
      </w:r>
      <w:r w:rsidR="00BA0B88">
        <w:t>,</w:t>
      </w:r>
      <w:r w:rsidR="00BE0682">
        <w:t xml:space="preserve"> </w:t>
      </w:r>
      <w:r>
        <w:t>as follows:</w:t>
      </w:r>
    </w:p>
    <w:p w14:paraId="71125A89" w14:textId="28757AC4" w:rsidR="0005386B" w:rsidRPr="00D578A1" w:rsidRDefault="0005386B" w:rsidP="00DE060D">
      <w:pPr>
        <w:pStyle w:val="ListParagraph"/>
        <w:numPr>
          <w:ilvl w:val="0"/>
          <w:numId w:val="40"/>
        </w:numPr>
        <w:ind w:left="993" w:hanging="284"/>
      </w:pPr>
      <w:r w:rsidRPr="00D578A1">
        <w:t>the matters that local authorities must consider in preparing policy statements and plans</w:t>
      </w:r>
    </w:p>
    <w:p w14:paraId="68283938" w14:textId="3A61CF87" w:rsidR="0005386B" w:rsidRPr="00D578A1" w:rsidRDefault="0005386B" w:rsidP="00DE060D">
      <w:pPr>
        <w:pStyle w:val="ListParagraph"/>
        <w:numPr>
          <w:ilvl w:val="0"/>
          <w:numId w:val="40"/>
        </w:numPr>
        <w:ind w:left="993" w:hanging="284"/>
      </w:pPr>
      <w:r w:rsidRPr="00D578A1">
        <w:t>methods or requirements in policy statements or plans, and any specifications for how local authorities must apply those methods or requirements, including the use of models and formulae</w:t>
      </w:r>
    </w:p>
    <w:p w14:paraId="6A28187F" w14:textId="139C80D8" w:rsidR="0005386B" w:rsidRPr="00D578A1" w:rsidRDefault="0005386B" w:rsidP="00DE060D">
      <w:pPr>
        <w:pStyle w:val="ListParagraph"/>
        <w:numPr>
          <w:ilvl w:val="0"/>
          <w:numId w:val="40"/>
        </w:numPr>
        <w:ind w:left="993" w:hanging="284"/>
      </w:pPr>
      <w:r w:rsidRPr="00D578A1">
        <w:t>the matters that local authorities are required to achieve or provide for in policy statements and plans</w:t>
      </w:r>
    </w:p>
    <w:p w14:paraId="1F40A358" w14:textId="77777777" w:rsidR="0005386B" w:rsidRPr="00794A24" w:rsidRDefault="0005386B" w:rsidP="00DE060D">
      <w:pPr>
        <w:pStyle w:val="ListParagraph"/>
        <w:numPr>
          <w:ilvl w:val="0"/>
          <w:numId w:val="40"/>
        </w:numPr>
        <w:ind w:left="993" w:hanging="284"/>
      </w:pPr>
      <w:r w:rsidRPr="00794A24">
        <w:t>constraints or limits on the content of policy statements or plans</w:t>
      </w:r>
    </w:p>
    <w:p w14:paraId="0DC72D54" w14:textId="77777777" w:rsidR="0005386B" w:rsidRPr="00794A24" w:rsidRDefault="0005386B" w:rsidP="00DE060D">
      <w:pPr>
        <w:pStyle w:val="ListParagraph"/>
        <w:numPr>
          <w:ilvl w:val="0"/>
          <w:numId w:val="40"/>
        </w:numPr>
        <w:ind w:left="993" w:hanging="284"/>
      </w:pPr>
      <w:r w:rsidRPr="00794A24">
        <w:t>objectives and policies that must be included in policy statements and plans</w:t>
      </w:r>
    </w:p>
    <w:p w14:paraId="2D22B87F" w14:textId="77777777" w:rsidR="0005386B" w:rsidRPr="00794A24" w:rsidRDefault="0005386B" w:rsidP="00DE060D">
      <w:pPr>
        <w:pStyle w:val="ListParagraph"/>
        <w:numPr>
          <w:ilvl w:val="0"/>
          <w:numId w:val="40"/>
        </w:numPr>
        <w:ind w:left="993" w:hanging="284"/>
      </w:pPr>
      <w:r w:rsidRPr="00794A24">
        <w:t>directions to local authorities on the collection and publication of specific information in order to achieve the objectives of the statement</w:t>
      </w:r>
    </w:p>
    <w:p w14:paraId="280CB6D5" w14:textId="63B71923" w:rsidR="0005386B" w:rsidRPr="00794A24" w:rsidRDefault="0005386B" w:rsidP="00DE060D">
      <w:pPr>
        <w:pStyle w:val="ListParagraph"/>
        <w:numPr>
          <w:ilvl w:val="0"/>
          <w:numId w:val="40"/>
        </w:numPr>
        <w:ind w:left="993" w:hanging="284"/>
      </w:pPr>
      <w:r w:rsidRPr="00794A24">
        <w:t>directions to local authorities on monitoring and reporting on matters relevant to the statement, including</w:t>
      </w:r>
      <w:r w:rsidR="00CA7A16">
        <w:t xml:space="preserve"> </w:t>
      </w:r>
      <w:r w:rsidRPr="00794A24">
        <w:t>—</w:t>
      </w:r>
    </w:p>
    <w:p w14:paraId="0ACEC2ED" w14:textId="77777777" w:rsidR="0005386B" w:rsidRPr="00B41C6D" w:rsidRDefault="0005386B" w:rsidP="00DE060D">
      <w:pPr>
        <w:pStyle w:val="ListParagraph2"/>
        <w:numPr>
          <w:ilvl w:val="0"/>
          <w:numId w:val="90"/>
        </w:numPr>
        <w:ind w:left="1560" w:hanging="567"/>
      </w:pPr>
      <w:r w:rsidRPr="00B41C6D">
        <w:t>directions for monitoring and reporting on their progress in relation to any provision included in the statement under this section</w:t>
      </w:r>
    </w:p>
    <w:p w14:paraId="3918C4C1" w14:textId="77777777" w:rsidR="0005386B" w:rsidRPr="00B41C6D" w:rsidRDefault="0005386B" w:rsidP="00DE060D">
      <w:pPr>
        <w:pStyle w:val="ListParagraph2"/>
        <w:numPr>
          <w:ilvl w:val="0"/>
          <w:numId w:val="90"/>
        </w:numPr>
        <w:ind w:left="1560" w:hanging="567"/>
      </w:pPr>
      <w:r w:rsidRPr="00B41C6D">
        <w:t>directions for monitoring and reporting on how they are giving effect to the statement</w:t>
      </w:r>
    </w:p>
    <w:p w14:paraId="064104F8" w14:textId="77777777" w:rsidR="0005386B" w:rsidRPr="00E73056" w:rsidRDefault="0005386B" w:rsidP="00DE060D">
      <w:pPr>
        <w:pStyle w:val="ListParagraph2"/>
        <w:numPr>
          <w:ilvl w:val="0"/>
          <w:numId w:val="90"/>
        </w:numPr>
        <w:ind w:left="1560" w:hanging="567"/>
      </w:pPr>
      <w:r w:rsidRPr="00B41C6D">
        <w:t>directions specifying standards, methods, or requirements for carrying out</w:t>
      </w:r>
      <w:r w:rsidRPr="00E73056">
        <w:t xml:space="preserve"> monitoring and reporting under subparagraph (i) or (ii)</w:t>
      </w:r>
    </w:p>
    <w:p w14:paraId="0768644E" w14:textId="3F2A3B48" w:rsidR="0005386B" w:rsidRPr="00794A24" w:rsidRDefault="0005386B" w:rsidP="00DE060D">
      <w:pPr>
        <w:pStyle w:val="ListParagraph"/>
        <w:numPr>
          <w:ilvl w:val="0"/>
          <w:numId w:val="40"/>
        </w:numPr>
        <w:ind w:left="993" w:hanging="284"/>
      </w:pPr>
      <w:r w:rsidRPr="00794A24">
        <w:t>any other matter relating to the purpose or implementation of the statement.</w:t>
      </w:r>
    </w:p>
    <w:p w14:paraId="613F9B5D" w14:textId="0A4151C3" w:rsidR="00F76CDA" w:rsidRDefault="0005386B" w:rsidP="00404445">
      <w:pPr>
        <w:pStyle w:val="BodyText"/>
      </w:pPr>
      <w:r>
        <w:t xml:space="preserve">A </w:t>
      </w:r>
      <w:r w:rsidRPr="00EA5AE3">
        <w:t>N</w:t>
      </w:r>
      <w:r>
        <w:t>PS</w:t>
      </w:r>
      <w:r w:rsidRPr="00EA5AE3">
        <w:t xml:space="preserve"> can apply nationally or within a specified part of </w:t>
      </w:r>
      <w:r w:rsidR="00E230E8">
        <w:t xml:space="preserve">Aotearoa </w:t>
      </w:r>
      <w:r w:rsidRPr="00EA5AE3">
        <w:t>(s</w:t>
      </w:r>
      <w:r>
        <w:t xml:space="preserve">ection </w:t>
      </w:r>
      <w:r w:rsidRPr="00EA5AE3">
        <w:t>4</w:t>
      </w:r>
      <w:r>
        <w:t>5A</w:t>
      </w:r>
      <w:r w:rsidRPr="00EA5AE3">
        <w:t>(</w:t>
      </w:r>
      <w:r>
        <w:t>3</w:t>
      </w:r>
      <w:r w:rsidRPr="00EA5AE3">
        <w:t>))</w:t>
      </w:r>
      <w:r>
        <w:t xml:space="preserve">. </w:t>
      </w:r>
      <w:r w:rsidR="000A5195" w:rsidRPr="000A5195">
        <w:t>Council</w:t>
      </w:r>
      <w:r w:rsidR="00B0351A">
        <w:t>s</w:t>
      </w:r>
      <w:r w:rsidR="000A5195" w:rsidRPr="000A5195">
        <w:t xml:space="preserve"> must </w:t>
      </w:r>
      <w:r w:rsidR="00135CCE">
        <w:t>‘</w:t>
      </w:r>
      <w:r w:rsidR="000A5195" w:rsidRPr="000A5195">
        <w:t>give effect to</w:t>
      </w:r>
      <w:r w:rsidR="00135CCE">
        <w:t>’</w:t>
      </w:r>
      <w:r w:rsidR="000A5195" w:rsidRPr="000A5195">
        <w:t xml:space="preserve"> relevant NPS provisions through their regional policy statements and plans</w:t>
      </w:r>
      <w:r w:rsidR="0026279E">
        <w:rPr>
          <w:rFonts w:ascii="ZWAdobeF" w:hAnsi="ZWAdobeF" w:cs="ZWAdobeF"/>
          <w:sz w:val="2"/>
          <w:szCs w:val="2"/>
        </w:rPr>
        <w:t>13F</w:t>
      </w:r>
      <w:r w:rsidR="000A5195" w:rsidRPr="000A5195">
        <w:rPr>
          <w:vertAlign w:val="superscript"/>
        </w:rPr>
        <w:footnoteReference w:id="15"/>
      </w:r>
      <w:r w:rsidR="005431D5">
        <w:t xml:space="preserve"> as soon as practicable or within the timeframe specified in the statement </w:t>
      </w:r>
      <w:r w:rsidR="00BE6B3E">
        <w:t>(section 55(2D)</w:t>
      </w:r>
      <w:r w:rsidR="009C084B">
        <w:t>)</w:t>
      </w:r>
      <w:r w:rsidR="000A5195" w:rsidRPr="000A5195">
        <w:t xml:space="preserve">. Consent authorities must also </w:t>
      </w:r>
      <w:r w:rsidR="00135CCE">
        <w:t>‘</w:t>
      </w:r>
      <w:r w:rsidR="000A5195" w:rsidRPr="000A5195">
        <w:t>have regard to</w:t>
      </w:r>
      <w:r w:rsidR="00135CCE">
        <w:t>’</w:t>
      </w:r>
      <w:r w:rsidR="000A5195" w:rsidRPr="000A5195">
        <w:t xml:space="preserve"> relevant provisions of an NPS when considering an application for resource consent</w:t>
      </w:r>
      <w:r w:rsidR="009C084B">
        <w:t xml:space="preserve"> (section </w:t>
      </w:r>
      <w:r w:rsidR="009C084B" w:rsidRPr="009C084B">
        <w:t>104(1)(b)(iii)</w:t>
      </w:r>
      <w:r w:rsidR="00F76CDA">
        <w:t>)</w:t>
      </w:r>
      <w:r w:rsidR="000A5195" w:rsidRPr="000A5195">
        <w:t xml:space="preserve">. </w:t>
      </w:r>
    </w:p>
    <w:p w14:paraId="4ADCBF61" w14:textId="0DD5E1AE" w:rsidR="0005386B" w:rsidRDefault="0005386B" w:rsidP="00404445">
      <w:pPr>
        <w:pStyle w:val="BodyText"/>
      </w:pPr>
      <w:r>
        <w:t>Under section 55(2) of the RMA, a NPS can direct local authorities to amend their policy statements and plans to:</w:t>
      </w:r>
    </w:p>
    <w:p w14:paraId="11A6CB2D" w14:textId="0657998D" w:rsidR="0005386B" w:rsidRPr="00794A24" w:rsidRDefault="004D6A9D" w:rsidP="00DE060D">
      <w:pPr>
        <w:pStyle w:val="ListParagraph"/>
        <w:numPr>
          <w:ilvl w:val="0"/>
          <w:numId w:val="92"/>
        </w:numPr>
        <w:ind w:left="993" w:hanging="426"/>
      </w:pPr>
      <w:r w:rsidRPr="00794A24">
        <w:lastRenderedPageBreak/>
        <w:t>i</w:t>
      </w:r>
      <w:r w:rsidR="0005386B" w:rsidRPr="00794A24">
        <w:t xml:space="preserve">nclude specific objectives and policies in the statement; or </w:t>
      </w:r>
    </w:p>
    <w:p w14:paraId="46CD3625" w14:textId="748F4201" w:rsidR="0005386B" w:rsidRPr="00794A24" w:rsidRDefault="00CA7A16" w:rsidP="00DE060D">
      <w:pPr>
        <w:pStyle w:val="ListParagraph"/>
        <w:numPr>
          <w:ilvl w:val="0"/>
          <w:numId w:val="92"/>
        </w:numPr>
        <w:ind w:left="993" w:hanging="426"/>
      </w:pPr>
      <w:r>
        <w:t>g</w:t>
      </w:r>
      <w:r w:rsidR="0005386B" w:rsidRPr="00794A24">
        <w:t xml:space="preserve">ive effect to objectives or policies contained in the policy statement; or </w:t>
      </w:r>
    </w:p>
    <w:p w14:paraId="49A2F724" w14:textId="06E7FD2E" w:rsidR="0005386B" w:rsidRPr="00794A24" w:rsidRDefault="004D6A9D" w:rsidP="00DE060D">
      <w:pPr>
        <w:pStyle w:val="ListParagraph"/>
        <w:numPr>
          <w:ilvl w:val="0"/>
          <w:numId w:val="92"/>
        </w:numPr>
        <w:ind w:left="993" w:hanging="426"/>
      </w:pPr>
      <w:r w:rsidRPr="00794A24">
        <w:t>b</w:t>
      </w:r>
      <w:r w:rsidR="0005386B" w:rsidRPr="00794A24">
        <w:t xml:space="preserve">e consistent with any constraint or limit set out in the statement. </w:t>
      </w:r>
    </w:p>
    <w:p w14:paraId="0BF007C8" w14:textId="08819C4A" w:rsidR="0005386B" w:rsidRPr="00EA5AE3" w:rsidRDefault="0005386B" w:rsidP="00B55153">
      <w:pPr>
        <w:pStyle w:val="BodyText"/>
      </w:pPr>
      <w:r>
        <w:t>The amendments to policy statements and plans required under section 55(2) of the RMA must be done without using the RMA Schedule 1 process (section 55(2A)).</w:t>
      </w:r>
      <w:r w:rsidR="00F76CDA">
        <w:t xml:space="preserve"> All other amendments to policy statements and plans to give effect to </w:t>
      </w:r>
      <w:r w:rsidR="00C21E40">
        <w:t>a NPS must be done using the Schedule 1 process (section 55(2C)</w:t>
      </w:r>
      <w:r w:rsidR="0009080F">
        <w:t xml:space="preserve">). </w:t>
      </w:r>
    </w:p>
    <w:p w14:paraId="1267461F" w14:textId="77777777" w:rsidR="0005386B" w:rsidRDefault="0005386B" w:rsidP="0005386B">
      <w:pPr>
        <w:pStyle w:val="BodyText"/>
        <w:jc w:val="both"/>
      </w:pPr>
      <w:r>
        <w:t>Prior to approval of a NPS, section 52(1) of the RMA states that the Minister:</w:t>
      </w:r>
    </w:p>
    <w:p w14:paraId="1EF9CB29" w14:textId="23FE7298" w:rsidR="0005386B" w:rsidRPr="00D578A1" w:rsidRDefault="0005386B" w:rsidP="00DE060D">
      <w:pPr>
        <w:pStyle w:val="ListParagraph"/>
        <w:numPr>
          <w:ilvl w:val="0"/>
          <w:numId w:val="41"/>
        </w:numPr>
        <w:ind w:left="993" w:hanging="284"/>
      </w:pPr>
      <w:r w:rsidRPr="00D578A1">
        <w:t>first, consider a report and any recommendations made to him or her by a board of inquiry under section 46A(4)﻿(c) or 51, as the case requires</w:t>
      </w:r>
    </w:p>
    <w:p w14:paraId="6FF3AAB3" w14:textId="317FE216" w:rsidR="0005386B" w:rsidRPr="00794A24" w:rsidRDefault="0005386B" w:rsidP="00DE060D">
      <w:pPr>
        <w:pStyle w:val="ListParagraph"/>
        <w:numPr>
          <w:ilvl w:val="0"/>
          <w:numId w:val="41"/>
        </w:numPr>
        <w:ind w:left="993" w:hanging="284"/>
      </w:pPr>
      <w:r w:rsidRPr="00794A24">
        <w:t>secondly, may</w:t>
      </w:r>
      <w:r w:rsidR="007543C5">
        <w:t xml:space="preserve"> </w:t>
      </w:r>
      <w:r w:rsidRPr="00794A24">
        <w:t>—</w:t>
      </w:r>
    </w:p>
    <w:p w14:paraId="71E887D1" w14:textId="77777777" w:rsidR="0005386B" w:rsidRPr="00B41C6D" w:rsidRDefault="0005386B" w:rsidP="00DE060D">
      <w:pPr>
        <w:pStyle w:val="ListParagraph2"/>
        <w:numPr>
          <w:ilvl w:val="0"/>
          <w:numId w:val="91"/>
        </w:numPr>
        <w:ind w:left="1560" w:hanging="567"/>
      </w:pPr>
      <w:r w:rsidRPr="00B41C6D">
        <w:t>make any changes, or no changes, to the proposed national policy statement as he or she thinks fit</w:t>
      </w:r>
    </w:p>
    <w:p w14:paraId="00AF4142" w14:textId="77777777" w:rsidR="0005386B" w:rsidRPr="0009080F" w:rsidRDefault="0005386B" w:rsidP="00DE060D">
      <w:pPr>
        <w:pStyle w:val="ListParagraph2"/>
        <w:numPr>
          <w:ilvl w:val="0"/>
          <w:numId w:val="91"/>
        </w:numPr>
        <w:ind w:left="1560" w:hanging="567"/>
      </w:pPr>
      <w:r w:rsidRPr="00B41C6D">
        <w:t>withdraw all or part of the proposed national policy statement and give public</w:t>
      </w:r>
      <w:r w:rsidRPr="0009080F">
        <w:t xml:space="preserve"> notice of the withdrawal, including the reasons for the withdrawal</w:t>
      </w:r>
    </w:p>
    <w:p w14:paraId="0A8F7E04" w14:textId="2C8F2968" w:rsidR="00291DEE" w:rsidRPr="00794A24" w:rsidRDefault="0005386B" w:rsidP="00DE060D">
      <w:pPr>
        <w:pStyle w:val="ListParagraph"/>
        <w:numPr>
          <w:ilvl w:val="0"/>
          <w:numId w:val="41"/>
        </w:numPr>
        <w:ind w:left="993" w:hanging="284"/>
      </w:pPr>
      <w:r w:rsidRPr="00794A24">
        <w:t>thirdly, undertake an evaluation of the proposed national policy statement in accordance with s32 and have particular regard to that evaluation when deciding whether to recommend the statement.</w:t>
      </w:r>
    </w:p>
    <w:p w14:paraId="1E0F6368" w14:textId="2E4E360E" w:rsidR="00C235DC" w:rsidRPr="00406353" w:rsidRDefault="009069F2" w:rsidP="007B449E">
      <w:pPr>
        <w:pStyle w:val="Heading2"/>
      </w:pPr>
      <w:bookmarkStart w:id="17" w:name="_Toc139361690"/>
      <w:r w:rsidRPr="0282C55B">
        <w:t>A</w:t>
      </w:r>
      <w:r w:rsidR="00C235DC" w:rsidRPr="0282C55B">
        <w:t>pproach to evaluation</w:t>
      </w:r>
      <w:bookmarkEnd w:id="17"/>
      <w:r w:rsidR="00C235DC" w:rsidRPr="0282C55B">
        <w:t xml:space="preserve"> </w:t>
      </w:r>
    </w:p>
    <w:p w14:paraId="4F653D2F" w14:textId="27C5CA08" w:rsidR="00C235DC" w:rsidRPr="00406353" w:rsidRDefault="009069F2" w:rsidP="007B449E">
      <w:pPr>
        <w:pStyle w:val="Heading3"/>
      </w:pPr>
      <w:r w:rsidRPr="00406353">
        <w:t>Methodology</w:t>
      </w:r>
    </w:p>
    <w:p w14:paraId="19BC6AD4" w14:textId="48C607AA" w:rsidR="00A610ED" w:rsidRPr="00580DED" w:rsidRDefault="00A610ED" w:rsidP="00A610ED">
      <w:pPr>
        <w:spacing w:line="276" w:lineRule="auto"/>
        <w:jc w:val="left"/>
      </w:pPr>
      <w:r w:rsidRPr="00580DED">
        <w:t xml:space="preserve">A structured approach </w:t>
      </w:r>
      <w:r w:rsidR="00183096">
        <w:t xml:space="preserve">has been applied </w:t>
      </w:r>
      <w:r w:rsidRPr="00580DED">
        <w:t xml:space="preserve">to evaluating the </w:t>
      </w:r>
      <w:r>
        <w:t xml:space="preserve">proposal </w:t>
      </w:r>
      <w:r w:rsidRPr="00580DED">
        <w:rPr>
          <w:lang w:val="en-AU"/>
        </w:rPr>
        <w:t xml:space="preserve">to </w:t>
      </w:r>
      <w:r w:rsidRPr="00580DED">
        <w:t xml:space="preserve">ensure a consistent assessment </w:t>
      </w:r>
      <w:r w:rsidR="005501EB">
        <w:t>that corresponds to the scale and significance of the effects anticipated from its implementation</w:t>
      </w:r>
      <w:r w:rsidRPr="00580DED">
        <w:t>. The approach broadly comprises the following:</w:t>
      </w:r>
    </w:p>
    <w:p w14:paraId="6C5B177C" w14:textId="79E19ABE" w:rsidR="00A610ED" w:rsidRPr="00580DED" w:rsidRDefault="00A766CD" w:rsidP="000D26C2">
      <w:pPr>
        <w:pStyle w:val="Bullet"/>
      </w:pPr>
      <w:r>
        <w:t>a</w:t>
      </w:r>
      <w:r w:rsidR="00A610ED" w:rsidRPr="00580DED">
        <w:t xml:space="preserve">nalysing the relevant </w:t>
      </w:r>
      <w:r w:rsidR="00A610ED">
        <w:t xml:space="preserve">statutory </w:t>
      </w:r>
      <w:r w:rsidR="00A610ED" w:rsidRPr="00580DED">
        <w:t xml:space="preserve">and policy context </w:t>
      </w:r>
    </w:p>
    <w:p w14:paraId="7DA0F365" w14:textId="06B557F4" w:rsidR="00A610ED" w:rsidRPr="00580DED" w:rsidRDefault="00A766CD" w:rsidP="000D26C2">
      <w:pPr>
        <w:pStyle w:val="Bullet"/>
      </w:pPr>
      <w:r>
        <w:t>i</w:t>
      </w:r>
      <w:r w:rsidR="00A610ED" w:rsidRPr="00580DED">
        <w:t xml:space="preserve">dentifying and analysing the relevant </w:t>
      </w:r>
      <w:r w:rsidR="00A610ED">
        <w:t xml:space="preserve">resource management </w:t>
      </w:r>
      <w:r w:rsidR="00A610ED" w:rsidRPr="00580DED">
        <w:t xml:space="preserve">issues </w:t>
      </w:r>
      <w:r w:rsidR="00A610ED">
        <w:t>the proposal seeks to address</w:t>
      </w:r>
      <w:r w:rsidR="00DA035F">
        <w:t>, including key pressures, opportunities and problems with the current RMA framework for indigenous biodiversity</w:t>
      </w:r>
      <w:r w:rsidR="0081219D">
        <w:t xml:space="preserve"> </w:t>
      </w:r>
    </w:p>
    <w:p w14:paraId="22A65391" w14:textId="39B71D86" w:rsidR="00A610ED" w:rsidRPr="00580DED" w:rsidRDefault="00A766CD" w:rsidP="000D26C2">
      <w:pPr>
        <w:pStyle w:val="Bullet"/>
      </w:pPr>
      <w:r>
        <w:t>a</w:t>
      </w:r>
      <w:r w:rsidR="00A610ED" w:rsidRPr="00580DED">
        <w:t>ssessing the scale and significance of the environmental, economic, social and cultural effects anticipated from the implementation of the proposal</w:t>
      </w:r>
    </w:p>
    <w:p w14:paraId="61E0AE7A" w14:textId="72FF84DD" w:rsidR="00A610ED" w:rsidRPr="00580DED" w:rsidRDefault="00A766CD" w:rsidP="000D26C2">
      <w:pPr>
        <w:pStyle w:val="Bullet"/>
      </w:pPr>
      <w:r>
        <w:t>e</w:t>
      </w:r>
      <w:r w:rsidR="00A610ED" w:rsidRPr="00580DED">
        <w:t xml:space="preserve">valuating the </w:t>
      </w:r>
      <w:r w:rsidR="00513193">
        <w:t>NPSI</w:t>
      </w:r>
      <w:r w:rsidR="00C8520D">
        <w:t xml:space="preserve">B </w:t>
      </w:r>
      <w:r w:rsidR="00A610ED" w:rsidRPr="00580DED">
        <w:t>objective to determine whether th</w:t>
      </w:r>
      <w:r w:rsidR="00C8520D">
        <w:t xml:space="preserve">is is </w:t>
      </w:r>
      <w:r w:rsidR="00A610ED" w:rsidRPr="00580DED">
        <w:t>the most appropriate way to achieve the purpose of the RMA</w:t>
      </w:r>
      <w:r w:rsidR="00C8520D">
        <w:t xml:space="preserve"> based on assessment of </w:t>
      </w:r>
      <w:r w:rsidR="00577813">
        <w:t>criteria to test differen</w:t>
      </w:r>
      <w:r w:rsidR="00CE1A72">
        <w:t>t</w:t>
      </w:r>
      <w:r w:rsidR="00577813">
        <w:t xml:space="preserve"> aspects of appropriateness (relevance, usefulness, reasonableness, achievability) </w:t>
      </w:r>
    </w:p>
    <w:p w14:paraId="03925F22" w14:textId="15276DE2" w:rsidR="00A610ED" w:rsidRPr="00580DED" w:rsidRDefault="00A766CD" w:rsidP="000D26C2">
      <w:pPr>
        <w:pStyle w:val="Bullet"/>
      </w:pPr>
      <w:r>
        <w:t>e</w:t>
      </w:r>
      <w:r w:rsidR="00A610ED" w:rsidRPr="00580DED">
        <w:t>valuat</w:t>
      </w:r>
      <w:r w:rsidR="00A610ED">
        <w:t>ing</w:t>
      </w:r>
      <w:r w:rsidR="00A610ED" w:rsidRPr="00580DED">
        <w:t xml:space="preserve"> </w:t>
      </w:r>
      <w:r w:rsidR="00A610ED">
        <w:t>wh</w:t>
      </w:r>
      <w:r w:rsidR="00A610ED" w:rsidRPr="00580DED">
        <w:t xml:space="preserve">ether the </w:t>
      </w:r>
      <w:r w:rsidR="00577813">
        <w:t xml:space="preserve">NPSIB provisions are the </w:t>
      </w:r>
      <w:r w:rsidR="00A610ED" w:rsidRPr="00580DED">
        <w:t xml:space="preserve">most appropriate </w:t>
      </w:r>
      <w:r w:rsidR="00577813">
        <w:t xml:space="preserve">way </w:t>
      </w:r>
      <w:r w:rsidR="00A610ED" w:rsidRPr="00580DED">
        <w:t xml:space="preserve">to achieve the </w:t>
      </w:r>
      <w:r w:rsidR="00577813">
        <w:t xml:space="preserve">NPSIB </w:t>
      </w:r>
      <w:r w:rsidR="00A610ED" w:rsidRPr="00580DED">
        <w:t>objective by:</w:t>
      </w:r>
    </w:p>
    <w:p w14:paraId="2158428B" w14:textId="59C330E5" w:rsidR="00A610ED" w:rsidRPr="00580DED" w:rsidRDefault="00A766CD" w:rsidP="000D26C2">
      <w:pPr>
        <w:pStyle w:val="Sub-list"/>
      </w:pPr>
      <w:r>
        <w:t>i</w:t>
      </w:r>
      <w:r w:rsidR="00A610ED" w:rsidRPr="00580DED">
        <w:t xml:space="preserve">dentifying other reasonably practicable options for achieving the objectives </w:t>
      </w:r>
    </w:p>
    <w:p w14:paraId="51FD81E5" w14:textId="447F8255" w:rsidR="00A610ED" w:rsidRPr="00580DED" w:rsidRDefault="00A766CD" w:rsidP="000D26C2">
      <w:pPr>
        <w:pStyle w:val="Sub-list"/>
      </w:pPr>
      <w:r>
        <w:t>a</w:t>
      </w:r>
      <w:r w:rsidR="00A610ED" w:rsidRPr="00580DED">
        <w:t xml:space="preserve">ssessing the efficiency and effectiveness of the </w:t>
      </w:r>
      <w:r w:rsidR="00A610ED">
        <w:t xml:space="preserve">options </w:t>
      </w:r>
      <w:r w:rsidR="00A610ED" w:rsidRPr="00580DED">
        <w:t xml:space="preserve">in achieving the objectives (including an assessment of </w:t>
      </w:r>
      <w:r w:rsidR="00A610ED">
        <w:t xml:space="preserve">environmental, economic, social and cultural </w:t>
      </w:r>
      <w:r w:rsidR="00A610ED" w:rsidRPr="00580DED">
        <w:t>benefits</w:t>
      </w:r>
      <w:r w:rsidR="00A610ED">
        <w:t xml:space="preserve"> and </w:t>
      </w:r>
      <w:r w:rsidR="00A610ED" w:rsidRPr="00580DED">
        <w:t>costs</w:t>
      </w:r>
      <w:r w:rsidR="00A610ED">
        <w:t xml:space="preserve"> from the proposal</w:t>
      </w:r>
      <w:r w:rsidR="00A610ED" w:rsidRPr="00580DED">
        <w:t>)</w:t>
      </w:r>
      <w:r w:rsidR="00855DCF">
        <w:t xml:space="preserve"> drawing on the CBA prepared by M</w:t>
      </w:r>
      <w:r>
        <w:t>.E</w:t>
      </w:r>
      <w:r w:rsidR="00577813">
        <w:t>.</w:t>
      </w:r>
    </w:p>
    <w:p w14:paraId="2340C0BC" w14:textId="76D69C5A" w:rsidR="008D5CDF" w:rsidRDefault="008D5CDF" w:rsidP="007B449E">
      <w:pPr>
        <w:pStyle w:val="Heading3"/>
      </w:pPr>
      <w:r>
        <w:lastRenderedPageBreak/>
        <w:t xml:space="preserve">Scale and significance of the proposal </w:t>
      </w:r>
    </w:p>
    <w:p w14:paraId="0B53BE15" w14:textId="675472B7" w:rsidR="00800F43" w:rsidRPr="00800F43" w:rsidRDefault="00800F43" w:rsidP="00800F43">
      <w:pPr>
        <w:spacing w:before="180" w:after="100" w:line="276" w:lineRule="auto"/>
        <w:ind w:left="567" w:hanging="567"/>
        <w:jc w:val="left"/>
        <w:rPr>
          <w:rFonts w:asciiTheme="minorHAnsi" w:eastAsiaTheme="minorHAnsi" w:hAnsiTheme="minorHAnsi" w:cstheme="minorHAnsi"/>
          <w:lang w:eastAsia="en-US"/>
        </w:rPr>
      </w:pPr>
      <w:r w:rsidRPr="00800F43">
        <w:rPr>
          <w:rFonts w:asciiTheme="minorHAnsi" w:eastAsiaTheme="minorHAnsi" w:hAnsiTheme="minorHAnsi" w:cstheme="minorHAnsi"/>
          <w:lang w:eastAsia="en-US"/>
        </w:rPr>
        <w:t>Under section 32(1</w:t>
      </w:r>
      <w:r w:rsidR="007F49EF">
        <w:rPr>
          <w:rFonts w:asciiTheme="minorHAnsi" w:eastAsiaTheme="minorHAnsi" w:hAnsiTheme="minorHAnsi" w:cstheme="minorHAnsi"/>
          <w:lang w:eastAsia="en-US"/>
        </w:rPr>
        <w:t>)(c)</w:t>
      </w:r>
      <w:r w:rsidRPr="00800F43">
        <w:rPr>
          <w:rFonts w:asciiTheme="minorHAnsi" w:eastAsiaTheme="minorHAnsi" w:hAnsiTheme="minorHAnsi" w:cstheme="minorHAnsi"/>
          <w:lang w:eastAsia="en-US"/>
        </w:rPr>
        <w:t xml:space="preserve"> of the RMA, evaluation reports need to:</w:t>
      </w:r>
    </w:p>
    <w:p w14:paraId="26AFEF7A" w14:textId="639C8BC4" w:rsidR="00800F43" w:rsidRPr="00800F43" w:rsidRDefault="0001498D" w:rsidP="00D578A1">
      <w:pPr>
        <w:autoSpaceDE w:val="0"/>
        <w:autoSpaceDN w:val="0"/>
        <w:adjustRightInd w:val="0"/>
        <w:ind w:left="397" w:right="804"/>
        <w:jc w:val="left"/>
        <w:rPr>
          <w:rFonts w:cstheme="minorHAnsi"/>
          <w:iCs/>
          <w:lang w:val="en-GB" w:eastAsia="en-GB"/>
        </w:rPr>
      </w:pPr>
      <w:r>
        <w:rPr>
          <w:rFonts w:cstheme="minorHAnsi"/>
          <w:i/>
          <w:lang w:val="en-GB" w:eastAsia="en-GB"/>
        </w:rPr>
        <w:t>“</w:t>
      </w:r>
      <w:r w:rsidR="00800F43" w:rsidRPr="00800F43">
        <w:rPr>
          <w:rFonts w:cstheme="minorHAnsi"/>
          <w:i/>
          <w:lang w:val="en-GB" w:eastAsia="en-GB"/>
        </w:rPr>
        <w:t xml:space="preserve">Contain a level of detail that corresponds to the </w:t>
      </w:r>
      <w:r w:rsidR="00800F43" w:rsidRPr="00800F43">
        <w:rPr>
          <w:rFonts w:cstheme="minorHAnsi"/>
          <w:bCs/>
          <w:i/>
          <w:lang w:val="en-GB" w:eastAsia="en-GB"/>
        </w:rPr>
        <w:t>scale and significance</w:t>
      </w:r>
      <w:r w:rsidR="00800F43" w:rsidRPr="00800F43">
        <w:rPr>
          <w:rFonts w:cstheme="minorHAnsi"/>
          <w:i/>
          <w:lang w:val="en-GB" w:eastAsia="en-GB"/>
        </w:rPr>
        <w:t xml:space="preserve"> of the environmental, economic, social, and cultural effects that are anticipated from the implementation of the proposal</w:t>
      </w:r>
      <w:r w:rsidR="002B1CF9" w:rsidRPr="00800F43">
        <w:rPr>
          <w:rFonts w:cstheme="minorHAnsi"/>
          <w:iCs/>
          <w:lang w:val="en-GB" w:eastAsia="en-GB"/>
        </w:rPr>
        <w:t>.</w:t>
      </w:r>
      <w:r>
        <w:rPr>
          <w:rFonts w:cstheme="minorHAnsi"/>
          <w:iCs/>
          <w:lang w:val="en-GB" w:eastAsia="en-GB"/>
        </w:rPr>
        <w:t>”</w:t>
      </w:r>
    </w:p>
    <w:p w14:paraId="4682F439" w14:textId="5306EAA0" w:rsidR="00800F43" w:rsidRPr="00800F43" w:rsidRDefault="00794A24" w:rsidP="00800F43">
      <w:pPr>
        <w:jc w:val="left"/>
      </w:pPr>
      <w:r>
        <w:fldChar w:fldCharType="begin" w:fldLock="1"/>
      </w:r>
      <w:r>
        <w:instrText xml:space="preserve"> REF _Ref121410818 \h </w:instrText>
      </w:r>
      <w:r>
        <w:fldChar w:fldCharType="separate"/>
      </w:r>
      <w:r w:rsidR="009A0A58" w:rsidRPr="00F3513D">
        <w:t xml:space="preserve">Table </w:t>
      </w:r>
      <w:r w:rsidR="009A0A58">
        <w:rPr>
          <w:noProof/>
        </w:rPr>
        <w:t>1</w:t>
      </w:r>
      <w:r>
        <w:fldChar w:fldCharType="end"/>
      </w:r>
      <w:r w:rsidR="00800F43" w:rsidRPr="00800F43">
        <w:t xml:space="preserve"> below provides an assessment of the scale and significance of the effects anticipated from the </w:t>
      </w:r>
      <w:r w:rsidR="00577813">
        <w:t xml:space="preserve">NPSIB </w:t>
      </w:r>
      <w:r w:rsidR="00800F43" w:rsidRPr="00800F43">
        <w:t xml:space="preserve">against selected criteria. </w:t>
      </w:r>
    </w:p>
    <w:p w14:paraId="28E0092F" w14:textId="37C9E6B0" w:rsidR="00800F43" w:rsidRPr="00F3513D" w:rsidRDefault="00800F43" w:rsidP="00F3513D">
      <w:pPr>
        <w:pStyle w:val="Tableheading"/>
        <w:tabs>
          <w:tab w:val="left" w:pos="567"/>
        </w:tabs>
      </w:pPr>
      <w:bookmarkStart w:id="18" w:name="_Ref121410818"/>
      <w:bookmarkStart w:id="19" w:name="_Toc64012344"/>
      <w:bookmarkStart w:id="20" w:name="_Toc120805179"/>
      <w:bookmarkStart w:id="21" w:name="_Toc121722732"/>
      <w:r w:rsidRPr="00F3513D">
        <w:t xml:space="preserve">Table </w:t>
      </w:r>
      <w:fldSimple w:instr=" SEQ Table \* ARABIC ">
        <w:r w:rsidR="00DE060D">
          <w:rPr>
            <w:noProof/>
          </w:rPr>
          <w:t>1</w:t>
        </w:r>
      </w:fldSimple>
      <w:bookmarkEnd w:id="18"/>
      <w:r w:rsidRPr="00F3513D">
        <w:t xml:space="preserve">: </w:t>
      </w:r>
      <w:r w:rsidR="00F3513D">
        <w:tab/>
      </w:r>
      <w:r w:rsidRPr="00F3513D">
        <w:t xml:space="preserve">Assessment of the scale and significance of the effects from the </w:t>
      </w:r>
      <w:r w:rsidR="008B6977" w:rsidRPr="00F3513D">
        <w:t>NPSIB</w:t>
      </w:r>
      <w:bookmarkEnd w:id="19"/>
      <w:bookmarkEnd w:id="20"/>
      <w:bookmarkEnd w:id="21"/>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71"/>
        <w:gridCol w:w="6234"/>
      </w:tblGrid>
      <w:tr w:rsidR="00800F43" w:rsidRPr="00F076C0" w14:paraId="69843B1C" w14:textId="77777777" w:rsidTr="004D06F2">
        <w:trPr>
          <w:tblHeader/>
        </w:trPr>
        <w:tc>
          <w:tcPr>
            <w:tcW w:w="1335" w:type="pct"/>
            <w:shd w:val="clear" w:color="auto" w:fill="1C556C"/>
          </w:tcPr>
          <w:p w14:paraId="35CD2365" w14:textId="77777777" w:rsidR="00800F43" w:rsidRPr="00F076C0" w:rsidRDefault="00800F43" w:rsidP="00F076C0">
            <w:pPr>
              <w:pStyle w:val="TableTextbold"/>
              <w:rPr>
                <w:i/>
                <w:iCs/>
                <w:color w:val="FFFFFF" w:themeColor="background1"/>
              </w:rPr>
            </w:pPr>
            <w:r w:rsidRPr="00F076C0">
              <w:rPr>
                <w:color w:val="FFFFFF" w:themeColor="background1"/>
              </w:rPr>
              <w:t xml:space="preserve">Criteria </w:t>
            </w:r>
          </w:p>
        </w:tc>
        <w:tc>
          <w:tcPr>
            <w:tcW w:w="3665" w:type="pct"/>
            <w:shd w:val="clear" w:color="auto" w:fill="1C556C"/>
          </w:tcPr>
          <w:p w14:paraId="19D3B2EF" w14:textId="77777777" w:rsidR="00800F43" w:rsidRPr="00F076C0" w:rsidRDefault="00800F43" w:rsidP="00F076C0">
            <w:pPr>
              <w:pStyle w:val="TableTextbold"/>
              <w:rPr>
                <w:i/>
                <w:iCs/>
                <w:color w:val="FFFFFF" w:themeColor="background1"/>
              </w:rPr>
            </w:pPr>
            <w:r w:rsidRPr="00F076C0">
              <w:rPr>
                <w:color w:val="FFFFFF" w:themeColor="background1"/>
              </w:rPr>
              <w:t xml:space="preserve">Assessment </w:t>
            </w:r>
          </w:p>
        </w:tc>
      </w:tr>
      <w:tr w:rsidR="00B17727" w:rsidRPr="00800F43" w14:paraId="09B0400A" w14:textId="77777777" w:rsidTr="004D06F2">
        <w:tc>
          <w:tcPr>
            <w:tcW w:w="1335" w:type="pct"/>
            <w:shd w:val="clear" w:color="auto" w:fill="auto"/>
          </w:tcPr>
          <w:p w14:paraId="10DC9B88" w14:textId="77777777" w:rsidR="00B17727" w:rsidRPr="00800F43" w:rsidRDefault="00B17727" w:rsidP="00794A24">
            <w:pPr>
              <w:pStyle w:val="TableTextbold"/>
            </w:pPr>
            <w:r w:rsidRPr="00800F43">
              <w:t>Relates to a matter of national importance or significance in terms of the Treaty of Waitangi</w:t>
            </w:r>
          </w:p>
        </w:tc>
        <w:tc>
          <w:tcPr>
            <w:tcW w:w="3665" w:type="pct"/>
            <w:shd w:val="clear" w:color="auto" w:fill="auto"/>
          </w:tcPr>
          <w:p w14:paraId="71ED177A" w14:textId="06EA6169" w:rsidR="00B17727" w:rsidRPr="004713B0" w:rsidRDefault="00B17727" w:rsidP="00794A24">
            <w:pPr>
              <w:pStyle w:val="TableText"/>
              <w:rPr>
                <w:lang w:eastAsia="en-US"/>
              </w:rPr>
            </w:pPr>
            <w:r w:rsidRPr="004713B0">
              <w:rPr>
                <w:lang w:eastAsia="en-US"/>
              </w:rPr>
              <w:t xml:space="preserve">The </w:t>
            </w:r>
            <w:r w:rsidR="00E17183" w:rsidRPr="004713B0">
              <w:rPr>
                <w:lang w:eastAsia="en-US"/>
              </w:rPr>
              <w:t xml:space="preserve">NPISB is </w:t>
            </w:r>
            <w:r w:rsidR="00C9749F">
              <w:rPr>
                <w:lang w:eastAsia="en-US"/>
              </w:rPr>
              <w:t xml:space="preserve">highly </w:t>
            </w:r>
            <w:r w:rsidR="00E17183" w:rsidRPr="004713B0">
              <w:rPr>
                <w:lang w:eastAsia="en-US"/>
              </w:rPr>
              <w:t xml:space="preserve">relevant to the Treaty of Waitangi as it </w:t>
            </w:r>
            <w:r w:rsidR="00C9749F">
              <w:rPr>
                <w:lang w:eastAsia="en-US"/>
              </w:rPr>
              <w:t xml:space="preserve">seeks to </w:t>
            </w:r>
            <w:r w:rsidRPr="004713B0">
              <w:rPr>
                <w:lang w:eastAsia="en-US"/>
              </w:rPr>
              <w:t xml:space="preserve">increase involvement of tangata whenua in </w:t>
            </w:r>
            <w:r w:rsidR="007170B7" w:rsidRPr="004713B0">
              <w:rPr>
                <w:lang w:eastAsia="en-US"/>
              </w:rPr>
              <w:t xml:space="preserve">the management of </w:t>
            </w:r>
            <w:r w:rsidRPr="004713B0">
              <w:rPr>
                <w:lang w:eastAsia="en-US"/>
              </w:rPr>
              <w:t>indigenous biodiversity</w:t>
            </w:r>
            <w:r w:rsidR="007170B7" w:rsidRPr="004713B0">
              <w:rPr>
                <w:lang w:eastAsia="en-US"/>
              </w:rPr>
              <w:t>.</w:t>
            </w:r>
            <w:r w:rsidRPr="004713B0">
              <w:rPr>
                <w:lang w:eastAsia="en-US"/>
              </w:rPr>
              <w:t xml:space="preserve"> Indigenous biodiversity is taonga for tangata whenua</w:t>
            </w:r>
            <w:r w:rsidR="006A4412" w:rsidRPr="004713B0">
              <w:rPr>
                <w:lang w:eastAsia="en-US"/>
              </w:rPr>
              <w:t xml:space="preserve"> and tangata whenua </w:t>
            </w:r>
            <w:r w:rsidR="00EB55E7" w:rsidRPr="004713B0">
              <w:rPr>
                <w:lang w:eastAsia="en-US"/>
              </w:rPr>
              <w:t xml:space="preserve">are </w:t>
            </w:r>
            <w:r w:rsidRPr="004713B0">
              <w:rPr>
                <w:lang w:eastAsia="en-US"/>
              </w:rPr>
              <w:t xml:space="preserve">kaitiaki </w:t>
            </w:r>
            <w:r w:rsidR="0090732B">
              <w:rPr>
                <w:lang w:eastAsia="en-US"/>
              </w:rPr>
              <w:t xml:space="preserve">for the protection and management of </w:t>
            </w:r>
            <w:r w:rsidR="00EB55E7" w:rsidRPr="004713B0">
              <w:rPr>
                <w:lang w:eastAsia="en-US"/>
              </w:rPr>
              <w:t xml:space="preserve">indigenous </w:t>
            </w:r>
            <w:r w:rsidRPr="004713B0">
              <w:rPr>
                <w:lang w:eastAsia="en-US"/>
              </w:rPr>
              <w:t>biodiversity. Indigenous species enable, inform and inspire customary practices including mahinga kai, rongoā, waiata, and whaikōrero</w:t>
            </w:r>
            <w:r w:rsidR="00A102BA">
              <w:rPr>
                <w:lang w:eastAsia="en-US"/>
              </w:rPr>
              <w:t>.</w:t>
            </w:r>
            <w:r w:rsidR="0026279E">
              <w:rPr>
                <w:rFonts w:ascii="ZWAdobeF" w:hAnsi="ZWAdobeF" w:cs="ZWAdobeF"/>
                <w:sz w:val="2"/>
                <w:szCs w:val="2"/>
                <w:lang w:eastAsia="en-US"/>
              </w:rPr>
              <w:t>14F</w:t>
            </w:r>
            <w:r w:rsidRPr="004713B0">
              <w:rPr>
                <w:rStyle w:val="FootnoteReference"/>
                <w:szCs w:val="18"/>
                <w:lang w:eastAsia="en-US"/>
              </w:rPr>
              <w:footnoteReference w:id="16"/>
            </w:r>
            <w:r w:rsidRPr="004713B0">
              <w:rPr>
                <w:lang w:eastAsia="en-US"/>
              </w:rPr>
              <w:t xml:space="preserve"> As such, </w:t>
            </w:r>
            <w:r w:rsidR="00CB750E">
              <w:rPr>
                <w:lang w:eastAsia="en-US"/>
              </w:rPr>
              <w:t xml:space="preserve">comprehensive national </w:t>
            </w:r>
            <w:r w:rsidR="00F409C5">
              <w:rPr>
                <w:lang w:eastAsia="en-US"/>
              </w:rPr>
              <w:t xml:space="preserve">policy direction </w:t>
            </w:r>
            <w:r w:rsidR="005C6B09" w:rsidRPr="004713B0">
              <w:rPr>
                <w:lang w:eastAsia="en-US"/>
              </w:rPr>
              <w:t xml:space="preserve">in the NPSIB </w:t>
            </w:r>
            <w:r w:rsidRPr="004713B0">
              <w:rPr>
                <w:lang w:eastAsia="en-US"/>
              </w:rPr>
              <w:t>that changes</w:t>
            </w:r>
            <w:r w:rsidR="00F409C5">
              <w:rPr>
                <w:lang w:eastAsia="en-US"/>
              </w:rPr>
              <w:t xml:space="preserve"> and improves</w:t>
            </w:r>
            <w:r w:rsidRPr="004713B0">
              <w:rPr>
                <w:lang w:eastAsia="en-US"/>
              </w:rPr>
              <w:t xml:space="preserve"> the way indigenous biodiversity is managed in Aotearoa</w:t>
            </w:r>
            <w:r w:rsidR="00A766CD">
              <w:rPr>
                <w:lang w:eastAsia="en-US"/>
              </w:rPr>
              <w:t xml:space="preserve"> </w:t>
            </w:r>
            <w:r w:rsidRPr="004713B0">
              <w:rPr>
                <w:lang w:eastAsia="en-US"/>
              </w:rPr>
              <w:t>is highly significant to tangata whenua</w:t>
            </w:r>
            <w:r w:rsidR="005C6B09" w:rsidRPr="004713B0">
              <w:rPr>
                <w:lang w:eastAsia="en-US"/>
              </w:rPr>
              <w:t xml:space="preserve"> and the Treaty of Waitangi</w:t>
            </w:r>
            <w:r w:rsidRPr="004713B0">
              <w:rPr>
                <w:lang w:eastAsia="en-US"/>
              </w:rPr>
              <w:t xml:space="preserve">. </w:t>
            </w:r>
          </w:p>
          <w:p w14:paraId="71B31E0D" w14:textId="68A7BC21" w:rsidR="00ED7B50" w:rsidRPr="004713B0" w:rsidRDefault="003A5261" w:rsidP="00794A24">
            <w:pPr>
              <w:pStyle w:val="TableText"/>
              <w:rPr>
                <w:lang w:eastAsia="en-US"/>
              </w:rPr>
            </w:pPr>
            <w:r w:rsidRPr="004713B0">
              <w:rPr>
                <w:lang w:eastAsia="en-US"/>
              </w:rPr>
              <w:t>The NPSIB</w:t>
            </w:r>
            <w:r w:rsidR="00895FAF" w:rsidRPr="004713B0">
              <w:rPr>
                <w:lang w:eastAsia="en-US"/>
              </w:rPr>
              <w:t xml:space="preserve"> </w:t>
            </w:r>
            <w:r w:rsidR="006E0F87">
              <w:rPr>
                <w:lang w:eastAsia="en-US"/>
              </w:rPr>
              <w:t xml:space="preserve">provides </w:t>
            </w:r>
            <w:r w:rsidR="00895FAF" w:rsidRPr="004713B0">
              <w:rPr>
                <w:lang w:eastAsia="en-US"/>
              </w:rPr>
              <w:t xml:space="preserve">for greater involvement </w:t>
            </w:r>
            <w:r w:rsidR="00493714" w:rsidRPr="004713B0">
              <w:rPr>
                <w:lang w:eastAsia="en-US"/>
              </w:rPr>
              <w:t xml:space="preserve">of tangata whenua in </w:t>
            </w:r>
            <w:r w:rsidR="00895FAF" w:rsidRPr="004713B0">
              <w:rPr>
                <w:lang w:eastAsia="en-US"/>
              </w:rPr>
              <w:t>protect</w:t>
            </w:r>
            <w:r w:rsidR="00493714" w:rsidRPr="004713B0">
              <w:rPr>
                <w:lang w:eastAsia="en-US"/>
              </w:rPr>
              <w:t>i</w:t>
            </w:r>
            <w:r w:rsidR="00432719">
              <w:rPr>
                <w:lang w:eastAsia="en-US"/>
              </w:rPr>
              <w:t xml:space="preserve">ng </w:t>
            </w:r>
            <w:r w:rsidR="00895FAF" w:rsidRPr="004713B0">
              <w:rPr>
                <w:lang w:eastAsia="en-US"/>
              </w:rPr>
              <w:t xml:space="preserve">and </w:t>
            </w:r>
            <w:r w:rsidR="00432719">
              <w:rPr>
                <w:lang w:eastAsia="en-US"/>
              </w:rPr>
              <w:t xml:space="preserve">managing </w:t>
            </w:r>
            <w:r w:rsidR="00895FAF" w:rsidRPr="004713B0">
              <w:rPr>
                <w:lang w:eastAsia="en-US"/>
              </w:rPr>
              <w:t xml:space="preserve">indigenous biodiversity. </w:t>
            </w:r>
            <w:r w:rsidR="006E0F87">
              <w:rPr>
                <w:lang w:eastAsia="en-US"/>
              </w:rPr>
              <w:t xml:space="preserve">It </w:t>
            </w:r>
            <w:r w:rsidR="00E144E7">
              <w:rPr>
                <w:lang w:eastAsia="en-US"/>
              </w:rPr>
              <w:t xml:space="preserve">will </w:t>
            </w:r>
            <w:r w:rsidR="00AF1377" w:rsidRPr="004713B0">
              <w:rPr>
                <w:lang w:eastAsia="en-US"/>
              </w:rPr>
              <w:t xml:space="preserve">require local authorities to </w:t>
            </w:r>
            <w:r w:rsidR="0046184E">
              <w:rPr>
                <w:lang w:eastAsia="en-US"/>
              </w:rPr>
              <w:t xml:space="preserve">partner </w:t>
            </w:r>
            <w:r w:rsidR="00AF1377" w:rsidRPr="004713B0">
              <w:rPr>
                <w:lang w:eastAsia="en-US"/>
              </w:rPr>
              <w:t xml:space="preserve">with tangata whenua and Māori </w:t>
            </w:r>
            <w:r w:rsidR="00C857E8" w:rsidRPr="004713B0">
              <w:rPr>
                <w:lang w:eastAsia="en-US"/>
              </w:rPr>
              <w:t>landowners</w:t>
            </w:r>
            <w:r w:rsidR="00AF1377" w:rsidRPr="004713B0">
              <w:rPr>
                <w:lang w:eastAsia="en-US"/>
              </w:rPr>
              <w:t xml:space="preserve"> </w:t>
            </w:r>
            <w:r w:rsidR="00975E3A" w:rsidRPr="004713B0">
              <w:rPr>
                <w:lang w:eastAsia="en-US"/>
              </w:rPr>
              <w:t>to develop</w:t>
            </w:r>
            <w:r w:rsidR="008C448F" w:rsidRPr="004713B0">
              <w:rPr>
                <w:lang w:eastAsia="en-US"/>
              </w:rPr>
              <w:t xml:space="preserve"> </w:t>
            </w:r>
            <w:r w:rsidR="00000976" w:rsidRPr="004713B0">
              <w:rPr>
                <w:lang w:eastAsia="en-US"/>
              </w:rPr>
              <w:t xml:space="preserve">provisions </w:t>
            </w:r>
            <w:r w:rsidR="00C260E8">
              <w:rPr>
                <w:lang w:eastAsia="en-US"/>
              </w:rPr>
              <w:t xml:space="preserve">to </w:t>
            </w:r>
            <w:r w:rsidR="00073433" w:rsidRPr="004713B0">
              <w:rPr>
                <w:lang w:eastAsia="en-US"/>
              </w:rPr>
              <w:t xml:space="preserve">protect indigenous biodiversity on Māori lands while enabling Māori landowners to </w:t>
            </w:r>
            <w:r w:rsidR="00766C76" w:rsidRPr="004713B0">
              <w:rPr>
                <w:lang w:eastAsia="en-US"/>
              </w:rPr>
              <w:t>use and develop th</w:t>
            </w:r>
            <w:r w:rsidR="00C260E8">
              <w:rPr>
                <w:lang w:eastAsia="en-US"/>
              </w:rPr>
              <w:t xml:space="preserve">eir </w:t>
            </w:r>
            <w:r w:rsidR="00766C76" w:rsidRPr="004713B0">
              <w:rPr>
                <w:lang w:eastAsia="en-US"/>
              </w:rPr>
              <w:t>land</w:t>
            </w:r>
            <w:r w:rsidR="00C260E8">
              <w:rPr>
                <w:lang w:eastAsia="en-US"/>
              </w:rPr>
              <w:t xml:space="preserve">. This </w:t>
            </w:r>
            <w:r w:rsidR="005C5BAC">
              <w:rPr>
                <w:lang w:eastAsia="en-US"/>
              </w:rPr>
              <w:t xml:space="preserve">includes </w:t>
            </w:r>
            <w:r w:rsidR="00766C76" w:rsidRPr="004713B0">
              <w:rPr>
                <w:lang w:eastAsia="en-US"/>
              </w:rPr>
              <w:t xml:space="preserve">specific provision for </w:t>
            </w:r>
            <w:r w:rsidR="00637C91" w:rsidRPr="004713B0">
              <w:rPr>
                <w:lang w:eastAsia="en-US"/>
              </w:rPr>
              <w:t xml:space="preserve">papakāinga, marae and ancillary community facilities, dwellings and associated infrastructure. </w:t>
            </w:r>
            <w:r w:rsidR="00ED7B50">
              <w:rPr>
                <w:lang w:eastAsia="en-US"/>
              </w:rPr>
              <w:t xml:space="preserve">The NPSIB also forms </w:t>
            </w:r>
            <w:r w:rsidR="00832DEC">
              <w:rPr>
                <w:lang w:eastAsia="en-US"/>
              </w:rPr>
              <w:t>part of the Government’s response to WAI 262</w:t>
            </w:r>
            <w:r w:rsidR="0026279E">
              <w:rPr>
                <w:rFonts w:ascii="ZWAdobeF" w:hAnsi="ZWAdobeF" w:cs="ZWAdobeF"/>
                <w:sz w:val="2"/>
                <w:szCs w:val="2"/>
                <w:lang w:eastAsia="en-US"/>
              </w:rPr>
              <w:t>15F</w:t>
            </w:r>
            <w:r w:rsidR="00832DEC">
              <w:rPr>
                <w:rStyle w:val="FootnoteReference"/>
                <w:szCs w:val="18"/>
                <w:lang w:eastAsia="en-US"/>
              </w:rPr>
              <w:footnoteReference w:id="17"/>
            </w:r>
            <w:r w:rsidR="0081219D">
              <w:rPr>
                <w:lang w:eastAsia="en-US"/>
              </w:rPr>
              <w:t xml:space="preserve"> </w:t>
            </w:r>
            <w:r w:rsidR="001F34BA">
              <w:rPr>
                <w:lang w:eastAsia="en-US"/>
              </w:rPr>
              <w:t>-</w:t>
            </w:r>
            <w:r w:rsidR="0081219D">
              <w:rPr>
                <w:lang w:eastAsia="en-US"/>
              </w:rPr>
              <w:t xml:space="preserve"> </w:t>
            </w:r>
            <w:r w:rsidR="00D92DE0">
              <w:rPr>
                <w:lang w:eastAsia="en-US"/>
              </w:rPr>
              <w:t>Te Pae Tawhiti which is highly significant in terms of the Trea</w:t>
            </w:r>
            <w:r w:rsidR="00AC148C">
              <w:rPr>
                <w:lang w:eastAsia="en-US"/>
              </w:rPr>
              <w:t xml:space="preserve">ty of Waitangi. </w:t>
            </w:r>
          </w:p>
          <w:p w14:paraId="6E568EC6" w14:textId="62F59FFA" w:rsidR="00B17727" w:rsidRPr="004713B0" w:rsidRDefault="004713B0" w:rsidP="00794A24">
            <w:pPr>
              <w:pStyle w:val="TableText"/>
              <w:rPr>
                <w:bCs/>
              </w:rPr>
            </w:pPr>
            <w:r w:rsidRPr="004713B0">
              <w:rPr>
                <w:bCs/>
              </w:rPr>
              <w:t xml:space="preserve">Overall, </w:t>
            </w:r>
            <w:r w:rsidR="00B17727" w:rsidRPr="004713B0">
              <w:rPr>
                <w:bCs/>
              </w:rPr>
              <w:t xml:space="preserve">the proposal is considered to have </w:t>
            </w:r>
            <w:r w:rsidR="00B17727" w:rsidRPr="004713B0">
              <w:rPr>
                <w:b/>
              </w:rPr>
              <w:t>high significance</w:t>
            </w:r>
            <w:r w:rsidR="00B17727" w:rsidRPr="004713B0">
              <w:rPr>
                <w:bCs/>
              </w:rPr>
              <w:t xml:space="preserve"> in terms of </w:t>
            </w:r>
            <w:r w:rsidR="00C00186">
              <w:rPr>
                <w:bCs/>
              </w:rPr>
              <w:t xml:space="preserve">the Treaty of </w:t>
            </w:r>
            <w:r w:rsidR="00B17727" w:rsidRPr="004713B0">
              <w:rPr>
                <w:bCs/>
              </w:rPr>
              <w:t>Waitangi.</w:t>
            </w:r>
          </w:p>
        </w:tc>
      </w:tr>
      <w:tr w:rsidR="00B17727" w:rsidRPr="00800F43" w14:paraId="76A7AC78" w14:textId="77777777" w:rsidTr="004D06F2">
        <w:tc>
          <w:tcPr>
            <w:tcW w:w="1335" w:type="pct"/>
            <w:shd w:val="clear" w:color="auto" w:fill="auto"/>
          </w:tcPr>
          <w:p w14:paraId="499567B8" w14:textId="77777777" w:rsidR="00B17727" w:rsidRPr="00800F43" w:rsidRDefault="00B17727" w:rsidP="00794A24">
            <w:pPr>
              <w:pStyle w:val="TableTextbold"/>
            </w:pPr>
            <w:r w:rsidRPr="00800F43">
              <w:t>Relates to a matter that affects or potentially affects any structure, feature, place, or area of national significance</w:t>
            </w:r>
          </w:p>
        </w:tc>
        <w:tc>
          <w:tcPr>
            <w:tcW w:w="3665" w:type="pct"/>
            <w:shd w:val="clear" w:color="auto" w:fill="auto"/>
          </w:tcPr>
          <w:p w14:paraId="727BD5CD" w14:textId="00EA45AD" w:rsidR="00B17727" w:rsidRDefault="000E629B" w:rsidP="000D26C2">
            <w:pPr>
              <w:pStyle w:val="TableText"/>
              <w:rPr>
                <w:szCs w:val="18"/>
              </w:rPr>
            </w:pPr>
            <w:r>
              <w:t xml:space="preserve">The proposal relates to the protection of </w:t>
            </w:r>
            <w:r w:rsidR="00FA6496">
              <w:rPr>
                <w:szCs w:val="18"/>
              </w:rPr>
              <w:t xml:space="preserve">ecological areas </w:t>
            </w:r>
            <w:r w:rsidR="003E79F6">
              <w:rPr>
                <w:szCs w:val="18"/>
              </w:rPr>
              <w:t xml:space="preserve">throughout Aotearoa, including ecological areas of </w:t>
            </w:r>
            <w:r w:rsidR="00FA6496">
              <w:rPr>
                <w:szCs w:val="18"/>
              </w:rPr>
              <w:t>national significance</w:t>
            </w:r>
            <w:r w:rsidR="004A546F">
              <w:rPr>
                <w:szCs w:val="18"/>
              </w:rPr>
              <w:t xml:space="preserve">. There are </w:t>
            </w:r>
            <w:r w:rsidR="007E5687">
              <w:rPr>
                <w:szCs w:val="18"/>
              </w:rPr>
              <w:t xml:space="preserve">nationally significant </w:t>
            </w:r>
            <w:r w:rsidR="008712AE">
              <w:rPr>
                <w:szCs w:val="18"/>
              </w:rPr>
              <w:t xml:space="preserve">habitats </w:t>
            </w:r>
            <w:r w:rsidR="00717A71">
              <w:rPr>
                <w:szCs w:val="18"/>
              </w:rPr>
              <w:t>due to the presence of ra</w:t>
            </w:r>
            <w:r w:rsidR="00612EE6">
              <w:rPr>
                <w:szCs w:val="18"/>
              </w:rPr>
              <w:t>r</w:t>
            </w:r>
            <w:r w:rsidR="00717A71">
              <w:rPr>
                <w:szCs w:val="18"/>
              </w:rPr>
              <w:t xml:space="preserve">e and threatened </w:t>
            </w:r>
            <w:r w:rsidR="00415200">
              <w:rPr>
                <w:szCs w:val="18"/>
              </w:rPr>
              <w:t xml:space="preserve">indigenous </w:t>
            </w:r>
            <w:r w:rsidR="00717A71">
              <w:rPr>
                <w:szCs w:val="18"/>
              </w:rPr>
              <w:t>species</w:t>
            </w:r>
            <w:r w:rsidR="008712AE">
              <w:rPr>
                <w:szCs w:val="18"/>
              </w:rPr>
              <w:t xml:space="preserve"> and other ecological attributes</w:t>
            </w:r>
            <w:r w:rsidR="007833CF">
              <w:rPr>
                <w:szCs w:val="18"/>
              </w:rPr>
              <w:t xml:space="preserve">. </w:t>
            </w:r>
            <w:r w:rsidR="00125DFE">
              <w:rPr>
                <w:szCs w:val="18"/>
              </w:rPr>
              <w:t xml:space="preserve">This includes areas of national ecological significance on </w:t>
            </w:r>
            <w:r w:rsidR="007E5687">
              <w:rPr>
                <w:szCs w:val="18"/>
              </w:rPr>
              <w:t xml:space="preserve">both </w:t>
            </w:r>
            <w:r w:rsidR="00125DFE">
              <w:rPr>
                <w:szCs w:val="18"/>
              </w:rPr>
              <w:t>public conservation and private land which will be</w:t>
            </w:r>
            <w:r w:rsidR="008712AE">
              <w:rPr>
                <w:szCs w:val="18"/>
              </w:rPr>
              <w:t xml:space="preserve"> </w:t>
            </w:r>
            <w:r w:rsidR="00125DFE">
              <w:rPr>
                <w:szCs w:val="18"/>
              </w:rPr>
              <w:t xml:space="preserve">subject to the </w:t>
            </w:r>
            <w:r w:rsidR="007958B5">
              <w:rPr>
                <w:szCs w:val="18"/>
              </w:rPr>
              <w:t xml:space="preserve">NPSIB provisions relating to </w:t>
            </w:r>
            <w:r w:rsidR="008712AE">
              <w:rPr>
                <w:szCs w:val="18"/>
              </w:rPr>
              <w:t xml:space="preserve">the protection </w:t>
            </w:r>
            <w:r w:rsidR="0098631D">
              <w:rPr>
                <w:szCs w:val="18"/>
              </w:rPr>
              <w:t xml:space="preserve">of </w:t>
            </w:r>
            <w:r w:rsidR="007958B5">
              <w:rPr>
                <w:szCs w:val="18"/>
              </w:rPr>
              <w:t>SNAs</w:t>
            </w:r>
            <w:r w:rsidR="009D79FE">
              <w:rPr>
                <w:szCs w:val="18"/>
              </w:rPr>
              <w:t xml:space="preserve"> </w:t>
            </w:r>
            <w:r w:rsidR="007E5687">
              <w:rPr>
                <w:szCs w:val="18"/>
              </w:rPr>
              <w:t xml:space="preserve">and </w:t>
            </w:r>
            <w:r w:rsidR="009D79FE">
              <w:rPr>
                <w:szCs w:val="18"/>
              </w:rPr>
              <w:t>which will provide stronger protection</w:t>
            </w:r>
            <w:r w:rsidR="006A54F7">
              <w:rPr>
                <w:szCs w:val="18"/>
              </w:rPr>
              <w:t xml:space="preserve"> for these areas</w:t>
            </w:r>
            <w:r w:rsidR="007958B5">
              <w:rPr>
                <w:szCs w:val="18"/>
              </w:rPr>
              <w:t xml:space="preserve">. </w:t>
            </w:r>
          </w:p>
          <w:p w14:paraId="42CABC54" w14:textId="77E41A00" w:rsidR="00B17727" w:rsidRPr="00800F43" w:rsidRDefault="00B17727" w:rsidP="000D26C2">
            <w:pPr>
              <w:pStyle w:val="TableText"/>
            </w:pPr>
            <w:r>
              <w:t xml:space="preserve">As such, the proposal is considered to have </w:t>
            </w:r>
            <w:r>
              <w:rPr>
                <w:b/>
              </w:rPr>
              <w:t>moderate significance</w:t>
            </w:r>
            <w:r>
              <w:t xml:space="preserve"> in terms of </w:t>
            </w:r>
            <w:r w:rsidRPr="00AB3A43">
              <w:rPr>
                <w:rFonts w:cs="Calibri"/>
              </w:rPr>
              <w:t>the potential effects on areas of national significance.</w:t>
            </w:r>
          </w:p>
        </w:tc>
      </w:tr>
      <w:tr w:rsidR="00B17727" w:rsidRPr="00800F43" w14:paraId="17BB6192" w14:textId="77777777" w:rsidTr="004D06F2">
        <w:tc>
          <w:tcPr>
            <w:tcW w:w="1335" w:type="pct"/>
          </w:tcPr>
          <w:p w14:paraId="19905C26" w14:textId="4C88E76E" w:rsidR="00B17727" w:rsidRPr="00800F43" w:rsidRDefault="00B17727" w:rsidP="00794A24">
            <w:pPr>
              <w:pStyle w:val="TableTextbold"/>
            </w:pPr>
            <w:r w:rsidRPr="00800F43">
              <w:t xml:space="preserve">Is required to maintain or enhance </w:t>
            </w:r>
            <w:r w:rsidR="00CE1A72">
              <w:t xml:space="preserve">the </w:t>
            </w:r>
            <w:r w:rsidRPr="00800F43">
              <w:t xml:space="preserve">interests and obligations </w:t>
            </w:r>
            <w:r w:rsidR="00CE1A72">
              <w:t xml:space="preserve">of Aotearoa </w:t>
            </w:r>
            <w:r w:rsidRPr="00800F43">
              <w:t>concerning aspects of the national or global environment</w:t>
            </w:r>
          </w:p>
        </w:tc>
        <w:tc>
          <w:tcPr>
            <w:tcW w:w="3665" w:type="pct"/>
          </w:tcPr>
          <w:p w14:paraId="713F6C1E" w14:textId="5C7D1814" w:rsidR="00B17727" w:rsidRDefault="00CE1A72" w:rsidP="000D26C2">
            <w:pPr>
              <w:pStyle w:val="TableText"/>
              <w:rPr>
                <w:bCs/>
                <w:szCs w:val="18"/>
              </w:rPr>
            </w:pPr>
            <w:r>
              <w:t xml:space="preserve">The </w:t>
            </w:r>
            <w:r w:rsidR="00B17727" w:rsidRPr="009175F4">
              <w:t xml:space="preserve">indigenous biodiversity </w:t>
            </w:r>
            <w:r>
              <w:t xml:space="preserve">of Aotearoa </w:t>
            </w:r>
            <w:r w:rsidR="00B17727" w:rsidRPr="009175F4">
              <w:t>is unique and distinctive. Many</w:t>
            </w:r>
            <w:r>
              <w:t xml:space="preserve"> </w:t>
            </w:r>
            <w:r w:rsidR="00B17727" w:rsidRPr="009175F4">
              <w:rPr>
                <w:bCs/>
                <w:szCs w:val="18"/>
              </w:rPr>
              <w:t xml:space="preserve">indigenous species, particularly animals, come from old lineages – a result of millions of years of geographic isolation. They are internationally distinctive and important to global biodiversity with a large portion </w:t>
            </w:r>
            <w:r w:rsidR="00104350">
              <w:rPr>
                <w:bCs/>
                <w:szCs w:val="18"/>
              </w:rPr>
              <w:t xml:space="preserve">unique to </w:t>
            </w:r>
            <w:r w:rsidR="00E230E8">
              <w:rPr>
                <w:bCs/>
                <w:szCs w:val="18"/>
              </w:rPr>
              <w:t>Aotearoa</w:t>
            </w:r>
            <w:r w:rsidR="00104350">
              <w:rPr>
                <w:bCs/>
                <w:szCs w:val="18"/>
              </w:rPr>
              <w:t>.</w:t>
            </w:r>
            <w:r w:rsidR="00B17727" w:rsidRPr="00334DA0">
              <w:rPr>
                <w:bCs/>
                <w:szCs w:val="18"/>
              </w:rPr>
              <w:t xml:space="preserve"> This </w:t>
            </w:r>
            <w:r w:rsidR="00B17727" w:rsidRPr="00334DA0">
              <w:rPr>
                <w:bCs/>
                <w:szCs w:val="18"/>
              </w:rPr>
              <w:lastRenderedPageBreak/>
              <w:t>includes 78</w:t>
            </w:r>
            <w:r w:rsidR="006A54F7">
              <w:rPr>
                <w:bCs/>
                <w:szCs w:val="18"/>
              </w:rPr>
              <w:t xml:space="preserve"> per</w:t>
            </w:r>
            <w:r w:rsidR="00104350">
              <w:rPr>
                <w:bCs/>
                <w:szCs w:val="18"/>
              </w:rPr>
              <w:t xml:space="preserve"> </w:t>
            </w:r>
            <w:r w:rsidR="006A54F7">
              <w:rPr>
                <w:bCs/>
                <w:szCs w:val="18"/>
              </w:rPr>
              <w:t xml:space="preserve">cent </w:t>
            </w:r>
            <w:r w:rsidR="00B17727" w:rsidRPr="00334DA0">
              <w:rPr>
                <w:bCs/>
                <w:szCs w:val="18"/>
              </w:rPr>
              <w:t xml:space="preserve">of vascular plants and 91 </w:t>
            </w:r>
            <w:r w:rsidR="00104350">
              <w:rPr>
                <w:bCs/>
                <w:szCs w:val="18"/>
              </w:rPr>
              <w:t>per cent</w:t>
            </w:r>
            <w:r w:rsidR="00E676FF">
              <w:rPr>
                <w:bCs/>
                <w:szCs w:val="18"/>
              </w:rPr>
              <w:t xml:space="preserve"> of</w:t>
            </w:r>
            <w:r w:rsidR="00D66896">
              <w:rPr>
                <w:bCs/>
                <w:szCs w:val="18"/>
              </w:rPr>
              <w:t xml:space="preserve"> </w:t>
            </w:r>
            <w:r w:rsidR="00B17727" w:rsidRPr="00334DA0">
              <w:rPr>
                <w:bCs/>
                <w:szCs w:val="18"/>
              </w:rPr>
              <w:t>animal species</w:t>
            </w:r>
            <w:r w:rsidR="0026279E">
              <w:rPr>
                <w:rFonts w:ascii="ZWAdobeF" w:hAnsi="ZWAdobeF" w:cs="ZWAdobeF"/>
                <w:bCs/>
                <w:sz w:val="2"/>
                <w:szCs w:val="2"/>
              </w:rPr>
              <w:t>16F</w:t>
            </w:r>
            <w:r w:rsidR="00B17727" w:rsidRPr="00334DA0">
              <w:rPr>
                <w:rStyle w:val="FootnoteReference"/>
                <w:bCs/>
                <w:sz w:val="18"/>
                <w:szCs w:val="18"/>
              </w:rPr>
              <w:footnoteReference w:id="18"/>
            </w:r>
            <w:r w:rsidR="00B17727" w:rsidRPr="00334DA0">
              <w:rPr>
                <w:bCs/>
                <w:szCs w:val="18"/>
              </w:rPr>
              <w:t>. The</w:t>
            </w:r>
            <w:r w:rsidR="00B17727" w:rsidRPr="009175F4">
              <w:rPr>
                <w:bCs/>
                <w:szCs w:val="18"/>
              </w:rPr>
              <w:t xml:space="preserve"> ecosystems in which these species live are also highly distinctive. As an international biodiversity hotspot</w:t>
            </w:r>
            <w:r w:rsidR="0026279E">
              <w:rPr>
                <w:rFonts w:ascii="ZWAdobeF" w:hAnsi="ZWAdobeF" w:cs="ZWAdobeF"/>
                <w:bCs/>
                <w:sz w:val="2"/>
                <w:szCs w:val="2"/>
              </w:rPr>
              <w:t>17F</w:t>
            </w:r>
            <w:r w:rsidR="00B17727" w:rsidRPr="009175F4">
              <w:rPr>
                <w:rStyle w:val="FootnoteReference"/>
                <w:bCs/>
                <w:sz w:val="18"/>
                <w:szCs w:val="18"/>
              </w:rPr>
              <w:footnoteReference w:id="19"/>
            </w:r>
            <w:r w:rsidR="00D563BB">
              <w:rPr>
                <w:bCs/>
                <w:szCs w:val="18"/>
              </w:rPr>
              <w:t>,</w:t>
            </w:r>
            <w:r w:rsidR="00B17727" w:rsidRPr="009175F4">
              <w:rPr>
                <w:bCs/>
                <w:szCs w:val="18"/>
              </w:rPr>
              <w:t xml:space="preserve"> </w:t>
            </w:r>
            <w:r w:rsidR="00E230E8">
              <w:rPr>
                <w:bCs/>
                <w:szCs w:val="18"/>
              </w:rPr>
              <w:t>Aotearoa</w:t>
            </w:r>
            <w:r w:rsidR="00B17727" w:rsidRPr="009175F4">
              <w:rPr>
                <w:bCs/>
                <w:szCs w:val="18"/>
              </w:rPr>
              <w:t xml:space="preserve"> has the challenge of protecting globally unique and increasingly threatened flora and fauna. </w:t>
            </w:r>
            <w:r w:rsidR="00DE641A">
              <w:rPr>
                <w:bCs/>
                <w:szCs w:val="18"/>
              </w:rPr>
              <w:t>Many s</w:t>
            </w:r>
            <w:r w:rsidR="00B17727" w:rsidRPr="009175F4">
              <w:rPr>
                <w:bCs/>
                <w:szCs w:val="18"/>
              </w:rPr>
              <w:t>pecies lost</w:t>
            </w:r>
            <w:r w:rsidR="00BB1B18">
              <w:rPr>
                <w:bCs/>
                <w:szCs w:val="18"/>
              </w:rPr>
              <w:t xml:space="preserve"> here </w:t>
            </w:r>
            <w:r w:rsidR="00B17727" w:rsidRPr="009175F4">
              <w:rPr>
                <w:bCs/>
                <w:szCs w:val="18"/>
              </w:rPr>
              <w:t xml:space="preserve">are lost to the world. </w:t>
            </w:r>
            <w:r w:rsidR="00D563BB">
              <w:rPr>
                <w:bCs/>
                <w:szCs w:val="18"/>
              </w:rPr>
              <w:t xml:space="preserve">The need to protect </w:t>
            </w:r>
            <w:r>
              <w:rPr>
                <w:bCs/>
                <w:szCs w:val="18"/>
              </w:rPr>
              <w:t xml:space="preserve">the </w:t>
            </w:r>
            <w:r w:rsidR="00D563BB">
              <w:rPr>
                <w:bCs/>
                <w:szCs w:val="18"/>
              </w:rPr>
              <w:t>indigenous biodiversity</w:t>
            </w:r>
            <w:r w:rsidR="00B17727">
              <w:rPr>
                <w:bCs/>
                <w:szCs w:val="18"/>
              </w:rPr>
              <w:t xml:space="preserve"> </w:t>
            </w:r>
            <w:r>
              <w:rPr>
                <w:bCs/>
                <w:szCs w:val="18"/>
              </w:rPr>
              <w:t xml:space="preserve">of Aotearoa </w:t>
            </w:r>
            <w:r w:rsidR="00B17727">
              <w:rPr>
                <w:bCs/>
                <w:szCs w:val="18"/>
              </w:rPr>
              <w:t xml:space="preserve">was officially recognised in 1993 when </w:t>
            </w:r>
            <w:r w:rsidR="00E230E8">
              <w:rPr>
                <w:bCs/>
                <w:szCs w:val="18"/>
              </w:rPr>
              <w:t xml:space="preserve">Aotearoa </w:t>
            </w:r>
            <w:r w:rsidR="00B17727">
              <w:rPr>
                <w:bCs/>
                <w:szCs w:val="18"/>
              </w:rPr>
              <w:t>ratified the Convention on Biological Diversity</w:t>
            </w:r>
            <w:r>
              <w:rPr>
                <w:bCs/>
                <w:szCs w:val="18"/>
              </w:rPr>
              <w:t>. T</w:t>
            </w:r>
            <w:r w:rsidR="00B17727">
              <w:rPr>
                <w:bCs/>
                <w:szCs w:val="18"/>
              </w:rPr>
              <w:t xml:space="preserve">his is </w:t>
            </w:r>
            <w:r>
              <w:rPr>
                <w:bCs/>
                <w:szCs w:val="18"/>
              </w:rPr>
              <w:t xml:space="preserve">the </w:t>
            </w:r>
            <w:r w:rsidR="00B17727">
              <w:rPr>
                <w:bCs/>
                <w:szCs w:val="18"/>
              </w:rPr>
              <w:t xml:space="preserve">primary international commitment </w:t>
            </w:r>
            <w:r>
              <w:rPr>
                <w:bCs/>
                <w:szCs w:val="18"/>
              </w:rPr>
              <w:t xml:space="preserve">by Aotearoa </w:t>
            </w:r>
            <w:r w:rsidR="00B17727">
              <w:rPr>
                <w:bCs/>
                <w:szCs w:val="18"/>
              </w:rPr>
              <w:t xml:space="preserve">to </w:t>
            </w:r>
            <w:r w:rsidR="00B17727" w:rsidRPr="00D75FA3">
              <w:rPr>
                <w:bCs/>
                <w:szCs w:val="18"/>
              </w:rPr>
              <w:t>maintain and restore a full range of remaining habitats and ecosystems, and viable populations of all native species.</w:t>
            </w:r>
          </w:p>
          <w:p w14:paraId="68F4DA36" w14:textId="4611ACAE" w:rsidR="00272891" w:rsidRDefault="00F00CA2" w:rsidP="000D26C2">
            <w:pPr>
              <w:pStyle w:val="TableText"/>
              <w:rPr>
                <w:bCs/>
                <w:szCs w:val="18"/>
              </w:rPr>
            </w:pPr>
            <w:r>
              <w:t>Climate change is a</w:t>
            </w:r>
            <w:r w:rsidR="007C33E1">
              <w:t xml:space="preserve"> key threat to </w:t>
            </w:r>
            <w:r w:rsidR="00CE1A72">
              <w:t xml:space="preserve">the </w:t>
            </w:r>
            <w:r w:rsidR="00AE2E3B">
              <w:t xml:space="preserve">indigenous </w:t>
            </w:r>
            <w:r w:rsidR="000E6534">
              <w:t>biodiversity</w:t>
            </w:r>
            <w:r w:rsidR="00CE1A72">
              <w:t xml:space="preserve"> of Aotearoa</w:t>
            </w:r>
            <w:r>
              <w:t>, with e</w:t>
            </w:r>
            <w:r w:rsidR="00B005CF" w:rsidRPr="00B005CF">
              <w:t>vidence suggest</w:t>
            </w:r>
            <w:r>
              <w:t xml:space="preserve">ing </w:t>
            </w:r>
            <w:r w:rsidR="003257D2">
              <w:t xml:space="preserve">it </w:t>
            </w:r>
            <w:r w:rsidR="00B005CF" w:rsidRPr="00B005CF">
              <w:t>is already starting</w:t>
            </w:r>
            <w:r w:rsidR="00B005CF">
              <w:t xml:space="preserve"> </w:t>
            </w:r>
            <w:r w:rsidR="00B005CF" w:rsidRPr="00B005CF">
              <w:t>to impact native species. Increasing temperatures have</w:t>
            </w:r>
            <w:r w:rsidR="00B005CF">
              <w:t xml:space="preserve"> </w:t>
            </w:r>
            <w:r w:rsidR="00B005CF" w:rsidRPr="00B005CF">
              <w:t>shifted the distribution of some species and increased</w:t>
            </w:r>
            <w:r w:rsidR="00B005CF">
              <w:t xml:space="preserve"> </w:t>
            </w:r>
            <w:r w:rsidR="00B005CF" w:rsidRPr="00B005CF">
              <w:t>the numbers of invasive pests in some areas</w:t>
            </w:r>
            <w:r w:rsidR="0081219D">
              <w:t>.</w:t>
            </w:r>
            <w:r w:rsidR="0026279E">
              <w:rPr>
                <w:rFonts w:ascii="ZWAdobeF" w:hAnsi="ZWAdobeF" w:cs="ZWAdobeF"/>
                <w:sz w:val="2"/>
                <w:szCs w:val="2"/>
              </w:rPr>
              <w:t>18F</w:t>
            </w:r>
            <w:r w:rsidR="00B005CF">
              <w:rPr>
                <w:rStyle w:val="FootnoteReference"/>
                <w:bCs/>
                <w:szCs w:val="18"/>
              </w:rPr>
              <w:footnoteReference w:id="20"/>
            </w:r>
            <w:r w:rsidR="00B005CF">
              <w:t xml:space="preserve"> </w:t>
            </w:r>
            <w:r w:rsidR="00E230E8">
              <w:rPr>
                <w:bCs/>
                <w:szCs w:val="18"/>
              </w:rPr>
              <w:t xml:space="preserve">Aotearoa </w:t>
            </w:r>
            <w:r w:rsidR="009967DA">
              <w:rPr>
                <w:bCs/>
                <w:szCs w:val="18"/>
              </w:rPr>
              <w:t>is a party to the United Nations Framework Convention on Climate Change</w:t>
            </w:r>
            <w:r w:rsidR="00A46A70">
              <w:rPr>
                <w:bCs/>
                <w:szCs w:val="18"/>
              </w:rPr>
              <w:t xml:space="preserve"> and </w:t>
            </w:r>
            <w:r w:rsidR="008E7FF9">
              <w:rPr>
                <w:bCs/>
                <w:szCs w:val="18"/>
              </w:rPr>
              <w:t xml:space="preserve">has signed the Paris Agreement </w:t>
            </w:r>
            <w:r w:rsidR="00FD2CF2">
              <w:rPr>
                <w:bCs/>
                <w:szCs w:val="18"/>
              </w:rPr>
              <w:t>to reduce emissions to 30</w:t>
            </w:r>
            <w:r w:rsidR="003257D2">
              <w:rPr>
                <w:bCs/>
                <w:szCs w:val="18"/>
              </w:rPr>
              <w:t xml:space="preserve"> per cent</w:t>
            </w:r>
            <w:r w:rsidR="00BC69F4">
              <w:rPr>
                <w:bCs/>
                <w:szCs w:val="18"/>
              </w:rPr>
              <w:t xml:space="preserve"> below 2005 levels by 2030. </w:t>
            </w:r>
            <w:r w:rsidR="006D6DD3">
              <w:rPr>
                <w:bCs/>
                <w:szCs w:val="18"/>
              </w:rPr>
              <w:t xml:space="preserve">The </w:t>
            </w:r>
            <w:r w:rsidR="001C0C57">
              <w:rPr>
                <w:bCs/>
                <w:szCs w:val="18"/>
              </w:rPr>
              <w:t xml:space="preserve">response </w:t>
            </w:r>
            <w:r w:rsidR="006D6DD3">
              <w:rPr>
                <w:bCs/>
                <w:szCs w:val="18"/>
              </w:rPr>
              <w:t xml:space="preserve">of Aotearoa </w:t>
            </w:r>
            <w:r w:rsidR="001C0C57">
              <w:rPr>
                <w:bCs/>
                <w:szCs w:val="18"/>
              </w:rPr>
              <w:t xml:space="preserve">to </w:t>
            </w:r>
            <w:r w:rsidR="00B6006D">
              <w:rPr>
                <w:bCs/>
                <w:szCs w:val="18"/>
              </w:rPr>
              <w:t xml:space="preserve">climate change </w:t>
            </w:r>
            <w:r w:rsidR="007B6966">
              <w:rPr>
                <w:bCs/>
                <w:szCs w:val="18"/>
              </w:rPr>
              <w:t xml:space="preserve">will impact </w:t>
            </w:r>
            <w:r w:rsidR="009F29BB">
              <w:rPr>
                <w:bCs/>
                <w:szCs w:val="18"/>
              </w:rPr>
              <w:t xml:space="preserve">the future decline or protection of </w:t>
            </w:r>
            <w:r w:rsidR="00A54EF3">
              <w:rPr>
                <w:bCs/>
                <w:szCs w:val="18"/>
              </w:rPr>
              <w:t xml:space="preserve">indigenous </w:t>
            </w:r>
            <w:r w:rsidR="009F29BB">
              <w:rPr>
                <w:bCs/>
                <w:szCs w:val="18"/>
              </w:rPr>
              <w:t xml:space="preserve">biodiversity </w:t>
            </w:r>
            <w:r w:rsidR="00846885">
              <w:rPr>
                <w:bCs/>
                <w:szCs w:val="18"/>
              </w:rPr>
              <w:t xml:space="preserve">nationally and its contribution to </w:t>
            </w:r>
            <w:r w:rsidR="004A64CB">
              <w:rPr>
                <w:bCs/>
                <w:szCs w:val="18"/>
              </w:rPr>
              <w:t xml:space="preserve">biodiversity internationally. </w:t>
            </w:r>
            <w:r w:rsidR="00245DDD">
              <w:rPr>
                <w:bCs/>
                <w:szCs w:val="18"/>
              </w:rPr>
              <w:t xml:space="preserve">The protection and restoration </w:t>
            </w:r>
            <w:r w:rsidR="00F55BE8">
              <w:rPr>
                <w:bCs/>
                <w:szCs w:val="18"/>
              </w:rPr>
              <w:t xml:space="preserve">of indigenous biodiversity also has important carbon sequestration benefits and is </w:t>
            </w:r>
            <w:r w:rsidR="0017085B">
              <w:rPr>
                <w:bCs/>
                <w:szCs w:val="18"/>
              </w:rPr>
              <w:t xml:space="preserve">essential to </w:t>
            </w:r>
            <w:r w:rsidR="00F55BE8">
              <w:rPr>
                <w:bCs/>
                <w:szCs w:val="18"/>
              </w:rPr>
              <w:t xml:space="preserve">meeting </w:t>
            </w:r>
            <w:r w:rsidR="00B8790F">
              <w:rPr>
                <w:bCs/>
                <w:szCs w:val="18"/>
              </w:rPr>
              <w:t>national climate change targets under the C</w:t>
            </w:r>
            <w:r w:rsidR="00A54EF3">
              <w:rPr>
                <w:bCs/>
                <w:szCs w:val="18"/>
              </w:rPr>
              <w:t xml:space="preserve">limate Change Response Act 2002 </w:t>
            </w:r>
            <w:r w:rsidR="00B8790F">
              <w:rPr>
                <w:bCs/>
                <w:szCs w:val="18"/>
              </w:rPr>
              <w:t xml:space="preserve">and international obligations relating to climate change. </w:t>
            </w:r>
          </w:p>
          <w:p w14:paraId="1C482B8C" w14:textId="1FAEF8C9" w:rsidR="00B17727" w:rsidRPr="00800F43" w:rsidRDefault="00B17727" w:rsidP="000D26C2">
            <w:pPr>
              <w:pStyle w:val="TableText"/>
            </w:pPr>
            <w:r w:rsidRPr="00132CB6">
              <w:rPr>
                <w:szCs w:val="18"/>
              </w:rPr>
              <w:t xml:space="preserve">Overall, the proposal is assessed as having </w:t>
            </w:r>
            <w:r w:rsidR="00245DDD" w:rsidRPr="00272891">
              <w:rPr>
                <w:b/>
                <w:szCs w:val="18"/>
              </w:rPr>
              <w:t xml:space="preserve">moderate </w:t>
            </w:r>
            <w:r w:rsidRPr="00272891">
              <w:rPr>
                <w:b/>
                <w:szCs w:val="18"/>
              </w:rPr>
              <w:t>significance</w:t>
            </w:r>
            <w:r w:rsidRPr="00132CB6">
              <w:rPr>
                <w:szCs w:val="18"/>
              </w:rPr>
              <w:t xml:space="preserve"> in relation to </w:t>
            </w:r>
            <w:r w:rsidR="006D6DD3">
              <w:rPr>
                <w:szCs w:val="18"/>
              </w:rPr>
              <w:t xml:space="preserve">the </w:t>
            </w:r>
            <w:r w:rsidRPr="00132CB6">
              <w:rPr>
                <w:szCs w:val="18"/>
              </w:rPr>
              <w:t>interests and obligations</w:t>
            </w:r>
            <w:r w:rsidR="00EA0B86">
              <w:rPr>
                <w:szCs w:val="18"/>
              </w:rPr>
              <w:t xml:space="preserve"> </w:t>
            </w:r>
            <w:r w:rsidR="006D6DD3">
              <w:rPr>
                <w:szCs w:val="18"/>
              </w:rPr>
              <w:t xml:space="preserve">of Aotearoa </w:t>
            </w:r>
            <w:r w:rsidR="00EA0B86">
              <w:rPr>
                <w:szCs w:val="18"/>
              </w:rPr>
              <w:t xml:space="preserve">in </w:t>
            </w:r>
            <w:r w:rsidRPr="00132CB6">
              <w:rPr>
                <w:szCs w:val="18"/>
              </w:rPr>
              <w:t>national or global environment</w:t>
            </w:r>
            <w:r w:rsidR="00EA0B86">
              <w:rPr>
                <w:szCs w:val="18"/>
              </w:rPr>
              <w:t>s</w:t>
            </w:r>
            <w:r w:rsidRPr="00132CB6">
              <w:rPr>
                <w:szCs w:val="18"/>
              </w:rPr>
              <w:t xml:space="preserve">. It will </w:t>
            </w:r>
            <w:r>
              <w:rPr>
                <w:szCs w:val="18"/>
              </w:rPr>
              <w:t xml:space="preserve">help preserve </w:t>
            </w:r>
            <w:r w:rsidR="006D6DD3">
              <w:rPr>
                <w:szCs w:val="18"/>
              </w:rPr>
              <w:t xml:space="preserve">the </w:t>
            </w:r>
            <w:r>
              <w:rPr>
                <w:szCs w:val="18"/>
              </w:rPr>
              <w:t>indigenous biodiversity</w:t>
            </w:r>
            <w:r w:rsidR="006D6DD3">
              <w:rPr>
                <w:szCs w:val="18"/>
              </w:rPr>
              <w:t xml:space="preserve"> of Aotearoa</w:t>
            </w:r>
            <w:r w:rsidR="00EA0B86">
              <w:rPr>
                <w:szCs w:val="18"/>
              </w:rPr>
              <w:t xml:space="preserve">, retaining it </w:t>
            </w:r>
            <w:r>
              <w:rPr>
                <w:szCs w:val="18"/>
              </w:rPr>
              <w:t xml:space="preserve">as part of the global ecosystem and </w:t>
            </w:r>
            <w:r w:rsidR="00241F17">
              <w:rPr>
                <w:szCs w:val="18"/>
              </w:rPr>
              <w:t xml:space="preserve">assist in meeting international obligations relating to indigenous biodiversity and climate change. </w:t>
            </w:r>
            <w:r w:rsidR="003659C9">
              <w:rPr>
                <w:szCs w:val="18"/>
              </w:rPr>
              <w:t xml:space="preserve"> </w:t>
            </w:r>
          </w:p>
        </w:tc>
      </w:tr>
      <w:tr w:rsidR="00B17727" w:rsidRPr="00800F43" w14:paraId="1640053B" w14:textId="77777777" w:rsidTr="004D06F2">
        <w:tc>
          <w:tcPr>
            <w:tcW w:w="1335" w:type="pct"/>
          </w:tcPr>
          <w:p w14:paraId="0A9ACB00" w14:textId="77777777" w:rsidR="00B17727" w:rsidRPr="005357BC" w:rsidRDefault="00B17727" w:rsidP="000D26C2">
            <w:pPr>
              <w:pStyle w:val="TableText"/>
              <w:rPr>
                <w:b/>
              </w:rPr>
            </w:pPr>
            <w:r w:rsidRPr="005357BC">
              <w:rPr>
                <w:b/>
              </w:rPr>
              <w:lastRenderedPageBreak/>
              <w:t>Relates to an issue that is localised or affects or potentially affects more than one region</w:t>
            </w:r>
          </w:p>
        </w:tc>
        <w:tc>
          <w:tcPr>
            <w:tcW w:w="3665" w:type="pct"/>
          </w:tcPr>
          <w:p w14:paraId="323A4A4F" w14:textId="704D3CAA" w:rsidR="00B17727" w:rsidRPr="00794A24" w:rsidRDefault="00B17727" w:rsidP="00794A24">
            <w:pPr>
              <w:pStyle w:val="TableText"/>
            </w:pPr>
            <w:r w:rsidRPr="00794A24">
              <w:t xml:space="preserve">The core problem </w:t>
            </w:r>
            <w:r w:rsidR="000F039C" w:rsidRPr="00794A24">
              <w:t xml:space="preserve">the NPSIB seeks to address </w:t>
            </w:r>
            <w:r w:rsidRPr="00794A24">
              <w:t xml:space="preserve">is the ongoing loss of </w:t>
            </w:r>
            <w:r w:rsidR="003659C9">
              <w:t xml:space="preserve">the </w:t>
            </w:r>
            <w:r w:rsidRPr="00794A24">
              <w:t>indigenous biodiversity</w:t>
            </w:r>
            <w:r w:rsidR="003659C9">
              <w:t xml:space="preserve"> of </w:t>
            </w:r>
            <w:r w:rsidR="003659C9" w:rsidRPr="00794A24">
              <w:t>Aotearoa</w:t>
            </w:r>
            <w:r w:rsidR="006E286F" w:rsidRPr="00794A24">
              <w:t>. This issue affects all regions</w:t>
            </w:r>
            <w:r w:rsidR="00496AB1" w:rsidRPr="00794A24">
              <w:t xml:space="preserve">, albeit with </w:t>
            </w:r>
            <w:r w:rsidR="006E286F" w:rsidRPr="00794A24">
              <w:t xml:space="preserve">regional </w:t>
            </w:r>
            <w:r w:rsidRPr="00794A24">
              <w:t xml:space="preserve">variations. </w:t>
            </w:r>
            <w:r w:rsidR="00407FF2" w:rsidRPr="00794A24">
              <w:t>I</w:t>
            </w:r>
            <w:r w:rsidRPr="00794A24">
              <w:t>n some regions/districts</w:t>
            </w:r>
            <w:r w:rsidR="00496AB1" w:rsidRPr="00794A24">
              <w:t>,</w:t>
            </w:r>
            <w:r w:rsidRPr="00794A24">
              <w:t xml:space="preserve"> practice is poor </w:t>
            </w:r>
            <w:r w:rsidR="00CC42FA" w:rsidRPr="00794A24">
              <w:t xml:space="preserve">leading to ongoing loss of indigenous </w:t>
            </w:r>
            <w:r w:rsidRPr="00794A24">
              <w:t>biodiversity</w:t>
            </w:r>
            <w:r w:rsidR="00822636" w:rsidRPr="00794A24">
              <w:t xml:space="preserve">. </w:t>
            </w:r>
            <w:r w:rsidR="001437E6" w:rsidRPr="00794A24">
              <w:t>A</w:t>
            </w:r>
            <w:r w:rsidR="00822636" w:rsidRPr="00794A24">
              <w:t xml:space="preserve">ttempts </w:t>
            </w:r>
            <w:r w:rsidR="001437E6" w:rsidRPr="00794A24">
              <w:t xml:space="preserve">by local authorities </w:t>
            </w:r>
            <w:r w:rsidR="00822636" w:rsidRPr="00794A24">
              <w:t xml:space="preserve">to </w:t>
            </w:r>
            <w:r w:rsidRPr="00794A24">
              <w:t xml:space="preserve">introduce </w:t>
            </w:r>
            <w:r w:rsidR="00822636" w:rsidRPr="00794A24">
              <w:t xml:space="preserve">stronger </w:t>
            </w:r>
            <w:r w:rsidRPr="00794A24">
              <w:t xml:space="preserve">provisions </w:t>
            </w:r>
            <w:r w:rsidR="00902E70" w:rsidRPr="00794A24">
              <w:t xml:space="preserve">to protect indigenous biodiversity </w:t>
            </w:r>
            <w:r w:rsidR="007A6B5E" w:rsidRPr="00794A24">
              <w:t xml:space="preserve">and to identify and protect SNAs </w:t>
            </w:r>
            <w:r w:rsidR="00CE3F8A" w:rsidRPr="00794A24">
              <w:t xml:space="preserve">on private land </w:t>
            </w:r>
            <w:r w:rsidRPr="00794A24">
              <w:t xml:space="preserve">have been controversial, resulting in ongoing debate, litigation and associated costs. </w:t>
            </w:r>
          </w:p>
          <w:p w14:paraId="014182F5" w14:textId="546CB51F" w:rsidR="00B17727" w:rsidRPr="00794A24" w:rsidRDefault="00D20DAC" w:rsidP="00794A24">
            <w:pPr>
              <w:pStyle w:val="TableText"/>
            </w:pPr>
            <w:r w:rsidRPr="00794A24">
              <w:t>All r</w:t>
            </w:r>
            <w:r w:rsidR="00B17727" w:rsidRPr="00794A24">
              <w:t xml:space="preserve">egional </w:t>
            </w:r>
            <w:r w:rsidRPr="00794A24">
              <w:t xml:space="preserve">councils </w:t>
            </w:r>
            <w:r w:rsidR="00B17727" w:rsidRPr="00794A24">
              <w:t xml:space="preserve">and </w:t>
            </w:r>
            <w:r w:rsidRPr="00794A24">
              <w:t xml:space="preserve">territorial authorities </w:t>
            </w:r>
            <w:r w:rsidR="00B17727" w:rsidRPr="00794A24">
              <w:t xml:space="preserve">have </w:t>
            </w:r>
            <w:r w:rsidRPr="00794A24">
              <w:t xml:space="preserve">functions </w:t>
            </w:r>
            <w:r w:rsidR="00B17727" w:rsidRPr="00794A24">
              <w:t xml:space="preserve">for maintaining indigenous biodiversity under sections 30(1)(ga) and 31(b)(iii) </w:t>
            </w:r>
            <w:r w:rsidRPr="00794A24">
              <w:t xml:space="preserve">of the </w:t>
            </w:r>
            <w:r w:rsidR="00F810C1" w:rsidRPr="00794A24">
              <w:t xml:space="preserve">RMA </w:t>
            </w:r>
            <w:r w:rsidR="00B17727" w:rsidRPr="00794A24">
              <w:t xml:space="preserve">respectively. The NPSIB will introduce </w:t>
            </w:r>
            <w:r w:rsidR="00A3239E" w:rsidRPr="00794A24">
              <w:t xml:space="preserve">clear national direction </w:t>
            </w:r>
            <w:r w:rsidR="00B17727" w:rsidRPr="00794A24">
              <w:t>that will clarify the</w:t>
            </w:r>
            <w:r w:rsidR="00496AB1" w:rsidRPr="00794A24">
              <w:t>ir</w:t>
            </w:r>
            <w:r w:rsidR="00B17727" w:rsidRPr="00794A24">
              <w:t xml:space="preserve"> role in managing indigenous biodiversity</w:t>
            </w:r>
            <w:r w:rsidR="00F810C1" w:rsidRPr="00794A24">
              <w:t xml:space="preserve"> and promot</w:t>
            </w:r>
            <w:r w:rsidR="00496AB1" w:rsidRPr="00794A24">
              <w:t>in</w:t>
            </w:r>
            <w:r w:rsidR="00AC3386" w:rsidRPr="00794A24">
              <w:t>g</w:t>
            </w:r>
            <w:r w:rsidR="00F810C1" w:rsidRPr="00794A24">
              <w:t xml:space="preserve"> </w:t>
            </w:r>
            <w:r w:rsidR="00436D42" w:rsidRPr="00794A24">
              <w:t>collaboration</w:t>
            </w:r>
            <w:r w:rsidR="00F810C1" w:rsidRPr="00794A24">
              <w:t xml:space="preserve"> </w:t>
            </w:r>
            <w:r w:rsidR="00436D42" w:rsidRPr="00794A24">
              <w:t>and integrated management</w:t>
            </w:r>
            <w:r w:rsidR="008D7A69" w:rsidRPr="00794A24">
              <w:t xml:space="preserve">. </w:t>
            </w:r>
            <w:r w:rsidR="00BE4B1F" w:rsidRPr="00794A24">
              <w:t xml:space="preserve">The NPSIB </w:t>
            </w:r>
            <w:r w:rsidR="00F53B0B" w:rsidRPr="00794A24">
              <w:t>will require a consistent approach to district-wide SNA mapping with the process led by territorial authorities with assistance from regional councils</w:t>
            </w:r>
            <w:r w:rsidR="00C14821" w:rsidRPr="00794A24">
              <w:t xml:space="preserve"> when </w:t>
            </w:r>
            <w:r w:rsidR="00B7350C" w:rsidRPr="00794A24">
              <w:t>requested</w:t>
            </w:r>
            <w:r w:rsidR="00F53B0B" w:rsidRPr="00794A24">
              <w:t xml:space="preserve">. </w:t>
            </w:r>
            <w:r w:rsidR="00B17727" w:rsidRPr="00794A24">
              <w:t xml:space="preserve">All local authorities will be required to amend their </w:t>
            </w:r>
            <w:r w:rsidR="000E6C56" w:rsidRPr="00794A24">
              <w:t xml:space="preserve">policy statements and </w:t>
            </w:r>
            <w:r w:rsidR="00B17727" w:rsidRPr="00794A24">
              <w:t xml:space="preserve">plans to give effect to the NPSIB. </w:t>
            </w:r>
            <w:r w:rsidR="006C6296" w:rsidRPr="00794A24">
              <w:t>The NPSIB will</w:t>
            </w:r>
            <w:r w:rsidR="00224AA5" w:rsidRPr="00794A24">
              <w:t>,</w:t>
            </w:r>
            <w:r w:rsidR="006C6296" w:rsidRPr="00794A24">
              <w:t xml:space="preserve"> therefore</w:t>
            </w:r>
            <w:r w:rsidR="00224AA5" w:rsidRPr="00794A24">
              <w:t xml:space="preserve">, </w:t>
            </w:r>
            <w:r w:rsidR="00AC62EE" w:rsidRPr="00794A24">
              <w:t xml:space="preserve">affect all regions with the overall intent to </w:t>
            </w:r>
            <w:r w:rsidR="00B7350C" w:rsidRPr="00794A24">
              <w:t xml:space="preserve">maintain </w:t>
            </w:r>
            <w:r w:rsidR="00A66516" w:rsidRPr="00794A24">
              <w:t xml:space="preserve">indigenous biodiversity throughout </w:t>
            </w:r>
            <w:r w:rsidR="00E230E8" w:rsidRPr="00794A24">
              <w:t xml:space="preserve">Aotearoa </w:t>
            </w:r>
            <w:r w:rsidR="00B7350C" w:rsidRPr="00794A24">
              <w:t xml:space="preserve">to ensure there is </w:t>
            </w:r>
            <w:r w:rsidR="008F1375" w:rsidRPr="00794A24">
              <w:t>at least no overall loss</w:t>
            </w:r>
            <w:r w:rsidR="001D26AF" w:rsidRPr="00794A24">
              <w:t xml:space="preserve"> in indigenous biodiversity from when </w:t>
            </w:r>
            <w:r w:rsidR="000A2784">
              <w:t xml:space="preserve">the </w:t>
            </w:r>
            <w:r w:rsidR="001D26AF" w:rsidRPr="00794A24">
              <w:t>NPSIB comes into force</w:t>
            </w:r>
            <w:r w:rsidR="00A66516" w:rsidRPr="00794A24">
              <w:t xml:space="preserve">. </w:t>
            </w:r>
          </w:p>
          <w:p w14:paraId="564E55D7" w14:textId="7C3F0BCD" w:rsidR="00B17727" w:rsidRPr="00CE7024" w:rsidRDefault="00B17727" w:rsidP="000D26C2">
            <w:pPr>
              <w:pStyle w:val="TableText"/>
            </w:pPr>
            <w:r w:rsidRPr="00E025CB">
              <w:rPr>
                <w:szCs w:val="18"/>
              </w:rPr>
              <w:lastRenderedPageBreak/>
              <w:t xml:space="preserve">Overall, the </w:t>
            </w:r>
            <w:r w:rsidR="00A66516" w:rsidRPr="00E025CB">
              <w:rPr>
                <w:szCs w:val="18"/>
              </w:rPr>
              <w:t xml:space="preserve">NPSIB </w:t>
            </w:r>
            <w:r w:rsidRPr="00E025CB">
              <w:rPr>
                <w:szCs w:val="18"/>
              </w:rPr>
              <w:t xml:space="preserve">addresses an issue that affects more than one region and is a significant issue in most regions. As such, </w:t>
            </w:r>
            <w:r w:rsidR="003D3435">
              <w:rPr>
                <w:szCs w:val="18"/>
              </w:rPr>
              <w:t xml:space="preserve">it </w:t>
            </w:r>
            <w:r w:rsidRPr="00E025CB">
              <w:rPr>
                <w:szCs w:val="18"/>
              </w:rPr>
              <w:t xml:space="preserve">is assessed as having </w:t>
            </w:r>
            <w:r w:rsidRPr="00E025CB">
              <w:rPr>
                <w:b/>
                <w:szCs w:val="18"/>
              </w:rPr>
              <w:t>high</w:t>
            </w:r>
            <w:r w:rsidRPr="00E025CB">
              <w:rPr>
                <w:szCs w:val="18"/>
              </w:rPr>
              <w:t xml:space="preserve"> </w:t>
            </w:r>
            <w:r w:rsidRPr="00E025CB">
              <w:rPr>
                <w:b/>
                <w:szCs w:val="18"/>
              </w:rPr>
              <w:t>significance</w:t>
            </w:r>
            <w:r w:rsidRPr="00E025CB">
              <w:rPr>
                <w:szCs w:val="18"/>
              </w:rPr>
              <w:t xml:space="preserve"> in relation to this criterion.</w:t>
            </w:r>
          </w:p>
        </w:tc>
      </w:tr>
      <w:tr w:rsidR="00B17727" w:rsidRPr="00800F43" w14:paraId="756C7BCC" w14:textId="77777777" w:rsidTr="004D06F2">
        <w:tc>
          <w:tcPr>
            <w:tcW w:w="1335" w:type="pct"/>
          </w:tcPr>
          <w:p w14:paraId="31156008" w14:textId="77777777" w:rsidR="00B17727" w:rsidRPr="005357BC" w:rsidRDefault="00B17727" w:rsidP="000D26C2">
            <w:pPr>
              <w:pStyle w:val="TableText"/>
              <w:rPr>
                <w:b/>
              </w:rPr>
            </w:pPr>
            <w:r w:rsidRPr="005357BC">
              <w:rPr>
                <w:b/>
              </w:rPr>
              <w:lastRenderedPageBreak/>
              <w:t>Relates to an issue that is of significance to/could impact on the nation due to its scale or the nature or degree of uncertainty/change to a community or to natural and physical resources</w:t>
            </w:r>
          </w:p>
        </w:tc>
        <w:tc>
          <w:tcPr>
            <w:tcW w:w="3665" w:type="pct"/>
          </w:tcPr>
          <w:p w14:paraId="2E1B46D3" w14:textId="2F1A5AE4" w:rsidR="00B17727" w:rsidRPr="00561926" w:rsidRDefault="00B17727" w:rsidP="000D26C2">
            <w:pPr>
              <w:pStyle w:val="TableText"/>
            </w:pPr>
            <w:r w:rsidRPr="00561926">
              <w:t>The loss of indigenous biodiversity is a national</w:t>
            </w:r>
            <w:r w:rsidR="004F48D2">
              <w:t>ly significant</w:t>
            </w:r>
            <w:r w:rsidRPr="00561926">
              <w:t xml:space="preserve"> issue</w:t>
            </w:r>
            <w:r w:rsidR="004F48D2">
              <w:t xml:space="preserve">. </w:t>
            </w:r>
            <w:r w:rsidR="005F5EA2">
              <w:t xml:space="preserve">It </w:t>
            </w:r>
            <w:r w:rsidRPr="00561926">
              <w:t>is a result of the impacts of human activities such as habitat clearance, degradation and fragmentation</w:t>
            </w:r>
            <w:r w:rsidR="00F5580F" w:rsidRPr="00561926">
              <w:t>,</w:t>
            </w:r>
            <w:r w:rsidRPr="00561926">
              <w:t xml:space="preserve"> pollution from sediment, heavy metals and nutrients</w:t>
            </w:r>
            <w:r w:rsidR="00F5580F" w:rsidRPr="00561926">
              <w:t>,</w:t>
            </w:r>
            <w:r w:rsidRPr="00561926">
              <w:t xml:space="preserve"> development pressures and resource use</w:t>
            </w:r>
            <w:r w:rsidR="001C5805" w:rsidRPr="00561926">
              <w:t>,</w:t>
            </w:r>
            <w:r w:rsidRPr="00561926">
              <w:t xml:space="preserve"> and the introduction of pests and diseases</w:t>
            </w:r>
            <w:r w:rsidR="0026279E">
              <w:rPr>
                <w:rFonts w:ascii="ZWAdobeF" w:hAnsi="ZWAdobeF" w:cs="ZWAdobeF"/>
                <w:sz w:val="2"/>
                <w:szCs w:val="2"/>
              </w:rPr>
              <w:t>19F</w:t>
            </w:r>
            <w:r w:rsidRPr="00561926">
              <w:rPr>
                <w:rStyle w:val="FootnoteReference"/>
                <w:sz w:val="18"/>
                <w:szCs w:val="18"/>
              </w:rPr>
              <w:footnoteReference w:id="21"/>
            </w:r>
            <w:r w:rsidR="00F5580F" w:rsidRPr="00561926">
              <w:t xml:space="preserve">. </w:t>
            </w:r>
          </w:p>
          <w:p w14:paraId="6778E37E" w14:textId="211DA1D7" w:rsidR="00B17727" w:rsidRPr="00561926" w:rsidRDefault="00B17727" w:rsidP="000D26C2">
            <w:pPr>
              <w:pStyle w:val="TableText"/>
              <w:rPr>
                <w:szCs w:val="18"/>
              </w:rPr>
            </w:pPr>
            <w:r w:rsidRPr="00561926">
              <w:t>Ecosystems which were once widespread (</w:t>
            </w:r>
            <w:r w:rsidR="0081219D">
              <w:t>eg,</w:t>
            </w:r>
            <w:r w:rsidRPr="00561926">
              <w:t xml:space="preserve"> wetlands and sand dunes) continue to decline in extent with almost two-thirds of rare and naturally uncommon ecosystems now threatened, most of these in coastal and lowland environments. </w:t>
            </w:r>
            <w:r w:rsidR="00650935">
              <w:t xml:space="preserve">Of </w:t>
            </w:r>
            <w:r w:rsidR="00650935">
              <w:rPr>
                <w:szCs w:val="18"/>
              </w:rPr>
              <w:t xml:space="preserve">the </w:t>
            </w:r>
            <w:r w:rsidRPr="00561926">
              <w:rPr>
                <w:szCs w:val="18"/>
              </w:rPr>
              <w:t>remaining terrestrial indigenous biodiversity, 80</w:t>
            </w:r>
            <w:r w:rsidR="00650935">
              <w:rPr>
                <w:szCs w:val="18"/>
              </w:rPr>
              <w:t xml:space="preserve"> per cent</w:t>
            </w:r>
            <w:r w:rsidRPr="00561926">
              <w:rPr>
                <w:szCs w:val="18"/>
              </w:rPr>
              <w:t xml:space="preserve"> of bat species, 84</w:t>
            </w:r>
            <w:r w:rsidR="00650935">
              <w:rPr>
                <w:szCs w:val="18"/>
              </w:rPr>
              <w:t xml:space="preserve"> per cent </w:t>
            </w:r>
            <w:r w:rsidRPr="00561926">
              <w:rPr>
                <w:szCs w:val="18"/>
              </w:rPr>
              <w:t>of reptile species, 74</w:t>
            </w:r>
            <w:r w:rsidR="00650935">
              <w:rPr>
                <w:szCs w:val="18"/>
              </w:rPr>
              <w:t xml:space="preserve"> per cent</w:t>
            </w:r>
            <w:r w:rsidRPr="00561926">
              <w:rPr>
                <w:szCs w:val="18"/>
              </w:rPr>
              <w:t xml:space="preserve"> of terrestrial bird species and 75</w:t>
            </w:r>
            <w:r w:rsidR="00650935">
              <w:rPr>
                <w:szCs w:val="18"/>
              </w:rPr>
              <w:t xml:space="preserve"> per cent </w:t>
            </w:r>
            <w:r w:rsidRPr="00561926">
              <w:rPr>
                <w:szCs w:val="18"/>
              </w:rPr>
              <w:t xml:space="preserve">of frog species are currently </w:t>
            </w:r>
            <w:r w:rsidR="007B0BD1">
              <w:rPr>
                <w:szCs w:val="18"/>
              </w:rPr>
              <w:t>T</w:t>
            </w:r>
            <w:r w:rsidRPr="00561926">
              <w:rPr>
                <w:szCs w:val="18"/>
              </w:rPr>
              <w:t xml:space="preserve">hreatened or </w:t>
            </w:r>
            <w:r w:rsidR="007B0BD1">
              <w:rPr>
                <w:szCs w:val="18"/>
              </w:rPr>
              <w:t>A</w:t>
            </w:r>
            <w:r w:rsidRPr="00561926">
              <w:rPr>
                <w:szCs w:val="18"/>
              </w:rPr>
              <w:t xml:space="preserve">t </w:t>
            </w:r>
            <w:r w:rsidR="007B0BD1">
              <w:rPr>
                <w:szCs w:val="18"/>
              </w:rPr>
              <w:t>R</w:t>
            </w:r>
            <w:r w:rsidRPr="00561926">
              <w:rPr>
                <w:szCs w:val="18"/>
              </w:rPr>
              <w:t xml:space="preserve">isk of extinction. </w:t>
            </w:r>
            <w:r w:rsidR="00650935">
              <w:rPr>
                <w:szCs w:val="18"/>
              </w:rPr>
              <w:t>T</w:t>
            </w:r>
            <w:r w:rsidRPr="00561926">
              <w:rPr>
                <w:szCs w:val="18"/>
              </w:rPr>
              <w:t>he extinction risk has worsened for 86 land, freshwater and marine species in the past 15 years</w:t>
            </w:r>
            <w:r w:rsidR="0026279E">
              <w:rPr>
                <w:rFonts w:ascii="ZWAdobeF" w:hAnsi="ZWAdobeF" w:cs="ZWAdobeF"/>
                <w:sz w:val="2"/>
                <w:szCs w:val="2"/>
              </w:rPr>
              <w:t>20F</w:t>
            </w:r>
            <w:r w:rsidRPr="00561926">
              <w:rPr>
                <w:rStyle w:val="FootnoteReference"/>
                <w:sz w:val="18"/>
                <w:szCs w:val="18"/>
              </w:rPr>
              <w:footnoteReference w:id="22"/>
            </w:r>
            <w:r w:rsidR="009E5ECF">
              <w:rPr>
                <w:szCs w:val="18"/>
              </w:rPr>
              <w:t xml:space="preserve">. </w:t>
            </w:r>
          </w:p>
          <w:p w14:paraId="7CBBA1DA" w14:textId="1331AF82" w:rsidR="00E8544E" w:rsidRPr="00561926" w:rsidRDefault="00650935" w:rsidP="000D26C2">
            <w:pPr>
              <w:pStyle w:val="TableText"/>
              <w:rPr>
                <w:bCs/>
                <w:szCs w:val="18"/>
              </w:rPr>
            </w:pPr>
            <w:r>
              <w:t>This o</w:t>
            </w:r>
            <w:r w:rsidR="00BE13F4" w:rsidRPr="00561926">
              <w:t xml:space="preserve">ngoing </w:t>
            </w:r>
            <w:r w:rsidR="00B17727" w:rsidRPr="00561926">
              <w:rPr>
                <w:bCs/>
                <w:szCs w:val="18"/>
              </w:rPr>
              <w:t xml:space="preserve">decline can be linked to a </w:t>
            </w:r>
            <w:r w:rsidR="00CB2EC6" w:rsidRPr="00561926">
              <w:rPr>
                <w:bCs/>
                <w:szCs w:val="18"/>
              </w:rPr>
              <w:t xml:space="preserve">lack of effective national policy direction and </w:t>
            </w:r>
            <w:r w:rsidR="00B17727" w:rsidRPr="00561926">
              <w:rPr>
                <w:bCs/>
                <w:szCs w:val="18"/>
              </w:rPr>
              <w:t>market failure. Biodiversity and the ecosystem services it provides are</w:t>
            </w:r>
            <w:r w:rsidR="00CB2EC6" w:rsidRPr="00561926">
              <w:rPr>
                <w:bCs/>
                <w:szCs w:val="18"/>
              </w:rPr>
              <w:t xml:space="preserve"> not adequately </w:t>
            </w:r>
            <w:r w:rsidR="00B17727" w:rsidRPr="00561926">
              <w:rPr>
                <w:bCs/>
                <w:szCs w:val="18"/>
              </w:rPr>
              <w:t>typically valued in decision</w:t>
            </w:r>
            <w:r w:rsidR="00CB2EC6" w:rsidRPr="00561926">
              <w:rPr>
                <w:bCs/>
                <w:szCs w:val="18"/>
              </w:rPr>
              <w:t>-</w:t>
            </w:r>
            <w:r w:rsidR="00B17727" w:rsidRPr="00561926">
              <w:rPr>
                <w:bCs/>
                <w:szCs w:val="18"/>
              </w:rPr>
              <w:t>making</w:t>
            </w:r>
            <w:r>
              <w:rPr>
                <w:bCs/>
                <w:szCs w:val="18"/>
              </w:rPr>
              <w:t xml:space="preserve">, </w:t>
            </w:r>
            <w:r w:rsidR="00CB2EC6" w:rsidRPr="00561926">
              <w:rPr>
                <w:bCs/>
                <w:szCs w:val="18"/>
              </w:rPr>
              <w:t>if at all</w:t>
            </w:r>
            <w:r w:rsidR="00B17727" w:rsidRPr="00561926">
              <w:rPr>
                <w:bCs/>
                <w:szCs w:val="18"/>
              </w:rPr>
              <w:t xml:space="preserve">. The cost of biodiversity loss is born by communities and future generations, and the cost of </w:t>
            </w:r>
            <w:r w:rsidR="00007ADC" w:rsidRPr="00561926">
              <w:rPr>
                <w:bCs/>
                <w:szCs w:val="18"/>
              </w:rPr>
              <w:t xml:space="preserve">protecting indigenous biodiversity typically falls on private landowners. </w:t>
            </w:r>
            <w:r w:rsidR="008D06EB">
              <w:rPr>
                <w:bCs/>
                <w:szCs w:val="18"/>
              </w:rPr>
              <w:t xml:space="preserve">A significant change in how indigenous biodiversity is valued </w:t>
            </w:r>
            <w:r w:rsidR="006D023F">
              <w:rPr>
                <w:bCs/>
                <w:szCs w:val="18"/>
              </w:rPr>
              <w:t>and protected in decision-making is require</w:t>
            </w:r>
            <w:r w:rsidR="00DF2A40">
              <w:rPr>
                <w:bCs/>
                <w:szCs w:val="18"/>
              </w:rPr>
              <w:t>d</w:t>
            </w:r>
            <w:r w:rsidR="006D023F">
              <w:rPr>
                <w:bCs/>
                <w:szCs w:val="18"/>
              </w:rPr>
              <w:t xml:space="preserve"> to prevent </w:t>
            </w:r>
            <w:r w:rsidR="003D6E56">
              <w:rPr>
                <w:bCs/>
                <w:szCs w:val="18"/>
              </w:rPr>
              <w:t xml:space="preserve">further loss </w:t>
            </w:r>
            <w:r w:rsidR="00DF2A40">
              <w:rPr>
                <w:bCs/>
                <w:szCs w:val="18"/>
              </w:rPr>
              <w:t xml:space="preserve">of indigenous biodiversity. The </w:t>
            </w:r>
            <w:r w:rsidR="00E250E7">
              <w:rPr>
                <w:bCs/>
                <w:szCs w:val="18"/>
              </w:rPr>
              <w:t xml:space="preserve">NPSIB </w:t>
            </w:r>
            <w:r w:rsidR="00DF2A40">
              <w:rPr>
                <w:bCs/>
                <w:szCs w:val="18"/>
              </w:rPr>
              <w:t xml:space="preserve">seeks to </w:t>
            </w:r>
            <w:r w:rsidR="00EB1931">
              <w:rPr>
                <w:bCs/>
                <w:szCs w:val="18"/>
              </w:rPr>
              <w:t xml:space="preserve">address this nationally significant issue through effective national policy direction </w:t>
            </w:r>
            <w:r w:rsidR="00DC2433">
              <w:rPr>
                <w:bCs/>
                <w:szCs w:val="18"/>
              </w:rPr>
              <w:t xml:space="preserve">and implementation requirements </w:t>
            </w:r>
            <w:r w:rsidR="00EB1931">
              <w:rPr>
                <w:bCs/>
                <w:szCs w:val="18"/>
              </w:rPr>
              <w:t xml:space="preserve">but </w:t>
            </w:r>
            <w:r w:rsidR="00147F38">
              <w:rPr>
                <w:bCs/>
                <w:szCs w:val="18"/>
              </w:rPr>
              <w:t xml:space="preserve">is likely to need </w:t>
            </w:r>
            <w:r w:rsidR="00EB1931">
              <w:rPr>
                <w:bCs/>
                <w:szCs w:val="18"/>
              </w:rPr>
              <w:t>a range of supporting measures, including incentives for private landowners</w:t>
            </w:r>
            <w:r w:rsidR="00153EB7">
              <w:rPr>
                <w:bCs/>
                <w:szCs w:val="18"/>
              </w:rPr>
              <w:t xml:space="preserve">. </w:t>
            </w:r>
          </w:p>
          <w:p w14:paraId="1C11E435" w14:textId="4FC0445E" w:rsidR="00B17727" w:rsidRPr="00800F43" w:rsidRDefault="00B17727" w:rsidP="000D26C2">
            <w:pPr>
              <w:pStyle w:val="TableText"/>
            </w:pPr>
            <w:r w:rsidRPr="00561926">
              <w:t xml:space="preserve">Overall, the proposal is assessed as being of </w:t>
            </w:r>
            <w:r w:rsidRPr="00561926">
              <w:rPr>
                <w:b/>
              </w:rPr>
              <w:t>high significance</w:t>
            </w:r>
            <w:r w:rsidRPr="00561926">
              <w:t xml:space="preserve"> in terms of its potential </w:t>
            </w:r>
            <w:r w:rsidR="00147F38">
              <w:t xml:space="preserve">national </w:t>
            </w:r>
            <w:r w:rsidRPr="00561926">
              <w:t xml:space="preserve">impact due to its scale and degree of change. The extent of </w:t>
            </w:r>
            <w:r w:rsidR="00205DA0">
              <w:t xml:space="preserve">indigenous </w:t>
            </w:r>
            <w:r w:rsidRPr="00561926">
              <w:t xml:space="preserve">biodiversity loss </w:t>
            </w:r>
            <w:r w:rsidR="00DF43CE" w:rsidRPr="00561926">
              <w:t xml:space="preserve">is a </w:t>
            </w:r>
            <w:r w:rsidRPr="00561926">
              <w:t xml:space="preserve">nationally </w:t>
            </w:r>
            <w:r w:rsidR="00DF43CE" w:rsidRPr="00561926">
              <w:t>significant issue</w:t>
            </w:r>
            <w:r w:rsidR="00561926" w:rsidRPr="00561926">
              <w:t>,</w:t>
            </w:r>
            <w:r w:rsidR="00DF43CE" w:rsidRPr="00561926">
              <w:t xml:space="preserve"> and the proposal seeks to address this issue through clear policy </w:t>
            </w:r>
            <w:r w:rsidR="00561926" w:rsidRPr="00561926">
              <w:t>direction to protect, maintain and restore indigenous biodiversity</w:t>
            </w:r>
            <w:r w:rsidR="00F607D2">
              <w:t xml:space="preserve"> which </w:t>
            </w:r>
            <w:r w:rsidR="00A57F5E">
              <w:t xml:space="preserve">will be </w:t>
            </w:r>
            <w:r w:rsidR="00F607D2">
              <w:t xml:space="preserve">supported by complementary measures and </w:t>
            </w:r>
            <w:r w:rsidR="00A57F5E">
              <w:t xml:space="preserve">implementation </w:t>
            </w:r>
            <w:r w:rsidR="00F607D2">
              <w:t>support from central government</w:t>
            </w:r>
            <w:r w:rsidR="00561926" w:rsidRPr="00561926">
              <w:t xml:space="preserve">. </w:t>
            </w:r>
          </w:p>
        </w:tc>
      </w:tr>
      <w:tr w:rsidR="00B17727" w:rsidRPr="00800F43" w14:paraId="1D5F0464" w14:textId="77777777" w:rsidTr="004D06F2">
        <w:tc>
          <w:tcPr>
            <w:tcW w:w="1335" w:type="pct"/>
          </w:tcPr>
          <w:p w14:paraId="5DD64A4D" w14:textId="77777777" w:rsidR="00B17727" w:rsidRPr="005357BC" w:rsidRDefault="00B17727" w:rsidP="000D26C2">
            <w:pPr>
              <w:pStyle w:val="TableText"/>
              <w:rPr>
                <w:b/>
              </w:rPr>
            </w:pPr>
            <w:r w:rsidRPr="005357BC">
              <w:rPr>
                <w:b/>
              </w:rPr>
              <w:t>Involve a minor or major change to the current situation (the status quo)</w:t>
            </w:r>
          </w:p>
        </w:tc>
        <w:tc>
          <w:tcPr>
            <w:tcW w:w="3665" w:type="pct"/>
          </w:tcPr>
          <w:p w14:paraId="6E1FE45F" w14:textId="6E506DB6" w:rsidR="00B17727" w:rsidRPr="009B6D58" w:rsidRDefault="00B17727" w:rsidP="000D26C2">
            <w:pPr>
              <w:pStyle w:val="TableText"/>
              <w:rPr>
                <w:szCs w:val="18"/>
                <w:lang w:eastAsia="en-US"/>
              </w:rPr>
            </w:pPr>
            <w:r w:rsidRPr="009B6D58">
              <w:rPr>
                <w:szCs w:val="18"/>
                <w:lang w:eastAsia="en-US"/>
              </w:rPr>
              <w:t>Mandatory identification</w:t>
            </w:r>
            <w:r w:rsidR="00D65BE3" w:rsidRPr="009B6D58">
              <w:rPr>
                <w:szCs w:val="18"/>
                <w:lang w:eastAsia="en-US"/>
              </w:rPr>
              <w:t>,</w:t>
            </w:r>
            <w:r w:rsidRPr="009B6D58">
              <w:rPr>
                <w:szCs w:val="18"/>
                <w:lang w:eastAsia="en-US"/>
              </w:rPr>
              <w:t xml:space="preserve"> mapping </w:t>
            </w:r>
            <w:r w:rsidR="00D65BE3" w:rsidRPr="009B6D58">
              <w:rPr>
                <w:szCs w:val="18"/>
                <w:lang w:eastAsia="en-US"/>
              </w:rPr>
              <w:t xml:space="preserve">and protection </w:t>
            </w:r>
            <w:r w:rsidRPr="009B6D58">
              <w:rPr>
                <w:szCs w:val="18"/>
                <w:lang w:eastAsia="en-US"/>
              </w:rPr>
              <w:t xml:space="preserve">of SNAs </w:t>
            </w:r>
            <w:r w:rsidR="00D65BE3" w:rsidRPr="009B6D58">
              <w:rPr>
                <w:szCs w:val="18"/>
                <w:lang w:eastAsia="en-US"/>
              </w:rPr>
              <w:t xml:space="preserve">required under the </w:t>
            </w:r>
            <w:r w:rsidR="00205DA0">
              <w:rPr>
                <w:szCs w:val="18"/>
                <w:lang w:eastAsia="en-US"/>
              </w:rPr>
              <w:t xml:space="preserve">NPSIB </w:t>
            </w:r>
            <w:r w:rsidRPr="009B6D58">
              <w:rPr>
                <w:szCs w:val="18"/>
                <w:lang w:eastAsia="en-US"/>
              </w:rPr>
              <w:t xml:space="preserve">will represent a significant change in practice for some </w:t>
            </w:r>
            <w:r w:rsidR="00E41D3E" w:rsidRPr="009B6D58">
              <w:rPr>
                <w:szCs w:val="18"/>
                <w:lang w:eastAsia="en-US"/>
              </w:rPr>
              <w:t>local authorities</w:t>
            </w:r>
            <w:r w:rsidR="00F86B1F" w:rsidRPr="009B6D58">
              <w:rPr>
                <w:szCs w:val="18"/>
                <w:lang w:eastAsia="en-US"/>
              </w:rPr>
              <w:t xml:space="preserve">. </w:t>
            </w:r>
            <w:r w:rsidR="00C1155C" w:rsidRPr="009B6D58">
              <w:rPr>
                <w:szCs w:val="18"/>
                <w:lang w:eastAsia="en-US"/>
              </w:rPr>
              <w:t xml:space="preserve">The </w:t>
            </w:r>
            <w:r w:rsidR="00F95551">
              <w:rPr>
                <w:szCs w:val="18"/>
                <w:lang w:eastAsia="en-US"/>
              </w:rPr>
              <w:t xml:space="preserve">NPSIB </w:t>
            </w:r>
            <w:r w:rsidR="00C1155C" w:rsidRPr="009B6D58">
              <w:rPr>
                <w:szCs w:val="18"/>
                <w:lang w:eastAsia="en-US"/>
              </w:rPr>
              <w:t xml:space="preserve">also </w:t>
            </w:r>
            <w:r w:rsidRPr="009B6D58">
              <w:rPr>
                <w:szCs w:val="18"/>
                <w:lang w:eastAsia="en-US"/>
              </w:rPr>
              <w:t xml:space="preserve">recognises that maintaining indigenous biodiversity will require more than regulatory tools and a focus on </w:t>
            </w:r>
            <w:r w:rsidR="00DD575B">
              <w:rPr>
                <w:szCs w:val="18"/>
                <w:lang w:eastAsia="en-US"/>
              </w:rPr>
              <w:t>protecting SNAs</w:t>
            </w:r>
            <w:r w:rsidR="008516DB">
              <w:rPr>
                <w:szCs w:val="18"/>
                <w:lang w:eastAsia="en-US"/>
              </w:rPr>
              <w:t xml:space="preserve">; </w:t>
            </w:r>
            <w:r w:rsidRPr="009B6D58">
              <w:rPr>
                <w:szCs w:val="18"/>
                <w:lang w:eastAsia="en-US"/>
              </w:rPr>
              <w:t xml:space="preserve">it will require the collective effort of </w:t>
            </w:r>
            <w:r w:rsidR="00DD575B">
              <w:rPr>
                <w:szCs w:val="18"/>
                <w:lang w:eastAsia="en-US"/>
              </w:rPr>
              <w:t xml:space="preserve">agencies, </w:t>
            </w:r>
            <w:r w:rsidR="0044319E" w:rsidRPr="009B6D58">
              <w:rPr>
                <w:szCs w:val="18"/>
                <w:lang w:eastAsia="en-US"/>
              </w:rPr>
              <w:t>landowners,</w:t>
            </w:r>
            <w:r w:rsidR="00F77B57">
              <w:rPr>
                <w:szCs w:val="18"/>
                <w:lang w:eastAsia="en-US"/>
              </w:rPr>
              <w:t xml:space="preserve"> and </w:t>
            </w:r>
            <w:r w:rsidRPr="009B6D58">
              <w:rPr>
                <w:szCs w:val="18"/>
                <w:lang w:eastAsia="en-US"/>
              </w:rPr>
              <w:t xml:space="preserve">communities </w:t>
            </w:r>
            <w:r w:rsidR="00DD575B">
              <w:rPr>
                <w:szCs w:val="18"/>
                <w:lang w:eastAsia="en-US"/>
              </w:rPr>
              <w:t>as stewards</w:t>
            </w:r>
            <w:r w:rsidR="00F77B57">
              <w:rPr>
                <w:szCs w:val="18"/>
                <w:lang w:eastAsia="en-US"/>
              </w:rPr>
              <w:t>,</w:t>
            </w:r>
            <w:r w:rsidR="00DD575B">
              <w:rPr>
                <w:szCs w:val="18"/>
                <w:lang w:eastAsia="en-US"/>
              </w:rPr>
              <w:t xml:space="preserve"> </w:t>
            </w:r>
            <w:r w:rsidRPr="009B6D58">
              <w:rPr>
                <w:szCs w:val="18"/>
                <w:lang w:eastAsia="en-US"/>
              </w:rPr>
              <w:t xml:space="preserve">and tangata whenua as kaitiaki to maintain, protect, </w:t>
            </w:r>
            <w:r w:rsidR="00700B84">
              <w:rPr>
                <w:szCs w:val="18"/>
                <w:lang w:eastAsia="en-US"/>
              </w:rPr>
              <w:t xml:space="preserve">and </w:t>
            </w:r>
            <w:r w:rsidRPr="009B6D58">
              <w:rPr>
                <w:szCs w:val="18"/>
                <w:lang w:eastAsia="en-US"/>
              </w:rPr>
              <w:t xml:space="preserve">restore </w:t>
            </w:r>
            <w:r w:rsidR="00700B84">
              <w:rPr>
                <w:szCs w:val="18"/>
                <w:lang w:eastAsia="en-US"/>
              </w:rPr>
              <w:t xml:space="preserve">indigenous </w:t>
            </w:r>
            <w:r w:rsidRPr="009B6D58">
              <w:rPr>
                <w:szCs w:val="18"/>
                <w:lang w:eastAsia="en-US"/>
              </w:rPr>
              <w:t xml:space="preserve">biodiversity on private and public land. </w:t>
            </w:r>
            <w:r w:rsidR="00F808A3" w:rsidRPr="009B6D58">
              <w:rPr>
                <w:szCs w:val="18"/>
                <w:lang w:eastAsia="en-US"/>
              </w:rPr>
              <w:t xml:space="preserve">This will </w:t>
            </w:r>
            <w:r w:rsidRPr="009B6D58">
              <w:rPr>
                <w:szCs w:val="18"/>
                <w:lang w:eastAsia="en-US"/>
              </w:rPr>
              <w:t xml:space="preserve">require a major </w:t>
            </w:r>
            <w:r w:rsidR="00F77B57">
              <w:rPr>
                <w:szCs w:val="18"/>
                <w:lang w:eastAsia="en-US"/>
              </w:rPr>
              <w:t>change</w:t>
            </w:r>
            <w:r w:rsidRPr="009B6D58">
              <w:rPr>
                <w:szCs w:val="18"/>
                <w:lang w:eastAsia="en-US"/>
              </w:rPr>
              <w:t xml:space="preserve"> in thinking, approach and practice for </w:t>
            </w:r>
            <w:r w:rsidR="00F808A3" w:rsidRPr="009B6D58">
              <w:rPr>
                <w:szCs w:val="18"/>
                <w:lang w:eastAsia="en-US"/>
              </w:rPr>
              <w:t xml:space="preserve">some </w:t>
            </w:r>
            <w:r w:rsidRPr="009B6D58">
              <w:rPr>
                <w:szCs w:val="18"/>
                <w:lang w:eastAsia="en-US"/>
              </w:rPr>
              <w:t xml:space="preserve">parties. </w:t>
            </w:r>
          </w:p>
          <w:p w14:paraId="5888F2D1" w14:textId="33CFFFDB" w:rsidR="00B17727" w:rsidRPr="009B6D58" w:rsidRDefault="00B17727" w:rsidP="000D26C2">
            <w:pPr>
              <w:pStyle w:val="TableText"/>
              <w:rPr>
                <w:szCs w:val="18"/>
              </w:rPr>
            </w:pPr>
            <w:r w:rsidRPr="009B6D58">
              <w:rPr>
                <w:szCs w:val="18"/>
              </w:rPr>
              <w:t xml:space="preserve">The degree of change </w:t>
            </w:r>
            <w:r w:rsidR="0095765D">
              <w:rPr>
                <w:szCs w:val="18"/>
              </w:rPr>
              <w:t xml:space="preserve">from the status quo to </w:t>
            </w:r>
            <w:r w:rsidR="00F77B57">
              <w:rPr>
                <w:szCs w:val="18"/>
              </w:rPr>
              <w:t xml:space="preserve">the </w:t>
            </w:r>
            <w:r w:rsidRPr="009B6D58">
              <w:rPr>
                <w:szCs w:val="18"/>
              </w:rPr>
              <w:t xml:space="preserve">NPSIB will vary </w:t>
            </w:r>
            <w:r w:rsidR="00F77B57">
              <w:rPr>
                <w:szCs w:val="18"/>
              </w:rPr>
              <w:t xml:space="preserve">between and within </w:t>
            </w:r>
            <w:r w:rsidRPr="009B6D58">
              <w:rPr>
                <w:szCs w:val="18"/>
              </w:rPr>
              <w:t>region</w:t>
            </w:r>
            <w:r w:rsidR="00F77B57">
              <w:rPr>
                <w:szCs w:val="18"/>
              </w:rPr>
              <w:t>s</w:t>
            </w:r>
            <w:r w:rsidRPr="009B6D58">
              <w:rPr>
                <w:szCs w:val="18"/>
              </w:rPr>
              <w:t>. In some regions/districts, such as Auckland or Waikato</w:t>
            </w:r>
            <w:r w:rsidR="00512674">
              <w:rPr>
                <w:szCs w:val="18"/>
              </w:rPr>
              <w:t>,</w:t>
            </w:r>
            <w:r w:rsidRPr="009B6D58">
              <w:rPr>
                <w:szCs w:val="18"/>
              </w:rPr>
              <w:t xml:space="preserve"> </w:t>
            </w:r>
            <w:r w:rsidR="00470C62" w:rsidRPr="009B6D58">
              <w:rPr>
                <w:szCs w:val="18"/>
              </w:rPr>
              <w:t>the impacts will be less significant</w:t>
            </w:r>
            <w:r w:rsidR="00512674">
              <w:rPr>
                <w:szCs w:val="18"/>
              </w:rPr>
              <w:t>,</w:t>
            </w:r>
            <w:r w:rsidR="00470C62" w:rsidRPr="009B6D58">
              <w:rPr>
                <w:szCs w:val="18"/>
              </w:rPr>
              <w:t xml:space="preserve"> as they </w:t>
            </w:r>
            <w:r w:rsidRPr="009B6D58">
              <w:rPr>
                <w:szCs w:val="18"/>
              </w:rPr>
              <w:t>already identify SNAs and have a regime in place to protect them</w:t>
            </w:r>
            <w:r w:rsidR="006B511C">
              <w:rPr>
                <w:szCs w:val="18"/>
              </w:rPr>
              <w:t xml:space="preserve"> which is broadly aligned with the NPSIB</w:t>
            </w:r>
            <w:r w:rsidRPr="009B6D58">
              <w:rPr>
                <w:szCs w:val="18"/>
              </w:rPr>
              <w:t>.</w:t>
            </w:r>
            <w:r w:rsidR="00D86520">
              <w:rPr>
                <w:szCs w:val="18"/>
              </w:rPr>
              <w:t xml:space="preserve"> Conversely, t</w:t>
            </w:r>
            <w:r w:rsidR="00904F7F" w:rsidRPr="009B6D58">
              <w:rPr>
                <w:szCs w:val="18"/>
              </w:rPr>
              <w:t xml:space="preserve">he change from the status quo </w:t>
            </w:r>
            <w:r w:rsidR="00DA3565" w:rsidRPr="009B6D58">
              <w:rPr>
                <w:szCs w:val="18"/>
              </w:rPr>
              <w:t>w</w:t>
            </w:r>
            <w:r w:rsidR="00904F7F" w:rsidRPr="009B6D58">
              <w:rPr>
                <w:szCs w:val="18"/>
              </w:rPr>
              <w:t>ill be substantial i</w:t>
            </w:r>
            <w:r w:rsidRPr="009B6D58">
              <w:rPr>
                <w:szCs w:val="18"/>
              </w:rPr>
              <w:t>n other regions</w:t>
            </w:r>
            <w:r w:rsidR="0095765D">
              <w:rPr>
                <w:szCs w:val="18"/>
              </w:rPr>
              <w:t>/</w:t>
            </w:r>
            <w:r w:rsidRPr="009B6D58">
              <w:rPr>
                <w:szCs w:val="18"/>
              </w:rPr>
              <w:t>districts</w:t>
            </w:r>
            <w:r w:rsidR="00512674">
              <w:rPr>
                <w:szCs w:val="18"/>
              </w:rPr>
              <w:t>,</w:t>
            </w:r>
            <w:r w:rsidRPr="009B6D58">
              <w:rPr>
                <w:szCs w:val="18"/>
              </w:rPr>
              <w:t xml:space="preserve"> where SNAs have not been identified </w:t>
            </w:r>
            <w:r w:rsidR="00DA3565" w:rsidRPr="009B6D58">
              <w:rPr>
                <w:szCs w:val="18"/>
              </w:rPr>
              <w:t xml:space="preserve">and existing protections are </w:t>
            </w:r>
            <w:r w:rsidR="004A52D7" w:rsidRPr="009B6D58">
              <w:rPr>
                <w:szCs w:val="18"/>
              </w:rPr>
              <w:t>limited.</w:t>
            </w:r>
            <w:r w:rsidRPr="009B6D58">
              <w:rPr>
                <w:szCs w:val="18"/>
              </w:rPr>
              <w:t xml:space="preserve"> </w:t>
            </w:r>
          </w:p>
          <w:p w14:paraId="2CFA6770" w14:textId="14C2063E" w:rsidR="00B17727" w:rsidRPr="00800F43" w:rsidRDefault="00B17727" w:rsidP="000D26C2">
            <w:pPr>
              <w:pStyle w:val="TableText"/>
            </w:pPr>
            <w:r w:rsidRPr="009B6D58">
              <w:rPr>
                <w:szCs w:val="18"/>
              </w:rPr>
              <w:t>Overall</w:t>
            </w:r>
            <w:r w:rsidR="00F02B67" w:rsidRPr="009B6D58">
              <w:rPr>
                <w:szCs w:val="18"/>
              </w:rPr>
              <w:t>,</w:t>
            </w:r>
            <w:r w:rsidRPr="009B6D58">
              <w:rPr>
                <w:szCs w:val="18"/>
              </w:rPr>
              <w:t xml:space="preserve"> the proposal is assessed as being</w:t>
            </w:r>
            <w:r w:rsidRPr="009B6D58">
              <w:rPr>
                <w:b/>
                <w:szCs w:val="18"/>
              </w:rPr>
              <w:t xml:space="preserve"> moderate to high significance</w:t>
            </w:r>
            <w:r w:rsidRPr="009B6D58">
              <w:rPr>
                <w:szCs w:val="18"/>
              </w:rPr>
              <w:t xml:space="preserve"> </w:t>
            </w:r>
            <w:r w:rsidR="006930F3" w:rsidRPr="009B6D58">
              <w:rPr>
                <w:szCs w:val="18"/>
              </w:rPr>
              <w:t xml:space="preserve">in terms of the change from </w:t>
            </w:r>
            <w:r w:rsidRPr="009B6D58">
              <w:rPr>
                <w:szCs w:val="18"/>
              </w:rPr>
              <w:t xml:space="preserve">the status quo. This reflects </w:t>
            </w:r>
            <w:r w:rsidR="006930F3" w:rsidRPr="009B6D58">
              <w:rPr>
                <w:szCs w:val="18"/>
              </w:rPr>
              <w:t>the high level of variability in existing plan provisions and practices</w:t>
            </w:r>
            <w:r w:rsidR="0091623A">
              <w:rPr>
                <w:szCs w:val="18"/>
              </w:rPr>
              <w:t xml:space="preserve">. The NPSIB </w:t>
            </w:r>
            <w:r w:rsidR="00693BC6">
              <w:rPr>
                <w:szCs w:val="18"/>
              </w:rPr>
              <w:t xml:space="preserve">aims </w:t>
            </w:r>
            <w:r w:rsidR="009B5779" w:rsidRPr="009B6D58">
              <w:rPr>
                <w:szCs w:val="18"/>
              </w:rPr>
              <w:t xml:space="preserve">to improve practice </w:t>
            </w:r>
            <w:r w:rsidR="009B5779" w:rsidRPr="009B6D58">
              <w:rPr>
                <w:szCs w:val="18"/>
              </w:rPr>
              <w:lastRenderedPageBreak/>
              <w:t xml:space="preserve">nationally based on </w:t>
            </w:r>
            <w:r w:rsidR="009B6D58" w:rsidRPr="009B6D58">
              <w:rPr>
                <w:szCs w:val="18"/>
              </w:rPr>
              <w:t>current best practice</w:t>
            </w:r>
            <w:r w:rsidR="00693BC6">
              <w:rPr>
                <w:szCs w:val="18"/>
              </w:rPr>
              <w:t xml:space="preserve">, </w:t>
            </w:r>
            <w:r w:rsidR="0091623A">
              <w:rPr>
                <w:szCs w:val="18"/>
              </w:rPr>
              <w:t xml:space="preserve">so the degree of change </w:t>
            </w:r>
            <w:r w:rsidR="003D3236">
              <w:rPr>
                <w:szCs w:val="18"/>
              </w:rPr>
              <w:t>depends on existing practice and plan provisions</w:t>
            </w:r>
            <w:r w:rsidR="009B6D58" w:rsidRPr="009B6D58">
              <w:rPr>
                <w:szCs w:val="18"/>
              </w:rPr>
              <w:t xml:space="preserve">. </w:t>
            </w:r>
          </w:p>
        </w:tc>
      </w:tr>
      <w:tr w:rsidR="00B17727" w:rsidRPr="00800F43" w14:paraId="05322D42" w14:textId="77777777" w:rsidTr="004D06F2">
        <w:tc>
          <w:tcPr>
            <w:tcW w:w="1335" w:type="pct"/>
          </w:tcPr>
          <w:p w14:paraId="613820FE" w14:textId="77777777" w:rsidR="00B17727" w:rsidRPr="005357BC" w:rsidRDefault="00B17727" w:rsidP="000D26C2">
            <w:pPr>
              <w:pStyle w:val="TableText"/>
              <w:rPr>
                <w:b/>
              </w:rPr>
            </w:pPr>
            <w:r w:rsidRPr="005357BC">
              <w:rPr>
                <w:b/>
              </w:rPr>
              <w:lastRenderedPageBreak/>
              <w:t>Is likely to have a major impact on private property interests or associated compliance and/or administrative costs</w:t>
            </w:r>
          </w:p>
        </w:tc>
        <w:tc>
          <w:tcPr>
            <w:tcW w:w="3665" w:type="pct"/>
          </w:tcPr>
          <w:p w14:paraId="1349C53C" w14:textId="4FACB1AF" w:rsidR="00A76CAE" w:rsidRPr="00EE08DC" w:rsidRDefault="00B17727" w:rsidP="000D26C2">
            <w:pPr>
              <w:pStyle w:val="TableText"/>
              <w:rPr>
                <w:szCs w:val="18"/>
                <w:lang w:eastAsia="en-US"/>
              </w:rPr>
            </w:pPr>
            <w:r w:rsidRPr="00EE08DC">
              <w:rPr>
                <w:szCs w:val="18"/>
                <w:lang w:eastAsia="en-US"/>
              </w:rPr>
              <w:t xml:space="preserve">The NPSIB will impact on certain land uses and landowners (including Māori landowners) through increased restrictions and associated </w:t>
            </w:r>
            <w:r w:rsidR="008A49F7">
              <w:rPr>
                <w:szCs w:val="18"/>
                <w:lang w:eastAsia="en-US"/>
              </w:rPr>
              <w:t xml:space="preserve">transaction, compliance and </w:t>
            </w:r>
            <w:r w:rsidRPr="00EE08DC">
              <w:rPr>
                <w:szCs w:val="18"/>
                <w:lang w:eastAsia="en-US"/>
              </w:rPr>
              <w:t>opportunity costs. In some cases, those impacts will be significant where there is high SNA coverage on the property, the land is currently undeveloped</w:t>
            </w:r>
            <w:r w:rsidR="00693BC6">
              <w:rPr>
                <w:szCs w:val="18"/>
                <w:lang w:eastAsia="en-US"/>
              </w:rPr>
              <w:t>,</w:t>
            </w:r>
            <w:r w:rsidRPr="00EE08DC">
              <w:rPr>
                <w:szCs w:val="18"/>
                <w:lang w:eastAsia="en-US"/>
              </w:rPr>
              <w:t xml:space="preserve"> and existing protections do not exist. There will also be increases in </w:t>
            </w:r>
            <w:r w:rsidR="005462F1" w:rsidRPr="00EE08DC">
              <w:rPr>
                <w:szCs w:val="18"/>
                <w:lang w:eastAsia="en-US"/>
              </w:rPr>
              <w:t xml:space="preserve">transaction and </w:t>
            </w:r>
            <w:r w:rsidRPr="00EE08DC">
              <w:rPr>
                <w:szCs w:val="18"/>
                <w:lang w:eastAsia="en-US"/>
              </w:rPr>
              <w:t xml:space="preserve">compliance costs </w:t>
            </w:r>
            <w:r w:rsidR="002736D4" w:rsidRPr="00EE08DC">
              <w:rPr>
                <w:szCs w:val="18"/>
                <w:lang w:eastAsia="en-US"/>
              </w:rPr>
              <w:t>to assess and manage effects on indigenous biodiversity</w:t>
            </w:r>
            <w:r w:rsidR="000177A5">
              <w:rPr>
                <w:szCs w:val="18"/>
                <w:lang w:eastAsia="en-US"/>
              </w:rPr>
              <w:t xml:space="preserve"> in a more robust manner, including through applying the effects management hierarchy</w:t>
            </w:r>
            <w:r w:rsidR="00535ABA" w:rsidRPr="00EE08DC">
              <w:rPr>
                <w:szCs w:val="18"/>
                <w:lang w:eastAsia="en-US"/>
              </w:rPr>
              <w:t>.</w:t>
            </w:r>
            <w:r w:rsidR="0081219D">
              <w:rPr>
                <w:szCs w:val="18"/>
                <w:lang w:eastAsia="en-US"/>
              </w:rPr>
              <w:t xml:space="preserve"> </w:t>
            </w:r>
          </w:p>
          <w:p w14:paraId="5C85DC7D" w14:textId="05979A22" w:rsidR="00B17727" w:rsidRPr="00EE08DC" w:rsidRDefault="00C33A9B" w:rsidP="000D26C2">
            <w:pPr>
              <w:pStyle w:val="TableText"/>
              <w:rPr>
                <w:bCs/>
                <w:szCs w:val="18"/>
              </w:rPr>
            </w:pPr>
            <w:r w:rsidRPr="00EE08DC">
              <w:rPr>
                <w:szCs w:val="18"/>
                <w:lang w:eastAsia="en-US"/>
              </w:rPr>
              <w:t xml:space="preserve">The opportunity, </w:t>
            </w:r>
            <w:r w:rsidR="001207A7" w:rsidRPr="00EE08DC">
              <w:rPr>
                <w:szCs w:val="18"/>
                <w:lang w:eastAsia="en-US"/>
              </w:rPr>
              <w:t>transaction</w:t>
            </w:r>
            <w:r w:rsidRPr="00EE08DC">
              <w:rPr>
                <w:szCs w:val="18"/>
                <w:lang w:eastAsia="en-US"/>
              </w:rPr>
              <w:t xml:space="preserve"> and compliance costs for private landowners are discussed in detail in the evaluation </w:t>
            </w:r>
            <w:r w:rsidR="001207A7" w:rsidRPr="00EE08DC">
              <w:rPr>
                <w:szCs w:val="18"/>
                <w:lang w:eastAsia="en-US"/>
              </w:rPr>
              <w:t>of the proposal in Part 3 of this report and the CBA. At a general level</w:t>
            </w:r>
            <w:r w:rsidR="001271BB" w:rsidRPr="00EE08DC">
              <w:rPr>
                <w:szCs w:val="18"/>
                <w:lang w:eastAsia="en-US"/>
              </w:rPr>
              <w:t xml:space="preserve">, the NPSIB may result in impacts and costs for private landowners to </w:t>
            </w:r>
            <w:r w:rsidR="00B17727" w:rsidRPr="00EE08DC">
              <w:rPr>
                <w:bCs/>
                <w:szCs w:val="18"/>
              </w:rPr>
              <w:t xml:space="preserve">manage the effects of their activities on indigenous biodiversity as well as potential opportunity costs </w:t>
            </w:r>
            <w:r w:rsidR="00854864">
              <w:rPr>
                <w:bCs/>
                <w:szCs w:val="18"/>
              </w:rPr>
              <w:t xml:space="preserve">through greater restrictions on the ability </w:t>
            </w:r>
            <w:r w:rsidR="00B17727" w:rsidRPr="00EE08DC">
              <w:rPr>
                <w:bCs/>
                <w:szCs w:val="18"/>
              </w:rPr>
              <w:t xml:space="preserve">to subdivide, use and develop land (over and above the status quo). This will primarily occur when </w:t>
            </w:r>
            <w:r w:rsidR="00F066D9" w:rsidRPr="00EE08DC">
              <w:rPr>
                <w:bCs/>
                <w:szCs w:val="18"/>
              </w:rPr>
              <w:t xml:space="preserve">planned </w:t>
            </w:r>
            <w:r w:rsidR="00B17727" w:rsidRPr="00EE08DC">
              <w:rPr>
                <w:bCs/>
                <w:szCs w:val="18"/>
              </w:rPr>
              <w:t xml:space="preserve">subdivision, use and development is within a SNA, which may result </w:t>
            </w:r>
            <w:r w:rsidR="00720267">
              <w:rPr>
                <w:bCs/>
                <w:szCs w:val="18"/>
              </w:rPr>
              <w:t xml:space="preserve">in </w:t>
            </w:r>
            <w:r w:rsidR="00A140D7">
              <w:rPr>
                <w:bCs/>
                <w:szCs w:val="18"/>
              </w:rPr>
              <w:t xml:space="preserve">planned developed </w:t>
            </w:r>
            <w:r w:rsidR="00B17727" w:rsidRPr="00EE08DC">
              <w:rPr>
                <w:bCs/>
                <w:szCs w:val="18"/>
              </w:rPr>
              <w:t xml:space="preserve">being moved, </w:t>
            </w:r>
            <w:r w:rsidR="00A140D7" w:rsidRPr="00EE08DC">
              <w:rPr>
                <w:bCs/>
                <w:szCs w:val="18"/>
              </w:rPr>
              <w:t>scaled down</w:t>
            </w:r>
            <w:r w:rsidR="00B17727" w:rsidRPr="00EE08DC">
              <w:rPr>
                <w:bCs/>
                <w:szCs w:val="18"/>
              </w:rPr>
              <w:t xml:space="preserve"> or modified </w:t>
            </w:r>
            <w:r w:rsidR="00A140D7">
              <w:rPr>
                <w:bCs/>
                <w:szCs w:val="18"/>
              </w:rPr>
              <w:t>and</w:t>
            </w:r>
            <w:r w:rsidR="0070059F">
              <w:rPr>
                <w:bCs/>
                <w:szCs w:val="18"/>
              </w:rPr>
              <w:t>,</w:t>
            </w:r>
            <w:r w:rsidR="00A140D7">
              <w:rPr>
                <w:bCs/>
                <w:szCs w:val="18"/>
              </w:rPr>
              <w:t xml:space="preserve"> in </w:t>
            </w:r>
            <w:r w:rsidR="008078E5" w:rsidRPr="00EE08DC">
              <w:rPr>
                <w:bCs/>
                <w:szCs w:val="18"/>
              </w:rPr>
              <w:t>some cases</w:t>
            </w:r>
            <w:r w:rsidR="0070059F">
              <w:rPr>
                <w:bCs/>
                <w:szCs w:val="18"/>
              </w:rPr>
              <w:t>,</w:t>
            </w:r>
            <w:r w:rsidR="008078E5" w:rsidRPr="00EE08DC">
              <w:rPr>
                <w:bCs/>
                <w:szCs w:val="18"/>
              </w:rPr>
              <w:t xml:space="preserve"> </w:t>
            </w:r>
            <w:r w:rsidR="00F066D9" w:rsidRPr="00EE08DC">
              <w:rPr>
                <w:bCs/>
                <w:szCs w:val="18"/>
              </w:rPr>
              <w:t xml:space="preserve">prevented </w:t>
            </w:r>
            <w:r w:rsidR="00B17727" w:rsidRPr="00EE08DC">
              <w:rPr>
                <w:bCs/>
                <w:szCs w:val="18"/>
              </w:rPr>
              <w:t>altogether</w:t>
            </w:r>
            <w:r w:rsidR="00A140D7">
              <w:rPr>
                <w:bCs/>
                <w:szCs w:val="18"/>
              </w:rPr>
              <w:t xml:space="preserve">. </w:t>
            </w:r>
            <w:r w:rsidR="00D6585E">
              <w:rPr>
                <w:bCs/>
                <w:szCs w:val="18"/>
              </w:rPr>
              <w:t xml:space="preserve">In these circumstances, the costs for individual landowners may be considered significant. </w:t>
            </w:r>
            <w:r w:rsidR="00A140D7">
              <w:rPr>
                <w:bCs/>
                <w:szCs w:val="18"/>
              </w:rPr>
              <w:t>However, at a national level</w:t>
            </w:r>
            <w:r w:rsidR="0019461D">
              <w:rPr>
                <w:bCs/>
                <w:szCs w:val="18"/>
              </w:rPr>
              <w:t xml:space="preserve">, the NPSIB will have no or very limited impacts on </w:t>
            </w:r>
            <w:r w:rsidR="00616F23">
              <w:rPr>
                <w:bCs/>
                <w:szCs w:val="18"/>
              </w:rPr>
              <w:t xml:space="preserve">most </w:t>
            </w:r>
            <w:r w:rsidR="0019461D">
              <w:rPr>
                <w:bCs/>
                <w:szCs w:val="18"/>
              </w:rPr>
              <w:t xml:space="preserve">landowners </w:t>
            </w:r>
            <w:r w:rsidR="00E025CB">
              <w:rPr>
                <w:bCs/>
                <w:szCs w:val="18"/>
              </w:rPr>
              <w:t xml:space="preserve">over and above the status quo </w:t>
            </w:r>
            <w:r w:rsidR="0019461D">
              <w:rPr>
                <w:bCs/>
                <w:szCs w:val="18"/>
              </w:rPr>
              <w:t xml:space="preserve">– the reasons for which are detailed in Part 3 of this evaluation report. </w:t>
            </w:r>
          </w:p>
          <w:p w14:paraId="634FBDD3" w14:textId="5BEA5230" w:rsidR="00B17727" w:rsidRPr="00EE08DC" w:rsidRDefault="00B17727" w:rsidP="000D26C2">
            <w:pPr>
              <w:pStyle w:val="TableText"/>
            </w:pPr>
            <w:r w:rsidRPr="00EE08DC">
              <w:rPr>
                <w:szCs w:val="18"/>
              </w:rPr>
              <w:t>Overall</w:t>
            </w:r>
            <w:r w:rsidR="00480866" w:rsidRPr="00EE08DC">
              <w:rPr>
                <w:szCs w:val="18"/>
              </w:rPr>
              <w:t>,</w:t>
            </w:r>
            <w:r w:rsidRPr="00EE08DC">
              <w:rPr>
                <w:szCs w:val="18"/>
              </w:rPr>
              <w:t xml:space="preserve"> the proposal is assessed as being</w:t>
            </w:r>
            <w:r w:rsidRPr="00EE08DC">
              <w:rPr>
                <w:b/>
                <w:szCs w:val="18"/>
              </w:rPr>
              <w:t xml:space="preserve"> </w:t>
            </w:r>
            <w:r w:rsidRPr="00B21256">
              <w:rPr>
                <w:bCs/>
                <w:szCs w:val="18"/>
              </w:rPr>
              <w:t>moderate to high significance</w:t>
            </w:r>
            <w:r w:rsidR="007A5BD2" w:rsidRPr="00EE08DC">
              <w:rPr>
                <w:b/>
                <w:szCs w:val="18"/>
              </w:rPr>
              <w:t xml:space="preserve"> </w:t>
            </w:r>
            <w:r w:rsidR="007A5BD2" w:rsidRPr="00EE08DC">
              <w:rPr>
                <w:szCs w:val="18"/>
              </w:rPr>
              <w:t>in terms of potential impacts on landowners</w:t>
            </w:r>
            <w:r w:rsidR="00F41891" w:rsidRPr="00EE08DC">
              <w:rPr>
                <w:szCs w:val="18"/>
              </w:rPr>
              <w:t xml:space="preserve"> and opportunity, transaction and compliance costs. </w:t>
            </w:r>
          </w:p>
        </w:tc>
      </w:tr>
    </w:tbl>
    <w:p w14:paraId="6547C526" w14:textId="03A4D7EA" w:rsidR="0075289A" w:rsidRDefault="001E5E3D" w:rsidP="000D26C2">
      <w:pPr>
        <w:pStyle w:val="BodyText"/>
      </w:pPr>
      <w:r>
        <w:t>Overall</w:t>
      </w:r>
      <w:r w:rsidR="007942D0">
        <w:t>,</w:t>
      </w:r>
      <w:r>
        <w:t xml:space="preserve"> the </w:t>
      </w:r>
      <w:r w:rsidR="0075289A" w:rsidRPr="00D74A63">
        <w:t xml:space="preserve">scale and significance of the environmental, economic, social and cultural effects anticipated from the </w:t>
      </w:r>
      <w:r>
        <w:t xml:space="preserve">NPSIB </w:t>
      </w:r>
      <w:r w:rsidR="0075289A" w:rsidRPr="00D74A63">
        <w:t xml:space="preserve">are </w:t>
      </w:r>
      <w:r>
        <w:t>assessed as being</w:t>
      </w:r>
      <w:r w:rsidRPr="00616F23">
        <w:rPr>
          <w:bCs/>
        </w:rPr>
        <w:t xml:space="preserve"> </w:t>
      </w:r>
      <w:r w:rsidRPr="00B21256">
        <w:rPr>
          <w:bCs/>
        </w:rPr>
        <w:t>high</w:t>
      </w:r>
      <w:r w:rsidR="007942D0">
        <w:t xml:space="preserve"> </w:t>
      </w:r>
      <w:r w:rsidR="0075289A" w:rsidRPr="00D74A63">
        <w:t>for the following reasons</w:t>
      </w:r>
      <w:r w:rsidR="0075289A">
        <w:t>:</w:t>
      </w:r>
    </w:p>
    <w:p w14:paraId="0D6325A3" w14:textId="69A5F3F2" w:rsidR="0075289A" w:rsidRPr="001D4992" w:rsidRDefault="0075289A" w:rsidP="000D26C2">
      <w:pPr>
        <w:pStyle w:val="Bullet"/>
      </w:pPr>
      <w:r w:rsidRPr="001D4992">
        <w:t>The proposal represents a significant change in how tangata whenua will be involved in indigenous biodiversity management</w:t>
      </w:r>
      <w:r w:rsidR="00C57BA5">
        <w:t xml:space="preserve"> and </w:t>
      </w:r>
      <w:r w:rsidRPr="001D4992">
        <w:t>decision</w:t>
      </w:r>
      <w:r w:rsidR="00C57BA5">
        <w:t>-</w:t>
      </w:r>
      <w:r w:rsidRPr="001D4992">
        <w:t xml:space="preserve">making. Providing tangata whenua with a more active participation role </w:t>
      </w:r>
      <w:r w:rsidR="006D0693">
        <w:t xml:space="preserve">to </w:t>
      </w:r>
      <w:r w:rsidRPr="001D4992">
        <w:t>better enabl</w:t>
      </w:r>
      <w:r w:rsidR="006D0693">
        <w:t>e</w:t>
      </w:r>
      <w:r w:rsidRPr="001D4992">
        <w:t xml:space="preserve"> their role as kaitiaki </w:t>
      </w:r>
      <w:r w:rsidR="006A73F7">
        <w:t xml:space="preserve">will be </w:t>
      </w:r>
      <w:r w:rsidRPr="001D4992">
        <w:t xml:space="preserve">a substantial shift from the status quo </w:t>
      </w:r>
      <w:r w:rsidR="006A73F7">
        <w:t xml:space="preserve">in some areas </w:t>
      </w:r>
      <w:r w:rsidRPr="001D4992">
        <w:t xml:space="preserve">and </w:t>
      </w:r>
      <w:r w:rsidR="009642F0">
        <w:t xml:space="preserve">will ensure better alignment with </w:t>
      </w:r>
      <w:r w:rsidRPr="001D4992">
        <w:t xml:space="preserve">the principles of </w:t>
      </w:r>
      <w:r w:rsidR="009642F0">
        <w:t xml:space="preserve">the Treaty of </w:t>
      </w:r>
      <w:r w:rsidRPr="001D4992">
        <w:t>Waitangi.</w:t>
      </w:r>
    </w:p>
    <w:p w14:paraId="4DE87E4E" w14:textId="464CF966" w:rsidR="0075289A" w:rsidRDefault="0075289A" w:rsidP="000D26C2">
      <w:pPr>
        <w:pStyle w:val="Bullet"/>
      </w:pPr>
      <w:r w:rsidRPr="001D4992">
        <w:t xml:space="preserve">The proposal will assist </w:t>
      </w:r>
      <w:r w:rsidR="00E230E8">
        <w:t xml:space="preserve">Aotearoa </w:t>
      </w:r>
      <w:r w:rsidRPr="001D4992">
        <w:t xml:space="preserve">in meeting international obligations under the Convention on Biological Diversity and will help protect globally unique flora and fauna species endemic to </w:t>
      </w:r>
      <w:r w:rsidR="00E230E8">
        <w:t>Aotearoa</w:t>
      </w:r>
      <w:r w:rsidRPr="001D4992">
        <w:t>.</w:t>
      </w:r>
      <w:r w:rsidR="00624259">
        <w:t xml:space="preserve"> </w:t>
      </w:r>
      <w:r w:rsidR="005A3651">
        <w:t xml:space="preserve">The protection and restoration of indigenous biodiversity also has important carbon sequestration benefits which is </w:t>
      </w:r>
      <w:r w:rsidR="00A5306B">
        <w:t xml:space="preserve">essential for meeting </w:t>
      </w:r>
      <w:r w:rsidR="001F15BD">
        <w:t xml:space="preserve">the  </w:t>
      </w:r>
      <w:r w:rsidR="00A5306B">
        <w:t>national and international climate change obligations</w:t>
      </w:r>
      <w:r w:rsidR="001F15BD">
        <w:t xml:space="preserve"> of Aotearoa</w:t>
      </w:r>
      <w:r w:rsidR="00A5306B">
        <w:t xml:space="preserve">. </w:t>
      </w:r>
    </w:p>
    <w:p w14:paraId="6B424B27" w14:textId="7364BBF7" w:rsidR="0075289A" w:rsidRDefault="0075289A" w:rsidP="000D26C2">
      <w:pPr>
        <w:pStyle w:val="Bullet"/>
      </w:pPr>
      <w:r>
        <w:t xml:space="preserve">The core issue of ongoing loss of </w:t>
      </w:r>
      <w:r w:rsidR="00FF1CC6">
        <w:t xml:space="preserve">the </w:t>
      </w:r>
      <w:r>
        <w:t xml:space="preserve">indigenous biodiversity </w:t>
      </w:r>
      <w:r w:rsidR="00FF1CC6">
        <w:t xml:space="preserve">of Aotearoa </w:t>
      </w:r>
      <w:r>
        <w:t xml:space="preserve">is an issue occurring on a national scale that requires a national solution – it impacts every region to some degree. The fact that regional variations to </w:t>
      </w:r>
      <w:r w:rsidR="00D24D86">
        <w:t xml:space="preserve">indigenous </w:t>
      </w:r>
      <w:r>
        <w:t xml:space="preserve">biodiversity management are contributing to the issue justifies a national response </w:t>
      </w:r>
      <w:r w:rsidR="009B3B60">
        <w:t xml:space="preserve">through the NPSIB </w:t>
      </w:r>
      <w:r>
        <w:t xml:space="preserve">rather than </w:t>
      </w:r>
      <w:r w:rsidR="009B3B60">
        <w:t xml:space="preserve">risk ongoing inconsistencies </w:t>
      </w:r>
      <w:r w:rsidR="00753124">
        <w:t xml:space="preserve">in practice and biodiversity loss under </w:t>
      </w:r>
      <w:r>
        <w:t>the status quo</w:t>
      </w:r>
      <w:r w:rsidR="0023057C">
        <w:t xml:space="preserve">. </w:t>
      </w:r>
    </w:p>
    <w:p w14:paraId="694A08AF" w14:textId="685553E1" w:rsidR="0075289A" w:rsidRDefault="0075289A" w:rsidP="000D26C2">
      <w:pPr>
        <w:pStyle w:val="Bullet"/>
      </w:pPr>
      <w:r>
        <w:t xml:space="preserve">The scale of indigenous biodiversity loss is extensive and </w:t>
      </w:r>
      <w:r w:rsidR="0023057C">
        <w:t xml:space="preserve">is driven by a range of factors including </w:t>
      </w:r>
      <w:r w:rsidR="00244418">
        <w:t xml:space="preserve">lack of national policy direction and market failure. </w:t>
      </w:r>
      <w:r>
        <w:t>The failure of existing regulatory systems and markets to reverse this trend requires a major change from the status quo to achieve meaningful results</w:t>
      </w:r>
      <w:r w:rsidR="00244418">
        <w:t xml:space="preserve"> and a range of initiatives </w:t>
      </w:r>
      <w:r w:rsidR="00715B58">
        <w:t xml:space="preserve">– </w:t>
      </w:r>
      <w:r w:rsidR="00483C55">
        <w:t xml:space="preserve">including </w:t>
      </w:r>
      <w:r w:rsidR="00715B58">
        <w:t>regulatory and complementary measures</w:t>
      </w:r>
      <w:r>
        <w:t xml:space="preserve">. This is likely to result in a significant degree of change for </w:t>
      </w:r>
      <w:r w:rsidR="00624259">
        <w:t>most</w:t>
      </w:r>
      <w:r>
        <w:t xml:space="preserve"> local authorities nationally.</w:t>
      </w:r>
    </w:p>
    <w:p w14:paraId="583C029B" w14:textId="3855FB9B" w:rsidR="0075289A" w:rsidRPr="004F30BC" w:rsidRDefault="0075289A" w:rsidP="000D26C2">
      <w:pPr>
        <w:pStyle w:val="Bullet"/>
      </w:pPr>
      <w:r w:rsidRPr="004F30BC">
        <w:lastRenderedPageBreak/>
        <w:t xml:space="preserve">The </w:t>
      </w:r>
      <w:r w:rsidR="00FB156F">
        <w:t xml:space="preserve">NPSIB may impose significant </w:t>
      </w:r>
      <w:r w:rsidR="00C16F2B">
        <w:t xml:space="preserve">opportunity, transaction and compliance costs for private landowners. </w:t>
      </w:r>
      <w:r w:rsidR="00B52FE0">
        <w:t xml:space="preserve">Actual costs will vary based on a range of </w:t>
      </w:r>
      <w:r w:rsidR="003C083A">
        <w:t xml:space="preserve">factors, including </w:t>
      </w:r>
      <w:r w:rsidR="00073F56">
        <w:t xml:space="preserve">the </w:t>
      </w:r>
      <w:r w:rsidRPr="004F30BC">
        <w:t xml:space="preserve">extent of the SNA coverage, whether the land has already been developed and the aspirations of landowners to further develop their land. </w:t>
      </w:r>
      <w:r w:rsidR="00EB5FA0">
        <w:t xml:space="preserve">In some cases, these costs may be significant at the property level when there is </w:t>
      </w:r>
      <w:r w:rsidR="003B6503">
        <w:t xml:space="preserve">high portion of SNA coverage </w:t>
      </w:r>
      <w:r w:rsidR="005D4261">
        <w:t>and certain adverse effects on SNA cannot be avoided</w:t>
      </w:r>
      <w:r w:rsidR="00464251">
        <w:t xml:space="preserve">. </w:t>
      </w:r>
      <w:r w:rsidR="00EE08DC">
        <w:t xml:space="preserve">However, for </w:t>
      </w:r>
      <w:r w:rsidR="00616F23">
        <w:t xml:space="preserve">most </w:t>
      </w:r>
      <w:r w:rsidR="00EE08DC">
        <w:t>landowners the NPSIB is expected to have no</w:t>
      </w:r>
      <w:r w:rsidR="00B0322B">
        <w:t xml:space="preserve"> impact or a very minor marginal impact over and above the status quo. </w:t>
      </w:r>
    </w:p>
    <w:p w14:paraId="22F9830C" w14:textId="77777777" w:rsidR="00800F43" w:rsidRPr="000E7953" w:rsidRDefault="00800F43" w:rsidP="000D26C2">
      <w:pPr>
        <w:pStyle w:val="Heading4"/>
        <w:rPr>
          <w:sz w:val="28"/>
        </w:rPr>
      </w:pPr>
      <w:r w:rsidRPr="000E7953">
        <w:t>Quantification of benefits and costs</w:t>
      </w:r>
    </w:p>
    <w:p w14:paraId="59252D3D" w14:textId="2B0B741D" w:rsidR="00800F43" w:rsidRPr="006F4781" w:rsidRDefault="00800F43" w:rsidP="000D26C2">
      <w:pPr>
        <w:pStyle w:val="BodyText"/>
      </w:pPr>
      <w:r w:rsidRPr="000E7953">
        <w:t xml:space="preserve">Section 32(2)(b) of the RMA requires that, where practicable, the benefits and costs of a proposal (environmental, economic, social and cultural) are to be quantified. The requirement to quantify benefits and costs </w:t>
      </w:r>
      <w:r w:rsidRPr="00B21256">
        <w:rPr>
          <w:i/>
          <w:iCs/>
        </w:rPr>
        <w:t>if practicable</w:t>
      </w:r>
      <w:r w:rsidRPr="00996C36">
        <w:t xml:space="preserve"> </w:t>
      </w:r>
      <w:r w:rsidRPr="000E7953">
        <w:t>recognises that it is often very difficult and, in some cases, inappropriate to quantify certain costs and benefits of provisions through section 32 evaluations</w:t>
      </w:r>
      <w:r w:rsidR="00996C36">
        <w:t xml:space="preserve">, </w:t>
      </w:r>
      <w:r w:rsidRPr="000E7953">
        <w:t>particularly those relating to non-market values. Accurate quantif</w:t>
      </w:r>
      <w:r w:rsidR="00145EA7">
        <w:t xml:space="preserve">ication </w:t>
      </w:r>
      <w:r w:rsidRPr="000E7953">
        <w:t xml:space="preserve">is also particularly challenging for national direction instruments as the costs and benefits of the provisions typically vary regionally and locally due to a range of factors. Where benefits and costs of provisions are quantified or monetised within a section 32 evaluation, it is important to </w:t>
      </w:r>
      <w:r w:rsidRPr="006F4781">
        <w:t xml:space="preserve">clearly communicate all underlying assumptions, uncertainties and limitations. </w:t>
      </w:r>
    </w:p>
    <w:p w14:paraId="0626F775" w14:textId="08D673C0" w:rsidR="00F3213B" w:rsidRDefault="006F4781" w:rsidP="008D5CDF">
      <w:pPr>
        <w:pStyle w:val="BodyText"/>
      </w:pPr>
      <w:r w:rsidRPr="00DC6B4B">
        <w:t xml:space="preserve">The CBA </w:t>
      </w:r>
      <w:r>
        <w:t xml:space="preserve">includes </w:t>
      </w:r>
      <w:r w:rsidR="002153F9">
        <w:t xml:space="preserve">analysis at </w:t>
      </w:r>
      <w:r w:rsidR="001A6366" w:rsidRPr="001A6366">
        <w:t>national</w:t>
      </w:r>
      <w:r w:rsidR="002153F9">
        <w:t xml:space="preserve">, </w:t>
      </w:r>
      <w:r w:rsidR="001A6366" w:rsidRPr="001A6366">
        <w:t>district</w:t>
      </w:r>
      <w:r w:rsidR="002153F9">
        <w:t xml:space="preserve"> and </w:t>
      </w:r>
      <w:r w:rsidR="001A6366" w:rsidRPr="001A6366">
        <w:t>theoretical property</w:t>
      </w:r>
      <w:r w:rsidR="002153F9">
        <w:t xml:space="preserve"> </w:t>
      </w:r>
      <w:r w:rsidR="001A6366" w:rsidRPr="001A6366">
        <w:t>level</w:t>
      </w:r>
      <w:r w:rsidR="002153F9">
        <w:t>s</w:t>
      </w:r>
      <w:r w:rsidR="00073F56">
        <w:t>,</w:t>
      </w:r>
      <w:r w:rsidR="001A6366" w:rsidRPr="001A6366">
        <w:t xml:space="preserve"> examples and literature reviews</w:t>
      </w:r>
      <w:r w:rsidR="001A6366">
        <w:t xml:space="preserve"> to understand the benefits and costs</w:t>
      </w:r>
      <w:r w:rsidR="00073F56">
        <w:t>,</w:t>
      </w:r>
      <w:r w:rsidR="001A6366">
        <w:t xml:space="preserve"> and includes some quantification of costs (primar</w:t>
      </w:r>
      <w:r w:rsidR="00B122C7">
        <w:t xml:space="preserve">ily implementation costs with data limitations). </w:t>
      </w:r>
      <w:r w:rsidR="004151A9">
        <w:t xml:space="preserve">It does not include a national level </w:t>
      </w:r>
      <w:r w:rsidR="00C9525F" w:rsidRPr="00C9525F">
        <w:t>Benefit Cost Ratio (BCR) as set out in the Treasury guidance</w:t>
      </w:r>
      <w:r w:rsidR="0026279E">
        <w:rPr>
          <w:rFonts w:ascii="ZWAdobeF" w:hAnsi="ZWAdobeF" w:cs="ZWAdobeF"/>
          <w:sz w:val="2"/>
          <w:szCs w:val="2"/>
        </w:rPr>
        <w:t>21F</w:t>
      </w:r>
      <w:r w:rsidR="00C9525F">
        <w:rPr>
          <w:rStyle w:val="FootnoteReference"/>
        </w:rPr>
        <w:footnoteReference w:id="23"/>
      </w:r>
      <w:r w:rsidR="000D5797">
        <w:t xml:space="preserve"> or quantification of costs and benefits at a </w:t>
      </w:r>
      <w:r w:rsidR="00370C23">
        <w:t>district</w:t>
      </w:r>
      <w:r w:rsidR="00204B6A">
        <w:t xml:space="preserve"> </w:t>
      </w:r>
      <w:r w:rsidR="00370C23">
        <w:t>level</w:t>
      </w:r>
      <w:r w:rsidR="00073F56">
        <w:t>,</w:t>
      </w:r>
      <w:r w:rsidR="00370C23">
        <w:t xml:space="preserve"> </w:t>
      </w:r>
      <w:r w:rsidR="00BE55D0">
        <w:t xml:space="preserve">due to </w:t>
      </w:r>
      <w:r w:rsidR="003A5E77" w:rsidRPr="003A5E77">
        <w:t>the unique nature of the cost and benefits arising from the NPSIB which do not lend themselves to practicable or robust quantification in monetary terms</w:t>
      </w:r>
      <w:r w:rsidR="003A5E77">
        <w:t>. This relates to a number of factors:</w:t>
      </w:r>
    </w:p>
    <w:p w14:paraId="459481A8" w14:textId="3961DAD0" w:rsidR="003A5E77" w:rsidRDefault="00963F41" w:rsidP="000D26C2">
      <w:pPr>
        <w:pStyle w:val="Bullet"/>
      </w:pPr>
      <w:r w:rsidRPr="00963F41">
        <w:t>The costs and benefits of the NPSIB are expected to vary significantly within, and between, regions and districts</w:t>
      </w:r>
      <w:r>
        <w:t xml:space="preserve"> and for </w:t>
      </w:r>
      <w:r w:rsidRPr="00963F41">
        <w:t xml:space="preserve">different land uses and activities, </w:t>
      </w:r>
      <w:r w:rsidR="00D03C9F">
        <w:t xml:space="preserve">and </w:t>
      </w:r>
      <w:r w:rsidRPr="00963F41">
        <w:t>different agencies and stakeholders</w:t>
      </w:r>
      <w:r w:rsidR="00D03C9F">
        <w:t xml:space="preserve">. </w:t>
      </w:r>
    </w:p>
    <w:p w14:paraId="0314B8C5" w14:textId="40CEE3F7" w:rsidR="00D03C9F" w:rsidRDefault="00D03C9F" w:rsidP="000D26C2">
      <w:pPr>
        <w:pStyle w:val="Bullet"/>
      </w:pPr>
      <w:r>
        <w:t xml:space="preserve">The variable status quo regulatory environment for indigenous biodiversity </w:t>
      </w:r>
      <w:r w:rsidR="00A17F42">
        <w:t xml:space="preserve">which </w:t>
      </w:r>
      <w:r w:rsidR="00A17F42" w:rsidRPr="00A17F42">
        <w:t>is a key factor for the net regulatory change that can be attributed to the NPSIB in a CBA</w:t>
      </w:r>
      <w:r w:rsidR="00A17F42">
        <w:t xml:space="preserve">. </w:t>
      </w:r>
    </w:p>
    <w:p w14:paraId="76951FF6" w14:textId="797631EE" w:rsidR="00A17F42" w:rsidRDefault="00A17F42" w:rsidP="000D26C2">
      <w:pPr>
        <w:pStyle w:val="Bullet"/>
      </w:pPr>
      <w:r>
        <w:t>The level of discretion local authorities have to give effect to the NPSIB</w:t>
      </w:r>
      <w:r w:rsidR="00D72697">
        <w:t xml:space="preserve">, </w:t>
      </w:r>
      <w:r w:rsidR="0081752A">
        <w:t>particularly</w:t>
      </w:r>
      <w:r w:rsidR="00D72697">
        <w:t xml:space="preserve"> </w:t>
      </w:r>
      <w:r w:rsidR="0081752A">
        <w:t>for certain provisions that give considerable flexibility in approach (</w:t>
      </w:r>
      <w:r w:rsidR="0081219D">
        <w:t>eg,</w:t>
      </w:r>
      <w:r w:rsidR="0081752A">
        <w:t xml:space="preserve"> SNAs on </w:t>
      </w:r>
      <w:r w:rsidR="00310A5A">
        <w:t>Māori</w:t>
      </w:r>
      <w:r w:rsidR="0081752A">
        <w:t xml:space="preserve"> lands). </w:t>
      </w:r>
      <w:r w:rsidR="000C6D68" w:rsidRPr="000C6D68">
        <w:t>Th</w:t>
      </w:r>
      <w:r w:rsidR="008C0CCA">
        <w:t>ese</w:t>
      </w:r>
      <w:r w:rsidR="000C6D68" w:rsidRPr="000C6D68">
        <w:t xml:space="preserve"> </w:t>
      </w:r>
      <w:r w:rsidR="001318BA">
        <w:t>level</w:t>
      </w:r>
      <w:r w:rsidR="008C0CCA">
        <w:t>s</w:t>
      </w:r>
      <w:r w:rsidR="001318BA">
        <w:t xml:space="preserve"> of </w:t>
      </w:r>
      <w:r w:rsidR="000C6D68" w:rsidRPr="000C6D68">
        <w:t>uncertainty and flexibility make it very challenging to quantify costs for any one district given the data requirements that would be needed to examine costs at a property level and aggregate the</w:t>
      </w:r>
      <w:r w:rsidR="008C0CCA">
        <w:t xml:space="preserve">m to a </w:t>
      </w:r>
      <w:r w:rsidR="000C6D68">
        <w:t>district</w:t>
      </w:r>
      <w:r w:rsidR="008C0CCA">
        <w:t xml:space="preserve"> </w:t>
      </w:r>
      <w:r w:rsidR="004D78EC">
        <w:t xml:space="preserve">level. </w:t>
      </w:r>
    </w:p>
    <w:p w14:paraId="4C7A806A" w14:textId="27FE9354" w:rsidR="004D78EC" w:rsidRDefault="004D78EC" w:rsidP="000D26C2">
      <w:pPr>
        <w:pStyle w:val="Bullet"/>
      </w:pPr>
      <w:r>
        <w:t xml:space="preserve">Limited accurate information on </w:t>
      </w:r>
      <w:r w:rsidR="00A275D6">
        <w:t xml:space="preserve">the </w:t>
      </w:r>
      <w:r>
        <w:t xml:space="preserve">implementation and opportunity costs </w:t>
      </w:r>
      <w:r w:rsidR="00A275D6">
        <w:t>of the NPSIB from central government, local authorities</w:t>
      </w:r>
      <w:r w:rsidR="00FF7CCF">
        <w:t xml:space="preserve"> and stakeholders despite this being a key focus throughout the development </w:t>
      </w:r>
      <w:r w:rsidR="008C0CCA">
        <w:t xml:space="preserve">of, </w:t>
      </w:r>
      <w:r w:rsidR="00FF7CCF">
        <w:t>and consultation</w:t>
      </w:r>
      <w:r w:rsidR="008C0CCA">
        <w:t>,</w:t>
      </w:r>
      <w:r w:rsidR="008568D2">
        <w:t xml:space="preserve"> </w:t>
      </w:r>
      <w:r w:rsidR="00FF7CCF">
        <w:t xml:space="preserve">on the </w:t>
      </w:r>
      <w:r w:rsidR="00ED2379">
        <w:t>draft NPSIB.</w:t>
      </w:r>
    </w:p>
    <w:p w14:paraId="2D7469E9" w14:textId="019AF185" w:rsidR="00ED2379" w:rsidRPr="00DC6B4B" w:rsidRDefault="00ED2379" w:rsidP="00ED2379">
      <w:pPr>
        <w:pStyle w:val="BodyText"/>
      </w:pPr>
      <w:r>
        <w:t xml:space="preserve">As a result, this section 32 evaluation report </w:t>
      </w:r>
      <w:r w:rsidR="0026224B">
        <w:t xml:space="preserve">and the </w:t>
      </w:r>
      <w:r w:rsidR="00A1039E">
        <w:t xml:space="preserve">NPSIB </w:t>
      </w:r>
      <w:r w:rsidR="0026224B">
        <w:t xml:space="preserve">CBA include a combination of qualified, monetised and </w:t>
      </w:r>
      <w:r w:rsidR="006C432E">
        <w:t xml:space="preserve">quantified benefits and costs, supported by examples and commentary to help </w:t>
      </w:r>
      <w:r w:rsidR="0010696C">
        <w:t>understand the relative scale and significance.</w:t>
      </w:r>
      <w:r w:rsidR="0081219D">
        <w:t xml:space="preserve"> </w:t>
      </w:r>
    </w:p>
    <w:p w14:paraId="0CD89604" w14:textId="6551047B" w:rsidR="00B812B4" w:rsidRDefault="00B812B4" w:rsidP="00AB079C">
      <w:pPr>
        <w:pStyle w:val="Bullet"/>
        <w:numPr>
          <w:ilvl w:val="0"/>
          <w:numId w:val="0"/>
        </w:numPr>
        <w:sectPr w:rsidR="00B812B4" w:rsidSect="002D7E1E">
          <w:pgSz w:w="11907" w:h="16840" w:code="9"/>
          <w:pgMar w:top="1134" w:right="1701" w:bottom="1134" w:left="1701" w:header="567" w:footer="567" w:gutter="0"/>
          <w:cols w:space="720"/>
          <w:docGrid w:linePitch="299"/>
        </w:sectPr>
      </w:pPr>
    </w:p>
    <w:p w14:paraId="2C6E33C4" w14:textId="4AB50575" w:rsidR="00EB49CC" w:rsidRPr="00B812B4" w:rsidRDefault="00EE5ABB" w:rsidP="00576093">
      <w:pPr>
        <w:pStyle w:val="Heading1"/>
        <w:rPr>
          <w:sz w:val="56"/>
          <w:szCs w:val="56"/>
        </w:rPr>
      </w:pPr>
      <w:bookmarkStart w:id="22" w:name="_Toc139361691"/>
      <w:r w:rsidRPr="00B812B4">
        <w:rPr>
          <w:sz w:val="56"/>
          <w:szCs w:val="56"/>
        </w:rPr>
        <w:lastRenderedPageBreak/>
        <w:t>Part 2</w:t>
      </w:r>
      <w:r w:rsidR="00B812B4" w:rsidRPr="00B812B4">
        <w:rPr>
          <w:sz w:val="56"/>
          <w:szCs w:val="56"/>
        </w:rPr>
        <w:t xml:space="preserve"> – </w:t>
      </w:r>
      <w:r w:rsidR="00C17E11">
        <w:rPr>
          <w:sz w:val="56"/>
          <w:szCs w:val="56"/>
        </w:rPr>
        <w:t>Context for proposal</w:t>
      </w:r>
      <w:bookmarkEnd w:id="22"/>
      <w:r w:rsidR="00C17E11">
        <w:rPr>
          <w:sz w:val="56"/>
          <w:szCs w:val="56"/>
        </w:rPr>
        <w:t xml:space="preserve"> </w:t>
      </w:r>
    </w:p>
    <w:p w14:paraId="04D5DAAA" w14:textId="51DA2BF0" w:rsidR="00B812B4" w:rsidRPr="00AB079C" w:rsidRDefault="6C0809B6" w:rsidP="007B449E">
      <w:pPr>
        <w:pStyle w:val="Heading2"/>
      </w:pPr>
      <w:bookmarkStart w:id="23" w:name="_Toc139361692"/>
      <w:r w:rsidRPr="007B449E">
        <w:t>Statutory</w:t>
      </w:r>
      <w:r w:rsidR="00A31EA5" w:rsidRPr="007B449E">
        <w:t xml:space="preserve"> and </w:t>
      </w:r>
      <w:r w:rsidR="001D1708">
        <w:t>p</w:t>
      </w:r>
      <w:r w:rsidR="00A31EA5" w:rsidRPr="007B449E">
        <w:t>olicy</w:t>
      </w:r>
      <w:r w:rsidRPr="007B449E">
        <w:t xml:space="preserve"> </w:t>
      </w:r>
      <w:r w:rsidR="001D1708">
        <w:t>c</w:t>
      </w:r>
      <w:r w:rsidRPr="007B449E">
        <w:t>ontext</w:t>
      </w:r>
      <w:bookmarkEnd w:id="23"/>
    </w:p>
    <w:p w14:paraId="41A8BD35" w14:textId="27296654" w:rsidR="00892A23" w:rsidRDefault="00DD5088" w:rsidP="00DD5088">
      <w:pPr>
        <w:pStyle w:val="Heading3"/>
      </w:pPr>
      <w:r>
        <w:t xml:space="preserve">Purpose and principles of the RMA </w:t>
      </w:r>
    </w:p>
    <w:p w14:paraId="6438A1D5" w14:textId="70DA5219" w:rsidR="00097095" w:rsidRPr="00097095" w:rsidRDefault="00097095" w:rsidP="00097095">
      <w:pPr>
        <w:pStyle w:val="BodyText"/>
        <w:rPr>
          <w:lang w:val="en-AU"/>
        </w:rPr>
      </w:pPr>
      <w:r w:rsidRPr="00097095">
        <w:rPr>
          <w:lang w:val="en-AU"/>
        </w:rPr>
        <w:t xml:space="preserve">A fundamental requirement for section 32 evaluation </w:t>
      </w:r>
      <w:r w:rsidR="00B10C3C">
        <w:rPr>
          <w:lang w:val="en-AU"/>
        </w:rPr>
        <w:t>report</w:t>
      </w:r>
      <w:r w:rsidR="00E90FA9">
        <w:rPr>
          <w:lang w:val="en-AU"/>
        </w:rPr>
        <w:t>s</w:t>
      </w:r>
      <w:r w:rsidR="00B10C3C">
        <w:rPr>
          <w:lang w:val="en-AU"/>
        </w:rPr>
        <w:t xml:space="preserve"> </w:t>
      </w:r>
      <w:r w:rsidRPr="00097095">
        <w:rPr>
          <w:lang w:val="en-AU"/>
        </w:rPr>
        <w:t xml:space="preserve">is </w:t>
      </w:r>
      <w:r w:rsidR="00E90FA9">
        <w:rPr>
          <w:lang w:val="en-AU"/>
        </w:rPr>
        <w:t xml:space="preserve">to </w:t>
      </w:r>
      <w:r w:rsidRPr="00097095">
        <w:rPr>
          <w:lang w:val="en-AU"/>
        </w:rPr>
        <w:t xml:space="preserve">clearly understand how the proposal achieves the purpose and principles in Part 2 of the RMA. Section 5 sets out the purpose of the RMA, which is to promote the sustainable management of natural and physical resources. To achieve </w:t>
      </w:r>
      <w:r w:rsidR="00E9204D">
        <w:rPr>
          <w:lang w:val="en-AU"/>
        </w:rPr>
        <w:t xml:space="preserve">this purpose, </w:t>
      </w:r>
      <w:r w:rsidR="00B34370">
        <w:rPr>
          <w:lang w:val="en-AU"/>
        </w:rPr>
        <w:t xml:space="preserve">everyone </w:t>
      </w:r>
      <w:r w:rsidRPr="00097095">
        <w:rPr>
          <w:lang w:val="en-AU"/>
        </w:rPr>
        <w:t>exercising functions and powers under the RMA, including the Minister for the Environment, are to:</w:t>
      </w:r>
    </w:p>
    <w:p w14:paraId="6BA560B6" w14:textId="30302E0B" w:rsidR="00097095" w:rsidRPr="00097095" w:rsidRDefault="0081219D" w:rsidP="000D26C2">
      <w:pPr>
        <w:pStyle w:val="Bullet"/>
        <w:rPr>
          <w:lang w:val="en-AU"/>
        </w:rPr>
      </w:pPr>
      <w:r>
        <w:rPr>
          <w:lang w:val="en-AU"/>
        </w:rPr>
        <w:t>r</w:t>
      </w:r>
      <w:r w:rsidR="00097095" w:rsidRPr="00097095">
        <w:rPr>
          <w:lang w:val="en-AU"/>
        </w:rPr>
        <w:t>ecognise and provide for the matters of national importance in section 6</w:t>
      </w:r>
    </w:p>
    <w:p w14:paraId="427C1B61" w14:textId="436334B6" w:rsidR="00097095" w:rsidRPr="00097095" w:rsidRDefault="0081219D" w:rsidP="000D26C2">
      <w:pPr>
        <w:pStyle w:val="Bullet"/>
        <w:rPr>
          <w:lang w:val="en-AU"/>
        </w:rPr>
      </w:pPr>
      <w:r>
        <w:rPr>
          <w:lang w:val="en-AU"/>
        </w:rPr>
        <w:t>h</w:t>
      </w:r>
      <w:r w:rsidR="00097095" w:rsidRPr="00097095">
        <w:rPr>
          <w:lang w:val="en-AU"/>
        </w:rPr>
        <w:t>ave particular regard to a the ‘other matters’ in section 7</w:t>
      </w:r>
    </w:p>
    <w:p w14:paraId="2E333C6B" w14:textId="2101DAE3" w:rsidR="00097095" w:rsidRPr="00097095" w:rsidRDefault="0081219D" w:rsidP="000D26C2">
      <w:pPr>
        <w:pStyle w:val="Bullet"/>
        <w:rPr>
          <w:lang w:val="en-AU"/>
        </w:rPr>
      </w:pPr>
      <w:r>
        <w:rPr>
          <w:lang w:val="en-AU"/>
        </w:rPr>
        <w:t>t</w:t>
      </w:r>
      <w:r w:rsidR="00097095" w:rsidRPr="00097095">
        <w:rPr>
          <w:lang w:val="en-AU"/>
        </w:rPr>
        <w:t>ake into account the principles of the Treaty of Waitangi referred to in section 8</w:t>
      </w:r>
      <w:r w:rsidR="002B1CF9" w:rsidRPr="00097095">
        <w:rPr>
          <w:lang w:val="en-AU"/>
        </w:rPr>
        <w:t xml:space="preserve">. </w:t>
      </w:r>
    </w:p>
    <w:p w14:paraId="7A476733" w14:textId="7D158FA7" w:rsidR="00097095" w:rsidRPr="00097095" w:rsidRDefault="00097095" w:rsidP="00097095">
      <w:pPr>
        <w:pStyle w:val="BodyText"/>
      </w:pPr>
      <w:r>
        <w:t xml:space="preserve">The sections below identify the matters in Part 2 of the RMA that are most relevant to the </w:t>
      </w:r>
      <w:r w:rsidR="00CC55C6">
        <w:t>NPSIB</w:t>
      </w:r>
      <w:r>
        <w:t xml:space="preserve">. </w:t>
      </w:r>
    </w:p>
    <w:p w14:paraId="462BCD1A" w14:textId="065FFCE6" w:rsidR="00DD5088" w:rsidRPr="00DD5088" w:rsidRDefault="00DD5088" w:rsidP="00DD5088">
      <w:pPr>
        <w:pStyle w:val="Heading4"/>
      </w:pPr>
      <w:r>
        <w:t xml:space="preserve">Section 5 </w:t>
      </w:r>
    </w:p>
    <w:p w14:paraId="2F7756F8" w14:textId="1DE65BB8" w:rsidR="00EA353E" w:rsidRDefault="00892A23" w:rsidP="00EA353E">
      <w:pPr>
        <w:pStyle w:val="BodyText"/>
      </w:pPr>
      <w:r>
        <w:t xml:space="preserve">The matters in section 5 of the RMA of most relevance to the </w:t>
      </w:r>
      <w:r w:rsidR="00CC574A">
        <w:t>NPSIB</w:t>
      </w:r>
      <w:r>
        <w:t xml:space="preserve"> are outlined below</w:t>
      </w:r>
      <w:r w:rsidR="004836F5">
        <w:t xml:space="preserve">. </w:t>
      </w:r>
    </w:p>
    <w:p w14:paraId="6664DB4C" w14:textId="0DF62B81" w:rsidR="00846B9D" w:rsidRPr="00F3513D" w:rsidRDefault="00846B9D" w:rsidP="00F3513D">
      <w:pPr>
        <w:pStyle w:val="Tableheading"/>
      </w:pPr>
      <w:bookmarkStart w:id="24" w:name="_Toc120805180"/>
      <w:bookmarkStart w:id="25" w:name="_Toc121722733"/>
      <w:r w:rsidRPr="00F3513D">
        <w:t xml:space="preserve">Table </w:t>
      </w:r>
      <w:r w:rsidRPr="00F3513D">
        <w:fldChar w:fldCharType="begin"/>
      </w:r>
      <w:r w:rsidRPr="00F3513D">
        <w:instrText>SEQ Table \* ARABIC</w:instrText>
      </w:r>
      <w:r w:rsidRPr="00F3513D">
        <w:fldChar w:fldCharType="separate"/>
      </w:r>
      <w:r w:rsidR="00DE060D">
        <w:rPr>
          <w:noProof/>
        </w:rPr>
        <w:t>2</w:t>
      </w:r>
      <w:r w:rsidRPr="00F3513D">
        <w:fldChar w:fldCharType="end"/>
      </w:r>
      <w:r w:rsidRPr="00F3513D">
        <w:t xml:space="preserve">: </w:t>
      </w:r>
      <w:r w:rsidR="00F3513D">
        <w:tab/>
      </w:r>
      <w:r w:rsidRPr="00F3513D">
        <w:t>Relevant section 5 matters</w:t>
      </w:r>
      <w:bookmarkEnd w:id="24"/>
      <w:bookmarkEnd w:id="25"/>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134"/>
        <w:gridCol w:w="7371"/>
      </w:tblGrid>
      <w:tr w:rsidR="00892A23" w:rsidRPr="006B77BB" w14:paraId="79F27F67" w14:textId="77777777" w:rsidTr="00794A24">
        <w:trPr>
          <w:tblHeader/>
        </w:trPr>
        <w:tc>
          <w:tcPr>
            <w:tcW w:w="1134" w:type="dxa"/>
            <w:shd w:val="clear" w:color="auto" w:fill="1C556C"/>
          </w:tcPr>
          <w:p w14:paraId="2B191627" w14:textId="77777777" w:rsidR="00892A23" w:rsidRPr="006B77BB" w:rsidRDefault="00892A23" w:rsidP="004D06F2">
            <w:pPr>
              <w:pStyle w:val="TableTextbold"/>
              <w:rPr>
                <w:color w:val="FFFFFF" w:themeColor="background1"/>
              </w:rPr>
            </w:pPr>
            <w:r>
              <w:t xml:space="preserve"> </w:t>
            </w:r>
            <w:r>
              <w:rPr>
                <w:color w:val="FFFFFF" w:themeColor="background1"/>
              </w:rPr>
              <w:t>Section</w:t>
            </w:r>
          </w:p>
        </w:tc>
        <w:tc>
          <w:tcPr>
            <w:tcW w:w="7371" w:type="dxa"/>
            <w:shd w:val="clear" w:color="auto" w:fill="1C556C"/>
          </w:tcPr>
          <w:p w14:paraId="7C739A47" w14:textId="77777777" w:rsidR="00892A23" w:rsidRPr="006B77BB" w:rsidRDefault="00892A23" w:rsidP="004D06F2">
            <w:pPr>
              <w:pStyle w:val="TableTextbold"/>
              <w:rPr>
                <w:color w:val="FFFFFF" w:themeColor="background1"/>
              </w:rPr>
            </w:pPr>
            <w:r>
              <w:rPr>
                <w:color w:val="FFFFFF" w:themeColor="background1"/>
              </w:rPr>
              <w:t>Relevance</w:t>
            </w:r>
          </w:p>
        </w:tc>
      </w:tr>
      <w:tr w:rsidR="00E56969" w:rsidRPr="006B77BB" w14:paraId="5299491F" w14:textId="77777777" w:rsidTr="00794A24">
        <w:tc>
          <w:tcPr>
            <w:tcW w:w="1134" w:type="dxa"/>
            <w:shd w:val="clear" w:color="auto" w:fill="auto"/>
          </w:tcPr>
          <w:p w14:paraId="670E8056" w14:textId="77777777" w:rsidR="00E56969" w:rsidRPr="00A66721" w:rsidRDefault="00E56969" w:rsidP="00E56969">
            <w:pPr>
              <w:pStyle w:val="TableText"/>
            </w:pPr>
            <w:r w:rsidRPr="00A66721">
              <w:t>5(2)</w:t>
            </w:r>
          </w:p>
        </w:tc>
        <w:tc>
          <w:tcPr>
            <w:tcW w:w="7371" w:type="dxa"/>
            <w:shd w:val="clear" w:color="auto" w:fill="auto"/>
          </w:tcPr>
          <w:p w14:paraId="1ED6530B" w14:textId="7EB81FA7" w:rsidR="00E56969" w:rsidRPr="00A66721" w:rsidRDefault="003F1CF3" w:rsidP="00E56969">
            <w:pPr>
              <w:pStyle w:val="TableText"/>
              <w:rPr>
                <w:i/>
                <w:iCs/>
              </w:rPr>
            </w:pPr>
            <w:r>
              <w:rPr>
                <w:i/>
                <w:iCs/>
              </w:rPr>
              <w:t>“</w:t>
            </w:r>
            <w:r w:rsidR="00E56969" w:rsidRPr="00A66721">
              <w:rPr>
                <w:i/>
                <w:iCs/>
              </w:rPr>
              <w:t xml:space="preserve">managing the use, development, and protection of natural and physical resources in a way, or at a rate, which enables people and communities to provide for their social, economic, and cultural </w:t>
            </w:r>
            <w:r w:rsidR="0081219D">
              <w:rPr>
                <w:i/>
                <w:iCs/>
              </w:rPr>
              <w:t>wellbeing</w:t>
            </w:r>
            <w:r>
              <w:rPr>
                <w:i/>
                <w:iCs/>
              </w:rPr>
              <w:t>”</w:t>
            </w:r>
          </w:p>
          <w:p w14:paraId="670C0143" w14:textId="225BF026" w:rsidR="00E56969" w:rsidRPr="00A66721" w:rsidRDefault="00E56969" w:rsidP="00E56969">
            <w:pPr>
              <w:pStyle w:val="TableText"/>
            </w:pPr>
            <w:r w:rsidRPr="000D26C2">
              <w:t xml:space="preserve">Comment: </w:t>
            </w:r>
            <w:r w:rsidR="00CE5C97">
              <w:t xml:space="preserve">The </w:t>
            </w:r>
            <w:r w:rsidRPr="00A66721">
              <w:t xml:space="preserve">indigenous biodiversity </w:t>
            </w:r>
            <w:r w:rsidR="00CE5C97">
              <w:t xml:space="preserve">of Aotearoa </w:t>
            </w:r>
            <w:r w:rsidRPr="00A66721">
              <w:t xml:space="preserve">is a natural resource that underpins much of what people and communities value about </w:t>
            </w:r>
            <w:r w:rsidR="00CE5C97">
              <w:t xml:space="preserve">the </w:t>
            </w:r>
            <w:r w:rsidR="004E019B">
              <w:t xml:space="preserve">natural </w:t>
            </w:r>
            <w:r w:rsidRPr="00A66721">
              <w:t>environment</w:t>
            </w:r>
            <w:r w:rsidR="00CE5C97">
              <w:t xml:space="preserve"> of Aotearoa</w:t>
            </w:r>
            <w:r w:rsidRPr="00A66721">
              <w:t xml:space="preserve">. There are significant </w:t>
            </w:r>
            <w:r w:rsidR="004E019B">
              <w:t xml:space="preserve">economic, </w:t>
            </w:r>
            <w:r w:rsidRPr="00A66721">
              <w:t>social and cultural benefits associated with enabling communities to access</w:t>
            </w:r>
            <w:r w:rsidR="00FB6D05">
              <w:t xml:space="preserve">, </w:t>
            </w:r>
            <w:r w:rsidRPr="00A66721">
              <w:t xml:space="preserve">experience </w:t>
            </w:r>
            <w:r w:rsidR="00FB6D05">
              <w:t xml:space="preserve">and enjoy </w:t>
            </w:r>
            <w:r w:rsidRPr="00A66721">
              <w:t xml:space="preserve">indigenous biodiversity. </w:t>
            </w:r>
            <w:r w:rsidR="00CE5C97">
              <w:t>T</w:t>
            </w:r>
            <w:r w:rsidRPr="00A66721">
              <w:t xml:space="preserve">here are also recreational, educational, scientific, historical, amenity, landscape and natural character values associated with areas of indigenous biodiversity that </w:t>
            </w:r>
            <w:r w:rsidR="00707529">
              <w:t>contr</w:t>
            </w:r>
            <w:r w:rsidR="00617BC3">
              <w:t xml:space="preserve">ibute to the social, economic and </w:t>
            </w:r>
            <w:r w:rsidR="0081219D">
              <w:t>wellbeing</w:t>
            </w:r>
            <w:r w:rsidR="00617BC3">
              <w:t xml:space="preserve"> of </w:t>
            </w:r>
            <w:r w:rsidRPr="00A66721">
              <w:t>people and communities</w:t>
            </w:r>
            <w:r w:rsidR="000C41E4">
              <w:t xml:space="preserve">. Thriving indigenous biodiversity also provides significant </w:t>
            </w:r>
            <w:r w:rsidRPr="00A66721">
              <w:t>economic benefits for sectors such as tourism</w:t>
            </w:r>
            <w:r w:rsidR="006916E5">
              <w:t xml:space="preserve"> </w:t>
            </w:r>
            <w:r w:rsidR="00CC574A">
              <w:t xml:space="preserve">and is central to </w:t>
            </w:r>
            <w:r w:rsidR="00214E82">
              <w:t xml:space="preserve">the </w:t>
            </w:r>
            <w:r w:rsidR="006916E5">
              <w:t xml:space="preserve">identity </w:t>
            </w:r>
            <w:r w:rsidR="00214E82">
              <w:t xml:space="preserve">of Aotearoa </w:t>
            </w:r>
            <w:r w:rsidR="00CE307B">
              <w:t xml:space="preserve">internationally as a </w:t>
            </w:r>
            <w:r w:rsidR="00587EC9">
              <w:t>clean and green country</w:t>
            </w:r>
            <w:r w:rsidRPr="00A66721">
              <w:t xml:space="preserve">. The </w:t>
            </w:r>
            <w:r w:rsidR="002B67CD">
              <w:t xml:space="preserve">NPSIB </w:t>
            </w:r>
            <w:r w:rsidR="002F09FA">
              <w:t xml:space="preserve">will </w:t>
            </w:r>
            <w:r w:rsidRPr="00A66721">
              <w:t xml:space="preserve">help to protect these values by </w:t>
            </w:r>
            <w:r w:rsidR="002F09FA">
              <w:t xml:space="preserve">providing clear direction on </w:t>
            </w:r>
            <w:r w:rsidR="00687748">
              <w:t xml:space="preserve">how indigenous </w:t>
            </w:r>
            <w:r w:rsidR="001015F6">
              <w:t>biodiversity</w:t>
            </w:r>
            <w:r w:rsidR="00687748">
              <w:t xml:space="preserve"> should be managed to provide for the social, econom</w:t>
            </w:r>
            <w:r w:rsidR="001015F6">
              <w:t>ic and cultural wellbeing of people and communities.</w:t>
            </w:r>
            <w:r w:rsidR="002F09FA">
              <w:t xml:space="preserve"> This is </w:t>
            </w:r>
            <w:r w:rsidR="00B841C9">
              <w:t xml:space="preserve">directly relevant to the purpose of the RMA in section 5(2) of the </w:t>
            </w:r>
            <w:r w:rsidR="00310A5A">
              <w:t>RMA</w:t>
            </w:r>
            <w:r w:rsidR="00B841C9">
              <w:t>.</w:t>
            </w:r>
            <w:r w:rsidR="0081219D" w:rsidRPr="0081219D">
              <w:t xml:space="preserve"> </w:t>
            </w:r>
            <w:r w:rsidR="00044050">
              <w:t xml:space="preserve"> </w:t>
            </w:r>
          </w:p>
        </w:tc>
      </w:tr>
      <w:tr w:rsidR="00E56969" w:rsidRPr="006B77BB" w14:paraId="0405345F" w14:textId="77777777" w:rsidTr="00794A24">
        <w:tc>
          <w:tcPr>
            <w:tcW w:w="1134" w:type="dxa"/>
            <w:shd w:val="clear" w:color="auto" w:fill="auto"/>
          </w:tcPr>
          <w:p w14:paraId="5D9705AC" w14:textId="142EEEF0" w:rsidR="00E56969" w:rsidRPr="00147C6E" w:rsidRDefault="00E56969" w:rsidP="00E56969">
            <w:pPr>
              <w:pStyle w:val="TableText"/>
              <w:rPr>
                <w:highlight w:val="yellow"/>
              </w:rPr>
            </w:pPr>
            <w:r w:rsidRPr="00A80D86">
              <w:t>5(2)(b)</w:t>
            </w:r>
          </w:p>
        </w:tc>
        <w:tc>
          <w:tcPr>
            <w:tcW w:w="7371" w:type="dxa"/>
            <w:shd w:val="clear" w:color="auto" w:fill="auto"/>
          </w:tcPr>
          <w:p w14:paraId="306AD5CA" w14:textId="0DB4D80C" w:rsidR="00E56969" w:rsidRPr="00EC3421" w:rsidRDefault="003F1CF3" w:rsidP="00E56969">
            <w:pPr>
              <w:pStyle w:val="TableText"/>
              <w:rPr>
                <w:i/>
                <w:iCs/>
              </w:rPr>
            </w:pPr>
            <w:r>
              <w:rPr>
                <w:i/>
                <w:iCs/>
              </w:rPr>
              <w:t>“</w:t>
            </w:r>
            <w:r w:rsidR="00E56969" w:rsidRPr="00EC3421">
              <w:rPr>
                <w:i/>
                <w:iCs/>
              </w:rPr>
              <w:t>safeguarding the life-supporting capacity of air, water, soil, and ecosystems</w:t>
            </w:r>
            <w:r>
              <w:rPr>
                <w:i/>
                <w:iCs/>
              </w:rPr>
              <w:t>”</w:t>
            </w:r>
          </w:p>
          <w:p w14:paraId="6C9AA6FD" w14:textId="3339272E" w:rsidR="00E56969" w:rsidRPr="00147C6E" w:rsidRDefault="00E56969" w:rsidP="00E56969">
            <w:pPr>
              <w:pStyle w:val="TableText"/>
              <w:rPr>
                <w:highlight w:val="yellow"/>
              </w:rPr>
            </w:pPr>
            <w:r w:rsidRPr="00022B65">
              <w:t>Comment:</w:t>
            </w:r>
            <w:r w:rsidRPr="00EC3421">
              <w:rPr>
                <w:b/>
                <w:bCs/>
              </w:rPr>
              <w:t xml:space="preserve"> </w:t>
            </w:r>
            <w:r>
              <w:t xml:space="preserve">The </w:t>
            </w:r>
            <w:r w:rsidR="00B841C9">
              <w:t xml:space="preserve">NPSIB </w:t>
            </w:r>
            <w:r w:rsidR="00DA1181">
              <w:t xml:space="preserve">will help to </w:t>
            </w:r>
            <w:r>
              <w:t xml:space="preserve">safeguard the life supporting capacity of all components of terrestrial ecosystems, including </w:t>
            </w:r>
            <w:r w:rsidRPr="002108D9">
              <w:t>specie</w:t>
            </w:r>
            <w:r w:rsidR="00044050">
              <w:t>s</w:t>
            </w:r>
            <w:r w:rsidRPr="002108D9">
              <w:t xml:space="preserve"> populations and occupancy, ecosystem representation, ecosystem connectivity, buffering, resilience and adaptability</w:t>
            </w:r>
            <w:r>
              <w:t xml:space="preserve">. This will be achieved as a consequence of improved </w:t>
            </w:r>
            <w:r w:rsidR="00B43D77">
              <w:t>protection</w:t>
            </w:r>
            <w:r w:rsidR="00893C52">
              <w:t xml:space="preserve"> and </w:t>
            </w:r>
            <w:r>
              <w:t xml:space="preserve">management </w:t>
            </w:r>
            <w:r w:rsidR="00893C52">
              <w:t xml:space="preserve">of indigenous biodiversity throughout </w:t>
            </w:r>
            <w:r w:rsidR="00E230E8">
              <w:t xml:space="preserve">Aotearoa </w:t>
            </w:r>
            <w:r w:rsidR="00DA1181">
              <w:t xml:space="preserve">as a result of the NPSIB </w:t>
            </w:r>
            <w:r w:rsidR="00486C09">
              <w:t>requirements</w:t>
            </w:r>
            <w:r w:rsidR="00893C52">
              <w:t xml:space="preserve">. </w:t>
            </w:r>
            <w:r w:rsidRPr="00EC3421">
              <w:t>The ongoing natural capital benefits of maintaining</w:t>
            </w:r>
            <w:r>
              <w:t xml:space="preserve"> the life supporting capacity of</w:t>
            </w:r>
            <w:r w:rsidRPr="00EC3421">
              <w:t xml:space="preserve"> indigenous biodiversity </w:t>
            </w:r>
            <w:r>
              <w:t xml:space="preserve">ecosystems </w:t>
            </w:r>
            <w:r w:rsidRPr="00EC3421">
              <w:t>are significant and will be felt by current and future generations</w:t>
            </w:r>
            <w:r w:rsidR="00A80D86">
              <w:t>.</w:t>
            </w:r>
            <w:r w:rsidRPr="00EC3421">
              <w:t xml:space="preserve"> </w:t>
            </w:r>
          </w:p>
        </w:tc>
      </w:tr>
      <w:tr w:rsidR="00E56969" w:rsidRPr="006B77BB" w14:paraId="4969E8DD" w14:textId="77777777" w:rsidTr="00794A24">
        <w:tc>
          <w:tcPr>
            <w:tcW w:w="1134" w:type="dxa"/>
            <w:shd w:val="clear" w:color="auto" w:fill="auto"/>
          </w:tcPr>
          <w:p w14:paraId="56B6C8BF" w14:textId="77777777" w:rsidR="00E56969" w:rsidRPr="00147C6E" w:rsidRDefault="00E56969" w:rsidP="00794A24">
            <w:pPr>
              <w:pStyle w:val="TableText"/>
              <w:keepNext/>
              <w:rPr>
                <w:highlight w:val="yellow"/>
              </w:rPr>
            </w:pPr>
            <w:r w:rsidRPr="00A80D86">
              <w:lastRenderedPageBreak/>
              <w:t>5(2)(c)</w:t>
            </w:r>
          </w:p>
        </w:tc>
        <w:tc>
          <w:tcPr>
            <w:tcW w:w="7371" w:type="dxa"/>
            <w:shd w:val="clear" w:color="auto" w:fill="auto"/>
          </w:tcPr>
          <w:p w14:paraId="2EC0D947" w14:textId="62FF7591" w:rsidR="00E56969" w:rsidRPr="00EC3421" w:rsidRDefault="003F1CF3" w:rsidP="00794A24">
            <w:pPr>
              <w:pStyle w:val="TableText"/>
              <w:keepNext/>
              <w:rPr>
                <w:i/>
                <w:iCs/>
              </w:rPr>
            </w:pPr>
            <w:r>
              <w:rPr>
                <w:i/>
                <w:iCs/>
              </w:rPr>
              <w:t>“</w:t>
            </w:r>
            <w:r w:rsidR="00E56969" w:rsidRPr="00EC3421">
              <w:rPr>
                <w:i/>
                <w:iCs/>
              </w:rPr>
              <w:t>avoiding, remedying, or mitigating any adverse effects of activities on the environment</w:t>
            </w:r>
            <w:r>
              <w:rPr>
                <w:i/>
                <w:iCs/>
              </w:rPr>
              <w:t>”</w:t>
            </w:r>
          </w:p>
          <w:p w14:paraId="6AAB51B1" w14:textId="047F3672" w:rsidR="00E56969" w:rsidRPr="00147C6E" w:rsidRDefault="00E56969" w:rsidP="00794A24">
            <w:pPr>
              <w:pStyle w:val="TableText"/>
              <w:keepNext/>
              <w:rPr>
                <w:highlight w:val="yellow"/>
              </w:rPr>
            </w:pPr>
            <w:r w:rsidRPr="00022B65">
              <w:t xml:space="preserve">Comment: </w:t>
            </w:r>
            <w:r w:rsidRPr="007F04F6">
              <w:t>The</w:t>
            </w:r>
            <w:r w:rsidRPr="00EC3421">
              <w:t xml:space="preserve"> </w:t>
            </w:r>
            <w:r w:rsidR="00486C09">
              <w:t xml:space="preserve">NPSIB requires certain adverse effects to be avoided and </w:t>
            </w:r>
            <w:r>
              <w:t xml:space="preserve">introduces an effects management hierarchy </w:t>
            </w:r>
            <w:r w:rsidRPr="00CA1AFE">
              <w:rPr>
                <w:bCs/>
                <w:szCs w:val="18"/>
              </w:rPr>
              <w:t xml:space="preserve">to ensure that </w:t>
            </w:r>
            <w:r w:rsidR="002C4910">
              <w:rPr>
                <w:bCs/>
                <w:szCs w:val="18"/>
              </w:rPr>
              <w:t xml:space="preserve">other </w:t>
            </w:r>
            <w:r w:rsidRPr="00CA1AFE">
              <w:rPr>
                <w:bCs/>
                <w:szCs w:val="18"/>
              </w:rPr>
              <w:t xml:space="preserve">adverse effects </w:t>
            </w:r>
            <w:r w:rsidR="00A80D86">
              <w:rPr>
                <w:bCs/>
                <w:szCs w:val="18"/>
              </w:rPr>
              <w:t xml:space="preserve">on SNAs </w:t>
            </w:r>
            <w:r w:rsidRPr="00CA1AFE">
              <w:rPr>
                <w:bCs/>
                <w:szCs w:val="18"/>
              </w:rPr>
              <w:t>are avoided, remedied, mitigated, offset, or compensated</w:t>
            </w:r>
            <w:r>
              <w:rPr>
                <w:bCs/>
                <w:szCs w:val="18"/>
              </w:rPr>
              <w:t xml:space="preserve"> </w:t>
            </w:r>
            <w:r w:rsidR="00A80D86">
              <w:rPr>
                <w:bCs/>
                <w:szCs w:val="18"/>
              </w:rPr>
              <w:t>in a robust manner</w:t>
            </w:r>
            <w:r>
              <w:rPr>
                <w:bCs/>
                <w:szCs w:val="18"/>
              </w:rPr>
              <w:t xml:space="preserve">. This </w:t>
            </w:r>
            <w:r w:rsidR="004A1D0E">
              <w:rPr>
                <w:bCs/>
                <w:szCs w:val="18"/>
              </w:rPr>
              <w:t xml:space="preserve">will result in </w:t>
            </w:r>
            <w:r w:rsidR="002C4910">
              <w:rPr>
                <w:bCs/>
                <w:szCs w:val="18"/>
              </w:rPr>
              <w:t xml:space="preserve">greater </w:t>
            </w:r>
            <w:r w:rsidR="005B5DA0">
              <w:rPr>
                <w:bCs/>
                <w:szCs w:val="18"/>
              </w:rPr>
              <w:t xml:space="preserve">clarity on how to avoid and manage adverse effects on indigenous biodiversity and </w:t>
            </w:r>
            <w:r w:rsidR="004A1D0E">
              <w:rPr>
                <w:bCs/>
                <w:szCs w:val="18"/>
              </w:rPr>
              <w:t xml:space="preserve">an improvement nationally in how adverse effects on SNA and </w:t>
            </w:r>
            <w:r w:rsidR="006814E7">
              <w:rPr>
                <w:bCs/>
                <w:szCs w:val="18"/>
              </w:rPr>
              <w:t>indigenous</w:t>
            </w:r>
            <w:r w:rsidR="004A1D0E">
              <w:rPr>
                <w:bCs/>
                <w:szCs w:val="18"/>
              </w:rPr>
              <w:t xml:space="preserve"> </w:t>
            </w:r>
            <w:r w:rsidR="006814E7">
              <w:rPr>
                <w:bCs/>
                <w:szCs w:val="18"/>
              </w:rPr>
              <w:t xml:space="preserve">are avoided, remedied or mitigated based on international and national best practice. </w:t>
            </w:r>
          </w:p>
        </w:tc>
      </w:tr>
    </w:tbl>
    <w:p w14:paraId="175CDAB4" w14:textId="5D3C9288" w:rsidR="0066606D" w:rsidRPr="00AB079C" w:rsidRDefault="775F37AD" w:rsidP="00DD5088">
      <w:pPr>
        <w:pStyle w:val="Heading4"/>
        <w:rPr>
          <w:szCs w:val="28"/>
        </w:rPr>
      </w:pPr>
      <w:r w:rsidRPr="007B449E">
        <w:t>Section 6</w:t>
      </w:r>
    </w:p>
    <w:p w14:paraId="0CA06E36" w14:textId="1EAF1C26" w:rsidR="00587A49" w:rsidRPr="00587A49" w:rsidRDefault="00587A49" w:rsidP="00587A49">
      <w:pPr>
        <w:pStyle w:val="BodyText"/>
        <w:rPr>
          <w:lang w:val="en-AU"/>
        </w:rPr>
      </w:pPr>
      <w:r w:rsidRPr="00587A49">
        <w:rPr>
          <w:lang w:val="en-AU"/>
        </w:rPr>
        <w:t xml:space="preserve">The matters </w:t>
      </w:r>
      <w:r w:rsidR="004836F5">
        <w:rPr>
          <w:lang w:val="en-AU"/>
        </w:rPr>
        <w:t xml:space="preserve">of national importance in section 6 of the RMA of most </w:t>
      </w:r>
      <w:r w:rsidRPr="00587A49">
        <w:rPr>
          <w:lang w:val="en-AU"/>
        </w:rPr>
        <w:t>relevant to th</w:t>
      </w:r>
      <w:r>
        <w:rPr>
          <w:lang w:val="en-AU"/>
        </w:rPr>
        <w:t>e</w:t>
      </w:r>
      <w:r w:rsidRPr="00587A49">
        <w:rPr>
          <w:lang w:val="en-AU"/>
        </w:rPr>
        <w:t xml:space="preserve"> </w:t>
      </w:r>
      <w:r w:rsidR="00181533">
        <w:rPr>
          <w:lang w:val="en-AU"/>
        </w:rPr>
        <w:t xml:space="preserve">NPSIB </w:t>
      </w:r>
      <w:r w:rsidRPr="00587A49">
        <w:rPr>
          <w:lang w:val="en-AU"/>
        </w:rPr>
        <w:t>are</w:t>
      </w:r>
      <w:r w:rsidR="004836F5">
        <w:rPr>
          <w:lang w:val="en-AU"/>
        </w:rPr>
        <w:t xml:space="preserve"> outlined below. </w:t>
      </w:r>
    </w:p>
    <w:p w14:paraId="59381D79" w14:textId="4ED45A59" w:rsidR="00846B9D" w:rsidRPr="00F3513D" w:rsidRDefault="00846B9D" w:rsidP="00F3513D">
      <w:pPr>
        <w:pStyle w:val="Tableheading"/>
      </w:pPr>
      <w:bookmarkStart w:id="26" w:name="_Toc120805181"/>
      <w:bookmarkStart w:id="27" w:name="_Toc121722734"/>
      <w:r w:rsidRPr="00F3513D">
        <w:t xml:space="preserve">Table </w:t>
      </w:r>
      <w:r w:rsidRPr="00F3513D">
        <w:fldChar w:fldCharType="begin"/>
      </w:r>
      <w:r w:rsidRPr="00F3513D">
        <w:instrText>SEQ Table \* ARABIC</w:instrText>
      </w:r>
      <w:r w:rsidRPr="00F3513D">
        <w:fldChar w:fldCharType="separate"/>
      </w:r>
      <w:r w:rsidR="00DE060D">
        <w:rPr>
          <w:noProof/>
        </w:rPr>
        <w:t>3</w:t>
      </w:r>
      <w:r w:rsidRPr="00F3513D">
        <w:fldChar w:fldCharType="end"/>
      </w:r>
      <w:r w:rsidRPr="00F3513D">
        <w:t xml:space="preserve">: </w:t>
      </w:r>
      <w:r w:rsidR="00F3513D">
        <w:tab/>
      </w:r>
      <w:r w:rsidRPr="00F3513D">
        <w:t>Relevant Section 6 matters</w:t>
      </w:r>
      <w:bookmarkEnd w:id="26"/>
      <w:bookmarkEnd w:id="27"/>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418"/>
        <w:gridCol w:w="7087"/>
      </w:tblGrid>
      <w:tr w:rsidR="00587A49" w:rsidRPr="00F076C0" w14:paraId="1C2222B0" w14:textId="77777777" w:rsidTr="00794A24">
        <w:trPr>
          <w:tblHeader/>
        </w:trPr>
        <w:tc>
          <w:tcPr>
            <w:tcW w:w="1418" w:type="dxa"/>
            <w:shd w:val="clear" w:color="auto" w:fill="1C556C"/>
          </w:tcPr>
          <w:p w14:paraId="191FCC30" w14:textId="342FCB1E" w:rsidR="00587A49" w:rsidRPr="00F076C0" w:rsidRDefault="00587A49" w:rsidP="00367372">
            <w:pPr>
              <w:pStyle w:val="TableTextbold"/>
              <w:rPr>
                <w:color w:val="FFFFFF" w:themeColor="background1"/>
                <w:szCs w:val="18"/>
              </w:rPr>
            </w:pPr>
            <w:bookmarkStart w:id="28" w:name="_Hlk41405322"/>
            <w:r w:rsidRPr="00F076C0">
              <w:rPr>
                <w:color w:val="FFFFFF" w:themeColor="background1"/>
                <w:szCs w:val="18"/>
              </w:rPr>
              <w:t>Section</w:t>
            </w:r>
          </w:p>
        </w:tc>
        <w:tc>
          <w:tcPr>
            <w:tcW w:w="7087" w:type="dxa"/>
            <w:shd w:val="clear" w:color="auto" w:fill="1C556C"/>
          </w:tcPr>
          <w:p w14:paraId="4C6D6756" w14:textId="3841ED03" w:rsidR="00587A49" w:rsidRPr="00F076C0" w:rsidRDefault="00587A49" w:rsidP="00367372">
            <w:pPr>
              <w:pStyle w:val="TableTextbold"/>
              <w:rPr>
                <w:color w:val="FFFFFF" w:themeColor="background1"/>
                <w:szCs w:val="18"/>
                <w:highlight w:val="yellow"/>
              </w:rPr>
            </w:pPr>
            <w:r w:rsidRPr="00F076C0">
              <w:rPr>
                <w:color w:val="FFFFFF" w:themeColor="background1"/>
                <w:szCs w:val="18"/>
              </w:rPr>
              <w:t>Relev</w:t>
            </w:r>
            <w:r w:rsidR="00D012EF" w:rsidRPr="00F076C0">
              <w:rPr>
                <w:color w:val="FFFFFF" w:themeColor="background1"/>
                <w:szCs w:val="18"/>
              </w:rPr>
              <w:t>ance</w:t>
            </w:r>
          </w:p>
        </w:tc>
      </w:tr>
      <w:tr w:rsidR="006437CC" w:rsidRPr="00F076C0" w14:paraId="7E3AE845" w14:textId="77777777" w:rsidTr="00794A24">
        <w:tc>
          <w:tcPr>
            <w:tcW w:w="1418" w:type="dxa"/>
            <w:shd w:val="clear" w:color="auto" w:fill="auto"/>
          </w:tcPr>
          <w:p w14:paraId="6499889C" w14:textId="675BFCC2" w:rsidR="006437CC" w:rsidRPr="00F076C0" w:rsidRDefault="006437CC" w:rsidP="006437CC">
            <w:pPr>
              <w:pStyle w:val="TableText"/>
              <w:rPr>
                <w:szCs w:val="18"/>
              </w:rPr>
            </w:pPr>
            <w:r w:rsidRPr="00F076C0">
              <w:rPr>
                <w:szCs w:val="18"/>
              </w:rPr>
              <w:t>Section 6(a)</w:t>
            </w:r>
          </w:p>
        </w:tc>
        <w:tc>
          <w:tcPr>
            <w:tcW w:w="7087" w:type="dxa"/>
            <w:shd w:val="clear" w:color="auto" w:fill="auto"/>
          </w:tcPr>
          <w:p w14:paraId="2B53FF89" w14:textId="523EF53F" w:rsidR="006437CC" w:rsidRPr="00F076C0" w:rsidRDefault="003F1CF3" w:rsidP="006437CC">
            <w:pPr>
              <w:pStyle w:val="TableText"/>
              <w:rPr>
                <w:i/>
                <w:iCs/>
                <w:szCs w:val="18"/>
              </w:rPr>
            </w:pPr>
            <w:r>
              <w:rPr>
                <w:i/>
                <w:iCs/>
                <w:szCs w:val="18"/>
              </w:rPr>
              <w:t>“</w:t>
            </w:r>
            <w:r w:rsidR="006437CC" w:rsidRPr="00F076C0">
              <w:rPr>
                <w:i/>
                <w:iCs/>
                <w:szCs w:val="18"/>
              </w:rPr>
              <w:t>the preservation of the natural character of the coastal environment (including the coastal marine area), wetlands, and lakes and rivers and their margins, and the protection of them from inappropriate subdivision, use, and development</w:t>
            </w:r>
            <w:r>
              <w:rPr>
                <w:i/>
                <w:iCs/>
                <w:szCs w:val="18"/>
              </w:rPr>
              <w:t>”</w:t>
            </w:r>
          </w:p>
          <w:p w14:paraId="2A00DD6A" w14:textId="30894C92" w:rsidR="006437CC" w:rsidRPr="00F076C0" w:rsidRDefault="006437CC" w:rsidP="006437CC">
            <w:pPr>
              <w:pStyle w:val="TableText"/>
              <w:rPr>
                <w:szCs w:val="18"/>
              </w:rPr>
            </w:pPr>
            <w:r w:rsidRPr="00F076C0">
              <w:rPr>
                <w:szCs w:val="18"/>
              </w:rPr>
              <w:t xml:space="preserve">Comment: The </w:t>
            </w:r>
            <w:r w:rsidR="00BF08C5" w:rsidRPr="00F076C0">
              <w:rPr>
                <w:szCs w:val="18"/>
              </w:rPr>
              <w:t xml:space="preserve">NPSIB focuses on </w:t>
            </w:r>
            <w:r w:rsidR="00B925E4" w:rsidRPr="00F076C0">
              <w:rPr>
                <w:szCs w:val="18"/>
              </w:rPr>
              <w:t xml:space="preserve">terrestrial </w:t>
            </w:r>
            <w:r w:rsidRPr="00F076C0">
              <w:rPr>
                <w:szCs w:val="18"/>
              </w:rPr>
              <w:t xml:space="preserve">indigenous biodiversity as there is national policy direction </w:t>
            </w:r>
            <w:r w:rsidR="00150CBE" w:rsidRPr="00F076C0">
              <w:rPr>
                <w:szCs w:val="18"/>
              </w:rPr>
              <w:t xml:space="preserve">in place </w:t>
            </w:r>
            <w:r w:rsidR="001039E0" w:rsidRPr="00F076C0">
              <w:rPr>
                <w:szCs w:val="18"/>
              </w:rPr>
              <w:t xml:space="preserve">for freshwater ecosystems </w:t>
            </w:r>
            <w:r w:rsidRPr="00F076C0">
              <w:rPr>
                <w:szCs w:val="18"/>
              </w:rPr>
              <w:t xml:space="preserve">in the </w:t>
            </w:r>
            <w:r w:rsidR="008B0925" w:rsidRPr="00F076C0">
              <w:rPr>
                <w:szCs w:val="18"/>
              </w:rPr>
              <w:t xml:space="preserve">National Policy Statement-Freshwater Management </w:t>
            </w:r>
            <w:r w:rsidRPr="00F076C0">
              <w:rPr>
                <w:szCs w:val="18"/>
              </w:rPr>
              <w:t xml:space="preserve">and </w:t>
            </w:r>
            <w:r w:rsidR="001039E0" w:rsidRPr="00F076C0">
              <w:rPr>
                <w:szCs w:val="18"/>
              </w:rPr>
              <w:t xml:space="preserve">for </w:t>
            </w:r>
            <w:r w:rsidR="0018372A" w:rsidRPr="00F076C0">
              <w:rPr>
                <w:szCs w:val="18"/>
              </w:rPr>
              <w:t>indigenous</w:t>
            </w:r>
            <w:r w:rsidR="001039E0" w:rsidRPr="00F076C0">
              <w:rPr>
                <w:szCs w:val="18"/>
              </w:rPr>
              <w:t xml:space="preserve"> biodiversity </w:t>
            </w:r>
            <w:r w:rsidRPr="00F076C0">
              <w:rPr>
                <w:szCs w:val="18"/>
              </w:rPr>
              <w:t xml:space="preserve">in the </w:t>
            </w:r>
            <w:r w:rsidR="0018372A" w:rsidRPr="00F076C0">
              <w:rPr>
                <w:szCs w:val="18"/>
              </w:rPr>
              <w:t xml:space="preserve">coastal environment in the </w:t>
            </w:r>
            <w:r w:rsidR="00E230E8" w:rsidRPr="00F076C0">
              <w:rPr>
                <w:szCs w:val="18"/>
              </w:rPr>
              <w:t xml:space="preserve">Aotearoa </w:t>
            </w:r>
            <w:r w:rsidR="00213630" w:rsidRPr="00F076C0">
              <w:rPr>
                <w:szCs w:val="18"/>
              </w:rPr>
              <w:t>Coastal Policy Statement (</w:t>
            </w:r>
            <w:r w:rsidRPr="00F076C0">
              <w:rPr>
                <w:szCs w:val="18"/>
              </w:rPr>
              <w:t>NZCPS</w:t>
            </w:r>
            <w:r w:rsidR="00213630" w:rsidRPr="00F076C0">
              <w:rPr>
                <w:szCs w:val="18"/>
              </w:rPr>
              <w:t>)</w:t>
            </w:r>
            <w:r w:rsidR="0081219D" w:rsidRPr="00F076C0">
              <w:rPr>
                <w:szCs w:val="18"/>
              </w:rPr>
              <w:t>.</w:t>
            </w:r>
            <w:r w:rsidR="0026279E">
              <w:rPr>
                <w:rFonts w:ascii="ZWAdobeF" w:hAnsi="ZWAdobeF" w:cs="ZWAdobeF"/>
                <w:sz w:val="2"/>
                <w:szCs w:val="2"/>
              </w:rPr>
              <w:t>22F</w:t>
            </w:r>
            <w:r w:rsidRPr="00F076C0">
              <w:rPr>
                <w:rStyle w:val="FootnoteReference"/>
                <w:sz w:val="18"/>
                <w:szCs w:val="18"/>
              </w:rPr>
              <w:footnoteReference w:id="24"/>
            </w:r>
            <w:r w:rsidRPr="00F076C0">
              <w:rPr>
                <w:szCs w:val="18"/>
              </w:rPr>
              <w:t xml:space="preserve"> </w:t>
            </w:r>
            <w:r w:rsidR="000E5F3B" w:rsidRPr="00F076C0">
              <w:rPr>
                <w:szCs w:val="18"/>
              </w:rPr>
              <w:t xml:space="preserve">However, section 6(a) is still relevant as there is </w:t>
            </w:r>
            <w:r w:rsidRPr="00F076C0">
              <w:rPr>
                <w:szCs w:val="18"/>
              </w:rPr>
              <w:t xml:space="preserve">clear direction in the </w:t>
            </w:r>
            <w:r w:rsidR="000E5F3B" w:rsidRPr="00F076C0">
              <w:rPr>
                <w:szCs w:val="18"/>
              </w:rPr>
              <w:t xml:space="preserve">NPSIB </w:t>
            </w:r>
            <w:r w:rsidRPr="00F076C0">
              <w:rPr>
                <w:szCs w:val="18"/>
              </w:rPr>
              <w:t>to prioritise</w:t>
            </w:r>
            <w:r w:rsidR="00FB44CC" w:rsidRPr="00F076C0">
              <w:rPr>
                <w:szCs w:val="18"/>
              </w:rPr>
              <w:t xml:space="preserve"> the</w:t>
            </w:r>
            <w:r w:rsidR="00657FFC" w:rsidRPr="00F076C0">
              <w:rPr>
                <w:szCs w:val="18"/>
              </w:rPr>
              <w:t xml:space="preserve"> restoration of</w:t>
            </w:r>
            <w:r w:rsidRPr="00F076C0">
              <w:rPr>
                <w:szCs w:val="18"/>
              </w:rPr>
              <w:t xml:space="preserve"> wetlands whose ecological integrity is degraded or </w:t>
            </w:r>
            <w:r w:rsidR="000D575B" w:rsidRPr="00F076C0">
              <w:rPr>
                <w:szCs w:val="18"/>
              </w:rPr>
              <w:t xml:space="preserve">wetlands </w:t>
            </w:r>
            <w:r w:rsidRPr="00F076C0">
              <w:rPr>
                <w:szCs w:val="18"/>
              </w:rPr>
              <w:t xml:space="preserve">that no longer retain their indigenous vegetation or habitat for indigenous fauna. Local authorities are required to </w:t>
            </w:r>
            <w:r w:rsidR="00FB44CC" w:rsidRPr="00F076C0">
              <w:rPr>
                <w:szCs w:val="18"/>
              </w:rPr>
              <w:t xml:space="preserve">do this </w:t>
            </w:r>
            <w:r w:rsidRPr="00F076C0">
              <w:rPr>
                <w:szCs w:val="18"/>
              </w:rPr>
              <w:t>through their planning documents, including through</w:t>
            </w:r>
            <w:r w:rsidR="00F7614C" w:rsidRPr="00F076C0">
              <w:rPr>
                <w:szCs w:val="18"/>
              </w:rPr>
              <w:t xml:space="preserve"> the</w:t>
            </w:r>
            <w:r w:rsidRPr="00F076C0">
              <w:rPr>
                <w:szCs w:val="18"/>
              </w:rPr>
              <w:t xml:space="preserve"> reconstruction of an area</w:t>
            </w:r>
            <w:r w:rsidR="0081219D" w:rsidRPr="00F076C0">
              <w:rPr>
                <w:szCs w:val="18"/>
              </w:rPr>
              <w:t>.</w:t>
            </w:r>
            <w:r w:rsidR="0026279E">
              <w:rPr>
                <w:rFonts w:ascii="ZWAdobeF" w:hAnsi="ZWAdobeF" w:cs="ZWAdobeF"/>
                <w:sz w:val="2"/>
                <w:szCs w:val="2"/>
              </w:rPr>
              <w:t>23F</w:t>
            </w:r>
            <w:r w:rsidR="00F7614C" w:rsidRPr="00F076C0">
              <w:rPr>
                <w:rStyle w:val="FootnoteReference"/>
                <w:sz w:val="18"/>
                <w:szCs w:val="18"/>
              </w:rPr>
              <w:footnoteReference w:id="25"/>
            </w:r>
            <w:r w:rsidRPr="00F076C0">
              <w:rPr>
                <w:szCs w:val="18"/>
              </w:rPr>
              <w:t xml:space="preserve"> Other policies that prioritise the restoration of buffers areas and require the setting of indigenous vegetation cover targets are also likely to have a positive impact on </w:t>
            </w:r>
            <w:r w:rsidR="000D575B" w:rsidRPr="00F076C0">
              <w:rPr>
                <w:szCs w:val="18"/>
              </w:rPr>
              <w:t xml:space="preserve">the </w:t>
            </w:r>
            <w:r w:rsidR="00957BCF" w:rsidRPr="00F076C0">
              <w:rPr>
                <w:szCs w:val="18"/>
              </w:rPr>
              <w:t xml:space="preserve">natural character </w:t>
            </w:r>
            <w:r w:rsidR="00EA1B64" w:rsidRPr="00F076C0">
              <w:rPr>
                <w:szCs w:val="18"/>
              </w:rPr>
              <w:t xml:space="preserve">of </w:t>
            </w:r>
            <w:r w:rsidRPr="00F076C0">
              <w:rPr>
                <w:szCs w:val="18"/>
              </w:rPr>
              <w:t xml:space="preserve">lake and river margins, as these areas typically </w:t>
            </w:r>
            <w:r w:rsidR="00553668" w:rsidRPr="00F076C0">
              <w:rPr>
                <w:szCs w:val="18"/>
              </w:rPr>
              <w:t xml:space="preserve">provide additional </w:t>
            </w:r>
            <w:r w:rsidRPr="00F076C0">
              <w:rPr>
                <w:szCs w:val="18"/>
              </w:rPr>
              <w:t xml:space="preserve">indigenous vegetation buffer areas or corridors </w:t>
            </w:r>
            <w:r w:rsidR="00D42082" w:rsidRPr="00F076C0">
              <w:rPr>
                <w:szCs w:val="18"/>
              </w:rPr>
              <w:t xml:space="preserve">for these waterbodies. </w:t>
            </w:r>
            <w:r w:rsidR="0097575D" w:rsidRPr="00F076C0">
              <w:rPr>
                <w:szCs w:val="18"/>
              </w:rPr>
              <w:t>As such, the NPSIB will help recognise and provide for section 6(a) of the RMA.</w:t>
            </w:r>
            <w:r w:rsidR="0081219D" w:rsidRPr="00F076C0">
              <w:rPr>
                <w:szCs w:val="18"/>
              </w:rPr>
              <w:t xml:space="preserve"> </w:t>
            </w:r>
          </w:p>
        </w:tc>
      </w:tr>
      <w:tr w:rsidR="006437CC" w:rsidRPr="00F076C0" w14:paraId="6E10E3F7" w14:textId="77777777" w:rsidTr="00794A24">
        <w:tc>
          <w:tcPr>
            <w:tcW w:w="1418" w:type="dxa"/>
            <w:shd w:val="clear" w:color="auto" w:fill="auto"/>
          </w:tcPr>
          <w:p w14:paraId="34EDAB2F" w14:textId="7A01E218" w:rsidR="006437CC" w:rsidRPr="00F076C0" w:rsidRDefault="006437CC" w:rsidP="006437CC">
            <w:pPr>
              <w:pStyle w:val="TableText"/>
              <w:rPr>
                <w:szCs w:val="18"/>
              </w:rPr>
            </w:pPr>
            <w:r w:rsidRPr="00F076C0">
              <w:rPr>
                <w:szCs w:val="18"/>
              </w:rPr>
              <w:t>Section 6(c)</w:t>
            </w:r>
          </w:p>
        </w:tc>
        <w:tc>
          <w:tcPr>
            <w:tcW w:w="7087" w:type="dxa"/>
            <w:shd w:val="clear" w:color="auto" w:fill="auto"/>
          </w:tcPr>
          <w:p w14:paraId="633CFD27" w14:textId="593188C2" w:rsidR="006437CC" w:rsidRPr="00F076C0" w:rsidRDefault="003F1CF3" w:rsidP="006437CC">
            <w:pPr>
              <w:pStyle w:val="TableText"/>
              <w:rPr>
                <w:i/>
                <w:iCs/>
                <w:szCs w:val="18"/>
              </w:rPr>
            </w:pPr>
            <w:r>
              <w:rPr>
                <w:i/>
                <w:iCs/>
                <w:szCs w:val="18"/>
              </w:rPr>
              <w:t>“</w:t>
            </w:r>
            <w:r w:rsidR="006437CC" w:rsidRPr="00F076C0">
              <w:rPr>
                <w:i/>
                <w:iCs/>
                <w:szCs w:val="18"/>
              </w:rPr>
              <w:t>the protection of areas of significant indigenous vegetation and significant habitats of indigenous faun</w:t>
            </w:r>
            <w:r w:rsidR="00044050">
              <w:rPr>
                <w:i/>
                <w:iCs/>
                <w:szCs w:val="18"/>
              </w:rPr>
              <w:t>a</w:t>
            </w:r>
            <w:r>
              <w:rPr>
                <w:i/>
                <w:iCs/>
                <w:szCs w:val="18"/>
              </w:rPr>
              <w:t>”</w:t>
            </w:r>
          </w:p>
          <w:p w14:paraId="35C8A8F2" w14:textId="42153391" w:rsidR="006437CC" w:rsidRPr="00F076C0" w:rsidRDefault="006437CC" w:rsidP="006437CC">
            <w:pPr>
              <w:pStyle w:val="TableText"/>
              <w:rPr>
                <w:szCs w:val="18"/>
              </w:rPr>
            </w:pPr>
            <w:r w:rsidRPr="00F076C0">
              <w:rPr>
                <w:szCs w:val="18"/>
              </w:rPr>
              <w:t>Comment:</w:t>
            </w:r>
            <w:r w:rsidRPr="00F076C0">
              <w:rPr>
                <w:b/>
                <w:bCs/>
                <w:szCs w:val="18"/>
              </w:rPr>
              <w:t xml:space="preserve"> </w:t>
            </w:r>
            <w:r w:rsidRPr="00F076C0">
              <w:rPr>
                <w:szCs w:val="18"/>
              </w:rPr>
              <w:t>Section 6(c) is a key consideration for indigenous biodiversity</w:t>
            </w:r>
            <w:r w:rsidR="00FE3EA0" w:rsidRPr="00F076C0">
              <w:rPr>
                <w:szCs w:val="18"/>
              </w:rPr>
              <w:t xml:space="preserve"> and a focus of the NPSIB</w:t>
            </w:r>
            <w:r w:rsidRPr="00F076C0">
              <w:rPr>
                <w:szCs w:val="18"/>
              </w:rPr>
              <w:t>. It requires all persons exercising functions under the RMA to provide for the protection of areas of significant indigenous vegetation and significant habitats of indigenous fauna</w:t>
            </w:r>
            <w:r w:rsidR="00801794" w:rsidRPr="00F076C0">
              <w:rPr>
                <w:szCs w:val="18"/>
              </w:rPr>
              <w:t xml:space="preserve"> (SNAs)</w:t>
            </w:r>
            <w:r w:rsidRPr="00F076C0">
              <w:rPr>
                <w:szCs w:val="18"/>
              </w:rPr>
              <w:t xml:space="preserve">. The word </w:t>
            </w:r>
            <w:r w:rsidR="0039787D" w:rsidRPr="00F076C0">
              <w:rPr>
                <w:szCs w:val="18"/>
              </w:rPr>
              <w:t>‘</w:t>
            </w:r>
            <w:r w:rsidRPr="00F076C0">
              <w:rPr>
                <w:szCs w:val="18"/>
              </w:rPr>
              <w:t>protection</w:t>
            </w:r>
            <w:r w:rsidR="0039787D" w:rsidRPr="00F076C0">
              <w:rPr>
                <w:szCs w:val="18"/>
              </w:rPr>
              <w:t>’</w:t>
            </w:r>
            <w:r w:rsidRPr="00F076C0">
              <w:rPr>
                <w:szCs w:val="18"/>
              </w:rPr>
              <w:t xml:space="preserve"> is not defined in the RMA, but the Environment Court has stated it has the ordinary meaning </w:t>
            </w:r>
            <w:r w:rsidR="0039787D" w:rsidRPr="00F076C0">
              <w:rPr>
                <w:szCs w:val="18"/>
              </w:rPr>
              <w:t>‘</w:t>
            </w:r>
            <w:r w:rsidRPr="00F076C0">
              <w:rPr>
                <w:szCs w:val="18"/>
              </w:rPr>
              <w:t>to keep safe from harm, injury or damage</w:t>
            </w:r>
            <w:r w:rsidR="0039787D" w:rsidRPr="00F076C0">
              <w:rPr>
                <w:szCs w:val="18"/>
              </w:rPr>
              <w:t>’</w:t>
            </w:r>
            <w:r w:rsidRPr="00F076C0">
              <w:rPr>
                <w:szCs w:val="18"/>
              </w:rPr>
              <w:t xml:space="preserve"> and that it has a near synonym meaning as safeguard in section 5(2)(b) of the RMA. Section 6(c) is not subject to any qualifiers and has more absolute terms than section 6(a) and 6(b) of the RMA. </w:t>
            </w:r>
          </w:p>
          <w:p w14:paraId="7E390F67" w14:textId="3E88077B" w:rsidR="006437CC" w:rsidRPr="00F076C0" w:rsidRDefault="006437CC" w:rsidP="006437CC">
            <w:pPr>
              <w:pStyle w:val="TableText"/>
              <w:rPr>
                <w:szCs w:val="18"/>
              </w:rPr>
            </w:pPr>
            <w:r w:rsidRPr="00F076C0">
              <w:rPr>
                <w:szCs w:val="18"/>
              </w:rPr>
              <w:t xml:space="preserve">The </w:t>
            </w:r>
            <w:r w:rsidR="00FE3EA0" w:rsidRPr="00F076C0">
              <w:rPr>
                <w:szCs w:val="18"/>
              </w:rPr>
              <w:t xml:space="preserve">NPSIB </w:t>
            </w:r>
            <w:r w:rsidRPr="00F076C0">
              <w:rPr>
                <w:szCs w:val="18"/>
              </w:rPr>
              <w:t xml:space="preserve">provides </w:t>
            </w:r>
            <w:r w:rsidR="00FE3EA0" w:rsidRPr="00F076C0">
              <w:rPr>
                <w:szCs w:val="18"/>
              </w:rPr>
              <w:t>a compreh</w:t>
            </w:r>
            <w:r w:rsidR="005B7549" w:rsidRPr="00F076C0">
              <w:rPr>
                <w:szCs w:val="18"/>
              </w:rPr>
              <w:t xml:space="preserve">ensive framework to better </w:t>
            </w:r>
            <w:r w:rsidR="00D42082" w:rsidRPr="00F076C0">
              <w:rPr>
                <w:szCs w:val="18"/>
              </w:rPr>
              <w:t>iden</w:t>
            </w:r>
            <w:r w:rsidR="00801794" w:rsidRPr="00F076C0">
              <w:rPr>
                <w:szCs w:val="18"/>
              </w:rPr>
              <w:t xml:space="preserve">tify, map and </w:t>
            </w:r>
            <w:r w:rsidR="005B7549" w:rsidRPr="00F076C0">
              <w:rPr>
                <w:szCs w:val="18"/>
              </w:rPr>
              <w:t xml:space="preserve">protect </w:t>
            </w:r>
            <w:r w:rsidRPr="00F076C0">
              <w:rPr>
                <w:szCs w:val="18"/>
              </w:rPr>
              <w:t xml:space="preserve">areas of significant indigenous vegetation and significant habitats of indigenous fauna </w:t>
            </w:r>
            <w:r w:rsidR="009C7356" w:rsidRPr="00F076C0">
              <w:rPr>
                <w:szCs w:val="18"/>
              </w:rPr>
              <w:t xml:space="preserve">nationally. It introduces a nationally consistent approach to assess and map SNAs in district plans and </w:t>
            </w:r>
            <w:r w:rsidR="00801794" w:rsidRPr="00F076C0">
              <w:rPr>
                <w:szCs w:val="18"/>
              </w:rPr>
              <w:t>includes a r</w:t>
            </w:r>
            <w:r w:rsidR="006D212E" w:rsidRPr="00F076C0">
              <w:rPr>
                <w:szCs w:val="18"/>
              </w:rPr>
              <w:t xml:space="preserve">ange of effects management provisions to ensure the ecological significance of these areas are protected. </w:t>
            </w:r>
            <w:r w:rsidRPr="00F076C0">
              <w:rPr>
                <w:szCs w:val="18"/>
              </w:rPr>
              <w:t xml:space="preserve">This </w:t>
            </w:r>
            <w:r w:rsidR="008A1EBF" w:rsidRPr="00F076C0">
              <w:rPr>
                <w:szCs w:val="18"/>
              </w:rPr>
              <w:t xml:space="preserve">will </w:t>
            </w:r>
            <w:r w:rsidRPr="00F076C0">
              <w:rPr>
                <w:szCs w:val="18"/>
              </w:rPr>
              <w:t xml:space="preserve">represent a significant improvement in the status quo approach to </w:t>
            </w:r>
            <w:r w:rsidR="00F36293" w:rsidRPr="00F076C0">
              <w:rPr>
                <w:szCs w:val="18"/>
              </w:rPr>
              <w:t xml:space="preserve">protecting SNAs in some districts </w:t>
            </w:r>
            <w:r w:rsidR="00735B21" w:rsidRPr="00F076C0">
              <w:rPr>
                <w:szCs w:val="18"/>
              </w:rPr>
              <w:t xml:space="preserve">to better </w:t>
            </w:r>
            <w:r w:rsidR="008A1EBF" w:rsidRPr="00F076C0">
              <w:rPr>
                <w:szCs w:val="18"/>
              </w:rPr>
              <w:t xml:space="preserve">implement section 6(c) and </w:t>
            </w:r>
            <w:r w:rsidR="00735B21" w:rsidRPr="00F076C0">
              <w:rPr>
                <w:szCs w:val="18"/>
              </w:rPr>
              <w:t xml:space="preserve">achieve the purpose of the RMA. </w:t>
            </w:r>
          </w:p>
        </w:tc>
      </w:tr>
      <w:tr w:rsidR="006437CC" w:rsidRPr="00F076C0" w14:paraId="3B8D2A3E" w14:textId="77777777" w:rsidTr="00794A24">
        <w:tc>
          <w:tcPr>
            <w:tcW w:w="1418" w:type="dxa"/>
          </w:tcPr>
          <w:p w14:paraId="19067D2F" w14:textId="20644D97" w:rsidR="006437CC" w:rsidRPr="00F076C0" w:rsidRDefault="006437CC" w:rsidP="00794A24">
            <w:pPr>
              <w:pStyle w:val="TableText"/>
              <w:keepNext/>
              <w:rPr>
                <w:szCs w:val="18"/>
              </w:rPr>
            </w:pPr>
            <w:r w:rsidRPr="00F076C0">
              <w:rPr>
                <w:szCs w:val="18"/>
              </w:rPr>
              <w:lastRenderedPageBreak/>
              <w:t>Section 6(e)</w:t>
            </w:r>
          </w:p>
        </w:tc>
        <w:tc>
          <w:tcPr>
            <w:tcW w:w="7087" w:type="dxa"/>
          </w:tcPr>
          <w:p w14:paraId="7A6DAB1B" w14:textId="103B2B54" w:rsidR="006437CC" w:rsidRPr="00F076C0" w:rsidRDefault="003F1CF3" w:rsidP="00794A24">
            <w:pPr>
              <w:pStyle w:val="TableText"/>
              <w:keepNext/>
              <w:rPr>
                <w:i/>
                <w:iCs/>
                <w:szCs w:val="18"/>
              </w:rPr>
            </w:pPr>
            <w:r>
              <w:rPr>
                <w:i/>
                <w:iCs/>
                <w:szCs w:val="18"/>
              </w:rPr>
              <w:t>“</w:t>
            </w:r>
            <w:r w:rsidR="006437CC" w:rsidRPr="00F076C0">
              <w:rPr>
                <w:i/>
                <w:iCs/>
                <w:szCs w:val="18"/>
              </w:rPr>
              <w:t>the relationship of Māori and their culture and traditions with their ancestral lands, water, sites, waahi tapu, and other taonga</w:t>
            </w:r>
            <w:r>
              <w:rPr>
                <w:i/>
                <w:iCs/>
                <w:szCs w:val="18"/>
              </w:rPr>
              <w:t>”</w:t>
            </w:r>
          </w:p>
          <w:p w14:paraId="1441CE1F" w14:textId="40EC3A4C" w:rsidR="006437CC" w:rsidRPr="00F076C0" w:rsidRDefault="006437CC" w:rsidP="00794A24">
            <w:pPr>
              <w:pStyle w:val="TableText"/>
              <w:keepNext/>
              <w:rPr>
                <w:szCs w:val="18"/>
              </w:rPr>
            </w:pPr>
            <w:r w:rsidRPr="00F076C0">
              <w:rPr>
                <w:szCs w:val="18"/>
              </w:rPr>
              <w:t>Comment:</w:t>
            </w:r>
            <w:r w:rsidRPr="00F076C0">
              <w:rPr>
                <w:b/>
                <w:bCs/>
                <w:szCs w:val="18"/>
              </w:rPr>
              <w:t xml:space="preserve"> </w:t>
            </w:r>
            <w:r w:rsidR="00EE5A9B" w:rsidRPr="00F076C0">
              <w:rPr>
                <w:szCs w:val="18"/>
              </w:rPr>
              <w:t>T</w:t>
            </w:r>
            <w:r w:rsidR="003644AA" w:rsidRPr="00F076C0">
              <w:rPr>
                <w:szCs w:val="18"/>
              </w:rPr>
              <w:t xml:space="preserve">he NPSIB </w:t>
            </w:r>
            <w:r w:rsidR="0057615C" w:rsidRPr="00F076C0">
              <w:rPr>
                <w:szCs w:val="18"/>
              </w:rPr>
              <w:t xml:space="preserve">contains </w:t>
            </w:r>
            <w:r w:rsidR="003644AA" w:rsidRPr="00F076C0">
              <w:rPr>
                <w:szCs w:val="18"/>
              </w:rPr>
              <w:t xml:space="preserve">a range of provisions </w:t>
            </w:r>
            <w:r w:rsidR="00D50D8B" w:rsidRPr="00F076C0">
              <w:rPr>
                <w:szCs w:val="18"/>
              </w:rPr>
              <w:t xml:space="preserve">to recognise and provide for section 6(e) of the RMA, including requirements to </w:t>
            </w:r>
            <w:r w:rsidR="00492305" w:rsidRPr="00F076C0">
              <w:rPr>
                <w:szCs w:val="18"/>
              </w:rPr>
              <w:t>identify and protect taonga species, habitats and ecosystems</w:t>
            </w:r>
            <w:r w:rsidR="005C511D" w:rsidRPr="00F076C0">
              <w:rPr>
                <w:szCs w:val="18"/>
              </w:rPr>
              <w:t xml:space="preserve"> (in agreement with tangata whenua)</w:t>
            </w:r>
            <w:r w:rsidR="00492305" w:rsidRPr="00F076C0">
              <w:rPr>
                <w:szCs w:val="18"/>
              </w:rPr>
              <w:t>.</w:t>
            </w:r>
            <w:r w:rsidR="007266ED" w:rsidRPr="00F076C0">
              <w:rPr>
                <w:szCs w:val="18"/>
              </w:rPr>
              <w:t xml:space="preserve"> </w:t>
            </w:r>
            <w:r w:rsidR="00131FE5" w:rsidRPr="00F076C0">
              <w:rPr>
                <w:szCs w:val="18"/>
              </w:rPr>
              <w:t xml:space="preserve">Its </w:t>
            </w:r>
            <w:r w:rsidR="00602FFC" w:rsidRPr="00F076C0">
              <w:rPr>
                <w:szCs w:val="18"/>
              </w:rPr>
              <w:t xml:space="preserve">provisions also seek to better recognise the relationship </w:t>
            </w:r>
            <w:r w:rsidR="00F206BE" w:rsidRPr="00F076C0">
              <w:rPr>
                <w:szCs w:val="18"/>
              </w:rPr>
              <w:t xml:space="preserve">between tangata whenua and indigenous biodiversity and better provide for that relationship </w:t>
            </w:r>
            <w:r w:rsidR="00236AC1" w:rsidRPr="00F076C0">
              <w:rPr>
                <w:szCs w:val="18"/>
              </w:rPr>
              <w:t xml:space="preserve">through plan provisions and decision-making when giving effect to the NPSIB. </w:t>
            </w:r>
            <w:r w:rsidR="005C511D" w:rsidRPr="00F076C0">
              <w:rPr>
                <w:szCs w:val="18"/>
              </w:rPr>
              <w:t xml:space="preserve">The NPSIB </w:t>
            </w:r>
            <w:r w:rsidR="00B07F12" w:rsidRPr="00F076C0">
              <w:rPr>
                <w:szCs w:val="18"/>
              </w:rPr>
              <w:t>will,</w:t>
            </w:r>
            <w:r w:rsidR="005C511D" w:rsidRPr="00F076C0">
              <w:rPr>
                <w:szCs w:val="18"/>
              </w:rPr>
              <w:t xml:space="preserve"> therefore recognise and provide for section 6(e) of the RMA which is discussed in more detail in Part 3 of this evaluation report.</w:t>
            </w:r>
            <w:r w:rsidR="0081219D" w:rsidRPr="00F076C0">
              <w:rPr>
                <w:szCs w:val="18"/>
              </w:rPr>
              <w:t xml:space="preserve"> </w:t>
            </w:r>
          </w:p>
        </w:tc>
      </w:tr>
    </w:tbl>
    <w:bookmarkEnd w:id="28"/>
    <w:p w14:paraId="0987E03C" w14:textId="23EC574E" w:rsidR="00406353" w:rsidRPr="00B55153" w:rsidRDefault="775F37AD" w:rsidP="00DD5088">
      <w:pPr>
        <w:pStyle w:val="Heading4"/>
        <w:rPr>
          <w:szCs w:val="28"/>
        </w:rPr>
      </w:pPr>
      <w:r w:rsidRPr="00B55153">
        <w:t>Section 7</w:t>
      </w:r>
    </w:p>
    <w:p w14:paraId="33A8C5CE" w14:textId="49642190" w:rsidR="00587A49" w:rsidRPr="00B55153" w:rsidRDefault="00587A49" w:rsidP="00587A49">
      <w:pPr>
        <w:pStyle w:val="BodyText"/>
        <w:rPr>
          <w:lang w:val="en-AU"/>
        </w:rPr>
      </w:pPr>
      <w:r w:rsidRPr="00B55153">
        <w:rPr>
          <w:lang w:val="en-AU"/>
        </w:rPr>
        <w:t xml:space="preserve">The </w:t>
      </w:r>
      <w:r w:rsidR="000F300A" w:rsidRPr="00B55153">
        <w:rPr>
          <w:lang w:val="en-AU"/>
        </w:rPr>
        <w:t xml:space="preserve">‘other </w:t>
      </w:r>
      <w:r w:rsidRPr="00B55153">
        <w:rPr>
          <w:lang w:val="en-AU"/>
        </w:rPr>
        <w:t>matters</w:t>
      </w:r>
      <w:r w:rsidR="000F300A" w:rsidRPr="00B55153">
        <w:rPr>
          <w:lang w:val="en-AU"/>
        </w:rPr>
        <w:t xml:space="preserve">’ in section 7 of the RMA </w:t>
      </w:r>
      <w:r w:rsidR="00761C6E" w:rsidRPr="00B55153">
        <w:rPr>
          <w:lang w:val="en-AU"/>
        </w:rPr>
        <w:t xml:space="preserve">that are </w:t>
      </w:r>
      <w:r w:rsidR="000F300A" w:rsidRPr="00B55153">
        <w:rPr>
          <w:lang w:val="en-AU"/>
        </w:rPr>
        <w:t xml:space="preserve">most relevant to the </w:t>
      </w:r>
      <w:r w:rsidR="00761C6E" w:rsidRPr="00B55153">
        <w:rPr>
          <w:lang w:val="en-AU"/>
        </w:rPr>
        <w:t xml:space="preserve">NPSIB </w:t>
      </w:r>
      <w:r w:rsidRPr="00B55153">
        <w:rPr>
          <w:lang w:val="en-AU"/>
        </w:rPr>
        <w:t>are</w:t>
      </w:r>
      <w:r w:rsidR="000F300A" w:rsidRPr="00B55153">
        <w:rPr>
          <w:lang w:val="en-AU"/>
        </w:rPr>
        <w:t xml:space="preserve"> outlined below. </w:t>
      </w:r>
    </w:p>
    <w:p w14:paraId="1D909775" w14:textId="1B4EC0E1" w:rsidR="00846B9D" w:rsidRPr="00F3513D" w:rsidRDefault="00846B9D" w:rsidP="00F3513D">
      <w:pPr>
        <w:pStyle w:val="Tableheading"/>
      </w:pPr>
      <w:bookmarkStart w:id="29" w:name="_Toc120805182"/>
      <w:bookmarkStart w:id="30" w:name="_Toc121722735"/>
      <w:r w:rsidRPr="00F3513D">
        <w:t xml:space="preserve">Table </w:t>
      </w:r>
      <w:r w:rsidRPr="00F3513D">
        <w:fldChar w:fldCharType="begin"/>
      </w:r>
      <w:r w:rsidRPr="00F3513D">
        <w:instrText>SEQ Table \* ARABIC</w:instrText>
      </w:r>
      <w:r w:rsidRPr="00F3513D">
        <w:fldChar w:fldCharType="separate"/>
      </w:r>
      <w:r w:rsidR="00DE060D">
        <w:rPr>
          <w:noProof/>
        </w:rPr>
        <w:t>4</w:t>
      </w:r>
      <w:r w:rsidRPr="00F3513D">
        <w:fldChar w:fldCharType="end"/>
      </w:r>
      <w:r w:rsidRPr="00F3513D">
        <w:t xml:space="preserve">: </w:t>
      </w:r>
      <w:r w:rsidR="00F3513D">
        <w:tab/>
      </w:r>
      <w:r w:rsidRPr="00F3513D">
        <w:t>Relevant section 7 matters</w:t>
      </w:r>
      <w:bookmarkEnd w:id="29"/>
      <w:bookmarkEnd w:id="30"/>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418"/>
        <w:gridCol w:w="7087"/>
      </w:tblGrid>
      <w:tr w:rsidR="00587A49" w:rsidRPr="002C656F" w14:paraId="39B61261" w14:textId="77777777" w:rsidTr="00794A24">
        <w:trPr>
          <w:tblHeader/>
        </w:trPr>
        <w:tc>
          <w:tcPr>
            <w:tcW w:w="1418" w:type="dxa"/>
            <w:shd w:val="clear" w:color="auto" w:fill="1C556C"/>
          </w:tcPr>
          <w:p w14:paraId="0619F6F1" w14:textId="77777777" w:rsidR="00587A49" w:rsidRPr="00B55153" w:rsidRDefault="00587A49" w:rsidP="00367372">
            <w:pPr>
              <w:pStyle w:val="TableTextbold"/>
              <w:rPr>
                <w:color w:val="FFFFFF" w:themeColor="background1"/>
              </w:rPr>
            </w:pPr>
            <w:bookmarkStart w:id="31" w:name="_Hlk41405838"/>
            <w:r w:rsidRPr="00B55153">
              <w:rPr>
                <w:color w:val="FFFFFF" w:themeColor="background1"/>
              </w:rPr>
              <w:t>Section</w:t>
            </w:r>
          </w:p>
        </w:tc>
        <w:tc>
          <w:tcPr>
            <w:tcW w:w="7087" w:type="dxa"/>
            <w:shd w:val="clear" w:color="auto" w:fill="1C556C"/>
          </w:tcPr>
          <w:p w14:paraId="2D232E5B" w14:textId="0238B494" w:rsidR="00587A49" w:rsidRPr="00B55153" w:rsidRDefault="00587A49" w:rsidP="00367372">
            <w:pPr>
              <w:pStyle w:val="TableTextbold"/>
              <w:rPr>
                <w:color w:val="FFFFFF" w:themeColor="background1"/>
              </w:rPr>
            </w:pPr>
            <w:r w:rsidRPr="00B55153">
              <w:rPr>
                <w:color w:val="FFFFFF" w:themeColor="background1"/>
              </w:rPr>
              <w:t>Releva</w:t>
            </w:r>
            <w:r w:rsidR="00D012EF" w:rsidRPr="00B55153">
              <w:rPr>
                <w:color w:val="FFFFFF" w:themeColor="background1"/>
              </w:rPr>
              <w:t>nce</w:t>
            </w:r>
            <w:r w:rsidRPr="00B55153">
              <w:rPr>
                <w:color w:val="FFFFFF" w:themeColor="background1"/>
              </w:rPr>
              <w:t xml:space="preserve"> </w:t>
            </w:r>
          </w:p>
        </w:tc>
      </w:tr>
      <w:tr w:rsidR="00293D88" w:rsidRPr="002C656F" w14:paraId="72B1F217" w14:textId="77777777" w:rsidTr="00794A24">
        <w:tc>
          <w:tcPr>
            <w:tcW w:w="1418" w:type="dxa"/>
            <w:shd w:val="clear" w:color="auto" w:fill="auto"/>
          </w:tcPr>
          <w:p w14:paraId="18EBEB5B" w14:textId="6AFE3455" w:rsidR="00293D88" w:rsidRPr="00B55153" w:rsidRDefault="00293D88" w:rsidP="00293D88">
            <w:pPr>
              <w:pStyle w:val="TableText"/>
            </w:pPr>
            <w:r w:rsidRPr="00B55153">
              <w:t>Section 7(a)</w:t>
            </w:r>
          </w:p>
        </w:tc>
        <w:tc>
          <w:tcPr>
            <w:tcW w:w="7087" w:type="dxa"/>
            <w:shd w:val="clear" w:color="auto" w:fill="auto"/>
          </w:tcPr>
          <w:p w14:paraId="3C4626CD" w14:textId="591B5D33" w:rsidR="00293D88" w:rsidRPr="00B55153" w:rsidRDefault="003F1CF3" w:rsidP="00293D88">
            <w:pPr>
              <w:pStyle w:val="TableText"/>
              <w:rPr>
                <w:i/>
                <w:iCs/>
              </w:rPr>
            </w:pPr>
            <w:r>
              <w:rPr>
                <w:i/>
                <w:iCs/>
              </w:rPr>
              <w:t>“</w:t>
            </w:r>
            <w:r w:rsidR="00293D88" w:rsidRPr="00B55153">
              <w:rPr>
                <w:i/>
                <w:iCs/>
              </w:rPr>
              <w:t>Kaitiakitanga</w:t>
            </w:r>
            <w:r>
              <w:rPr>
                <w:i/>
                <w:iCs/>
              </w:rPr>
              <w:t>”</w:t>
            </w:r>
          </w:p>
          <w:p w14:paraId="2DB0CCEA" w14:textId="2CFA91D8" w:rsidR="00293D88" w:rsidRPr="00B55153" w:rsidRDefault="00293D88" w:rsidP="00293D88">
            <w:pPr>
              <w:pStyle w:val="TableText"/>
            </w:pPr>
            <w:r w:rsidRPr="004D3F95">
              <w:t>Comment</w:t>
            </w:r>
            <w:r w:rsidRPr="00EE5A9B">
              <w:t>:</w:t>
            </w:r>
            <w:r w:rsidRPr="00B55153">
              <w:t xml:space="preserve"> </w:t>
            </w:r>
            <w:r w:rsidR="00EE5A9B">
              <w:t>T</w:t>
            </w:r>
            <w:r w:rsidRPr="00B55153">
              <w:t xml:space="preserve">he </w:t>
            </w:r>
            <w:r w:rsidR="008651E0">
              <w:t>NPSIB</w:t>
            </w:r>
            <w:r w:rsidR="008651E0" w:rsidRPr="00B55153">
              <w:t xml:space="preserve"> </w:t>
            </w:r>
            <w:r w:rsidRPr="00B55153">
              <w:t xml:space="preserve">contains strong direction </w:t>
            </w:r>
            <w:r w:rsidR="00761C6E" w:rsidRPr="00B55153">
              <w:t xml:space="preserve">to recognise the </w:t>
            </w:r>
            <w:r w:rsidRPr="00B55153">
              <w:t xml:space="preserve">role of tangata whenua as kaitiaki of indigenous biodiversity. </w:t>
            </w:r>
            <w:r w:rsidR="00165B01" w:rsidRPr="00B55153">
              <w:t xml:space="preserve">The NPSIB </w:t>
            </w:r>
            <w:r w:rsidR="00A9393E">
              <w:t xml:space="preserve">aims </w:t>
            </w:r>
            <w:r w:rsidR="00165B01" w:rsidRPr="00B55153">
              <w:t xml:space="preserve">to protect, maintain and restore indigenous biodiversity in a way that recognises tangata whenua as kaitiaki and the implementation provisions </w:t>
            </w:r>
            <w:r w:rsidR="00290F30" w:rsidRPr="00B55153">
              <w:t xml:space="preserve">require </w:t>
            </w:r>
            <w:r w:rsidR="00252E82" w:rsidRPr="00B55153">
              <w:t xml:space="preserve">local authorities to actively involve tangata whenua in </w:t>
            </w:r>
            <w:r w:rsidR="00A9393E">
              <w:t xml:space="preserve">managing that </w:t>
            </w:r>
            <w:r w:rsidR="00252E82" w:rsidRPr="00B55153">
              <w:t xml:space="preserve">biodiversity. The provisions go beyond consultation </w:t>
            </w:r>
            <w:r w:rsidR="00807395" w:rsidRPr="00B55153">
              <w:t xml:space="preserve">and will </w:t>
            </w:r>
            <w:r w:rsidR="002C2C5E" w:rsidRPr="00B55153">
              <w:t xml:space="preserve">require local authorities to work with tangata whenua to investigate the use of mechanisms available under the </w:t>
            </w:r>
            <w:r w:rsidR="00807395" w:rsidRPr="00B55153">
              <w:t xml:space="preserve">RMA </w:t>
            </w:r>
            <w:r w:rsidR="002C2C5E" w:rsidRPr="00B55153">
              <w:t>to involve tangata whenua in the management of, and decision-making about, indigenous biodiversity (</w:t>
            </w:r>
            <w:r w:rsidR="0081219D">
              <w:t>eg,</w:t>
            </w:r>
            <w:r w:rsidR="002C2C5E" w:rsidRPr="00B55153">
              <w:t xml:space="preserve"> transferring or delegating power, setting up joint management agreements or mana whakahono a rohe)</w:t>
            </w:r>
            <w:r w:rsidR="00353D0E" w:rsidRPr="00B55153">
              <w:t xml:space="preserve">. </w:t>
            </w:r>
            <w:r w:rsidR="00807395" w:rsidRPr="00B55153">
              <w:t xml:space="preserve">The </w:t>
            </w:r>
            <w:r w:rsidR="00324E30" w:rsidRPr="00B55153">
              <w:t xml:space="preserve">NPSIB provisions will also </w:t>
            </w:r>
            <w:r w:rsidR="00796F93">
              <w:t xml:space="preserve">require </w:t>
            </w:r>
            <w:r w:rsidR="00181EDA" w:rsidRPr="00B55153">
              <w:t xml:space="preserve">local authorities to take reasonable steps to </w:t>
            </w:r>
            <w:r w:rsidRPr="00B55153">
              <w:t>incorporat</w:t>
            </w:r>
            <w:r w:rsidR="00181EDA" w:rsidRPr="00B55153">
              <w:t xml:space="preserve">e </w:t>
            </w:r>
            <w:r w:rsidRPr="00B55153">
              <w:t>mātauranga Māori</w:t>
            </w:r>
            <w:r w:rsidR="00DC53B8" w:rsidRPr="00B55153">
              <w:t xml:space="preserve"> when giving effect to the NPSIB. </w:t>
            </w:r>
            <w:r w:rsidR="001705DA" w:rsidRPr="001705DA">
              <w:t>As such, the NPSIB has had particular regard, and will give effect, to section 7(</w:t>
            </w:r>
            <w:r w:rsidR="001705DA">
              <w:t>a</w:t>
            </w:r>
            <w:r w:rsidR="001705DA" w:rsidRPr="001705DA">
              <w:t>) of the RMA.</w:t>
            </w:r>
            <w:r w:rsidR="0081219D">
              <w:t xml:space="preserve"> </w:t>
            </w:r>
          </w:p>
        </w:tc>
      </w:tr>
      <w:tr w:rsidR="00293D88" w:rsidRPr="002C656F" w14:paraId="684BFD8A" w14:textId="77777777" w:rsidTr="00794A24">
        <w:tc>
          <w:tcPr>
            <w:tcW w:w="1418" w:type="dxa"/>
            <w:shd w:val="clear" w:color="auto" w:fill="auto"/>
          </w:tcPr>
          <w:p w14:paraId="2FA14854" w14:textId="275640B6" w:rsidR="00293D88" w:rsidRPr="00B55153" w:rsidRDefault="00293D88" w:rsidP="00293D88">
            <w:pPr>
              <w:pStyle w:val="TableText"/>
            </w:pPr>
            <w:r w:rsidRPr="00B55153">
              <w:t>Section 7(aa)</w:t>
            </w:r>
          </w:p>
        </w:tc>
        <w:tc>
          <w:tcPr>
            <w:tcW w:w="7087" w:type="dxa"/>
            <w:shd w:val="clear" w:color="auto" w:fill="auto"/>
          </w:tcPr>
          <w:p w14:paraId="65D51019" w14:textId="4FC2B59C" w:rsidR="00293D88" w:rsidRPr="00B55153" w:rsidRDefault="003F1CF3" w:rsidP="00293D88">
            <w:pPr>
              <w:pStyle w:val="TableText"/>
              <w:rPr>
                <w:i/>
                <w:iCs/>
              </w:rPr>
            </w:pPr>
            <w:r>
              <w:rPr>
                <w:i/>
                <w:iCs/>
              </w:rPr>
              <w:t>“</w:t>
            </w:r>
            <w:r w:rsidR="00293D88" w:rsidRPr="00B55153">
              <w:rPr>
                <w:i/>
                <w:iCs/>
              </w:rPr>
              <w:t>The ethic of stewardship</w:t>
            </w:r>
            <w:r>
              <w:rPr>
                <w:i/>
                <w:iCs/>
              </w:rPr>
              <w:t>”</w:t>
            </w:r>
          </w:p>
          <w:p w14:paraId="59608E9D" w14:textId="08D6FDC7" w:rsidR="00293D88" w:rsidRPr="00B55153" w:rsidRDefault="00293D88" w:rsidP="00293D88">
            <w:pPr>
              <w:pStyle w:val="TableText"/>
            </w:pPr>
            <w:r w:rsidRPr="00790E2C">
              <w:t>Comment</w:t>
            </w:r>
            <w:r w:rsidRPr="00B55153">
              <w:rPr>
                <w:b/>
                <w:bCs/>
              </w:rPr>
              <w:t xml:space="preserve">: </w:t>
            </w:r>
            <w:r w:rsidR="00B77102" w:rsidRPr="00B55153">
              <w:t>T</w:t>
            </w:r>
            <w:r w:rsidRPr="00B55153">
              <w:t xml:space="preserve">he ethic of stewardship is a </w:t>
            </w:r>
            <w:r w:rsidR="009B4C5F" w:rsidRPr="00B55153">
              <w:t xml:space="preserve">key </w:t>
            </w:r>
            <w:r w:rsidRPr="00B55153">
              <w:t xml:space="preserve">concept </w:t>
            </w:r>
            <w:r w:rsidR="009B4C5F" w:rsidRPr="00B55153">
              <w:t xml:space="preserve">in the NPSIB to recognise the important role of landowners and the </w:t>
            </w:r>
            <w:r w:rsidR="009F1D4C" w:rsidRPr="00B55153">
              <w:t xml:space="preserve">wider community in protecting, maintaining and restoring indigenous biodiversity. </w:t>
            </w:r>
            <w:r w:rsidR="00BD06C3" w:rsidRPr="00B55153">
              <w:t xml:space="preserve">The </w:t>
            </w:r>
            <w:r w:rsidR="009F1D4C" w:rsidRPr="00B55153">
              <w:t xml:space="preserve">NPSIB </w:t>
            </w:r>
            <w:r w:rsidR="005B3C5B">
              <w:t xml:space="preserve">aims </w:t>
            </w:r>
            <w:r w:rsidR="00BD06C3" w:rsidRPr="00B55153">
              <w:t xml:space="preserve">to protect, maintain and restore indigenous biodiversity in a way that recognises </w:t>
            </w:r>
            <w:r w:rsidR="00F54B78" w:rsidRPr="00B55153">
              <w:t>people and communities as stewards of indigenous biodiversity. This objective is supported by the policies and implementation requirements</w:t>
            </w:r>
            <w:r w:rsidR="00955B8F" w:rsidRPr="00B55153">
              <w:t xml:space="preserve"> which seek </w:t>
            </w:r>
            <w:r w:rsidR="00AD6CE8" w:rsidRPr="00B55153">
              <w:t xml:space="preserve">to encourage </w:t>
            </w:r>
            <w:r w:rsidR="00424424" w:rsidRPr="00B55153">
              <w:t xml:space="preserve">restoration and allow for appropriate subdivision, use and development while protecting and maintaining indigenous biodiversity. </w:t>
            </w:r>
            <w:r w:rsidR="000D3510" w:rsidRPr="00B55153">
              <w:t>Th</w:t>
            </w:r>
            <w:r w:rsidR="00AE6FEF" w:rsidRPr="00B55153">
              <w:t xml:space="preserve">is </w:t>
            </w:r>
            <w:r w:rsidR="000D3510" w:rsidRPr="00B55153">
              <w:t>recognises that without s</w:t>
            </w:r>
            <w:r w:rsidR="001B6220" w:rsidRPr="00B55153">
              <w:t>trong stewardship and buy</w:t>
            </w:r>
            <w:r w:rsidR="0004039E">
              <w:t>-</w:t>
            </w:r>
            <w:r w:rsidR="001B6220" w:rsidRPr="00B55153">
              <w:t xml:space="preserve">in from </w:t>
            </w:r>
            <w:r w:rsidR="006973DA" w:rsidRPr="00B55153">
              <w:t xml:space="preserve">landowners there is likely to be ongoing resistance to protecting </w:t>
            </w:r>
            <w:r w:rsidR="002C656F" w:rsidRPr="00B55153">
              <w:t xml:space="preserve">indigenous biodiversity on private land and </w:t>
            </w:r>
            <w:r w:rsidR="00016B64" w:rsidRPr="00B55153">
              <w:t>it will not be possible to reverse the loss of indigenous biodiversity.</w:t>
            </w:r>
            <w:r w:rsidR="001705DA" w:rsidRPr="001705DA">
              <w:rPr>
                <w:rFonts w:cstheme="minorBidi"/>
                <w:sz w:val="22"/>
                <w:szCs w:val="22"/>
              </w:rPr>
              <w:t xml:space="preserve"> </w:t>
            </w:r>
            <w:r w:rsidR="001705DA" w:rsidRPr="001705DA">
              <w:t>As such, the NPSIB has had particular regard, and will give effect, to section 7(</w:t>
            </w:r>
            <w:r w:rsidR="001705DA">
              <w:t>aa</w:t>
            </w:r>
            <w:r w:rsidR="001705DA" w:rsidRPr="001705DA">
              <w:t>) of the RMA.</w:t>
            </w:r>
            <w:r w:rsidR="007266ED">
              <w:t xml:space="preserve"> </w:t>
            </w:r>
          </w:p>
        </w:tc>
      </w:tr>
      <w:tr w:rsidR="00293D88" w:rsidRPr="002C656F" w14:paraId="5A39F8EE" w14:textId="77777777" w:rsidTr="00794A24">
        <w:tc>
          <w:tcPr>
            <w:tcW w:w="1418" w:type="dxa"/>
          </w:tcPr>
          <w:p w14:paraId="6E15FA3B" w14:textId="2DAEE814" w:rsidR="00293D88" w:rsidRPr="00B55153" w:rsidRDefault="00293D88" w:rsidP="009D7F26">
            <w:pPr>
              <w:pStyle w:val="TableText"/>
              <w:keepNext/>
            </w:pPr>
            <w:r w:rsidRPr="00B55153">
              <w:lastRenderedPageBreak/>
              <w:t>Section 7(d)</w:t>
            </w:r>
          </w:p>
        </w:tc>
        <w:tc>
          <w:tcPr>
            <w:tcW w:w="7087" w:type="dxa"/>
          </w:tcPr>
          <w:p w14:paraId="1BEBC8DA" w14:textId="1E4B5CBA" w:rsidR="00293D88" w:rsidRPr="00B55153" w:rsidRDefault="003F1CF3" w:rsidP="009D7F26">
            <w:pPr>
              <w:pStyle w:val="TableText"/>
              <w:keepNext/>
              <w:rPr>
                <w:i/>
                <w:iCs/>
              </w:rPr>
            </w:pPr>
            <w:r>
              <w:rPr>
                <w:i/>
                <w:iCs/>
              </w:rPr>
              <w:t>“</w:t>
            </w:r>
            <w:r w:rsidR="00293D88" w:rsidRPr="00B55153">
              <w:rPr>
                <w:i/>
                <w:iCs/>
              </w:rPr>
              <w:t xml:space="preserve">The intrinsic </w:t>
            </w:r>
            <w:r w:rsidR="00293D88" w:rsidRPr="00B55153">
              <w:rPr>
                <w:i/>
              </w:rPr>
              <w:t>values</w:t>
            </w:r>
            <w:r w:rsidR="0026279E">
              <w:rPr>
                <w:rFonts w:ascii="ZWAdobeF" w:hAnsi="ZWAdobeF" w:cs="ZWAdobeF"/>
                <w:sz w:val="2"/>
                <w:szCs w:val="2"/>
              </w:rPr>
              <w:t>24F</w:t>
            </w:r>
            <w:r w:rsidR="00293D88" w:rsidRPr="00B55153">
              <w:rPr>
                <w:rStyle w:val="FootnoteReference"/>
                <w:i/>
              </w:rPr>
              <w:footnoteReference w:id="26"/>
            </w:r>
            <w:r w:rsidR="00293D88" w:rsidRPr="00B55153">
              <w:rPr>
                <w:i/>
              </w:rPr>
              <w:t xml:space="preserve"> </w:t>
            </w:r>
            <w:r w:rsidR="00293D88" w:rsidRPr="00B55153">
              <w:rPr>
                <w:i/>
                <w:iCs/>
              </w:rPr>
              <w:t>of ecosystem</w:t>
            </w:r>
            <w:r w:rsidR="00FB2E5F">
              <w:rPr>
                <w:i/>
                <w:iCs/>
              </w:rPr>
              <w:t>s</w:t>
            </w:r>
            <w:r>
              <w:rPr>
                <w:i/>
                <w:iCs/>
              </w:rPr>
              <w:t>”</w:t>
            </w:r>
          </w:p>
          <w:p w14:paraId="3F8512CF" w14:textId="4C30FD53" w:rsidR="00293D88" w:rsidRPr="00B55153" w:rsidRDefault="00293D88" w:rsidP="009D7F26">
            <w:pPr>
              <w:pStyle w:val="TableText"/>
              <w:keepNext/>
            </w:pPr>
            <w:r w:rsidRPr="00790E2C">
              <w:t>Comment:</w:t>
            </w:r>
            <w:r w:rsidRPr="00B55153">
              <w:rPr>
                <w:b/>
                <w:bCs/>
              </w:rPr>
              <w:t xml:space="preserve"> </w:t>
            </w:r>
            <w:r w:rsidRPr="00B55153">
              <w:t xml:space="preserve">The </w:t>
            </w:r>
            <w:r w:rsidR="00C62F8D">
              <w:t xml:space="preserve">overarching </w:t>
            </w:r>
            <w:r w:rsidR="0080387F">
              <w:t>objective of the NPSIB</w:t>
            </w:r>
            <w:r w:rsidR="00C813D7">
              <w:t xml:space="preserve"> to</w:t>
            </w:r>
            <w:r w:rsidR="0080387F">
              <w:t xml:space="preserve"> </w:t>
            </w:r>
            <w:r w:rsidRPr="00B55153">
              <w:t>protect, maintain</w:t>
            </w:r>
            <w:r w:rsidR="00646861" w:rsidRPr="00B55153">
              <w:t>,</w:t>
            </w:r>
            <w:r w:rsidRPr="00B55153">
              <w:t xml:space="preserve"> and restor</w:t>
            </w:r>
            <w:r w:rsidR="0080387F">
              <w:t>e</w:t>
            </w:r>
            <w:r w:rsidRPr="00B55153">
              <w:t xml:space="preserve"> indigenous biodiversity</w:t>
            </w:r>
            <w:r w:rsidR="0004039E">
              <w:t xml:space="preserve">, helping </w:t>
            </w:r>
            <w:r w:rsidR="00E056A9">
              <w:t xml:space="preserve">to </w:t>
            </w:r>
            <w:r w:rsidR="00FC2B6E">
              <w:t xml:space="preserve">protect </w:t>
            </w:r>
            <w:r w:rsidRPr="00B55153">
              <w:t xml:space="preserve">preserve </w:t>
            </w:r>
            <w:r w:rsidR="00E056A9">
              <w:t xml:space="preserve">and enhance </w:t>
            </w:r>
            <w:r w:rsidRPr="00B55153">
              <w:t>the intrinsic values of indigenous ecosystems in their own right. The concept of protecting the intrinsic values of ecosystems with respect to section 7(d) has been considered in case law</w:t>
            </w:r>
            <w:r w:rsidR="0026279E">
              <w:rPr>
                <w:rFonts w:ascii="ZWAdobeF" w:hAnsi="ZWAdobeF" w:cs="ZWAdobeF"/>
                <w:sz w:val="2"/>
                <w:szCs w:val="2"/>
              </w:rPr>
              <w:t>25F</w:t>
            </w:r>
            <w:r w:rsidRPr="00B55153">
              <w:rPr>
                <w:rStyle w:val="FootnoteReference"/>
              </w:rPr>
              <w:footnoteReference w:id="27"/>
            </w:r>
            <w:r w:rsidRPr="00B55153">
              <w:t xml:space="preserve"> and explained as follows: </w:t>
            </w:r>
          </w:p>
          <w:p w14:paraId="6F2F7134" w14:textId="36B71A12" w:rsidR="00293D88" w:rsidRPr="00B55153" w:rsidRDefault="00293D88" w:rsidP="009D7F26">
            <w:pPr>
              <w:pStyle w:val="TableText"/>
              <w:keepNext/>
              <w:ind w:left="397"/>
              <w:rPr>
                <w:bCs/>
                <w:i/>
              </w:rPr>
            </w:pPr>
            <w:r w:rsidRPr="00B55153">
              <w:rPr>
                <w:bCs/>
                <w:i/>
              </w:rPr>
              <w:t>“If an ecosystem or part of an ecosystem (being in either case an area of indigenous vegetation or a habitat of indigenous fauna) is found to be significant then that ecosystem is to be protected in itself, not merely to have its life-supporting capacity protected.”</w:t>
            </w:r>
          </w:p>
          <w:p w14:paraId="5C2D8AFD" w14:textId="4149858C" w:rsidR="00293D88" w:rsidRPr="00B55153" w:rsidRDefault="003653C5" w:rsidP="009D7F26">
            <w:pPr>
              <w:pStyle w:val="TableText"/>
              <w:keepNext/>
            </w:pPr>
            <w:r w:rsidRPr="00B55153">
              <w:rPr>
                <w:iCs/>
              </w:rPr>
              <w:t>T</w:t>
            </w:r>
            <w:r w:rsidR="00293D88" w:rsidRPr="00B55153">
              <w:rPr>
                <w:iCs/>
              </w:rPr>
              <w:t xml:space="preserve">he </w:t>
            </w:r>
            <w:r w:rsidR="00A11EB0">
              <w:rPr>
                <w:iCs/>
              </w:rPr>
              <w:t xml:space="preserve">NPSIB </w:t>
            </w:r>
            <w:r w:rsidR="00293D88" w:rsidRPr="00B55153">
              <w:rPr>
                <w:iCs/>
              </w:rPr>
              <w:t>seeks to protect all components of ecosystem</w:t>
            </w:r>
            <w:r w:rsidR="00A11EB0">
              <w:rPr>
                <w:iCs/>
              </w:rPr>
              <w:t xml:space="preserve"> function</w:t>
            </w:r>
            <w:r w:rsidR="00913C21">
              <w:rPr>
                <w:iCs/>
              </w:rPr>
              <w:t xml:space="preserve">, extent and representation and this </w:t>
            </w:r>
            <w:r w:rsidR="00B65884">
              <w:rPr>
                <w:iCs/>
              </w:rPr>
              <w:t xml:space="preserve">is </w:t>
            </w:r>
            <w:r w:rsidR="00602484">
              <w:rPr>
                <w:iCs/>
              </w:rPr>
              <w:t xml:space="preserve">reflected through key definitions and provisions relating to managing and avoiding adverse effects on </w:t>
            </w:r>
            <w:r w:rsidR="00293D88" w:rsidRPr="00B55153">
              <w:rPr>
                <w:iCs/>
              </w:rPr>
              <w:t>SNA</w:t>
            </w:r>
            <w:r w:rsidR="008E70F8">
              <w:rPr>
                <w:iCs/>
              </w:rPr>
              <w:t>s</w:t>
            </w:r>
            <w:r w:rsidR="00602484">
              <w:rPr>
                <w:iCs/>
              </w:rPr>
              <w:t xml:space="preserve"> and indigenous </w:t>
            </w:r>
            <w:r w:rsidR="008E70F8">
              <w:rPr>
                <w:iCs/>
              </w:rPr>
              <w:t xml:space="preserve">biodiversity. </w:t>
            </w:r>
            <w:r w:rsidR="00293D88" w:rsidRPr="00B55153">
              <w:rPr>
                <w:iCs/>
              </w:rPr>
              <w:t xml:space="preserve">This approach is </w:t>
            </w:r>
            <w:r w:rsidR="008E70F8">
              <w:rPr>
                <w:iCs/>
              </w:rPr>
              <w:t xml:space="preserve">also </w:t>
            </w:r>
            <w:r w:rsidR="00293D88" w:rsidRPr="00B55153">
              <w:rPr>
                <w:iCs/>
              </w:rPr>
              <w:t>reflected in the criteria used to identify SNA</w:t>
            </w:r>
            <w:r w:rsidR="00245216">
              <w:rPr>
                <w:iCs/>
              </w:rPr>
              <w:t>s</w:t>
            </w:r>
            <w:r w:rsidR="00293D88" w:rsidRPr="00B55153">
              <w:rPr>
                <w:iCs/>
              </w:rPr>
              <w:t xml:space="preserve"> in Appendix 1, which focus </w:t>
            </w:r>
            <w:r w:rsidR="00A8077B">
              <w:rPr>
                <w:iCs/>
              </w:rPr>
              <w:t xml:space="preserve">on key </w:t>
            </w:r>
            <w:r w:rsidR="00293D88" w:rsidRPr="00B55153">
              <w:rPr>
                <w:iCs/>
              </w:rPr>
              <w:t xml:space="preserve">ecological </w:t>
            </w:r>
            <w:r w:rsidR="00A8077B">
              <w:rPr>
                <w:iCs/>
              </w:rPr>
              <w:t xml:space="preserve">attributes </w:t>
            </w:r>
            <w:r w:rsidR="00293D88" w:rsidRPr="00B55153">
              <w:rPr>
                <w:iCs/>
              </w:rPr>
              <w:t>(</w:t>
            </w:r>
            <w:r w:rsidR="0081219D">
              <w:rPr>
                <w:iCs/>
              </w:rPr>
              <w:t>ie,</w:t>
            </w:r>
            <w:r w:rsidR="00293D88" w:rsidRPr="00B55153">
              <w:rPr>
                <w:iCs/>
              </w:rPr>
              <w:t xml:space="preserve"> representativeness, diversity and pattern, rarity and distinctiveness and ecological context) to determine whether an ecosystem or wider area qualif</w:t>
            </w:r>
            <w:r w:rsidR="00901D14">
              <w:rPr>
                <w:iCs/>
              </w:rPr>
              <w:t>ies</w:t>
            </w:r>
            <w:r w:rsidR="00293D88" w:rsidRPr="00B55153">
              <w:rPr>
                <w:iCs/>
              </w:rPr>
              <w:t xml:space="preserve"> as a SNA. This </w:t>
            </w:r>
            <w:r w:rsidR="00901D14">
              <w:rPr>
                <w:iCs/>
              </w:rPr>
              <w:t>ensures the intrinsic values of ecosystems a</w:t>
            </w:r>
            <w:r w:rsidR="00DD6F2E">
              <w:rPr>
                <w:iCs/>
              </w:rPr>
              <w:t>re</w:t>
            </w:r>
            <w:r w:rsidR="00901D14">
              <w:rPr>
                <w:iCs/>
              </w:rPr>
              <w:t xml:space="preserve"> recognised and given appropriate </w:t>
            </w:r>
            <w:r w:rsidR="00B573D9">
              <w:rPr>
                <w:iCs/>
              </w:rPr>
              <w:t>protection.</w:t>
            </w:r>
            <w:r w:rsidR="001705DA" w:rsidRPr="001705DA">
              <w:rPr>
                <w:rFonts w:cstheme="minorBidi"/>
                <w:sz w:val="22"/>
                <w:szCs w:val="22"/>
              </w:rPr>
              <w:t xml:space="preserve"> </w:t>
            </w:r>
            <w:r w:rsidR="001705DA" w:rsidRPr="001705DA">
              <w:rPr>
                <w:iCs/>
              </w:rPr>
              <w:t>As such, the NPSIB has had particular regard, and will give effect, to section 7(</w:t>
            </w:r>
            <w:r w:rsidR="001705DA">
              <w:rPr>
                <w:iCs/>
              </w:rPr>
              <w:t>d</w:t>
            </w:r>
            <w:r w:rsidR="001705DA" w:rsidRPr="001705DA">
              <w:rPr>
                <w:iCs/>
              </w:rPr>
              <w:t>) of the RMA.</w:t>
            </w:r>
            <w:r w:rsidR="007266ED">
              <w:rPr>
                <w:iCs/>
              </w:rPr>
              <w:t xml:space="preserve"> </w:t>
            </w:r>
          </w:p>
        </w:tc>
      </w:tr>
      <w:tr w:rsidR="00293D88" w:rsidRPr="002C656F" w14:paraId="7D083A57" w14:textId="77777777" w:rsidTr="00794A24">
        <w:tc>
          <w:tcPr>
            <w:tcW w:w="1418" w:type="dxa"/>
            <w:shd w:val="clear" w:color="auto" w:fill="FFFFFF" w:themeFill="background1"/>
          </w:tcPr>
          <w:p w14:paraId="5114DD35" w14:textId="0C34798F" w:rsidR="00293D88" w:rsidRPr="00B55153" w:rsidRDefault="00293D88" w:rsidP="00293D88">
            <w:pPr>
              <w:pStyle w:val="TableText"/>
            </w:pPr>
            <w:r w:rsidRPr="00B55153">
              <w:t>Section 7(i)</w:t>
            </w:r>
          </w:p>
        </w:tc>
        <w:tc>
          <w:tcPr>
            <w:tcW w:w="7087" w:type="dxa"/>
            <w:shd w:val="clear" w:color="auto" w:fill="FFFFFF" w:themeFill="background1"/>
          </w:tcPr>
          <w:p w14:paraId="73E52C08" w14:textId="10594B42" w:rsidR="00293D88" w:rsidRPr="00B55153" w:rsidRDefault="003F1CF3" w:rsidP="00293D88">
            <w:pPr>
              <w:pStyle w:val="TableText"/>
              <w:rPr>
                <w:i/>
                <w:iCs/>
              </w:rPr>
            </w:pPr>
            <w:r>
              <w:rPr>
                <w:i/>
                <w:iCs/>
              </w:rPr>
              <w:t>“</w:t>
            </w:r>
            <w:r w:rsidR="00293D88" w:rsidRPr="00B55153">
              <w:rPr>
                <w:i/>
                <w:iCs/>
              </w:rPr>
              <w:t>The effects of climate change</w:t>
            </w:r>
            <w:r>
              <w:rPr>
                <w:i/>
                <w:iCs/>
              </w:rPr>
              <w:t>”</w:t>
            </w:r>
          </w:p>
          <w:p w14:paraId="759D62DA" w14:textId="21990E47" w:rsidR="00275AFB" w:rsidRDefault="005D3488" w:rsidP="00293D88">
            <w:pPr>
              <w:pStyle w:val="TableText"/>
            </w:pPr>
            <w:r w:rsidRPr="00790E2C">
              <w:t>Comment:</w:t>
            </w:r>
            <w:r w:rsidRPr="00B55153">
              <w:rPr>
                <w:b/>
                <w:bCs/>
              </w:rPr>
              <w:t xml:space="preserve"> </w:t>
            </w:r>
            <w:r w:rsidR="006E5957" w:rsidRPr="00B55153">
              <w:t xml:space="preserve">The </w:t>
            </w:r>
            <w:r w:rsidR="00C50919">
              <w:t xml:space="preserve">NPSIB will </w:t>
            </w:r>
            <w:r w:rsidR="006E5957" w:rsidRPr="00B55153">
              <w:t xml:space="preserve">require local authorities to promote the resilience of indigenous biodiversity to climate change </w:t>
            </w:r>
            <w:r w:rsidR="00CE5791" w:rsidRPr="00B55153">
              <w:t xml:space="preserve">by providing for the maintenance of ecological integrity through natural adjustments </w:t>
            </w:r>
            <w:r w:rsidR="008D49A2" w:rsidRPr="00B55153">
              <w:t>of habitats and ecosystems</w:t>
            </w:r>
            <w:r w:rsidR="00E71F31" w:rsidRPr="00B55153">
              <w:t xml:space="preserve">. </w:t>
            </w:r>
            <w:r w:rsidR="00727BC6">
              <w:t>L</w:t>
            </w:r>
            <w:r w:rsidR="00E71F31" w:rsidRPr="00B55153">
              <w:t>ocal authorities</w:t>
            </w:r>
            <w:r w:rsidR="008D49A2" w:rsidRPr="00B55153">
              <w:t xml:space="preserve"> </w:t>
            </w:r>
            <w:r w:rsidR="00727BC6">
              <w:t xml:space="preserve">must </w:t>
            </w:r>
            <w:r w:rsidR="00840042">
              <w:t>promote the resilience of indigenous</w:t>
            </w:r>
            <w:r w:rsidR="003F1CF3">
              <w:t xml:space="preserve"> biodiversity</w:t>
            </w:r>
            <w:r w:rsidR="00840042">
              <w:t xml:space="preserve"> to </w:t>
            </w:r>
            <w:r w:rsidR="008D49A2" w:rsidRPr="00B55153">
              <w:t>climate change</w:t>
            </w:r>
            <w:r w:rsidR="00275AFB">
              <w:t>:</w:t>
            </w:r>
          </w:p>
          <w:p w14:paraId="4EF7DCF1" w14:textId="14DF82C7" w:rsidR="008B1CF2" w:rsidRDefault="00727BC6" w:rsidP="00F076C0">
            <w:pPr>
              <w:pStyle w:val="TableBullet"/>
            </w:pPr>
            <w:r>
              <w:t>w</w:t>
            </w:r>
            <w:r w:rsidR="004E3314">
              <w:t xml:space="preserve">hen making </w:t>
            </w:r>
            <w:r w:rsidR="008D49A2" w:rsidRPr="00B55153">
              <w:t>decisions on restoration proposals</w:t>
            </w:r>
          </w:p>
          <w:p w14:paraId="45A2087B" w14:textId="2AF6E310" w:rsidR="008B1CF2" w:rsidRDefault="00727BC6" w:rsidP="00F076C0">
            <w:pPr>
              <w:pStyle w:val="TableBullet"/>
            </w:pPr>
            <w:r>
              <w:t>w</w:t>
            </w:r>
            <w:r w:rsidR="00745D83">
              <w:t xml:space="preserve">hen </w:t>
            </w:r>
            <w:r w:rsidR="00083FBA">
              <w:t xml:space="preserve">managing </w:t>
            </w:r>
            <w:r w:rsidR="008D49A2" w:rsidRPr="00B55153">
              <w:t xml:space="preserve">and reducing new and existing </w:t>
            </w:r>
            <w:r w:rsidR="008B0567" w:rsidRPr="00B55153">
              <w:t>biosecurity</w:t>
            </w:r>
            <w:r w:rsidR="008D49A2" w:rsidRPr="00B55153">
              <w:t xml:space="preserve"> risks</w:t>
            </w:r>
            <w:r w:rsidR="00F167CE" w:rsidRPr="00B55153">
              <w:t xml:space="preserve"> </w:t>
            </w:r>
          </w:p>
          <w:p w14:paraId="4E24C65A" w14:textId="2B2D7453" w:rsidR="008B1CF2" w:rsidRDefault="00727BC6" w:rsidP="00F076C0">
            <w:pPr>
              <w:pStyle w:val="TableBullet"/>
            </w:pPr>
            <w:r>
              <w:t>b</w:t>
            </w:r>
            <w:r w:rsidR="00745D83">
              <w:t>y m</w:t>
            </w:r>
            <w:r w:rsidR="00F167CE" w:rsidRPr="00B55153">
              <w:t xml:space="preserve">aintaining and promoting the enhancement of </w:t>
            </w:r>
            <w:r w:rsidR="004E33DD" w:rsidRPr="00B55153">
              <w:t>the connectivity between ecosystems, and between existing and potential habitats, to enable migrations so that species can continue to find viable niches as the climate changes.</w:t>
            </w:r>
            <w:r w:rsidR="003F5143" w:rsidRPr="00B55153">
              <w:t xml:space="preserve"> </w:t>
            </w:r>
          </w:p>
          <w:p w14:paraId="28771FB5" w14:textId="25CD521A" w:rsidR="005D3488" w:rsidRPr="00B55153" w:rsidRDefault="00B553D2" w:rsidP="008B1CF2">
            <w:pPr>
              <w:pStyle w:val="TableText"/>
            </w:pPr>
            <w:r>
              <w:t xml:space="preserve">The NPSIB will also </w:t>
            </w:r>
            <w:r w:rsidR="00E71F31" w:rsidRPr="00B55153">
              <w:t>require r</w:t>
            </w:r>
            <w:r w:rsidR="003F5143" w:rsidRPr="00B55153">
              <w:t>egional biodiversity strategie</w:t>
            </w:r>
            <w:r w:rsidR="00D618F5" w:rsidRPr="00B55153">
              <w:t xml:space="preserve">s </w:t>
            </w:r>
            <w:r w:rsidR="005420BE" w:rsidRPr="00B55153">
              <w:t>to</w:t>
            </w:r>
            <w:r w:rsidR="00D618F5" w:rsidRPr="00B55153">
              <w:t xml:space="preserve"> provide for </w:t>
            </w:r>
            <w:r w:rsidR="00B46914" w:rsidRPr="00B55153">
              <w:t>resilience to biological and environmental changes, including those associated with climate change</w:t>
            </w:r>
            <w:r w:rsidR="005420BE" w:rsidRPr="00B55153">
              <w:t>.</w:t>
            </w:r>
            <w:r>
              <w:t xml:space="preserve"> As such, the NPSIB has had particular regard</w:t>
            </w:r>
            <w:r w:rsidR="001705DA">
              <w:t>,</w:t>
            </w:r>
            <w:r>
              <w:t xml:space="preserve"> </w:t>
            </w:r>
            <w:r w:rsidR="008820AE">
              <w:t>and will give effect</w:t>
            </w:r>
            <w:r w:rsidR="001705DA">
              <w:t>,</w:t>
            </w:r>
            <w:r w:rsidR="008820AE">
              <w:t xml:space="preserve"> to </w:t>
            </w:r>
            <w:r>
              <w:t xml:space="preserve">section 7(i) </w:t>
            </w:r>
            <w:r w:rsidR="00F23FE3">
              <w:t>of the RMA.</w:t>
            </w:r>
            <w:r w:rsidR="0081219D">
              <w:t xml:space="preserve"> </w:t>
            </w:r>
          </w:p>
        </w:tc>
      </w:tr>
    </w:tbl>
    <w:bookmarkEnd w:id="31"/>
    <w:p w14:paraId="65BFA5B6" w14:textId="0E732402" w:rsidR="00202D3C" w:rsidRDefault="00EA67B7" w:rsidP="00202D3C">
      <w:pPr>
        <w:pStyle w:val="BodyText"/>
        <w:spacing w:before="240"/>
        <w:sectPr w:rsidR="00202D3C" w:rsidSect="002D7E1E">
          <w:pgSz w:w="11907" w:h="16840" w:code="9"/>
          <w:pgMar w:top="1134" w:right="1701" w:bottom="1134" w:left="1701" w:header="567" w:footer="567" w:gutter="0"/>
          <w:cols w:space="720"/>
          <w:docGrid w:linePitch="299"/>
        </w:sectPr>
      </w:pPr>
      <w:r w:rsidRPr="002C656F">
        <w:t>The Environment Court explain</w:t>
      </w:r>
      <w:r w:rsidR="00206BB1" w:rsidRPr="002C656F">
        <w:t>ed</w:t>
      </w:r>
      <w:r w:rsidRPr="002C656F">
        <w:t xml:space="preserve"> (in summary) the scheme of Part 2 of the RMA with respect to indigenous biodiversity in </w:t>
      </w:r>
      <w:r w:rsidRPr="002C656F">
        <w:rPr>
          <w:i/>
        </w:rPr>
        <w:t>Director</w:t>
      </w:r>
      <w:r w:rsidR="000C7FF2">
        <w:rPr>
          <w:i/>
        </w:rPr>
        <w:t>-</w:t>
      </w:r>
      <w:r w:rsidRPr="002C656F">
        <w:rPr>
          <w:i/>
        </w:rPr>
        <w:t>General</w:t>
      </w:r>
      <w:r w:rsidRPr="00A1298F">
        <w:rPr>
          <w:i/>
        </w:rPr>
        <w:t xml:space="preserve"> of Conservation v Invercargill City Council</w:t>
      </w:r>
      <w:r w:rsidR="0081219D">
        <w:rPr>
          <w:i/>
        </w:rPr>
        <w:t>.</w:t>
      </w:r>
      <w:r w:rsidR="0026279E">
        <w:rPr>
          <w:rFonts w:ascii="ZWAdobeF" w:hAnsi="ZWAdobeF" w:cs="ZWAdobeF"/>
          <w:sz w:val="2"/>
          <w:szCs w:val="2"/>
        </w:rPr>
        <w:t>26F</w:t>
      </w:r>
      <w:r w:rsidRPr="00A1298F">
        <w:rPr>
          <w:rStyle w:val="FootnoteReference"/>
          <w:i/>
        </w:rPr>
        <w:footnoteReference w:id="28"/>
      </w:r>
      <w:r w:rsidRPr="00A1298F">
        <w:t xml:space="preserve"> Some key extracts from that </w:t>
      </w:r>
      <w:r w:rsidR="001A1855">
        <w:t xml:space="preserve">Environment Court </w:t>
      </w:r>
      <w:r w:rsidRPr="00A1298F">
        <w:t>decision are provided below.</w:t>
      </w:r>
    </w:p>
    <w:tbl>
      <w:tblPr>
        <w:tblStyle w:val="TableGrid"/>
        <w:tblW w:w="0" w:type="auto"/>
        <w:tblBorders>
          <w:top w:val="none" w:sz="0" w:space="0" w:color="auto"/>
          <w:left w:val="none" w:sz="0" w:space="0" w:color="auto"/>
          <w:bottom w:val="none" w:sz="0" w:space="0" w:color="auto"/>
          <w:right w:val="none" w:sz="0" w:space="0" w:color="auto"/>
        </w:tblBorders>
        <w:shd w:val="clear" w:color="auto" w:fill="D2DDE2"/>
        <w:tblLook w:val="04A0" w:firstRow="1" w:lastRow="0" w:firstColumn="1" w:lastColumn="0" w:noHBand="0" w:noVBand="1"/>
      </w:tblPr>
      <w:tblGrid>
        <w:gridCol w:w="8505"/>
      </w:tblGrid>
      <w:tr w:rsidR="00EA67B7" w14:paraId="777B1151" w14:textId="77777777" w:rsidTr="003422F0">
        <w:tc>
          <w:tcPr>
            <w:tcW w:w="8505" w:type="dxa"/>
            <w:shd w:val="clear" w:color="auto" w:fill="D2DDE2"/>
          </w:tcPr>
          <w:p w14:paraId="727E0764" w14:textId="77777777" w:rsidR="00EA67B7" w:rsidRPr="00202D3C" w:rsidRDefault="00EA67B7" w:rsidP="00202D3C">
            <w:pPr>
              <w:pStyle w:val="Blueboxtext"/>
              <w:rPr>
                <w:i/>
                <w:iCs/>
              </w:rPr>
            </w:pPr>
            <w:r w:rsidRPr="00202D3C">
              <w:rPr>
                <w:i/>
                <w:iCs/>
              </w:rPr>
              <w:lastRenderedPageBreak/>
              <w:t>[44] In part 2 of the RMA there are three provisions that are particularly important and relevant to biodiversity issues. They are the obligations:</w:t>
            </w:r>
          </w:p>
          <w:p w14:paraId="67EE8C53" w14:textId="6680C7BB" w:rsidR="00EA67B7" w:rsidRPr="00202D3C" w:rsidRDefault="00DD6F2E" w:rsidP="00202D3C">
            <w:pPr>
              <w:pStyle w:val="Blueboxtext"/>
              <w:ind w:left="603"/>
              <w:rPr>
                <w:i/>
                <w:iCs/>
              </w:rPr>
            </w:pPr>
            <w:r>
              <w:rPr>
                <w:i/>
                <w:iCs/>
              </w:rPr>
              <w:t>“ …</w:t>
            </w:r>
            <w:r w:rsidR="00EA67B7" w:rsidRPr="00202D3C">
              <w:rPr>
                <w:i/>
                <w:iCs/>
              </w:rPr>
              <w:t>safeguard ... the life-supporting capacity of ... ecosystems</w:t>
            </w:r>
            <w:r w:rsidR="001B260F" w:rsidRPr="00202D3C">
              <w:rPr>
                <w:i/>
                <w:iCs/>
              </w:rPr>
              <w:t>’</w:t>
            </w:r>
            <w:r w:rsidR="00EA67B7" w:rsidRPr="00202D3C">
              <w:rPr>
                <w:i/>
                <w:iCs/>
              </w:rPr>
              <w:t xml:space="preserve"> (section5(2)(b) RMA);</w:t>
            </w:r>
          </w:p>
          <w:p w14:paraId="458A35E0" w14:textId="4803B272" w:rsidR="00EA67B7" w:rsidRPr="00202D3C" w:rsidRDefault="00EA67B7" w:rsidP="00202D3C">
            <w:pPr>
              <w:pStyle w:val="Blueboxtext"/>
              <w:ind w:left="603"/>
              <w:rPr>
                <w:bCs/>
                <w:i/>
                <w:iCs/>
              </w:rPr>
            </w:pPr>
            <w:r w:rsidRPr="00202D3C">
              <w:rPr>
                <w:i/>
                <w:iCs/>
              </w:rPr>
              <w:t xml:space="preserve"> ... </w:t>
            </w:r>
            <w:r w:rsidRPr="00202D3C">
              <w:rPr>
                <w:bCs/>
                <w:i/>
                <w:iCs/>
              </w:rPr>
              <w:t xml:space="preserve">protect ... areas of significant indigenous vegetation and significant </w:t>
            </w:r>
            <w:r w:rsidRPr="00202D3C">
              <w:rPr>
                <w:i/>
                <w:iCs/>
              </w:rPr>
              <w:t>habitats of indigenous fauna</w:t>
            </w:r>
            <w:r w:rsidR="001B260F" w:rsidRPr="00202D3C">
              <w:rPr>
                <w:i/>
                <w:iCs/>
              </w:rPr>
              <w:t>’</w:t>
            </w:r>
            <w:r w:rsidRPr="00202D3C">
              <w:rPr>
                <w:i/>
                <w:iCs/>
              </w:rPr>
              <w:t xml:space="preserve"> (section 6(c)); and</w:t>
            </w:r>
          </w:p>
          <w:p w14:paraId="6241B787" w14:textId="7A4C2A01" w:rsidR="00EA67B7" w:rsidRPr="00202D3C" w:rsidRDefault="00EA67B7" w:rsidP="00202D3C">
            <w:pPr>
              <w:pStyle w:val="Blueboxtext"/>
              <w:ind w:left="603"/>
              <w:rPr>
                <w:bCs/>
                <w:i/>
                <w:iCs/>
              </w:rPr>
            </w:pPr>
            <w:r w:rsidRPr="00202D3C">
              <w:rPr>
                <w:i/>
                <w:iCs/>
              </w:rPr>
              <w:t xml:space="preserve">…to have particular regard to the </w:t>
            </w:r>
            <w:r w:rsidR="001B260F" w:rsidRPr="00202D3C">
              <w:rPr>
                <w:i/>
                <w:iCs/>
              </w:rPr>
              <w:t>‘</w:t>
            </w:r>
            <w:r w:rsidRPr="00202D3C">
              <w:rPr>
                <w:i/>
                <w:iCs/>
              </w:rPr>
              <w:t>intrinsic values of ecosystems</w:t>
            </w:r>
            <w:r w:rsidR="001B260F" w:rsidRPr="00202D3C">
              <w:rPr>
                <w:i/>
                <w:iCs/>
              </w:rPr>
              <w:t>’</w:t>
            </w:r>
            <w:r w:rsidRPr="00202D3C">
              <w:rPr>
                <w:i/>
                <w:iCs/>
              </w:rPr>
              <w:t xml:space="preserve"> (section 7(d)</w:t>
            </w:r>
            <w:r w:rsidRPr="00202D3C">
              <w:rPr>
                <w:bCs/>
                <w:i/>
                <w:iCs/>
              </w:rPr>
              <w:t xml:space="preserve"> </w:t>
            </w:r>
            <w:r w:rsidRPr="00202D3C">
              <w:rPr>
                <w:i/>
                <w:iCs/>
              </w:rPr>
              <w:t>recalling that is a defined term)</w:t>
            </w:r>
            <w:r w:rsidR="00DD6F2E">
              <w:rPr>
                <w:i/>
                <w:iCs/>
              </w:rPr>
              <w:t>”</w:t>
            </w:r>
            <w:r w:rsidRPr="00202D3C">
              <w:rPr>
                <w:i/>
                <w:iCs/>
              </w:rPr>
              <w:t>.</w:t>
            </w:r>
          </w:p>
          <w:p w14:paraId="0E2A9821" w14:textId="6084BB41" w:rsidR="00EA67B7" w:rsidRPr="00202D3C" w:rsidRDefault="00EA67B7" w:rsidP="00202D3C">
            <w:pPr>
              <w:pStyle w:val="Blueboxtext"/>
              <w:rPr>
                <w:i/>
                <w:iCs/>
              </w:rPr>
            </w:pPr>
            <w:r w:rsidRPr="00202D3C">
              <w:rPr>
                <w:i/>
                <w:iCs/>
              </w:rPr>
              <w:t xml:space="preserve">[45] Five points should be made here about the scheme of the RMA in relation to indigenous biodiversity. First, the primary responsibility of local authorities when exercising their functions in respect of indigenous biodiversity is part of the very definition of </w:t>
            </w:r>
            <w:r w:rsidR="001B260F" w:rsidRPr="00202D3C">
              <w:rPr>
                <w:i/>
                <w:iCs/>
              </w:rPr>
              <w:t>‘</w:t>
            </w:r>
            <w:r w:rsidRPr="00202D3C">
              <w:rPr>
                <w:i/>
                <w:iCs/>
              </w:rPr>
              <w:t>sustainable management</w:t>
            </w:r>
            <w:r w:rsidR="001B260F" w:rsidRPr="00202D3C">
              <w:rPr>
                <w:i/>
                <w:iCs/>
              </w:rPr>
              <w:t>’</w:t>
            </w:r>
            <w:r w:rsidRPr="00202D3C">
              <w:rPr>
                <w:i/>
                <w:iCs/>
              </w:rPr>
              <w:t>: to safeguard the life-supporting capacity of ecosystems.</w:t>
            </w:r>
          </w:p>
          <w:p w14:paraId="131AD48D" w14:textId="77777777" w:rsidR="00EA67B7" w:rsidRPr="00202D3C" w:rsidRDefault="00EA67B7" w:rsidP="00202D3C">
            <w:pPr>
              <w:pStyle w:val="Blueboxtext"/>
              <w:rPr>
                <w:i/>
                <w:iCs/>
              </w:rPr>
            </w:pPr>
            <w:r w:rsidRPr="00202D3C">
              <w:rPr>
                <w:i/>
                <w:iCs/>
              </w:rPr>
              <w:t>[46] Second, the recognition and protection of areas of significant indigenous vegetation, nationally important as it is, is an extension of that primary obligation. If an ecosystem or part of an ecosystem (being in either case an area of indigenous vegetation or a habitat of indigenous fauna) is found to be significant then that ecosystem is to be protected in itself, not merely to have its life-supporting capacity protected.</w:t>
            </w:r>
          </w:p>
          <w:p w14:paraId="0758DF4C" w14:textId="43101761" w:rsidR="00EA67B7" w:rsidRDefault="00EA67B7" w:rsidP="00202D3C">
            <w:pPr>
              <w:pStyle w:val="Blueboxtext"/>
            </w:pPr>
            <w:r w:rsidRPr="00202D3C">
              <w:rPr>
                <w:i/>
                <w:iCs/>
              </w:rPr>
              <w:t>[47] Third, safeguarding (or protecting) the life-supporting capacity of ecosystems includes in each case having particular regard to each of its components including – as the definition of 'intrinsic values</w:t>
            </w:r>
            <w:r w:rsidR="001B260F" w:rsidRPr="00202D3C">
              <w:rPr>
                <w:i/>
                <w:iCs/>
              </w:rPr>
              <w:t>’</w:t>
            </w:r>
            <w:r w:rsidRPr="00202D3C">
              <w:rPr>
                <w:i/>
                <w:iCs/>
              </w:rPr>
              <w:t xml:space="preserve"> 6 implies…</w:t>
            </w:r>
          </w:p>
        </w:tc>
      </w:tr>
    </w:tbl>
    <w:p w14:paraId="1E543F97" w14:textId="61C42425" w:rsidR="00406353" w:rsidRPr="0050667E" w:rsidRDefault="775F37AD" w:rsidP="00CF5E01">
      <w:pPr>
        <w:pStyle w:val="Heading4"/>
        <w:rPr>
          <w:szCs w:val="28"/>
        </w:rPr>
      </w:pPr>
      <w:r w:rsidRPr="0050667E">
        <w:t>Section 8</w:t>
      </w:r>
    </w:p>
    <w:p w14:paraId="00D91840" w14:textId="3B9195BF" w:rsidR="00A72BA0" w:rsidRDefault="00C871C2" w:rsidP="00A72BA0">
      <w:pPr>
        <w:pStyle w:val="BodyText"/>
        <w:rPr>
          <w:lang w:val="en-AU"/>
        </w:rPr>
      </w:pPr>
      <w:r w:rsidRPr="0050667E">
        <w:t xml:space="preserve">Section 8 of the RMA is also relevant for </w:t>
      </w:r>
      <w:r w:rsidR="000C7FF2">
        <w:t xml:space="preserve">managing </w:t>
      </w:r>
      <w:r w:rsidRPr="0050667E">
        <w:t xml:space="preserve">indigenous biodiversity. </w:t>
      </w:r>
      <w:r w:rsidR="004B1255">
        <w:t xml:space="preserve">Section 8 </w:t>
      </w:r>
      <w:r w:rsidR="0073436B">
        <w:t>r</w:t>
      </w:r>
      <w:r w:rsidRPr="0050667E">
        <w:t xml:space="preserve">equires all persons exercising functions and powers under the RMA to take into account the principles of the Treaty of Waitangi in achieving the purpose of the RMA. </w:t>
      </w:r>
      <w:r w:rsidR="00CF5E01" w:rsidRPr="0050667E">
        <w:rPr>
          <w:lang w:val="en-AU"/>
        </w:rPr>
        <w:t xml:space="preserve">The principles of the Treaty of Waitangi </w:t>
      </w:r>
      <w:r w:rsidR="00A72BA0" w:rsidRPr="0050667E">
        <w:rPr>
          <w:lang w:val="en-AU"/>
        </w:rPr>
        <w:t xml:space="preserve">have been taken into </w:t>
      </w:r>
      <w:r w:rsidR="00CF5E01" w:rsidRPr="0050667E">
        <w:rPr>
          <w:lang w:val="en-AU"/>
        </w:rPr>
        <w:t xml:space="preserve">account </w:t>
      </w:r>
      <w:r w:rsidR="00A72BA0" w:rsidRPr="0050667E">
        <w:rPr>
          <w:lang w:val="en-AU"/>
        </w:rPr>
        <w:t xml:space="preserve">in developing the NPSIB and this is reflected </w:t>
      </w:r>
      <w:r w:rsidR="00073E07">
        <w:rPr>
          <w:lang w:val="en-AU"/>
        </w:rPr>
        <w:t xml:space="preserve">throughout the NPSIB </w:t>
      </w:r>
      <w:r w:rsidR="00A72BA0" w:rsidRPr="0050667E">
        <w:rPr>
          <w:lang w:val="en-AU"/>
        </w:rPr>
        <w:t>provisions</w:t>
      </w:r>
      <w:r w:rsidR="000C7FF2">
        <w:rPr>
          <w:lang w:val="en-AU"/>
        </w:rPr>
        <w:t>, i</w:t>
      </w:r>
      <w:r w:rsidR="005B50B6">
        <w:rPr>
          <w:lang w:val="en-AU"/>
        </w:rPr>
        <w:t xml:space="preserve">n </w:t>
      </w:r>
      <w:r w:rsidR="00073E07">
        <w:rPr>
          <w:lang w:val="en-AU"/>
        </w:rPr>
        <w:t>particular</w:t>
      </w:r>
      <w:r w:rsidR="00A72BA0" w:rsidRPr="0050667E">
        <w:rPr>
          <w:lang w:val="en-AU"/>
        </w:rPr>
        <w:t xml:space="preserve">: </w:t>
      </w:r>
    </w:p>
    <w:p w14:paraId="67CCE994" w14:textId="2F48050E" w:rsidR="0050667E" w:rsidRDefault="00145712" w:rsidP="000D26C2">
      <w:pPr>
        <w:pStyle w:val="Bullet"/>
      </w:pPr>
      <w:r>
        <w:t>Polic</w:t>
      </w:r>
      <w:r w:rsidR="003A2009">
        <w:t>y 1</w:t>
      </w:r>
      <w:r w:rsidR="000C7FF2">
        <w:t xml:space="preserve"> </w:t>
      </w:r>
      <w:r w:rsidR="00073E07">
        <w:t xml:space="preserve">which requires </w:t>
      </w:r>
      <w:r w:rsidR="005153BE">
        <w:t>indigenous biodiversity to be man</w:t>
      </w:r>
      <w:r w:rsidR="00A81DC7">
        <w:t>a</w:t>
      </w:r>
      <w:r w:rsidR="005153BE">
        <w:t xml:space="preserve">ged in a way that takes into account the principles of the Treaty of Waitangi </w:t>
      </w:r>
    </w:p>
    <w:p w14:paraId="392D69A0" w14:textId="45D974F8" w:rsidR="00F81B0C" w:rsidRDefault="005153BE" w:rsidP="000D26C2">
      <w:pPr>
        <w:pStyle w:val="Bullet"/>
      </w:pPr>
      <w:r>
        <w:t xml:space="preserve">Policy </w:t>
      </w:r>
      <w:r w:rsidR="00103B02">
        <w:t xml:space="preserve">2 and </w:t>
      </w:r>
      <w:r w:rsidR="00F81B0C">
        <w:t xml:space="preserve">Clause 3.3 </w:t>
      </w:r>
      <w:r w:rsidR="00073E07">
        <w:t xml:space="preserve">which set out a range of </w:t>
      </w:r>
      <w:r w:rsidR="00F62A75">
        <w:t xml:space="preserve">requirements </w:t>
      </w:r>
      <w:r w:rsidR="00103B02">
        <w:t xml:space="preserve">for </w:t>
      </w:r>
      <w:r w:rsidR="00F81B0C">
        <w:t xml:space="preserve">tangata whenua </w:t>
      </w:r>
      <w:r w:rsidR="00A81DC7">
        <w:t xml:space="preserve">to exercise </w:t>
      </w:r>
      <w:r w:rsidR="00F81B0C">
        <w:t>kaitiaki</w:t>
      </w:r>
      <w:r w:rsidR="00A81DC7">
        <w:t xml:space="preserve">tanga and be involved in the management of indigenous </w:t>
      </w:r>
      <w:r w:rsidR="00263EEE">
        <w:t>biodiversity</w:t>
      </w:r>
      <w:r w:rsidR="00A81DC7">
        <w:t xml:space="preserve"> as partners</w:t>
      </w:r>
      <w:r w:rsidR="007266ED">
        <w:t xml:space="preserve"> </w:t>
      </w:r>
    </w:p>
    <w:p w14:paraId="2CF419A1" w14:textId="5AD9BF5F" w:rsidR="00F81B0C" w:rsidRDefault="00DB08D5" w:rsidP="000D26C2">
      <w:pPr>
        <w:pStyle w:val="Bullet"/>
      </w:pPr>
      <w:r>
        <w:t xml:space="preserve">Clause 3.18 </w:t>
      </w:r>
      <w:r w:rsidR="00F62A75">
        <w:t xml:space="preserve">which enables local authorities and tangata </w:t>
      </w:r>
      <w:r w:rsidR="00E74207">
        <w:t>whenua</w:t>
      </w:r>
      <w:r w:rsidR="00F62A75">
        <w:t xml:space="preserve"> </w:t>
      </w:r>
      <w:r w:rsidR="00E74207">
        <w:t xml:space="preserve">to develop </w:t>
      </w:r>
      <w:r>
        <w:t xml:space="preserve">a bespoke approach to manage and protect </w:t>
      </w:r>
      <w:r w:rsidR="00093F0E">
        <w:t>indigenous</w:t>
      </w:r>
      <w:r>
        <w:t xml:space="preserve"> biodiversity on Māori lands while enabling </w:t>
      </w:r>
      <w:r w:rsidR="00093F0E">
        <w:t xml:space="preserve">new occupation, use and development </w:t>
      </w:r>
    </w:p>
    <w:p w14:paraId="27023FBC" w14:textId="16040E4D" w:rsidR="00AF1B71" w:rsidRDefault="00093F0E" w:rsidP="000D26C2">
      <w:pPr>
        <w:pStyle w:val="Bullet"/>
      </w:pPr>
      <w:r>
        <w:t xml:space="preserve">Clause 3.19 </w:t>
      </w:r>
      <w:r w:rsidR="00EA79D1">
        <w:t xml:space="preserve">which seeks </w:t>
      </w:r>
      <w:r>
        <w:t xml:space="preserve">to identify and protect </w:t>
      </w:r>
      <w:r w:rsidR="00AF1B71">
        <w:t xml:space="preserve">taonga species, populations and ecosystems (in agreement with tangata whenua). </w:t>
      </w:r>
    </w:p>
    <w:p w14:paraId="55927C78" w14:textId="4159076B" w:rsidR="00AF1B71" w:rsidRDefault="00A72BA0" w:rsidP="00AF1B71">
      <w:pPr>
        <w:pStyle w:val="BodyText"/>
      </w:pPr>
      <w:r>
        <w:t xml:space="preserve">The </w:t>
      </w:r>
      <w:r w:rsidR="00C83155">
        <w:t xml:space="preserve">effectiveness of the </w:t>
      </w:r>
      <w:r w:rsidR="00EA79D1">
        <w:t xml:space="preserve">NPSIB </w:t>
      </w:r>
      <w:r w:rsidR="003C6332">
        <w:t xml:space="preserve">in providing </w:t>
      </w:r>
      <w:r w:rsidR="006920C9">
        <w:t xml:space="preserve">for </w:t>
      </w:r>
      <w:r w:rsidR="00C30284">
        <w:t xml:space="preserve">the </w:t>
      </w:r>
      <w:r w:rsidR="0050667E">
        <w:t>relationship</w:t>
      </w:r>
      <w:r w:rsidR="00C30284">
        <w:t xml:space="preserve"> of tangata whenua with </w:t>
      </w:r>
      <w:r w:rsidR="0050667E">
        <w:t>indigenous</w:t>
      </w:r>
      <w:r w:rsidR="00C30284">
        <w:t xml:space="preserve"> biodiversity and </w:t>
      </w:r>
      <w:r w:rsidR="006920C9">
        <w:t>tak</w:t>
      </w:r>
      <w:r w:rsidR="003C6332">
        <w:t>ing</w:t>
      </w:r>
      <w:r w:rsidR="006920C9">
        <w:t xml:space="preserve"> into account the principles of the </w:t>
      </w:r>
      <w:r w:rsidR="00C30284">
        <w:t xml:space="preserve">Treaty of Waitangi </w:t>
      </w:r>
      <w:r w:rsidR="005B50B6">
        <w:t xml:space="preserve">is </w:t>
      </w:r>
      <w:r w:rsidR="0050667E">
        <w:t>discussed in more detail in Part 3 of this report</w:t>
      </w:r>
      <w:r w:rsidR="005B50B6">
        <w:t xml:space="preserve"> in relation to the provisions above</w:t>
      </w:r>
      <w:r w:rsidR="0050667E">
        <w:t xml:space="preserve">. </w:t>
      </w:r>
    </w:p>
    <w:p w14:paraId="5F0C934A" w14:textId="27648015" w:rsidR="00DD5088" w:rsidRDefault="00DD5088" w:rsidP="002461E1">
      <w:pPr>
        <w:pStyle w:val="Heading3"/>
      </w:pPr>
      <w:r w:rsidRPr="00153E42">
        <w:lastRenderedPageBreak/>
        <w:t xml:space="preserve">Functions of </w:t>
      </w:r>
      <w:r w:rsidR="00153E42" w:rsidRPr="00153E42">
        <w:t xml:space="preserve">regional councils and territorial authorities </w:t>
      </w:r>
    </w:p>
    <w:p w14:paraId="1B63716B" w14:textId="30437A9D" w:rsidR="00CE063C" w:rsidRDefault="004809B6" w:rsidP="004809B6">
      <w:pPr>
        <w:pStyle w:val="BodyText"/>
      </w:pPr>
      <w:r w:rsidRPr="004809B6">
        <w:t>Sections 30 and 31 of the RMA set out the functions of regional councils and territorial authorities for the purpose of giving effect to the RMA</w:t>
      </w:r>
      <w:r w:rsidR="0067351F">
        <w:t>.</w:t>
      </w:r>
      <w:r w:rsidRPr="004809B6">
        <w:t xml:space="preserve"> </w:t>
      </w:r>
    </w:p>
    <w:p w14:paraId="73074C19" w14:textId="73862EE0" w:rsidR="00CE063C" w:rsidRDefault="00CE063C" w:rsidP="00CE063C">
      <w:pPr>
        <w:pStyle w:val="Heading4"/>
      </w:pPr>
      <w:r>
        <w:t xml:space="preserve">Regional council functions </w:t>
      </w:r>
    </w:p>
    <w:p w14:paraId="4EE5C3B9" w14:textId="29871ECF" w:rsidR="00BE0917" w:rsidRDefault="005306FB" w:rsidP="004809B6">
      <w:pPr>
        <w:pStyle w:val="BodyText"/>
      </w:pPr>
      <w:r>
        <w:t>T</w:t>
      </w:r>
      <w:r w:rsidRPr="005306FB">
        <w:t xml:space="preserve">he functions of regional councils </w:t>
      </w:r>
      <w:r w:rsidR="00BE0917">
        <w:t xml:space="preserve">under section 30 </w:t>
      </w:r>
      <w:r w:rsidRPr="005306FB">
        <w:t xml:space="preserve">include: </w:t>
      </w:r>
    </w:p>
    <w:p w14:paraId="47CDA5CC" w14:textId="5CD59AFF" w:rsidR="00B07663" w:rsidRDefault="00DD6F2E" w:rsidP="009D7F26">
      <w:pPr>
        <w:pStyle w:val="BodyText"/>
        <w:tabs>
          <w:tab w:val="left" w:pos="567"/>
        </w:tabs>
        <w:spacing w:before="0"/>
        <w:ind w:left="851" w:hanging="567"/>
        <w:rPr>
          <w:i/>
          <w:iCs/>
        </w:rPr>
      </w:pPr>
      <w:r>
        <w:rPr>
          <w:i/>
          <w:iCs/>
        </w:rPr>
        <w:t>“</w:t>
      </w:r>
      <w:r w:rsidR="005306FB" w:rsidRPr="00BE0917">
        <w:rPr>
          <w:i/>
          <w:iCs/>
        </w:rPr>
        <w:t xml:space="preserve">(1) </w:t>
      </w:r>
      <w:r w:rsidR="00794A24">
        <w:rPr>
          <w:i/>
          <w:iCs/>
        </w:rPr>
        <w:tab/>
      </w:r>
      <w:r w:rsidR="005306FB" w:rsidRPr="00BE0917">
        <w:rPr>
          <w:i/>
          <w:iCs/>
        </w:rPr>
        <w:t>Every regional council shall have the following functions for the purpose of giving effect to this Act in its region</w:t>
      </w:r>
      <w:r w:rsidR="00B07663">
        <w:rPr>
          <w:i/>
          <w:iCs/>
        </w:rPr>
        <w:t>.</w:t>
      </w:r>
    </w:p>
    <w:p w14:paraId="0E26699B" w14:textId="50069FF5" w:rsidR="00BE0917" w:rsidRPr="00BE0917" w:rsidRDefault="005306FB" w:rsidP="009D7F26">
      <w:pPr>
        <w:pStyle w:val="BodyText"/>
        <w:tabs>
          <w:tab w:val="left" w:pos="1418"/>
        </w:tabs>
        <w:spacing w:before="0"/>
        <w:ind w:left="1418" w:hanging="567"/>
        <w:rPr>
          <w:i/>
          <w:iCs/>
        </w:rPr>
      </w:pPr>
      <w:r w:rsidRPr="00790E2C">
        <w:rPr>
          <w:i/>
          <w:iCs/>
        </w:rPr>
        <w:t xml:space="preserve">(ga) </w:t>
      </w:r>
      <w:r w:rsidR="00202D3C">
        <w:rPr>
          <w:i/>
          <w:iCs/>
        </w:rPr>
        <w:tab/>
      </w:r>
      <w:r w:rsidRPr="00790E2C">
        <w:rPr>
          <w:i/>
          <w:iCs/>
        </w:rPr>
        <w:t>the</w:t>
      </w:r>
      <w:r w:rsidRPr="00BE0917">
        <w:rPr>
          <w:i/>
          <w:iCs/>
        </w:rPr>
        <w:t xml:space="preserve"> establishment, implementation, and review of objectives, policies, and methods for maintaining indigenous biological diversity</w:t>
      </w:r>
      <w:r w:rsidR="00DD6F2E">
        <w:rPr>
          <w:i/>
          <w:iCs/>
        </w:rPr>
        <w:t>”.</w:t>
      </w:r>
    </w:p>
    <w:p w14:paraId="5DCAB422" w14:textId="36914313" w:rsidR="00E81F92" w:rsidRDefault="005306FB" w:rsidP="004809B6">
      <w:pPr>
        <w:pStyle w:val="BodyText"/>
      </w:pPr>
      <w:r w:rsidRPr="005306FB">
        <w:t xml:space="preserve">Regional councils are required to prepare regional policy statements and section 62 of the RMA sets out what regional policy statements must contain. This </w:t>
      </w:r>
      <w:r w:rsidR="00DC7149">
        <w:t>section states</w:t>
      </w:r>
      <w:r w:rsidRPr="005306FB">
        <w:t xml:space="preserve">: </w:t>
      </w:r>
    </w:p>
    <w:p w14:paraId="5CB6AC14" w14:textId="1A333299" w:rsidR="005306FB" w:rsidRPr="00B07326" w:rsidRDefault="00DD6F2E" w:rsidP="00DD6F2E">
      <w:pPr>
        <w:pStyle w:val="BodyText"/>
        <w:tabs>
          <w:tab w:val="left" w:pos="567"/>
        </w:tabs>
        <w:spacing w:before="0"/>
        <w:rPr>
          <w:i/>
          <w:iCs/>
        </w:rPr>
      </w:pPr>
      <w:r>
        <w:rPr>
          <w:i/>
          <w:iCs/>
        </w:rPr>
        <w:t xml:space="preserve">     “</w:t>
      </w:r>
      <w:r w:rsidRPr="00BE0917">
        <w:rPr>
          <w:i/>
          <w:iCs/>
        </w:rPr>
        <w:t>(1)</w:t>
      </w:r>
      <w:r>
        <w:rPr>
          <w:i/>
          <w:iCs/>
        </w:rPr>
        <w:t xml:space="preserve">   </w:t>
      </w:r>
      <w:r w:rsidR="005306FB" w:rsidRPr="00B07326">
        <w:rPr>
          <w:i/>
          <w:iCs/>
        </w:rPr>
        <w:t>A regional policy statement must state—</w:t>
      </w:r>
    </w:p>
    <w:p w14:paraId="10CE49E3" w14:textId="349E1C5B" w:rsidR="00B07326" w:rsidRPr="00B07326" w:rsidRDefault="00E81F92" w:rsidP="00DE060D">
      <w:pPr>
        <w:pStyle w:val="BodyText"/>
        <w:numPr>
          <w:ilvl w:val="0"/>
          <w:numId w:val="42"/>
        </w:numPr>
        <w:spacing w:before="0"/>
        <w:ind w:left="1418" w:hanging="567"/>
        <w:rPr>
          <w:i/>
          <w:iCs/>
        </w:rPr>
      </w:pPr>
      <w:r w:rsidRPr="00B07326">
        <w:rPr>
          <w:i/>
          <w:iCs/>
        </w:rPr>
        <w:t xml:space="preserve">the local authority responsible in the whole or any part of the region for specifying the objectives, policies, and methods for the control of the use of land— </w:t>
      </w:r>
    </w:p>
    <w:p w14:paraId="470A17A0" w14:textId="33BC3168" w:rsidR="005306FB" w:rsidRPr="00B07326" w:rsidRDefault="00E81F92" w:rsidP="00DE060D">
      <w:pPr>
        <w:pStyle w:val="BodyText"/>
        <w:numPr>
          <w:ilvl w:val="0"/>
          <w:numId w:val="43"/>
        </w:numPr>
        <w:spacing w:before="0"/>
        <w:ind w:left="1985" w:hanging="567"/>
        <w:rPr>
          <w:i/>
          <w:iCs/>
        </w:rPr>
      </w:pPr>
      <w:r w:rsidRPr="00B07326">
        <w:rPr>
          <w:i/>
          <w:iCs/>
        </w:rPr>
        <w:t>to maintain indigenous biological diversity; and…</w:t>
      </w:r>
      <w:r w:rsidR="00DD6F2E">
        <w:rPr>
          <w:i/>
          <w:iCs/>
        </w:rPr>
        <w:t>”</w:t>
      </w:r>
    </w:p>
    <w:p w14:paraId="37D2FC37" w14:textId="2CDF292D" w:rsidR="004809B6" w:rsidRDefault="00455B88" w:rsidP="004809B6">
      <w:pPr>
        <w:pStyle w:val="BodyText"/>
      </w:pPr>
      <w:r w:rsidRPr="00455B88">
        <w:t xml:space="preserve">This requirement is intended to ensure there are clear allocation of roles and responsibilities for the control of land to maintain indigenous biodiversity between regional councils and territorial authorities. Regional </w:t>
      </w:r>
      <w:r>
        <w:t xml:space="preserve">and district </w:t>
      </w:r>
      <w:r w:rsidRPr="00455B88">
        <w:t xml:space="preserve">plans must give effect to </w:t>
      </w:r>
      <w:r w:rsidR="001C05CA">
        <w:t xml:space="preserve">the </w:t>
      </w:r>
      <w:r>
        <w:t>regional policy statement</w:t>
      </w:r>
      <w:r w:rsidR="00B474EB">
        <w:t>.</w:t>
      </w:r>
      <w:r w:rsidR="005F6A44">
        <w:t xml:space="preserve"> </w:t>
      </w:r>
    </w:p>
    <w:p w14:paraId="219E1500" w14:textId="2064FF10" w:rsidR="00D776E2" w:rsidRDefault="00D776E2" w:rsidP="00D776E2">
      <w:pPr>
        <w:pStyle w:val="Heading4"/>
      </w:pPr>
      <w:r>
        <w:t xml:space="preserve">Territorial authority functions </w:t>
      </w:r>
    </w:p>
    <w:p w14:paraId="65D85910" w14:textId="05AF110A" w:rsidR="00881720" w:rsidRDefault="00881720" w:rsidP="00D776E2">
      <w:pPr>
        <w:pStyle w:val="BodyText"/>
      </w:pPr>
      <w:r w:rsidRPr="00881720">
        <w:t xml:space="preserve">Section 31 </w:t>
      </w:r>
      <w:r w:rsidR="0000221C">
        <w:t xml:space="preserve">of the RMA </w:t>
      </w:r>
      <w:r w:rsidRPr="00881720">
        <w:t xml:space="preserve">sets out the functions of territorial authorities and this includes: </w:t>
      </w:r>
    </w:p>
    <w:p w14:paraId="4B0137D0" w14:textId="3D9FB386" w:rsidR="00881720" w:rsidRPr="00881720" w:rsidRDefault="00DD6F2E" w:rsidP="00DD6F2E">
      <w:pPr>
        <w:pStyle w:val="BodyText"/>
        <w:spacing w:before="0"/>
        <w:rPr>
          <w:i/>
          <w:iCs/>
        </w:rPr>
      </w:pPr>
      <w:r>
        <w:rPr>
          <w:i/>
          <w:iCs/>
        </w:rPr>
        <w:t xml:space="preserve">     “</w:t>
      </w:r>
      <w:r w:rsidRPr="00BE0917">
        <w:rPr>
          <w:i/>
          <w:iCs/>
        </w:rPr>
        <w:t>(1)</w:t>
      </w:r>
      <w:r>
        <w:rPr>
          <w:i/>
          <w:iCs/>
        </w:rPr>
        <w:t xml:space="preserve">    </w:t>
      </w:r>
      <w:r w:rsidR="00881720" w:rsidRPr="00881720">
        <w:rPr>
          <w:i/>
          <w:iCs/>
        </w:rPr>
        <w:t xml:space="preserve">Every territorial authority shall have the following functions for the purpose of giving effect to this Act in its district: </w:t>
      </w:r>
    </w:p>
    <w:p w14:paraId="56B791F5" w14:textId="4E5218DF" w:rsidR="00881720" w:rsidRPr="00881720" w:rsidRDefault="00881720" w:rsidP="00DE060D">
      <w:pPr>
        <w:pStyle w:val="BodyText"/>
        <w:numPr>
          <w:ilvl w:val="0"/>
          <w:numId w:val="44"/>
        </w:numPr>
        <w:spacing w:before="0"/>
        <w:ind w:left="1418" w:hanging="368"/>
        <w:rPr>
          <w:i/>
          <w:iCs/>
        </w:rPr>
      </w:pPr>
      <w:r w:rsidRPr="00881720">
        <w:rPr>
          <w:i/>
          <w:iCs/>
        </w:rPr>
        <w:t xml:space="preserve">the control of any actual or potential effects of the use, development, or protection of land, including for the purpose of— </w:t>
      </w:r>
    </w:p>
    <w:p w14:paraId="38CAC071" w14:textId="4519A89E" w:rsidR="00881720" w:rsidRPr="00881720" w:rsidRDefault="00881720" w:rsidP="00DE060D">
      <w:pPr>
        <w:pStyle w:val="BodyText"/>
        <w:numPr>
          <w:ilvl w:val="0"/>
          <w:numId w:val="45"/>
        </w:numPr>
        <w:spacing w:before="0"/>
        <w:ind w:left="1985" w:hanging="567"/>
        <w:rPr>
          <w:i/>
          <w:iCs/>
        </w:rPr>
      </w:pPr>
      <w:r w:rsidRPr="00881720">
        <w:rPr>
          <w:i/>
          <w:iCs/>
        </w:rPr>
        <w:t>the maintenance of indigenous biological diversity</w:t>
      </w:r>
      <w:r w:rsidR="00DD6F2E">
        <w:rPr>
          <w:i/>
          <w:iCs/>
        </w:rPr>
        <w:t>”</w:t>
      </w:r>
      <w:r w:rsidRPr="00881720">
        <w:rPr>
          <w:i/>
          <w:iCs/>
        </w:rPr>
        <w:t>.</w:t>
      </w:r>
    </w:p>
    <w:p w14:paraId="5D99D384" w14:textId="360F707D" w:rsidR="00D776E2" w:rsidRPr="00D776E2" w:rsidRDefault="00881720" w:rsidP="00D776E2">
      <w:pPr>
        <w:pStyle w:val="BodyText"/>
      </w:pPr>
      <w:r w:rsidRPr="00881720">
        <w:t xml:space="preserve">Territorial authorities must prepare </w:t>
      </w:r>
      <w:r w:rsidR="001C05CA">
        <w:t xml:space="preserve">their </w:t>
      </w:r>
      <w:r w:rsidRPr="00881720">
        <w:t xml:space="preserve">district plans </w:t>
      </w:r>
      <w:r w:rsidR="00F51DAA">
        <w:t>to achieve the purpose of the RMA</w:t>
      </w:r>
      <w:r w:rsidRPr="00881720">
        <w:t>. District plans must give effect to national and regional policy statements.</w:t>
      </w:r>
    </w:p>
    <w:p w14:paraId="4739F73B" w14:textId="77777777" w:rsidR="007D218E" w:rsidRDefault="007D218E" w:rsidP="003A189F">
      <w:pPr>
        <w:pStyle w:val="Heading2"/>
        <w:sectPr w:rsidR="007D218E" w:rsidSect="002D7E1E">
          <w:pgSz w:w="11907" w:h="16840" w:code="9"/>
          <w:pgMar w:top="1134" w:right="1701" w:bottom="1134" w:left="1701" w:header="567" w:footer="567" w:gutter="0"/>
          <w:cols w:space="720"/>
          <w:docGrid w:linePitch="299"/>
        </w:sectPr>
      </w:pPr>
    </w:p>
    <w:p w14:paraId="26CD8717" w14:textId="6DC8B0F7" w:rsidR="003A189F" w:rsidRDefault="003A189F" w:rsidP="007D218E">
      <w:pPr>
        <w:pStyle w:val="Heading2"/>
        <w:spacing w:before="0"/>
      </w:pPr>
      <w:bookmarkStart w:id="32" w:name="_Toc139361693"/>
      <w:r>
        <w:lastRenderedPageBreak/>
        <w:t>Reform of the resource management system</w:t>
      </w:r>
      <w:bookmarkEnd w:id="32"/>
      <w:r>
        <w:t xml:space="preserve"> </w:t>
      </w:r>
    </w:p>
    <w:p w14:paraId="35C446F0" w14:textId="723925CF" w:rsidR="003A189F" w:rsidRPr="006B162C" w:rsidRDefault="003A189F" w:rsidP="00B55153">
      <w:pPr>
        <w:pStyle w:val="BodyText"/>
      </w:pPr>
      <w:r w:rsidRPr="0054755B">
        <w:t xml:space="preserve">The Government is undertaking a comprehensive reform of the resource management system. Consistent with the </w:t>
      </w:r>
      <w:r w:rsidRPr="006B162C">
        <w:t>recommendations of the Resource Management Review Panel in ‘</w:t>
      </w:r>
      <w:r w:rsidRPr="006B162C">
        <w:rPr>
          <w:i/>
          <w:iCs/>
        </w:rPr>
        <w:t xml:space="preserve">New Direction for Resource Management in </w:t>
      </w:r>
      <w:r w:rsidR="00E230E8">
        <w:rPr>
          <w:i/>
          <w:iCs/>
        </w:rPr>
        <w:t>Aotearoa New Zealand</w:t>
      </w:r>
      <w:r w:rsidRPr="006B162C">
        <w:rPr>
          <w:i/>
          <w:iCs/>
        </w:rPr>
        <w:t>’</w:t>
      </w:r>
      <w:r w:rsidRPr="0054755B">
        <w:t>,</w:t>
      </w:r>
      <w:r w:rsidR="00520A60" w:rsidRPr="00520A60">
        <w:rPr>
          <w:i/>
          <w:iCs/>
          <w:vertAlign w:val="superscript"/>
        </w:rPr>
        <w:t xml:space="preserve"> </w:t>
      </w:r>
      <w:r w:rsidR="0026279E">
        <w:rPr>
          <w:rFonts w:ascii="ZWAdobeF" w:hAnsi="ZWAdobeF" w:cs="ZWAdobeF"/>
          <w:iCs/>
          <w:sz w:val="2"/>
          <w:szCs w:val="2"/>
        </w:rPr>
        <w:t>27F</w:t>
      </w:r>
      <w:r w:rsidR="00520A60" w:rsidRPr="0054755B">
        <w:rPr>
          <w:i/>
          <w:iCs/>
          <w:vertAlign w:val="superscript"/>
        </w:rPr>
        <w:footnoteReference w:id="29"/>
      </w:r>
      <w:r w:rsidRPr="0054755B">
        <w:t xml:space="preserve"> the Government plans to repeal the RMA and replace with three new pieces of legislation. </w:t>
      </w:r>
    </w:p>
    <w:p w14:paraId="45E226E6" w14:textId="55608153" w:rsidR="003A189F" w:rsidRPr="006B162C" w:rsidRDefault="003A189F" w:rsidP="00B55153">
      <w:pPr>
        <w:pStyle w:val="BodyText"/>
      </w:pPr>
      <w:r w:rsidRPr="006B162C">
        <w:t>The proposed Natural and Built Environments Act (</w:t>
      </w:r>
      <w:r w:rsidRPr="00790E2C">
        <w:t>NBA</w:t>
      </w:r>
      <w:r w:rsidRPr="006B162C">
        <w:t xml:space="preserve">) is the main legislation to replace the RMA. </w:t>
      </w:r>
      <w:r w:rsidR="00FB6ECF" w:rsidRPr="006B162C">
        <w:t xml:space="preserve">An </w:t>
      </w:r>
      <w:r w:rsidRPr="006B162C">
        <w:t xml:space="preserve">exposure draft of the NBA </w:t>
      </w:r>
      <w:r w:rsidR="00FB6ECF" w:rsidRPr="006B162C">
        <w:t>with key sections was release</w:t>
      </w:r>
      <w:r w:rsidR="008341C3" w:rsidRPr="006B162C">
        <w:t>d</w:t>
      </w:r>
      <w:r w:rsidR="00FB6ECF" w:rsidRPr="006B162C">
        <w:t xml:space="preserve"> </w:t>
      </w:r>
      <w:r w:rsidRPr="006B162C">
        <w:t xml:space="preserve">for public feedback </w:t>
      </w:r>
      <w:r w:rsidR="008341C3" w:rsidRPr="006B162C">
        <w:t xml:space="preserve">in 2021 </w:t>
      </w:r>
      <w:r w:rsidRPr="006B162C">
        <w:t>to test key elements of the draft bill</w:t>
      </w:r>
      <w:r w:rsidR="002A0ACD">
        <w:t>. T</w:t>
      </w:r>
      <w:r w:rsidR="008341C3" w:rsidRPr="006B162C">
        <w:t xml:space="preserve">he NBA </w:t>
      </w:r>
      <w:r w:rsidR="006E3D8F">
        <w:t xml:space="preserve">Bill </w:t>
      </w:r>
      <w:r w:rsidR="00681417">
        <w:t xml:space="preserve">was </w:t>
      </w:r>
      <w:r w:rsidRPr="006B162C">
        <w:t xml:space="preserve">introduced into </w:t>
      </w:r>
      <w:r w:rsidR="008341C3" w:rsidRPr="006B162C">
        <w:t xml:space="preserve">the House </w:t>
      </w:r>
      <w:r w:rsidR="005950A5" w:rsidRPr="006B162C">
        <w:t xml:space="preserve">in </w:t>
      </w:r>
      <w:r w:rsidR="006E3D8F">
        <w:t xml:space="preserve">November </w:t>
      </w:r>
      <w:r w:rsidRPr="006B162C">
        <w:t>2022</w:t>
      </w:r>
      <w:r w:rsidR="002A0ACD">
        <w:t xml:space="preserve"> and </w:t>
      </w:r>
      <w:r w:rsidR="006E3D8F">
        <w:t xml:space="preserve">is intended to be </w:t>
      </w:r>
      <w:r w:rsidR="002A0ACD">
        <w:t>enacted in 2023</w:t>
      </w:r>
      <w:r w:rsidRPr="006B162C">
        <w:t xml:space="preserve">. </w:t>
      </w:r>
      <w:r w:rsidR="00A8368B">
        <w:t>It is proposed that the NBA will set environmental limits to</w:t>
      </w:r>
      <w:r w:rsidR="003B0E17">
        <w:t xml:space="preserve"> protect ecological integrity</w:t>
      </w:r>
      <w:r w:rsidR="00A8368B">
        <w:t xml:space="preserve"> and the protection of indigenous </w:t>
      </w:r>
      <w:r w:rsidR="00315AE4">
        <w:t>biodiversity is an environmental outcome that must be provided for in the new R</w:t>
      </w:r>
      <w:r w:rsidR="00520A60">
        <w:t xml:space="preserve">esource </w:t>
      </w:r>
      <w:r w:rsidR="00315AE4">
        <w:t>M</w:t>
      </w:r>
      <w:r w:rsidR="00520A60">
        <w:t>anagement</w:t>
      </w:r>
      <w:r w:rsidR="00315AE4">
        <w:t xml:space="preserve"> system.</w:t>
      </w:r>
      <w:r w:rsidR="0081219D">
        <w:t xml:space="preserve"> </w:t>
      </w:r>
    </w:p>
    <w:p w14:paraId="3A6947D8" w14:textId="21B77C5D" w:rsidR="00874B1F" w:rsidRPr="006B162C" w:rsidRDefault="004E4D6D" w:rsidP="00B55153">
      <w:pPr>
        <w:pStyle w:val="BodyText"/>
      </w:pPr>
      <w:r w:rsidRPr="006B162C">
        <w:t xml:space="preserve">The NBA will require </w:t>
      </w:r>
      <w:r w:rsidR="001C05CA">
        <w:t xml:space="preserve">preparation of </w:t>
      </w:r>
      <w:r w:rsidRPr="006B162C">
        <w:t xml:space="preserve">a National Planning </w:t>
      </w:r>
      <w:r w:rsidR="005601C3" w:rsidRPr="006B162C">
        <w:t>Framework</w:t>
      </w:r>
      <w:r w:rsidRPr="006B162C">
        <w:t xml:space="preserve"> </w:t>
      </w:r>
      <w:r w:rsidR="005601C3" w:rsidRPr="006B162C">
        <w:t>(</w:t>
      </w:r>
      <w:r w:rsidR="005601C3" w:rsidRPr="00790E2C">
        <w:t>NPF</w:t>
      </w:r>
      <w:r w:rsidR="005601C3" w:rsidRPr="006B162C">
        <w:t xml:space="preserve">) </w:t>
      </w:r>
      <w:r w:rsidR="0059499C" w:rsidRPr="006B162C">
        <w:t xml:space="preserve">which </w:t>
      </w:r>
      <w:r w:rsidR="005601C3" w:rsidRPr="006B162C">
        <w:t xml:space="preserve">will play a similar role to national direction under the RMA but as part of a more comprehensive and coherent planning framework. It will be the bridge between the NBA, regional spatial strategies </w:t>
      </w:r>
      <w:r w:rsidR="00F679F4">
        <w:t xml:space="preserve">under the Spatial Planning Act </w:t>
      </w:r>
      <w:r w:rsidR="005601C3" w:rsidRPr="006B162C">
        <w:t xml:space="preserve">and Natural and Built Environment </w:t>
      </w:r>
      <w:r w:rsidR="00E0353F" w:rsidRPr="006B162C">
        <w:t>plans</w:t>
      </w:r>
      <w:r w:rsidR="00E0353F">
        <w:t xml:space="preserve"> and</w:t>
      </w:r>
      <w:r w:rsidR="005601C3" w:rsidRPr="006B162C">
        <w:t xml:space="preserve"> will provide critical support for regions in resolving conflicts between environmental outcomes. The NPF must provide for the environmental outcomes in the NBA to ensure they are implemented throughout the planning </w:t>
      </w:r>
      <w:r w:rsidR="004A52D7" w:rsidRPr="006B162C">
        <w:t>system and</w:t>
      </w:r>
      <w:r w:rsidR="005601C3" w:rsidRPr="006B162C">
        <w:t xml:space="preserve"> will have specific functions to set strategic direction and prescribe environmental limits for certain matters.</w:t>
      </w:r>
      <w:r w:rsidR="00FF5953" w:rsidRPr="006B162C">
        <w:t xml:space="preserve"> </w:t>
      </w:r>
      <w:r w:rsidR="002214D7">
        <w:t xml:space="preserve">It is expected </w:t>
      </w:r>
      <w:r w:rsidR="00FF5953" w:rsidRPr="006B162C">
        <w:t xml:space="preserve">that </w:t>
      </w:r>
      <w:r w:rsidR="001B3965">
        <w:t xml:space="preserve">the intent of </w:t>
      </w:r>
      <w:r w:rsidR="00FF5953" w:rsidRPr="006B162C">
        <w:t xml:space="preserve">existing national direction, including the NPSIB, will be incorporated into the </w:t>
      </w:r>
      <w:r w:rsidR="00E04175" w:rsidRPr="006B162C">
        <w:t xml:space="preserve">NPF </w:t>
      </w:r>
      <w:r w:rsidR="0054755B" w:rsidRPr="006B162C">
        <w:t>with some refinement and repurposing to align with the purpose of the NBA and the function of the NPF.</w:t>
      </w:r>
      <w:r w:rsidR="0081219D">
        <w:t xml:space="preserve"> </w:t>
      </w:r>
    </w:p>
    <w:p w14:paraId="54AA2E31" w14:textId="04EA1467" w:rsidR="003A189F" w:rsidRPr="006B162C" w:rsidRDefault="003A189F" w:rsidP="00B55153">
      <w:pPr>
        <w:pStyle w:val="BodyText"/>
      </w:pPr>
      <w:r w:rsidRPr="0054755B">
        <w:t xml:space="preserve">The proposed </w:t>
      </w:r>
      <w:r w:rsidR="006B162C">
        <w:t>Spatial Planning Act (</w:t>
      </w:r>
      <w:r w:rsidR="00874B1F" w:rsidRPr="00790E2C">
        <w:t>SPA</w:t>
      </w:r>
      <w:r w:rsidR="006B162C">
        <w:t>)</w:t>
      </w:r>
      <w:r w:rsidR="00874B1F" w:rsidRPr="006B162C">
        <w:t xml:space="preserve"> </w:t>
      </w:r>
      <w:r w:rsidRPr="006B162C">
        <w:t xml:space="preserve">will mandate strategic spatial planning and facilitate the integration of legislative functions across the resource management system. The </w:t>
      </w:r>
      <w:r w:rsidR="006F1B76" w:rsidRPr="006B162C">
        <w:t xml:space="preserve">current </w:t>
      </w:r>
      <w:r w:rsidRPr="006B162C">
        <w:t>propos</w:t>
      </w:r>
      <w:r w:rsidR="00E757FE" w:rsidRPr="006B162C">
        <w:t>al is that the S</w:t>
      </w:r>
      <w:r w:rsidR="00874B1F" w:rsidRPr="006B162C">
        <w:t xml:space="preserve">PA </w:t>
      </w:r>
      <w:r w:rsidR="00E757FE" w:rsidRPr="006B162C">
        <w:t xml:space="preserve">will </w:t>
      </w:r>
      <w:r w:rsidRPr="006B162C">
        <w:t xml:space="preserve">require </w:t>
      </w:r>
      <w:r w:rsidR="00E468EC">
        <w:t xml:space="preserve">development of </w:t>
      </w:r>
      <w:r w:rsidRPr="006B162C">
        <w:t xml:space="preserve">regional spatial strategies </w:t>
      </w:r>
      <w:r w:rsidR="00E757FE" w:rsidRPr="006B162C">
        <w:t>(</w:t>
      </w:r>
      <w:r w:rsidR="00E757FE" w:rsidRPr="00790E2C">
        <w:t>RSS</w:t>
      </w:r>
      <w:r w:rsidR="00E757FE" w:rsidRPr="006B162C">
        <w:t xml:space="preserve">) </w:t>
      </w:r>
      <w:r w:rsidRPr="006B162C">
        <w:t xml:space="preserve">to identify how each region will grow and change over a 30-year period by: </w:t>
      </w:r>
    </w:p>
    <w:p w14:paraId="1FBB00BE" w14:textId="07EC9548" w:rsidR="003A189F" w:rsidRPr="006B162C" w:rsidRDefault="00E468EC" w:rsidP="000D26C2">
      <w:pPr>
        <w:pStyle w:val="Bullet"/>
      </w:pPr>
      <w:r>
        <w:t>s</w:t>
      </w:r>
      <w:r w:rsidR="003A189F" w:rsidRPr="006B162C">
        <w:t>etting long-term objectives for urban growth and land-use change</w:t>
      </w:r>
    </w:p>
    <w:p w14:paraId="641844ED" w14:textId="3B4F392B" w:rsidR="003A189F" w:rsidRPr="006B162C" w:rsidRDefault="00E468EC" w:rsidP="000D26C2">
      <w:pPr>
        <w:pStyle w:val="Bullet"/>
      </w:pPr>
      <w:r>
        <w:t>e</w:t>
      </w:r>
      <w:r w:rsidR="003A189F" w:rsidRPr="006B162C">
        <w:t>nsuring development and infrastructure is provided in the right places and in a coordinated way</w:t>
      </w:r>
    </w:p>
    <w:p w14:paraId="12191204" w14:textId="55BEA4CC" w:rsidR="003A189F" w:rsidRPr="006B162C" w:rsidRDefault="00E468EC" w:rsidP="000D26C2">
      <w:pPr>
        <w:pStyle w:val="Bullet"/>
      </w:pPr>
      <w:r>
        <w:t>i</w:t>
      </w:r>
      <w:r w:rsidR="003A189F" w:rsidRPr="006B162C">
        <w:t xml:space="preserve">dentifying areas to be protected from inappropriate development or change, </w:t>
      </w:r>
      <w:r w:rsidR="005B4A3D">
        <w:t xml:space="preserve">including </w:t>
      </w:r>
      <w:r w:rsidR="003A189F" w:rsidRPr="006B162C">
        <w:t>significant natural areas</w:t>
      </w:r>
    </w:p>
    <w:p w14:paraId="66D4D5BA" w14:textId="7F962B0A" w:rsidR="003A189F" w:rsidRPr="006B162C" w:rsidRDefault="00E468EC" w:rsidP="000D26C2">
      <w:pPr>
        <w:pStyle w:val="Bullet"/>
      </w:pPr>
      <w:r>
        <w:t>s</w:t>
      </w:r>
      <w:r w:rsidR="003A189F" w:rsidRPr="006B162C">
        <w:t>upporting development capacity and infrastructure provision, including by identifying indicative future infrastructure corridors, or sites to improve housing supply, affordability and choice</w:t>
      </w:r>
    </w:p>
    <w:p w14:paraId="0E183C35" w14:textId="655CCFE0" w:rsidR="003A189F" w:rsidRPr="006B162C" w:rsidRDefault="00F30E44" w:rsidP="000D26C2">
      <w:pPr>
        <w:pStyle w:val="Bullet"/>
      </w:pPr>
      <w:r>
        <w:t>s</w:t>
      </w:r>
      <w:r w:rsidR="003A189F" w:rsidRPr="006B162C">
        <w:t>upporting climate change mitigation and adaptation, and natural hazard risk reduction.</w:t>
      </w:r>
      <w:r w:rsidR="0081219D">
        <w:t xml:space="preserve"> </w:t>
      </w:r>
    </w:p>
    <w:p w14:paraId="52CA657D" w14:textId="43AB8B0F" w:rsidR="003A189F" w:rsidRPr="006B162C" w:rsidRDefault="003A189F" w:rsidP="00B55153">
      <w:pPr>
        <w:pStyle w:val="BodyText"/>
      </w:pPr>
      <w:r w:rsidRPr="006B162C">
        <w:t>R</w:t>
      </w:r>
      <w:r w:rsidR="00AD571A" w:rsidRPr="006B162C">
        <w:t xml:space="preserve">SS </w:t>
      </w:r>
      <w:r w:rsidRPr="006B162C">
        <w:t xml:space="preserve">will need to translate </w:t>
      </w:r>
      <w:r w:rsidR="00F30E44">
        <w:t xml:space="preserve">the NPF’s </w:t>
      </w:r>
      <w:r w:rsidRPr="006B162C">
        <w:t xml:space="preserve">national direction into a regional context. </w:t>
      </w:r>
    </w:p>
    <w:p w14:paraId="33C348EB" w14:textId="72A566FE" w:rsidR="0063470F" w:rsidRPr="007D218E" w:rsidRDefault="3A138E6D" w:rsidP="007D218E">
      <w:pPr>
        <w:pStyle w:val="Heading3"/>
      </w:pPr>
      <w:r w:rsidRPr="007D218E">
        <w:lastRenderedPageBreak/>
        <w:t xml:space="preserve">Other </w:t>
      </w:r>
      <w:r w:rsidR="00DA4599" w:rsidRPr="007D218E">
        <w:t>r</w:t>
      </w:r>
      <w:r w:rsidRPr="007D218E">
        <w:t xml:space="preserve">elevant </w:t>
      </w:r>
      <w:r w:rsidR="00DA4599" w:rsidRPr="007D218E">
        <w:t>l</w:t>
      </w:r>
      <w:r w:rsidRPr="007D218E">
        <w:t>egislation</w:t>
      </w:r>
    </w:p>
    <w:p w14:paraId="2639420B" w14:textId="6792B68F" w:rsidR="0063470F" w:rsidRPr="00D92F1B" w:rsidRDefault="0063470F" w:rsidP="0063470F">
      <w:pPr>
        <w:pStyle w:val="Heading4"/>
      </w:pPr>
      <w:r w:rsidRPr="00D92F1B">
        <w:t>The Conservation Act 1987</w:t>
      </w:r>
    </w:p>
    <w:p w14:paraId="764F9393" w14:textId="062E7DE1" w:rsidR="00164113" w:rsidRPr="00D92F1B" w:rsidRDefault="00164113" w:rsidP="0063470F">
      <w:pPr>
        <w:pStyle w:val="BodyText"/>
      </w:pPr>
      <w:r w:rsidRPr="00D92F1B">
        <w:t>The Conservation Act 1987 (</w:t>
      </w:r>
      <w:r w:rsidRPr="00790E2C">
        <w:t>Conservation Act</w:t>
      </w:r>
      <w:r w:rsidRPr="00D92F1B">
        <w:t xml:space="preserve">) is the key piece of legislation guiding </w:t>
      </w:r>
      <w:r w:rsidR="00A568D2">
        <w:t xml:space="preserve">indigenous </w:t>
      </w:r>
      <w:r w:rsidRPr="00D92F1B">
        <w:t xml:space="preserve">biodiversity management on public conservation land. </w:t>
      </w:r>
      <w:r w:rsidR="00F30E44">
        <w:t>It</w:t>
      </w:r>
      <w:r w:rsidR="0080262E">
        <w:t xml:space="preserve"> is</w:t>
      </w:r>
      <w:r w:rsidR="00F30E44">
        <w:t xml:space="preserve"> </w:t>
      </w:r>
      <w:r w:rsidRPr="00D92F1B">
        <w:t>administered by DOC</w:t>
      </w:r>
      <w:r w:rsidR="00F30E44">
        <w:t xml:space="preserve">, </w:t>
      </w:r>
      <w:r w:rsidRPr="00D92F1B">
        <w:t xml:space="preserve">the lead central government agency for conservation. </w:t>
      </w:r>
    </w:p>
    <w:p w14:paraId="7834414B" w14:textId="7CB4020B" w:rsidR="00164113" w:rsidRPr="00D92F1B" w:rsidRDefault="00164113" w:rsidP="0063470F">
      <w:pPr>
        <w:pStyle w:val="BodyText"/>
      </w:pPr>
      <w:r w:rsidRPr="00D92F1B">
        <w:t xml:space="preserve">The Conservation Act protects in perpetuity approximately a third of </w:t>
      </w:r>
      <w:r w:rsidR="0080262E">
        <w:t xml:space="preserve">the </w:t>
      </w:r>
      <w:r w:rsidRPr="00D92F1B">
        <w:t>land area</w:t>
      </w:r>
      <w:r w:rsidR="0080262E">
        <w:t xml:space="preserve"> of Aotearoa</w:t>
      </w:r>
      <w:r w:rsidRPr="00D92F1B">
        <w:t xml:space="preserve">. </w:t>
      </w:r>
      <w:r w:rsidR="00F30E44">
        <w:t xml:space="preserve">It </w:t>
      </w:r>
      <w:r w:rsidRPr="00D92F1B">
        <w:t xml:space="preserve">grants DOC several responsibilities, including management of public conservation land, preservation of indigenous freshwater fisheries and a conservation advocacy role. Section 4 of the Conservation Act requires DOC to give effect to the principles of the Treaty of Waitangi. A range of statutory plans and strategies prepared under the Conservation Act set out how DOC intends to manage public conservation land. Other pieces of legislation which influence biodiversity management on public conservation land include the Reserves Act 1977 (discussed below), the National Parks Act 1980 and the RMA. </w:t>
      </w:r>
    </w:p>
    <w:p w14:paraId="2DCB7882" w14:textId="75A9B111" w:rsidR="00901826" w:rsidRDefault="001E3153" w:rsidP="0063470F">
      <w:pPr>
        <w:pStyle w:val="BodyText"/>
      </w:pPr>
      <w:r>
        <w:t>How l</w:t>
      </w:r>
      <w:r w:rsidR="00164113" w:rsidRPr="00D92F1B">
        <w:t xml:space="preserve">and </w:t>
      </w:r>
      <w:r>
        <w:t xml:space="preserve">is </w:t>
      </w:r>
      <w:r w:rsidR="00164113" w:rsidRPr="00D92F1B">
        <w:t xml:space="preserve">administered under the Conservation Act </w:t>
      </w:r>
      <w:r w:rsidR="0088248C">
        <w:t>needs to be considered when applying</w:t>
      </w:r>
      <w:r w:rsidR="002B635E">
        <w:t xml:space="preserve"> </w:t>
      </w:r>
      <w:r w:rsidR="00164113" w:rsidRPr="00D92F1B">
        <w:t>provisions</w:t>
      </w:r>
      <w:r w:rsidR="00653C9F">
        <w:t xml:space="preserve"> relating to SNAs </w:t>
      </w:r>
      <w:r w:rsidR="00164113" w:rsidRPr="00D92F1B">
        <w:t>(particularly those relating to identification and protection of SNA)</w:t>
      </w:r>
      <w:r w:rsidR="00D86E52">
        <w:t xml:space="preserve">, </w:t>
      </w:r>
      <w:r w:rsidR="00164113" w:rsidRPr="00D92F1B">
        <w:t xml:space="preserve">given there are already protections in place for indigenous biodiversity. This is discussed in more detail in the </w:t>
      </w:r>
      <w:r w:rsidR="00C94E13">
        <w:t xml:space="preserve">evaluation of </w:t>
      </w:r>
      <w:r w:rsidR="00164113" w:rsidRPr="00D92F1B">
        <w:t xml:space="preserve">provisions in </w:t>
      </w:r>
      <w:r w:rsidR="0061415F">
        <w:t>P</w:t>
      </w:r>
      <w:r w:rsidR="001161E7">
        <w:t>art 3</w:t>
      </w:r>
      <w:r w:rsidR="00C94E13">
        <w:t xml:space="preserve"> </w:t>
      </w:r>
      <w:r w:rsidR="00164113" w:rsidRPr="00D92F1B">
        <w:t>of this report.</w:t>
      </w:r>
    </w:p>
    <w:p w14:paraId="015FCFB2" w14:textId="6053489C" w:rsidR="00164113" w:rsidRDefault="00164113" w:rsidP="00164113">
      <w:pPr>
        <w:pStyle w:val="Heading4"/>
      </w:pPr>
      <w:r>
        <w:t>The Reserves Act 1977</w:t>
      </w:r>
    </w:p>
    <w:p w14:paraId="2F44650A" w14:textId="21D16601" w:rsidR="00355022" w:rsidRDefault="00355022" w:rsidP="00164113">
      <w:pPr>
        <w:pStyle w:val="BodyText"/>
      </w:pPr>
      <w:r>
        <w:t>The Reserves Act 1977 (</w:t>
      </w:r>
      <w:r w:rsidRPr="00B65964">
        <w:t>Reserves Act</w:t>
      </w:r>
      <w:r>
        <w:t xml:space="preserve">) was established to acquire, preserve and manage areas for their conservation values or public recreational and educational values. The Reserves Act has three main functions: </w:t>
      </w:r>
    </w:p>
    <w:p w14:paraId="1630540D" w14:textId="3545122B" w:rsidR="00355022" w:rsidRDefault="00355022" w:rsidP="000D26C2">
      <w:pPr>
        <w:pStyle w:val="Bullet"/>
      </w:pPr>
      <w:r>
        <w:t>To provide for the preservation and management for the benefit and enjoyment of the public, areas possessing some special feature or values such as recreational use, wildlife, landscape amenity or scenic value</w:t>
      </w:r>
      <w:r w:rsidR="00897659">
        <w:t>.</w:t>
      </w:r>
    </w:p>
    <w:p w14:paraId="64CF57DE" w14:textId="77777777" w:rsidR="00355022" w:rsidRDefault="00355022" w:rsidP="000D26C2">
      <w:pPr>
        <w:pStyle w:val="Bullet"/>
      </w:pPr>
      <w:r>
        <w:t xml:space="preserve">To ensure, as far as practicable, the preservation of representative natural ecosystems or landscapes and the survival of indigenous species of flora and fauna, both rare and commonplace. </w:t>
      </w:r>
    </w:p>
    <w:p w14:paraId="5C78DC71" w14:textId="03631F69" w:rsidR="00355022" w:rsidRDefault="00355022" w:rsidP="000D26C2">
      <w:pPr>
        <w:pStyle w:val="Bullet"/>
      </w:pPr>
      <w:r>
        <w:t xml:space="preserve">To ensure, as far as practicable, the preservation of access for the public to the coastline, islands, </w:t>
      </w:r>
      <w:r w:rsidR="007D590F">
        <w:t>lakeshore,</w:t>
      </w:r>
      <w:r>
        <w:t xml:space="preserve"> and riverbanks and to encourage the protection and preservation of the natural character of these areas. </w:t>
      </w:r>
    </w:p>
    <w:p w14:paraId="5D235C6B" w14:textId="361EDDDA" w:rsidR="00355022" w:rsidRDefault="00355022" w:rsidP="00355022">
      <w:pPr>
        <w:pStyle w:val="BodyText"/>
      </w:pPr>
      <w:r>
        <w:t xml:space="preserve">Reserves may be administered by DOC or by other </w:t>
      </w:r>
      <w:r w:rsidR="007D590F">
        <w:t>M</w:t>
      </w:r>
      <w:r>
        <w:t xml:space="preserve">inisters, boards, trustees, local authorities, societies and other organisations appointed to control and manage the reserve, or in whom reserves are vested. There are eight categories of reserves under the Reserves Act including: </w:t>
      </w:r>
    </w:p>
    <w:p w14:paraId="63C5C1B6" w14:textId="77777777" w:rsidR="00355022" w:rsidRPr="00355022" w:rsidRDefault="00355022" w:rsidP="000D26C2">
      <w:pPr>
        <w:pStyle w:val="Bullet"/>
      </w:pPr>
      <w:r w:rsidRPr="00355022">
        <w:t xml:space="preserve">Scenic Reserves (Section 19): These reserves are established to protect and preserve in perpetuity, for their intrinsic worth and for the public benefit, enjoyment and use, such qualities of scenic interest or beauty or natural features worthy of protection in the public interest. </w:t>
      </w:r>
    </w:p>
    <w:p w14:paraId="16E8F9BC" w14:textId="77777777" w:rsidR="00355022" w:rsidRPr="00355022" w:rsidRDefault="00355022" w:rsidP="000D26C2">
      <w:pPr>
        <w:pStyle w:val="Bullet"/>
      </w:pPr>
      <w:r w:rsidRPr="00355022">
        <w:t xml:space="preserve">Nature Reserves (Section 20): These reserves are established primarily to protect and preserve in perpetuity indigenous flora or fauna or natural features of rarity, scientific interest or importance so unique that their preservation is in the public interest. </w:t>
      </w:r>
    </w:p>
    <w:p w14:paraId="5A6DB9A2" w14:textId="4F3CB1D3" w:rsidR="00164113" w:rsidRPr="00164113" w:rsidRDefault="00355022" w:rsidP="000D26C2">
      <w:pPr>
        <w:pStyle w:val="Bullet"/>
      </w:pPr>
      <w:r w:rsidRPr="00355022">
        <w:lastRenderedPageBreak/>
        <w:t>Wilderness Areas (Section 47): Reserves or parts of reserves may be set apart as Wilderness Areas. They are maintained in a natural state. Similar to the Conservation Act, the Reserves Act provides for a category of conservation land. It is relevant for the NPSIB in terms of how it applies to this land given there are already protections in place for indigenous biodiversity</w:t>
      </w:r>
      <w:r>
        <w:t>.</w:t>
      </w:r>
    </w:p>
    <w:p w14:paraId="05EE51B4" w14:textId="6C1DAC28" w:rsidR="00A31EA5" w:rsidRDefault="00A31EA5" w:rsidP="0063470F">
      <w:pPr>
        <w:pStyle w:val="Heading3"/>
        <w:rPr>
          <w:b w:val="0"/>
          <w:bCs w:val="0"/>
          <w:i/>
          <w:iCs/>
          <w:sz w:val="22"/>
        </w:rPr>
      </w:pPr>
      <w:r w:rsidRPr="007B449E">
        <w:t xml:space="preserve">National </w:t>
      </w:r>
      <w:r w:rsidR="00B27424">
        <w:t>s</w:t>
      </w:r>
      <w:r w:rsidR="003D0726">
        <w:t xml:space="preserve">trategies and </w:t>
      </w:r>
      <w:r w:rsidR="00B27424">
        <w:t>g</w:t>
      </w:r>
      <w:r w:rsidRPr="007B449E">
        <w:t>uidance</w:t>
      </w:r>
      <w:r>
        <w:t xml:space="preserve"> </w:t>
      </w:r>
    </w:p>
    <w:p w14:paraId="25017E2D" w14:textId="5B8DEC64" w:rsidR="004360CC" w:rsidRDefault="007647C3" w:rsidP="00355022">
      <w:pPr>
        <w:pStyle w:val="Heading4"/>
      </w:pPr>
      <w:r w:rsidRPr="007647C3">
        <w:t>Te Mana o te Taiao –</w:t>
      </w:r>
      <w:r>
        <w:t xml:space="preserve"> </w:t>
      </w:r>
      <w:r w:rsidR="0056781D">
        <w:t xml:space="preserve">Aotearoa </w:t>
      </w:r>
      <w:r w:rsidR="004360CC">
        <w:t xml:space="preserve">New Zealand </w:t>
      </w:r>
      <w:r w:rsidR="00355022">
        <w:t>Biodiversity Strategy</w:t>
      </w:r>
      <w:r w:rsidR="004360CC">
        <w:t xml:space="preserve"> 2020</w:t>
      </w:r>
    </w:p>
    <w:p w14:paraId="6FCBE45A" w14:textId="156C622C" w:rsidR="002C0A8D" w:rsidRDefault="0055059A" w:rsidP="000D26C2">
      <w:pPr>
        <w:pStyle w:val="Heading4"/>
        <w:spacing w:before="120" w:after="120" w:line="280" w:lineRule="atLeast"/>
        <w:rPr>
          <w:rFonts w:asciiTheme="minorHAnsi" w:eastAsia="Times New Roman" w:hAnsiTheme="minorHAnsi" w:cs="Arial"/>
          <w:b w:val="0"/>
          <w:sz w:val="22"/>
        </w:rPr>
      </w:pPr>
      <w:r w:rsidRPr="00B65964">
        <w:rPr>
          <w:rFonts w:ascii="Calibri" w:hAnsi="Calibri" w:cs="Calibri"/>
          <w:b w:val="0"/>
          <w:i/>
          <w:iCs/>
          <w:sz w:val="22"/>
        </w:rPr>
        <w:t xml:space="preserve">Te Mana o te Taiao – </w:t>
      </w:r>
      <w:r w:rsidR="005B17D8" w:rsidRPr="00B65964">
        <w:rPr>
          <w:rFonts w:ascii="Calibri" w:hAnsi="Calibri" w:cs="Calibri"/>
          <w:b w:val="0"/>
          <w:i/>
          <w:iCs/>
          <w:sz w:val="22"/>
        </w:rPr>
        <w:t>Ao</w:t>
      </w:r>
      <w:r w:rsidR="00AE6262" w:rsidRPr="00B65964">
        <w:rPr>
          <w:rFonts w:ascii="Calibri" w:hAnsi="Calibri" w:cs="Calibri"/>
          <w:b w:val="0"/>
          <w:i/>
          <w:iCs/>
          <w:sz w:val="22"/>
        </w:rPr>
        <w:t>te</w:t>
      </w:r>
      <w:r w:rsidR="00146FFF" w:rsidRPr="00B65964">
        <w:rPr>
          <w:rFonts w:ascii="Calibri" w:hAnsi="Calibri" w:cs="Calibri"/>
          <w:b w:val="0"/>
          <w:i/>
          <w:iCs/>
          <w:sz w:val="22"/>
        </w:rPr>
        <w:t>a</w:t>
      </w:r>
      <w:r w:rsidR="00AE6262" w:rsidRPr="00B65964">
        <w:rPr>
          <w:rFonts w:ascii="Calibri" w:hAnsi="Calibri" w:cs="Calibri"/>
          <w:b w:val="0"/>
          <w:i/>
          <w:iCs/>
          <w:sz w:val="22"/>
        </w:rPr>
        <w:t>roa</w:t>
      </w:r>
      <w:r w:rsidR="00146FFF" w:rsidRPr="00B65964">
        <w:rPr>
          <w:rFonts w:ascii="Calibri" w:hAnsi="Calibri" w:cs="Calibri"/>
          <w:b w:val="0"/>
          <w:i/>
          <w:iCs/>
          <w:sz w:val="22"/>
        </w:rPr>
        <w:t xml:space="preserve"> </w:t>
      </w:r>
      <w:r w:rsidR="00D516C3" w:rsidRPr="00B65964">
        <w:rPr>
          <w:rFonts w:ascii="Calibri" w:hAnsi="Calibri" w:cs="Calibri"/>
          <w:b w:val="0"/>
          <w:i/>
          <w:iCs/>
          <w:sz w:val="22"/>
        </w:rPr>
        <w:t>New Zealand</w:t>
      </w:r>
      <w:r w:rsidR="00146FFF" w:rsidRPr="00B65964">
        <w:rPr>
          <w:rFonts w:ascii="Calibri" w:hAnsi="Calibri" w:cs="Calibri"/>
          <w:b w:val="0"/>
          <w:i/>
          <w:iCs/>
          <w:sz w:val="22"/>
        </w:rPr>
        <w:t xml:space="preserve"> B</w:t>
      </w:r>
      <w:r w:rsidR="00D516C3" w:rsidRPr="00B65964">
        <w:rPr>
          <w:rFonts w:ascii="Calibri" w:hAnsi="Calibri" w:cs="Calibri"/>
          <w:b w:val="0"/>
          <w:i/>
          <w:iCs/>
          <w:sz w:val="22"/>
        </w:rPr>
        <w:t xml:space="preserve">iodiversity </w:t>
      </w:r>
      <w:r w:rsidR="00146FFF" w:rsidRPr="00B65964">
        <w:rPr>
          <w:rFonts w:ascii="Calibri" w:hAnsi="Calibri" w:cs="Calibri"/>
          <w:b w:val="0"/>
          <w:i/>
          <w:iCs/>
          <w:sz w:val="22"/>
        </w:rPr>
        <w:t>S</w:t>
      </w:r>
      <w:r w:rsidR="00D516C3" w:rsidRPr="00B65964">
        <w:rPr>
          <w:rFonts w:ascii="Calibri" w:hAnsi="Calibri" w:cs="Calibri"/>
          <w:b w:val="0"/>
          <w:i/>
          <w:iCs/>
          <w:sz w:val="22"/>
        </w:rPr>
        <w:t>trat</w:t>
      </w:r>
      <w:r w:rsidR="00A72C62" w:rsidRPr="00B65964">
        <w:rPr>
          <w:rFonts w:ascii="Calibri" w:hAnsi="Calibri" w:cs="Calibri"/>
          <w:b w:val="0"/>
          <w:i/>
          <w:iCs/>
          <w:sz w:val="22"/>
        </w:rPr>
        <w:t>egy</w:t>
      </w:r>
      <w:r w:rsidR="00C63B18">
        <w:rPr>
          <w:rFonts w:ascii="Calibri" w:hAnsi="Calibri" w:cs="Calibri"/>
          <w:b w:val="0"/>
          <w:i/>
          <w:iCs/>
          <w:sz w:val="22"/>
        </w:rPr>
        <w:t xml:space="preserve"> (ANZBS)</w:t>
      </w:r>
      <w:r w:rsidR="0026279E">
        <w:rPr>
          <w:rFonts w:ascii="ZWAdobeF" w:hAnsi="ZWAdobeF" w:cs="ZWAdobeF"/>
          <w:b w:val="0"/>
          <w:iCs/>
          <w:color w:val="auto"/>
          <w:sz w:val="2"/>
          <w:szCs w:val="2"/>
        </w:rPr>
        <w:t>28F</w:t>
      </w:r>
      <w:r w:rsidR="005B17D8" w:rsidRPr="00B65964">
        <w:rPr>
          <w:rFonts w:asciiTheme="minorHAnsi" w:hAnsiTheme="minorHAnsi" w:cstheme="minorHAnsi"/>
          <w:b w:val="0"/>
          <w:bCs w:val="0"/>
          <w:sz w:val="19"/>
          <w:szCs w:val="19"/>
          <w:vertAlign w:val="superscript"/>
        </w:rPr>
        <w:footnoteReference w:id="30"/>
      </w:r>
      <w:r w:rsidR="00C37F70" w:rsidRPr="000D26C2">
        <w:rPr>
          <w:rFonts w:ascii="Calibri" w:hAnsi="Calibri" w:cs="Calibri"/>
          <w:b w:val="0"/>
          <w:sz w:val="22"/>
        </w:rPr>
        <w:t xml:space="preserve"> </w:t>
      </w:r>
      <w:r w:rsidR="00A72C62" w:rsidRPr="000D26C2">
        <w:rPr>
          <w:rFonts w:ascii="Calibri" w:hAnsi="Calibri" w:cs="Calibri"/>
          <w:b w:val="0"/>
          <w:sz w:val="22"/>
        </w:rPr>
        <w:t xml:space="preserve">sets the strategic direction for the protection, restoration and sustainable use of </w:t>
      </w:r>
      <w:r w:rsidR="00224907" w:rsidRPr="000D26C2">
        <w:rPr>
          <w:rFonts w:ascii="Calibri" w:hAnsi="Calibri" w:cs="Calibri"/>
          <w:b w:val="0"/>
          <w:sz w:val="22"/>
        </w:rPr>
        <w:t xml:space="preserve">indigenous </w:t>
      </w:r>
      <w:r w:rsidR="00A72C62" w:rsidRPr="000D26C2">
        <w:rPr>
          <w:rFonts w:ascii="Calibri" w:hAnsi="Calibri" w:cs="Calibri"/>
          <w:b w:val="0"/>
          <w:sz w:val="22"/>
        </w:rPr>
        <w:t>biodiversity</w:t>
      </w:r>
      <w:r w:rsidR="00072C0D" w:rsidRPr="000D26C2">
        <w:rPr>
          <w:rFonts w:ascii="Calibri" w:hAnsi="Calibri" w:cs="Calibri"/>
          <w:b w:val="0"/>
          <w:sz w:val="22"/>
        </w:rPr>
        <w:t xml:space="preserve"> </w:t>
      </w:r>
      <w:r w:rsidR="00A72C62" w:rsidRPr="000D26C2">
        <w:rPr>
          <w:rFonts w:ascii="Calibri" w:hAnsi="Calibri" w:cs="Calibri"/>
          <w:b w:val="0"/>
          <w:sz w:val="22"/>
        </w:rPr>
        <w:t xml:space="preserve">nationally </w:t>
      </w:r>
      <w:r w:rsidR="003B414F" w:rsidRPr="000D26C2">
        <w:rPr>
          <w:rFonts w:ascii="Calibri" w:hAnsi="Calibri" w:cs="Calibri"/>
          <w:b w:val="0"/>
          <w:sz w:val="22"/>
        </w:rPr>
        <w:t xml:space="preserve">from 2020 </w:t>
      </w:r>
      <w:r w:rsidR="00A72C62" w:rsidRPr="000D26C2">
        <w:rPr>
          <w:rFonts w:ascii="Calibri" w:hAnsi="Calibri" w:cs="Calibri"/>
          <w:b w:val="0"/>
          <w:sz w:val="22"/>
        </w:rPr>
        <w:t xml:space="preserve">until 2050. </w:t>
      </w:r>
      <w:r w:rsidR="00C37F70" w:rsidRPr="000D26C2">
        <w:rPr>
          <w:rFonts w:ascii="Calibri" w:hAnsi="Calibri" w:cs="Calibri"/>
          <w:b w:val="0"/>
          <w:sz w:val="22"/>
        </w:rPr>
        <w:t>The ANZ</w:t>
      </w:r>
      <w:r w:rsidR="009D2434" w:rsidRPr="000D26C2">
        <w:rPr>
          <w:rFonts w:ascii="Calibri" w:hAnsi="Calibri" w:cs="Calibri"/>
          <w:b w:val="0"/>
          <w:sz w:val="22"/>
        </w:rPr>
        <w:t xml:space="preserve">BS </w:t>
      </w:r>
      <w:r w:rsidR="001073D8" w:rsidRPr="000D26C2">
        <w:rPr>
          <w:rFonts w:ascii="Calibri" w:hAnsi="Calibri" w:cs="Calibri"/>
          <w:b w:val="0"/>
          <w:sz w:val="22"/>
        </w:rPr>
        <w:t>is an outcome focused strategy that aims to improve biodiversity outcomes</w:t>
      </w:r>
      <w:r w:rsidR="00314A3D">
        <w:rPr>
          <w:rFonts w:ascii="Calibri" w:hAnsi="Calibri" w:cs="Calibri"/>
          <w:b w:val="0"/>
          <w:sz w:val="22"/>
        </w:rPr>
        <w:t xml:space="preserve"> </w:t>
      </w:r>
      <w:r w:rsidR="00145E8D" w:rsidRPr="000D26C2">
        <w:rPr>
          <w:rFonts w:ascii="Calibri" w:hAnsi="Calibri" w:cs="Calibri"/>
          <w:b w:val="0"/>
          <w:sz w:val="22"/>
        </w:rPr>
        <w:t xml:space="preserve">and puts </w:t>
      </w:r>
      <w:r w:rsidR="001073D8" w:rsidRPr="000D26C2">
        <w:rPr>
          <w:rFonts w:ascii="Calibri" w:hAnsi="Calibri" w:cs="Calibri"/>
          <w:b w:val="0"/>
          <w:sz w:val="22"/>
        </w:rPr>
        <w:t xml:space="preserve">the Treaty of Waitangi at the forefront of its </w:t>
      </w:r>
      <w:r w:rsidR="00E9623B" w:rsidRPr="000D26C2">
        <w:rPr>
          <w:rFonts w:ascii="Calibri" w:hAnsi="Calibri" w:cs="Calibri"/>
          <w:b w:val="0"/>
          <w:sz w:val="22"/>
        </w:rPr>
        <w:t>overall approach</w:t>
      </w:r>
      <w:r w:rsidR="001073D8" w:rsidRPr="000D26C2">
        <w:rPr>
          <w:rFonts w:ascii="Calibri" w:hAnsi="Calibri" w:cs="Calibri"/>
          <w:b w:val="0"/>
          <w:sz w:val="22"/>
        </w:rPr>
        <w:t xml:space="preserve">. The strategy </w:t>
      </w:r>
      <w:r w:rsidR="004B77DF" w:rsidRPr="000D26C2">
        <w:rPr>
          <w:rFonts w:ascii="Calibri" w:hAnsi="Calibri" w:cs="Calibri"/>
          <w:b w:val="0"/>
          <w:sz w:val="22"/>
        </w:rPr>
        <w:t>h</w:t>
      </w:r>
      <w:r w:rsidR="0001043F" w:rsidRPr="000D26C2">
        <w:rPr>
          <w:rFonts w:ascii="Calibri" w:hAnsi="Calibri" w:cs="Calibri"/>
          <w:b w:val="0"/>
          <w:sz w:val="22"/>
        </w:rPr>
        <w:t xml:space="preserve">ighlights that </w:t>
      </w:r>
      <w:r w:rsidR="00090C0D" w:rsidRPr="000D26C2">
        <w:rPr>
          <w:rFonts w:ascii="Calibri" w:hAnsi="Calibri" w:cs="Calibri"/>
          <w:b w:val="0"/>
          <w:sz w:val="22"/>
        </w:rPr>
        <w:t>one</w:t>
      </w:r>
      <w:r w:rsidR="0001043F" w:rsidRPr="000D26C2">
        <w:rPr>
          <w:rFonts w:ascii="Calibri" w:hAnsi="Calibri" w:cs="Calibri"/>
          <w:b w:val="0"/>
          <w:sz w:val="22"/>
        </w:rPr>
        <w:t xml:space="preserve"> in 14 indigenous species </w:t>
      </w:r>
      <w:r w:rsidR="003F46CC" w:rsidRPr="000D26C2">
        <w:rPr>
          <w:rFonts w:ascii="Calibri" w:hAnsi="Calibri" w:cs="Calibri"/>
          <w:b w:val="0"/>
          <w:sz w:val="22"/>
        </w:rPr>
        <w:t xml:space="preserve">assessed </w:t>
      </w:r>
      <w:r w:rsidR="00090C0D" w:rsidRPr="000D26C2">
        <w:rPr>
          <w:rFonts w:ascii="Calibri" w:hAnsi="Calibri" w:cs="Calibri"/>
          <w:b w:val="0"/>
          <w:sz w:val="22"/>
        </w:rPr>
        <w:t xml:space="preserve">in </w:t>
      </w:r>
      <w:r w:rsidR="004843DD">
        <w:rPr>
          <w:rFonts w:ascii="Calibri" w:hAnsi="Calibri" w:cs="Calibri"/>
          <w:b w:val="0"/>
          <w:sz w:val="22"/>
        </w:rPr>
        <w:t>Aotearoa</w:t>
      </w:r>
      <w:r w:rsidR="004843DD" w:rsidRPr="000D26C2">
        <w:rPr>
          <w:rFonts w:ascii="Calibri" w:hAnsi="Calibri" w:cs="Calibri"/>
          <w:b w:val="0"/>
          <w:sz w:val="22"/>
        </w:rPr>
        <w:t xml:space="preserve"> </w:t>
      </w:r>
      <w:r w:rsidR="003F46CC" w:rsidRPr="000D26C2">
        <w:rPr>
          <w:rFonts w:ascii="Calibri" w:hAnsi="Calibri" w:cs="Calibri"/>
          <w:b w:val="0"/>
          <w:sz w:val="22"/>
        </w:rPr>
        <w:t>is threatened with</w:t>
      </w:r>
      <w:r w:rsidR="003F46CC">
        <w:rPr>
          <w:rFonts w:asciiTheme="minorHAnsi" w:eastAsia="Times New Roman" w:hAnsiTheme="minorHAnsi" w:cs="Arial"/>
          <w:b w:val="0"/>
          <w:sz w:val="22"/>
        </w:rPr>
        <w:t xml:space="preserve"> </w:t>
      </w:r>
      <w:r w:rsidR="00E13986">
        <w:rPr>
          <w:rFonts w:asciiTheme="minorHAnsi" w:eastAsia="Times New Roman" w:hAnsiTheme="minorHAnsi" w:cs="Arial"/>
          <w:b w:val="0"/>
          <w:sz w:val="22"/>
        </w:rPr>
        <w:t>extinction and</w:t>
      </w:r>
      <w:r w:rsidR="003F46CC">
        <w:rPr>
          <w:rFonts w:asciiTheme="minorHAnsi" w:eastAsia="Times New Roman" w:hAnsiTheme="minorHAnsi" w:cs="Arial"/>
          <w:b w:val="0"/>
          <w:sz w:val="22"/>
        </w:rPr>
        <w:t xml:space="preserve"> </w:t>
      </w:r>
      <w:r w:rsidR="00F54D71">
        <w:rPr>
          <w:rFonts w:asciiTheme="minorHAnsi" w:eastAsia="Times New Roman" w:hAnsiTheme="minorHAnsi" w:cs="Arial"/>
          <w:b w:val="0"/>
          <w:sz w:val="22"/>
        </w:rPr>
        <w:t xml:space="preserve">draws attention </w:t>
      </w:r>
      <w:r w:rsidR="00C006CB">
        <w:rPr>
          <w:rFonts w:asciiTheme="minorHAnsi" w:eastAsia="Times New Roman" w:hAnsiTheme="minorHAnsi" w:cs="Arial"/>
          <w:b w:val="0"/>
          <w:sz w:val="22"/>
        </w:rPr>
        <w:t xml:space="preserve">to key </w:t>
      </w:r>
      <w:r w:rsidR="003D5513">
        <w:rPr>
          <w:rFonts w:asciiTheme="minorHAnsi" w:eastAsia="Times New Roman" w:hAnsiTheme="minorHAnsi" w:cs="Arial"/>
          <w:b w:val="0"/>
          <w:sz w:val="22"/>
        </w:rPr>
        <w:t>press</w:t>
      </w:r>
      <w:r w:rsidR="00F22D46">
        <w:rPr>
          <w:rFonts w:asciiTheme="minorHAnsi" w:eastAsia="Times New Roman" w:hAnsiTheme="minorHAnsi" w:cs="Arial"/>
          <w:b w:val="0"/>
          <w:sz w:val="22"/>
        </w:rPr>
        <w:t xml:space="preserve">ures that </w:t>
      </w:r>
      <w:r w:rsidR="00C006CB">
        <w:rPr>
          <w:rFonts w:asciiTheme="minorHAnsi" w:eastAsia="Times New Roman" w:hAnsiTheme="minorHAnsi" w:cs="Arial"/>
          <w:b w:val="0"/>
          <w:sz w:val="22"/>
        </w:rPr>
        <w:t xml:space="preserve">are contributing to the decline of </w:t>
      </w:r>
      <w:r w:rsidR="00E9623B">
        <w:rPr>
          <w:rFonts w:asciiTheme="minorHAnsi" w:eastAsia="Times New Roman" w:hAnsiTheme="minorHAnsi" w:cs="Arial"/>
          <w:b w:val="0"/>
          <w:sz w:val="22"/>
        </w:rPr>
        <w:t xml:space="preserve">indigenous </w:t>
      </w:r>
      <w:r w:rsidR="00C006CB">
        <w:rPr>
          <w:rFonts w:asciiTheme="minorHAnsi" w:eastAsia="Times New Roman" w:hAnsiTheme="minorHAnsi" w:cs="Arial"/>
          <w:b w:val="0"/>
          <w:sz w:val="22"/>
        </w:rPr>
        <w:t xml:space="preserve">species. </w:t>
      </w:r>
    </w:p>
    <w:p w14:paraId="771934F8" w14:textId="54FCCC3F" w:rsidR="00B45D45" w:rsidRPr="00B45D45" w:rsidRDefault="009D2434" w:rsidP="00B45D45">
      <w:pPr>
        <w:pStyle w:val="BodyText"/>
      </w:pPr>
      <w:r w:rsidRPr="00DC6B4B">
        <w:t xml:space="preserve">The ANZBS </w:t>
      </w:r>
      <w:r w:rsidR="00654871" w:rsidRPr="009D2434">
        <w:t xml:space="preserve">identifies opportunities to shift the </w:t>
      </w:r>
      <w:r w:rsidR="003D615A" w:rsidRPr="009D2434">
        <w:t>way organisations and people work and then</w:t>
      </w:r>
      <w:r w:rsidR="003D615A">
        <w:t xml:space="preserve"> outlines a framework for action with </w:t>
      </w:r>
      <w:r w:rsidR="005F5B5E">
        <w:t xml:space="preserve">guiding principles. </w:t>
      </w:r>
      <w:r w:rsidR="00B45D45" w:rsidRPr="00B45D45">
        <w:t>The strategy includes an overall vision</w:t>
      </w:r>
      <w:r w:rsidR="00763FF4">
        <w:t xml:space="preserve"> – </w:t>
      </w:r>
      <w:r w:rsidR="00B45D45" w:rsidRPr="00B45D45">
        <w:rPr>
          <w:i/>
          <w:iCs/>
        </w:rPr>
        <w:t>The mauri of nature is vibrant and vigorous</w:t>
      </w:r>
      <w:r w:rsidR="00763FF4">
        <w:t xml:space="preserve"> –</w:t>
      </w:r>
      <w:r w:rsidR="00B45D45" w:rsidRPr="00B45D45">
        <w:rPr>
          <w:i/>
          <w:iCs/>
        </w:rPr>
        <w:t xml:space="preserve"> </w:t>
      </w:r>
      <w:r w:rsidR="00B45D45" w:rsidRPr="00B45D45">
        <w:t>with five key outcomes to achieve by 2050:</w:t>
      </w:r>
    </w:p>
    <w:p w14:paraId="1D120A54" w14:textId="1B842347" w:rsidR="00B45D45" w:rsidRPr="00B45D45" w:rsidRDefault="004843DD" w:rsidP="000D26C2">
      <w:pPr>
        <w:pStyle w:val="Bullet"/>
      </w:pPr>
      <w:r>
        <w:t>E</w:t>
      </w:r>
      <w:r w:rsidR="00B45D45" w:rsidRPr="00B45D45">
        <w:t>cosystems, from mountain tops to ocean depths, are thriving</w:t>
      </w:r>
      <w:r>
        <w:t>.</w:t>
      </w:r>
    </w:p>
    <w:p w14:paraId="5822F249" w14:textId="373712A0" w:rsidR="00B45D45" w:rsidRPr="00B45D45" w:rsidRDefault="004843DD" w:rsidP="000D26C2">
      <w:pPr>
        <w:pStyle w:val="Bullet"/>
      </w:pPr>
      <w:r>
        <w:t>I</w:t>
      </w:r>
      <w:r w:rsidRPr="00B45D45">
        <w:t xml:space="preserve">ndigenous </w:t>
      </w:r>
      <w:r w:rsidR="00B45D45" w:rsidRPr="00B45D45">
        <w:t>species and their habitats across Aotearoa and beyond are thriving</w:t>
      </w:r>
      <w:r>
        <w:t>.</w:t>
      </w:r>
    </w:p>
    <w:p w14:paraId="4FB5B615" w14:textId="633626E3" w:rsidR="00B45D45" w:rsidRPr="00B45D45" w:rsidRDefault="004843DD" w:rsidP="000D26C2">
      <w:pPr>
        <w:pStyle w:val="Bullet"/>
      </w:pPr>
      <w:r>
        <w:t>P</w:t>
      </w:r>
      <w:r w:rsidRPr="00B45D45">
        <w:t xml:space="preserve">eople’s </w:t>
      </w:r>
      <w:r w:rsidR="00B45D45" w:rsidRPr="00B45D45">
        <w:t>lives are enriched through their connection with nature</w:t>
      </w:r>
      <w:r>
        <w:t>.</w:t>
      </w:r>
    </w:p>
    <w:p w14:paraId="4BC20118" w14:textId="2F7EB239" w:rsidR="00DF535D" w:rsidRDefault="00B45D45" w:rsidP="000D26C2">
      <w:pPr>
        <w:pStyle w:val="Bullet"/>
      </w:pPr>
      <w:r w:rsidRPr="00B45D45">
        <w:t>Treaty partners, whānau, hapū and iwi are exercising their full role as rangatira and kaitiaki</w:t>
      </w:r>
      <w:r w:rsidR="004843DD">
        <w:t>.</w:t>
      </w:r>
    </w:p>
    <w:p w14:paraId="795F4D89" w14:textId="6A74D287" w:rsidR="00D77AA0" w:rsidRDefault="004843DD" w:rsidP="000D26C2">
      <w:pPr>
        <w:pStyle w:val="Bullet"/>
      </w:pPr>
      <w:r>
        <w:t>P</w:t>
      </w:r>
      <w:r w:rsidRPr="00B45D45">
        <w:t xml:space="preserve">rosperity </w:t>
      </w:r>
      <w:r w:rsidR="00B45D45" w:rsidRPr="00B45D45">
        <w:t>is intrinsically linked with a thriving biodiversity</w:t>
      </w:r>
      <w:r w:rsidR="00A72E11">
        <w:t>.</w:t>
      </w:r>
    </w:p>
    <w:p w14:paraId="24655873" w14:textId="79FF0214" w:rsidR="00B501ED" w:rsidRPr="00B501ED" w:rsidRDefault="006B093B" w:rsidP="00DF535D">
      <w:pPr>
        <w:pStyle w:val="BodyText"/>
      </w:pPr>
      <w:r>
        <w:t>T</w:t>
      </w:r>
      <w:r w:rsidRPr="009D2434">
        <w:t xml:space="preserve">he </w:t>
      </w:r>
      <w:r w:rsidR="009D2434" w:rsidRPr="00DC6B4B">
        <w:t xml:space="preserve">ANZBS </w:t>
      </w:r>
      <w:r w:rsidR="005B17D8">
        <w:t xml:space="preserve">is </w:t>
      </w:r>
      <w:r w:rsidR="00EF6DDC">
        <w:t xml:space="preserve">supported by an implementation plan </w:t>
      </w:r>
      <w:r w:rsidR="00261837">
        <w:t>developed collaboratively with central and local government, Treaty partners and stakeholders</w:t>
      </w:r>
      <w:r w:rsidR="00EF6DDC">
        <w:t xml:space="preserve"> </w:t>
      </w:r>
      <w:r w:rsidR="009259B0">
        <w:t xml:space="preserve">to </w:t>
      </w:r>
      <w:r w:rsidR="00EF6DDC">
        <w:t>set out key actions and responsibilities</w:t>
      </w:r>
      <w:r w:rsidR="00DD16CD">
        <w:t xml:space="preserve"> to </w:t>
      </w:r>
      <w:r w:rsidR="00B6293C">
        <w:t xml:space="preserve">improve the management of </w:t>
      </w:r>
      <w:r w:rsidR="00B57E54">
        <w:t xml:space="preserve">indigenous </w:t>
      </w:r>
      <w:r w:rsidR="00A72E11">
        <w:t xml:space="preserve">biodiversity in </w:t>
      </w:r>
      <w:r w:rsidR="00E230E8">
        <w:t>Aotearoa</w:t>
      </w:r>
      <w:r w:rsidR="00A72E11">
        <w:t>.</w:t>
      </w:r>
      <w:r w:rsidR="00520A60" w:rsidRPr="00520A60">
        <w:rPr>
          <w:rStyle w:val="FootnoteReference"/>
        </w:rPr>
        <w:t xml:space="preserve"> </w:t>
      </w:r>
      <w:r w:rsidR="0026279E">
        <w:rPr>
          <w:rFonts w:ascii="ZWAdobeF" w:hAnsi="ZWAdobeF" w:cs="ZWAdobeF"/>
          <w:sz w:val="2"/>
          <w:szCs w:val="2"/>
        </w:rPr>
        <w:t>29F</w:t>
      </w:r>
      <w:r w:rsidR="00520A60">
        <w:rPr>
          <w:rStyle w:val="FootnoteReference"/>
        </w:rPr>
        <w:footnoteReference w:id="31"/>
      </w:r>
      <w:r w:rsidR="00A72E11">
        <w:t xml:space="preserve"> </w:t>
      </w:r>
      <w:r w:rsidR="00331D11">
        <w:t>T</w:t>
      </w:r>
      <w:r w:rsidR="00331D11" w:rsidRPr="00331D11">
        <w:t>h</w:t>
      </w:r>
      <w:r w:rsidR="00C7004E">
        <w:t xml:space="preserve">is </w:t>
      </w:r>
      <w:r w:rsidR="00331D11" w:rsidRPr="00331D11">
        <w:t xml:space="preserve">plan will be used over the next 30 years to set out a pathway for achieving the </w:t>
      </w:r>
      <w:r w:rsidR="00331D11">
        <w:t>ANZ</w:t>
      </w:r>
      <w:r w:rsidR="00562DB2">
        <w:t>BS</w:t>
      </w:r>
      <w:r w:rsidR="00331D11" w:rsidRPr="00331D11">
        <w:t xml:space="preserve">. </w:t>
      </w:r>
      <w:r w:rsidR="001051B7">
        <w:t xml:space="preserve">The NPSIB </w:t>
      </w:r>
      <w:r w:rsidR="00782C5E">
        <w:t>forms a key part of the delive</w:t>
      </w:r>
      <w:r w:rsidR="00DE5D34">
        <w:t xml:space="preserve">ry of the outcomes sought through </w:t>
      </w:r>
      <w:r w:rsidR="00B54B6C">
        <w:t>the ANZ</w:t>
      </w:r>
      <w:r w:rsidR="007E66BE">
        <w:t>BS</w:t>
      </w:r>
      <w:r w:rsidR="00DE5D34">
        <w:t>.</w:t>
      </w:r>
      <w:r w:rsidR="0081219D">
        <w:t xml:space="preserve"> </w:t>
      </w:r>
    </w:p>
    <w:p w14:paraId="4557FEB4" w14:textId="148A15F8" w:rsidR="00A31EA5" w:rsidRDefault="002B4AF3" w:rsidP="00DF535D">
      <w:pPr>
        <w:pStyle w:val="Heading2"/>
      </w:pPr>
      <w:bookmarkStart w:id="33" w:name="_Toc139361694"/>
      <w:r>
        <w:lastRenderedPageBreak/>
        <w:t xml:space="preserve">Resource </w:t>
      </w:r>
      <w:r w:rsidR="001D1708">
        <w:t>m</w:t>
      </w:r>
      <w:r>
        <w:t xml:space="preserve">anagement </w:t>
      </w:r>
      <w:r w:rsidR="001D1708">
        <w:t>i</w:t>
      </w:r>
      <w:r>
        <w:t>ssues</w:t>
      </w:r>
      <w:bookmarkEnd w:id="33"/>
    </w:p>
    <w:p w14:paraId="3398935D" w14:textId="3A752D02" w:rsidR="00230761" w:rsidRDefault="00230761" w:rsidP="00230761">
      <w:pPr>
        <w:pStyle w:val="Heading3"/>
      </w:pPr>
      <w:r>
        <w:t xml:space="preserve">Current </w:t>
      </w:r>
      <w:r w:rsidR="0081219D">
        <w:t>s</w:t>
      </w:r>
      <w:r>
        <w:t>tate</w:t>
      </w:r>
    </w:p>
    <w:p w14:paraId="4FCEFFE2" w14:textId="22D55686" w:rsidR="00A96732" w:rsidRDefault="00362583" w:rsidP="00362583">
      <w:pPr>
        <w:pStyle w:val="Heading4"/>
      </w:pPr>
      <w:r>
        <w:t>State of terrestrial indigenous biodiversity</w:t>
      </w:r>
      <w:r w:rsidR="008A1C8B">
        <w:t xml:space="preserve"> in Aotearoa</w:t>
      </w:r>
      <w:r>
        <w:t xml:space="preserve">, pressures and threats </w:t>
      </w:r>
    </w:p>
    <w:p w14:paraId="12D04503" w14:textId="30A874BD" w:rsidR="003679FF" w:rsidRDefault="008A1C8B" w:rsidP="007B6132">
      <w:pPr>
        <w:pStyle w:val="BodyText"/>
      </w:pPr>
      <w:r>
        <w:t xml:space="preserve">The </w:t>
      </w:r>
      <w:r w:rsidR="006032BD">
        <w:t xml:space="preserve">indigenous biodiversity </w:t>
      </w:r>
      <w:r>
        <w:t xml:space="preserve">of Aotearoa </w:t>
      </w:r>
      <w:r w:rsidR="006032BD">
        <w:t>has been experienc</w:t>
      </w:r>
      <w:r w:rsidR="00F91053">
        <w:t>ing</w:t>
      </w:r>
      <w:r w:rsidR="006032BD">
        <w:t xml:space="preserve"> ongoing decline </w:t>
      </w:r>
      <w:r w:rsidR="000B0A28">
        <w:t xml:space="preserve">which is largely the result of </w:t>
      </w:r>
      <w:r w:rsidR="00883788">
        <w:t xml:space="preserve">the </w:t>
      </w:r>
      <w:r w:rsidR="00883788" w:rsidRPr="00883788">
        <w:t xml:space="preserve">substantial reduction in the extent and quality of natural habitats. Indigenous vegetation continues to </w:t>
      </w:r>
      <w:r w:rsidR="00883788">
        <w:t xml:space="preserve">be lost </w:t>
      </w:r>
      <w:r w:rsidR="003679FF">
        <w:t xml:space="preserve">with </w:t>
      </w:r>
      <w:r w:rsidR="00883788" w:rsidRPr="00883788">
        <w:t>land</w:t>
      </w:r>
      <w:r w:rsidR="003679FF">
        <w:t xml:space="preserve"> </w:t>
      </w:r>
      <w:r w:rsidR="00883788" w:rsidRPr="00883788">
        <w:t xml:space="preserve">use change and intensification. While rates of loss have slowed in recent times, less than half of </w:t>
      </w:r>
      <w:r w:rsidR="00E67F01">
        <w:t xml:space="preserve">the </w:t>
      </w:r>
      <w:r w:rsidR="00883788" w:rsidRPr="00883788">
        <w:t xml:space="preserve">land area </w:t>
      </w:r>
      <w:r w:rsidR="00E67F01">
        <w:t xml:space="preserve">of Aotearoa </w:t>
      </w:r>
      <w:r w:rsidR="00883788" w:rsidRPr="00883788">
        <w:t xml:space="preserve">now </w:t>
      </w:r>
      <w:r w:rsidR="003679FF" w:rsidRPr="003679FF">
        <w:t xml:space="preserve">remains in indigenous </w:t>
      </w:r>
      <w:r w:rsidR="003679FF" w:rsidRPr="005D08F0">
        <w:t xml:space="preserve">vegetation cover. </w:t>
      </w:r>
    </w:p>
    <w:p w14:paraId="55F3266B" w14:textId="46FFC023" w:rsidR="005D08F0" w:rsidRPr="005D08F0" w:rsidRDefault="005D08F0" w:rsidP="007B6132">
      <w:pPr>
        <w:pStyle w:val="BodyText"/>
      </w:pPr>
      <w:r w:rsidRPr="005D08F0">
        <w:t xml:space="preserve">Of the nearly 11,000 terrestrial species assessed using the </w:t>
      </w:r>
      <w:r w:rsidR="00E230E8">
        <w:t>Aotearoa New Zealand</w:t>
      </w:r>
      <w:r w:rsidRPr="005D08F0">
        <w:t xml:space="preserve"> Threat Classification System (NZTCS), 811 (7</w:t>
      </w:r>
      <w:r w:rsidR="0081219D">
        <w:t xml:space="preserve"> per cent</w:t>
      </w:r>
      <w:r w:rsidRPr="005D08F0">
        <w:t xml:space="preserve">) are ranked as </w:t>
      </w:r>
      <w:r w:rsidR="00E67F01">
        <w:t>‘</w:t>
      </w:r>
      <w:r w:rsidRPr="005D08F0">
        <w:t>Threatened</w:t>
      </w:r>
      <w:r w:rsidR="00E67F01">
        <w:t>’</w:t>
      </w:r>
      <w:r w:rsidR="00B70DBA">
        <w:t xml:space="preserve"> </w:t>
      </w:r>
      <w:r w:rsidRPr="005D08F0">
        <w:t>and 2416 (22</w:t>
      </w:r>
      <w:r w:rsidR="0081219D">
        <w:t xml:space="preserve"> per cent</w:t>
      </w:r>
      <w:r w:rsidRPr="005D08F0">
        <w:t xml:space="preserve">) as </w:t>
      </w:r>
      <w:r w:rsidR="00E67F01">
        <w:t>‘</w:t>
      </w:r>
      <w:r w:rsidRPr="005D08F0">
        <w:t>At Risk</w:t>
      </w:r>
      <w:r w:rsidR="00E67F01">
        <w:t>’</w:t>
      </w:r>
      <w:r w:rsidRPr="005D08F0">
        <w:t>. Between 2012 and 2017, population declines were recorded for 61 vascular plant species. However, positive changes have been recorded for other species. For example, the conservation status of 23 bird species improved between 2008 and 2019 as a result of population increases resulting mainly from conservation management</w:t>
      </w:r>
      <w:r w:rsidR="0081219D">
        <w:t>.</w:t>
      </w:r>
      <w:r w:rsidR="0026279E">
        <w:rPr>
          <w:rFonts w:ascii="ZWAdobeF" w:hAnsi="ZWAdobeF" w:cs="ZWAdobeF"/>
          <w:sz w:val="2"/>
          <w:szCs w:val="2"/>
        </w:rPr>
        <w:t>30F</w:t>
      </w:r>
      <w:r w:rsidR="006E4BF5">
        <w:rPr>
          <w:rStyle w:val="FootnoteReference"/>
        </w:rPr>
        <w:footnoteReference w:id="32"/>
      </w:r>
    </w:p>
    <w:p w14:paraId="6CF51103" w14:textId="40254CD3" w:rsidR="00E638F3" w:rsidRPr="005D08F0" w:rsidRDefault="00C217AA" w:rsidP="007B6132">
      <w:pPr>
        <w:pStyle w:val="BodyText"/>
      </w:pPr>
      <w:r w:rsidRPr="005D08F0">
        <w:t xml:space="preserve">There are </w:t>
      </w:r>
      <w:r w:rsidR="007E66BE">
        <w:t xml:space="preserve">four </w:t>
      </w:r>
      <w:r w:rsidRPr="005D08F0">
        <w:t xml:space="preserve">direct pressures responsible for the decline of </w:t>
      </w:r>
      <w:r w:rsidR="009644A0">
        <w:t xml:space="preserve">indigenous </w:t>
      </w:r>
      <w:r w:rsidRPr="005D08F0">
        <w:t>species and ecosystems</w:t>
      </w:r>
      <w:r w:rsidR="00874E2A" w:rsidRPr="005D08F0">
        <w:t>, all of which are related to human actions or activities</w:t>
      </w:r>
      <w:r w:rsidRPr="005D08F0">
        <w:t xml:space="preserve">. These are: </w:t>
      </w:r>
    </w:p>
    <w:p w14:paraId="76D2BFA0" w14:textId="296650CF" w:rsidR="00E638F3" w:rsidRPr="005D08F0" w:rsidRDefault="0081219D" w:rsidP="000D26C2">
      <w:pPr>
        <w:pStyle w:val="Bullet"/>
      </w:pPr>
      <w:r>
        <w:t>i</w:t>
      </w:r>
      <w:r w:rsidR="00C217AA" w:rsidRPr="005D08F0">
        <w:t>ntroduced invasive species</w:t>
      </w:r>
    </w:p>
    <w:p w14:paraId="300821BC" w14:textId="5536CED1" w:rsidR="00E638F3" w:rsidRPr="005D08F0" w:rsidRDefault="0081219D" w:rsidP="000D26C2">
      <w:pPr>
        <w:pStyle w:val="Bullet"/>
      </w:pPr>
      <w:r>
        <w:t>c</w:t>
      </w:r>
      <w:r w:rsidR="00C217AA" w:rsidRPr="005D08F0">
        <w:t>hanges in land and sea use</w:t>
      </w:r>
    </w:p>
    <w:p w14:paraId="5179F0AE" w14:textId="32A91BEA" w:rsidR="00011619" w:rsidRPr="005D08F0" w:rsidRDefault="0081219D" w:rsidP="000D26C2">
      <w:pPr>
        <w:pStyle w:val="Bullet"/>
      </w:pPr>
      <w:r>
        <w:t>d</w:t>
      </w:r>
      <w:r w:rsidR="00E638F3" w:rsidRPr="005D08F0">
        <w:t xml:space="preserve">irect </w:t>
      </w:r>
      <w:r w:rsidR="00C217AA" w:rsidRPr="005D08F0">
        <w:t>exploitation and harvesting (including water extraction)</w:t>
      </w:r>
    </w:p>
    <w:p w14:paraId="76A1B7F7" w14:textId="5C7AD6C1" w:rsidR="007B6132" w:rsidRDefault="0081219D" w:rsidP="000D26C2">
      <w:pPr>
        <w:pStyle w:val="Bullet"/>
      </w:pPr>
      <w:r>
        <w:t>p</w:t>
      </w:r>
      <w:r w:rsidR="00C217AA" w:rsidRPr="005D08F0">
        <w:t>ollution and the increasing threat of climate change</w:t>
      </w:r>
      <w:r>
        <w:t>.</w:t>
      </w:r>
      <w:r w:rsidR="0026279E">
        <w:rPr>
          <w:rFonts w:ascii="ZWAdobeF" w:hAnsi="ZWAdobeF" w:cs="ZWAdobeF"/>
          <w:sz w:val="2"/>
          <w:szCs w:val="2"/>
        </w:rPr>
        <w:t>31F</w:t>
      </w:r>
      <w:r w:rsidR="00874E2A" w:rsidRPr="005D08F0">
        <w:rPr>
          <w:rStyle w:val="FootnoteReference"/>
        </w:rPr>
        <w:footnoteReference w:id="33"/>
      </w:r>
      <w:r w:rsidR="00C217AA" w:rsidRPr="005D08F0">
        <w:t xml:space="preserve"> </w:t>
      </w:r>
    </w:p>
    <w:p w14:paraId="2ACD6C56" w14:textId="6F8D945C" w:rsidR="0003343A" w:rsidRPr="007B6132" w:rsidRDefault="00E81616" w:rsidP="00DC6B4B">
      <w:pPr>
        <w:pStyle w:val="BodyText"/>
      </w:pPr>
      <w:r>
        <w:t>Of particular concern is the loss of</w:t>
      </w:r>
      <w:r w:rsidR="009455ED">
        <w:t xml:space="preserve"> </w:t>
      </w:r>
      <w:r w:rsidR="009879EF" w:rsidRPr="009879EF">
        <w:t>remaining indigenous habitats and ecosystems on private land that are representative of lowland and coastal environments (and which differ from the significantly more extensive indigenous habitats and ecosystems</w:t>
      </w:r>
      <w:r w:rsidR="0053680F">
        <w:t xml:space="preserve">, </w:t>
      </w:r>
      <w:r w:rsidR="009879EF" w:rsidRPr="009879EF">
        <w:t>often on hilly or alpine terrain</w:t>
      </w:r>
      <w:r w:rsidR="0053680F">
        <w:t xml:space="preserve">, </w:t>
      </w:r>
      <w:r w:rsidR="009879EF" w:rsidRPr="009879EF">
        <w:t>typically protected on public land)</w:t>
      </w:r>
      <w:r w:rsidR="0081219D">
        <w:t>.</w:t>
      </w:r>
      <w:r w:rsidR="0026279E">
        <w:rPr>
          <w:rFonts w:ascii="ZWAdobeF" w:hAnsi="ZWAdobeF" w:cs="ZWAdobeF"/>
          <w:sz w:val="2"/>
          <w:szCs w:val="2"/>
        </w:rPr>
        <w:t>32F</w:t>
      </w:r>
      <w:r w:rsidR="009879EF" w:rsidRPr="009879EF">
        <w:rPr>
          <w:vertAlign w:val="superscript"/>
        </w:rPr>
        <w:footnoteReference w:id="34"/>
      </w:r>
    </w:p>
    <w:p w14:paraId="62E7ACCE" w14:textId="3BCB3313" w:rsidR="007B6132" w:rsidRPr="00334D6D" w:rsidRDefault="004F23DC" w:rsidP="005D08F0">
      <w:pPr>
        <w:pStyle w:val="Heading4"/>
      </w:pPr>
      <w:r w:rsidRPr="00334D6D">
        <w:t xml:space="preserve">Spatial analysis </w:t>
      </w:r>
      <w:r w:rsidR="00297BFC" w:rsidRPr="00334D6D">
        <w:t>of</w:t>
      </w:r>
      <w:r w:rsidR="00EF104C">
        <w:t xml:space="preserve"> </w:t>
      </w:r>
      <w:r w:rsidR="005D08F0" w:rsidRPr="00334D6D">
        <w:t xml:space="preserve">SNA coverage </w:t>
      </w:r>
    </w:p>
    <w:p w14:paraId="5EF42B7A" w14:textId="422573F8" w:rsidR="00AF3D6E" w:rsidRDefault="00024178" w:rsidP="00743E4D">
      <w:pPr>
        <w:pStyle w:val="BodyText"/>
      </w:pPr>
      <w:r w:rsidRPr="00DC6B4B">
        <w:t xml:space="preserve">The requirement in the NPSIB </w:t>
      </w:r>
      <w:r w:rsidR="00C97D82" w:rsidRPr="00DC6B4B">
        <w:t>to assess and spatially map SNAs is fundamental to the achievement of its objective</w:t>
      </w:r>
      <w:r w:rsidR="005D4C50" w:rsidRPr="00DC6B4B">
        <w:t xml:space="preserve"> and also accounts for </w:t>
      </w:r>
      <w:r w:rsidR="00B02962" w:rsidRPr="00DC6B4B">
        <w:t xml:space="preserve">a significant portion of the likely benefits and costs </w:t>
      </w:r>
      <w:r w:rsidR="00911CC6" w:rsidRPr="00DC6B4B">
        <w:t>associated</w:t>
      </w:r>
      <w:r w:rsidR="00B02962" w:rsidRPr="00DC6B4B">
        <w:t xml:space="preserve"> </w:t>
      </w:r>
      <w:r w:rsidR="00911CC6" w:rsidRPr="00DC6B4B">
        <w:t xml:space="preserve">with the NPSIB. </w:t>
      </w:r>
      <w:r w:rsidR="00500B90" w:rsidRPr="00DC6B4B">
        <w:t>Understanding the extent of indigenous biodiversity cover and existing SNA coverage is therefore</w:t>
      </w:r>
      <w:r w:rsidR="00334D6D">
        <w:t xml:space="preserve"> important in understanding likely impacts</w:t>
      </w:r>
      <w:r w:rsidR="00BB72C2">
        <w:t xml:space="preserve">, benefits and costs. Section 3 of the CBA presents a </w:t>
      </w:r>
      <w:r w:rsidR="00FC39FC">
        <w:t xml:space="preserve">detailed spatial analysis of SNA (actual and indicative) </w:t>
      </w:r>
      <w:r w:rsidR="0014054B">
        <w:t>both through a high-level national analys</w:t>
      </w:r>
      <w:r w:rsidR="002D7F05">
        <w:t>is</w:t>
      </w:r>
      <w:r w:rsidR="0014054B">
        <w:t xml:space="preserve"> and more detailed analysis for the six </w:t>
      </w:r>
      <w:r w:rsidR="002D7F05">
        <w:t xml:space="preserve">case study areas </w:t>
      </w:r>
      <w:r w:rsidR="00AF3D6E">
        <w:t xml:space="preserve">used in the indicative SNA. </w:t>
      </w:r>
    </w:p>
    <w:p w14:paraId="2C12D0C6" w14:textId="322DC2C0" w:rsidR="00EF104C" w:rsidRDefault="002E7F0A" w:rsidP="00DC6B4B">
      <w:pPr>
        <w:pStyle w:val="Heading5"/>
      </w:pPr>
      <w:r>
        <w:lastRenderedPageBreak/>
        <w:t>Mapped SNAs</w:t>
      </w:r>
    </w:p>
    <w:p w14:paraId="6ACBEF24" w14:textId="44B5237C" w:rsidR="00C97D82" w:rsidRDefault="00AF3D6E" w:rsidP="00743E4D">
      <w:pPr>
        <w:pStyle w:val="BodyText"/>
      </w:pPr>
      <w:r>
        <w:t xml:space="preserve">The </w:t>
      </w:r>
      <w:r w:rsidR="00D74751">
        <w:t xml:space="preserve">status and quality of SNA mapping is highly variable across </w:t>
      </w:r>
      <w:r w:rsidR="00E230E8">
        <w:t>Aotearoa</w:t>
      </w:r>
      <w:r w:rsidR="00BE24EE">
        <w:t>,</w:t>
      </w:r>
      <w:r w:rsidR="0081219D">
        <w:t xml:space="preserve"> </w:t>
      </w:r>
      <w:r w:rsidR="00D74751">
        <w:t xml:space="preserve">and this is one of the key issues and inconsistencies in the status quo the </w:t>
      </w:r>
      <w:r w:rsidR="00BE24EE">
        <w:t>NPSIB seeks to address.</w:t>
      </w:r>
      <w:r w:rsidR="0081219D">
        <w:t xml:space="preserve"> </w:t>
      </w:r>
      <w:r w:rsidR="00E31824">
        <w:t xml:space="preserve">The status of existing SNA coverage </w:t>
      </w:r>
      <w:r w:rsidR="00B50DCD">
        <w:t>can be categorised as district plans that:</w:t>
      </w:r>
    </w:p>
    <w:p w14:paraId="212B7425" w14:textId="2FF6E2BA" w:rsidR="00B91077" w:rsidRDefault="0081219D" w:rsidP="000D26C2">
      <w:pPr>
        <w:pStyle w:val="Bullet"/>
      </w:pPr>
      <w:r>
        <w:t>h</w:t>
      </w:r>
      <w:r w:rsidR="00B91077">
        <w:t>ave SNAs (or similar) mapped and scheduled in their</w:t>
      </w:r>
      <w:r w:rsidR="001F378C">
        <w:t xml:space="preserve"> operative plan</w:t>
      </w:r>
      <w:r w:rsidR="00B91077">
        <w:t xml:space="preserve"> </w:t>
      </w:r>
    </w:p>
    <w:p w14:paraId="1B1376C7" w14:textId="0F2EFEE8" w:rsidR="00B91077" w:rsidRDefault="0081219D" w:rsidP="000D26C2">
      <w:pPr>
        <w:pStyle w:val="Bullet"/>
      </w:pPr>
      <w:r>
        <w:t>h</w:t>
      </w:r>
      <w:r w:rsidR="00B91077">
        <w:t xml:space="preserve">ave not mapped </w:t>
      </w:r>
      <w:r w:rsidR="001F378C">
        <w:t xml:space="preserve">SNA </w:t>
      </w:r>
      <w:r w:rsidR="00B91077">
        <w:t xml:space="preserve">but have provided criteria in their plans for how they should be defined or contain a schedule describing their location and attributes </w:t>
      </w:r>
    </w:p>
    <w:p w14:paraId="54C060C5" w14:textId="2899F4D6" w:rsidR="00B91077" w:rsidRDefault="0081219D" w:rsidP="000D26C2">
      <w:pPr>
        <w:pStyle w:val="Bullet"/>
      </w:pPr>
      <w:r>
        <w:t>a</w:t>
      </w:r>
      <w:r w:rsidR="00C5476C">
        <w:t xml:space="preserve">re currently undertaking </w:t>
      </w:r>
      <w:r w:rsidR="00B91077">
        <w:t xml:space="preserve">mapping SNAs </w:t>
      </w:r>
      <w:r w:rsidR="00C5476C">
        <w:t xml:space="preserve">which </w:t>
      </w:r>
      <w:r w:rsidR="00F827B5">
        <w:t xml:space="preserve">are to form part of the future proposed plan or plan change. These </w:t>
      </w:r>
      <w:r w:rsidR="00B91077">
        <w:t xml:space="preserve">processes may have begun prior to the draft NPSIB being notified, or more recently in response to the draft NPSIB </w:t>
      </w:r>
    </w:p>
    <w:p w14:paraId="292626D9" w14:textId="355287A4" w:rsidR="000229B5" w:rsidRPr="00A72D27" w:rsidRDefault="0081219D" w:rsidP="000D26C2">
      <w:pPr>
        <w:pStyle w:val="Bullet"/>
      </w:pPr>
      <w:r>
        <w:t>h</w:t>
      </w:r>
      <w:r w:rsidR="000229B5" w:rsidRPr="00A72D27">
        <w:t xml:space="preserve">ave not mapped SNA and have no processes underway to progress this. </w:t>
      </w:r>
    </w:p>
    <w:p w14:paraId="691E78E1" w14:textId="25817CFE" w:rsidR="00C97D82" w:rsidRPr="00DC6B4B" w:rsidRDefault="00515DD1" w:rsidP="00743E4D">
      <w:pPr>
        <w:pStyle w:val="BodyText"/>
      </w:pPr>
      <w:r w:rsidRPr="00DC6B4B">
        <w:t>Analysis undertaken by M</w:t>
      </w:r>
      <w:r w:rsidR="00035C81">
        <w:t>.E</w:t>
      </w:r>
      <w:r w:rsidRPr="00DC6B4B">
        <w:t xml:space="preserve"> </w:t>
      </w:r>
      <w:r w:rsidR="006468A0" w:rsidRPr="00DC6B4B">
        <w:t xml:space="preserve">in 2021 </w:t>
      </w:r>
      <w:r w:rsidR="00096616" w:rsidRPr="00DC6B4B">
        <w:t xml:space="preserve">indicated that 33 district plans have SNA mapped in district plans </w:t>
      </w:r>
      <w:r w:rsidR="00812736" w:rsidRPr="00DC6B4B">
        <w:t xml:space="preserve">which were accessible in GIS format. </w:t>
      </w:r>
      <w:r w:rsidR="00050530" w:rsidRPr="00DC6B4B">
        <w:t xml:space="preserve">Importantly, existing SNAs do not necessarily meet the requirements for identifying and mapping SNAs set out in Appendix 1 of the NPSIB. A recent evaluation by </w:t>
      </w:r>
      <w:r w:rsidR="0067408D">
        <w:t xml:space="preserve">the Ministry </w:t>
      </w:r>
      <w:r w:rsidR="00050530" w:rsidRPr="00DC6B4B">
        <w:t xml:space="preserve">determined that </w:t>
      </w:r>
      <w:r w:rsidR="00A01BA0">
        <w:t xml:space="preserve">only </w:t>
      </w:r>
      <w:r w:rsidR="00050530" w:rsidRPr="00DC6B4B">
        <w:t xml:space="preserve">44 </w:t>
      </w:r>
      <w:r w:rsidR="0081219D">
        <w:t>per cent</w:t>
      </w:r>
      <w:r w:rsidR="00050530" w:rsidRPr="00DC6B4B">
        <w:t xml:space="preserve"> of district</w:t>
      </w:r>
      <w:r w:rsidR="00A01BA0">
        <w:t xml:space="preserve"> plans</w:t>
      </w:r>
      <w:r w:rsidR="00050530" w:rsidRPr="00DC6B4B">
        <w:t xml:space="preserve"> have already mapped and scheduled SNAs </w:t>
      </w:r>
      <w:r w:rsidR="002A02CE">
        <w:t xml:space="preserve">in a manner </w:t>
      </w:r>
      <w:r w:rsidR="00050530" w:rsidRPr="00DC6B4B">
        <w:t xml:space="preserve">moderately or completely </w:t>
      </w:r>
      <w:r w:rsidR="002A02CE">
        <w:t xml:space="preserve">aligned with </w:t>
      </w:r>
      <w:r w:rsidR="00050530" w:rsidRPr="00DC6B4B">
        <w:t xml:space="preserve">NPSIB requirements. That leaves 56 </w:t>
      </w:r>
      <w:r w:rsidR="0081219D">
        <w:t>per cent</w:t>
      </w:r>
      <w:r w:rsidR="00050530" w:rsidRPr="00DC6B4B">
        <w:t xml:space="preserve"> of districts with no or only limited SNA schedules (by NPSIB standards).</w:t>
      </w:r>
      <w:r w:rsidR="0026279E">
        <w:rPr>
          <w:rFonts w:ascii="ZWAdobeF" w:hAnsi="ZWAdobeF" w:cs="ZWAdobeF"/>
          <w:sz w:val="2"/>
          <w:szCs w:val="2"/>
        </w:rPr>
        <w:t>33F</w:t>
      </w:r>
      <w:r w:rsidR="00050530" w:rsidRPr="00DC6B4B">
        <w:rPr>
          <w:vertAlign w:val="superscript"/>
        </w:rPr>
        <w:footnoteReference w:id="35"/>
      </w:r>
      <w:r w:rsidR="00050530" w:rsidRPr="00DC6B4B">
        <w:t xml:space="preserve"> </w:t>
      </w:r>
    </w:p>
    <w:p w14:paraId="7D86DA65" w14:textId="69ECC346" w:rsidR="00E61675" w:rsidRPr="007D218E" w:rsidRDefault="00E61675" w:rsidP="007D218E">
      <w:pPr>
        <w:pStyle w:val="Heading5"/>
      </w:pPr>
      <w:r w:rsidRPr="007D218E">
        <w:t xml:space="preserve">National spatial analysis </w:t>
      </w:r>
      <w:r w:rsidR="002E7F0A" w:rsidRPr="007D218E">
        <w:t xml:space="preserve">indicative </w:t>
      </w:r>
      <w:r w:rsidR="00DB355A" w:rsidRPr="007D218E">
        <w:t>SNAs</w:t>
      </w:r>
    </w:p>
    <w:p w14:paraId="7AD4E373" w14:textId="73A4E194" w:rsidR="0032472A" w:rsidRDefault="00DF29D8" w:rsidP="00B84AC4">
      <w:pPr>
        <w:pStyle w:val="BodyText"/>
      </w:pPr>
      <w:r>
        <w:t xml:space="preserve">The </w:t>
      </w:r>
      <w:r w:rsidR="00FD131A">
        <w:t>NPSIB CBA provide</w:t>
      </w:r>
      <w:r w:rsidR="00B95637">
        <w:t xml:space="preserve">s </w:t>
      </w:r>
      <w:r w:rsidR="00FD131A">
        <w:t xml:space="preserve">a national level spatial analysis of indicative SNA </w:t>
      </w:r>
      <w:r w:rsidR="00B95637">
        <w:t xml:space="preserve">using </w:t>
      </w:r>
      <w:r w:rsidR="00CF776F">
        <w:t>categories</w:t>
      </w:r>
      <w:r w:rsidR="00B95637">
        <w:t xml:space="preserve"> in the </w:t>
      </w:r>
      <w:r w:rsidR="00B95637" w:rsidRPr="00B95637">
        <w:t>Land Cover Database (</w:t>
      </w:r>
      <w:r w:rsidR="00B95637" w:rsidRPr="00FF4BAD">
        <w:t>LCDB</w:t>
      </w:r>
      <w:r w:rsidR="00B95637">
        <w:t>)</w:t>
      </w:r>
      <w:r w:rsidR="0026279E">
        <w:rPr>
          <w:rFonts w:ascii="ZWAdobeF" w:hAnsi="ZWAdobeF" w:cs="ZWAdobeF"/>
          <w:sz w:val="2"/>
          <w:szCs w:val="2"/>
        </w:rPr>
        <w:t>34F</w:t>
      </w:r>
      <w:r w:rsidR="00B95637">
        <w:rPr>
          <w:rStyle w:val="FootnoteReference"/>
        </w:rPr>
        <w:footnoteReference w:id="36"/>
      </w:r>
      <w:r w:rsidR="00B95637">
        <w:t>.</w:t>
      </w:r>
      <w:r w:rsidR="00CF776F">
        <w:t xml:space="preserve"> In terms of </w:t>
      </w:r>
      <w:r w:rsidR="00730066">
        <w:t>land tenure, this spatial anal</w:t>
      </w:r>
      <w:r w:rsidR="00B84AC4">
        <w:t xml:space="preserve">ysis </w:t>
      </w:r>
      <w:r w:rsidR="00730066">
        <w:t xml:space="preserve">found that at a national level, </w:t>
      </w:r>
      <w:r w:rsidR="00730066" w:rsidRPr="00730066">
        <w:t xml:space="preserve">65 </w:t>
      </w:r>
      <w:r w:rsidR="0081219D">
        <w:t>per cent</w:t>
      </w:r>
      <w:r w:rsidR="00730066" w:rsidRPr="00730066">
        <w:t xml:space="preserve"> </w:t>
      </w:r>
      <w:r w:rsidR="00730066">
        <w:t xml:space="preserve">of indicative SNAs </w:t>
      </w:r>
      <w:r w:rsidR="00730066" w:rsidRPr="00730066">
        <w:t>are located in the DOC estate</w:t>
      </w:r>
      <w:r w:rsidR="00730066">
        <w:t xml:space="preserve">, </w:t>
      </w:r>
      <w:r w:rsidR="00730066" w:rsidRPr="00730066">
        <w:t xml:space="preserve">19 </w:t>
      </w:r>
      <w:r w:rsidR="0081219D">
        <w:t>per cent</w:t>
      </w:r>
      <w:r w:rsidR="00730066" w:rsidRPr="00730066">
        <w:t xml:space="preserve"> on general land</w:t>
      </w:r>
      <w:r w:rsidR="00730066">
        <w:t xml:space="preserve">, 8 </w:t>
      </w:r>
      <w:r w:rsidR="0081219D">
        <w:t>per cent</w:t>
      </w:r>
      <w:r w:rsidR="00730066">
        <w:t xml:space="preserve"> on other </w:t>
      </w:r>
      <w:r w:rsidR="00730066" w:rsidRPr="00730066">
        <w:t>Crown land</w:t>
      </w:r>
      <w:r w:rsidR="00B84AC4">
        <w:t xml:space="preserve">, 5 </w:t>
      </w:r>
      <w:r w:rsidR="0081219D">
        <w:t>per cent</w:t>
      </w:r>
      <w:r w:rsidR="00B84AC4">
        <w:t xml:space="preserve"> on </w:t>
      </w:r>
      <w:r w:rsidR="00730066" w:rsidRPr="00730066">
        <w:t>Māori Land Court</w:t>
      </w:r>
      <w:r w:rsidR="00B84AC4">
        <w:t xml:space="preserve">, and </w:t>
      </w:r>
      <w:r w:rsidR="00035C81">
        <w:t xml:space="preserve">3 per cent (the balance) in </w:t>
      </w:r>
      <w:r w:rsidR="00730066" w:rsidRPr="00730066">
        <w:t>Treat</w:t>
      </w:r>
      <w:r w:rsidR="00B84AC4">
        <w:t>y</w:t>
      </w:r>
      <w:r w:rsidR="00730066" w:rsidRPr="00730066">
        <w:t xml:space="preserve"> Settlement Land</w:t>
      </w:r>
      <w:r w:rsidR="002A02CE">
        <w:t xml:space="preserve">. </w:t>
      </w:r>
      <w:r w:rsidR="00B84AC4">
        <w:t xml:space="preserve">In terms of indicative SNA coverage on private land, the </w:t>
      </w:r>
      <w:r w:rsidR="0032472A">
        <w:t>spatial analysis found:</w:t>
      </w:r>
    </w:p>
    <w:p w14:paraId="5F5426C3" w14:textId="63D9D808" w:rsidR="00B84AC4" w:rsidRPr="00DF5380" w:rsidRDefault="0032472A" w:rsidP="000D26C2">
      <w:pPr>
        <w:pStyle w:val="Bullet"/>
      </w:pPr>
      <w:r w:rsidRPr="00DA1083">
        <w:t xml:space="preserve">General </w:t>
      </w:r>
      <w:r w:rsidR="00910890" w:rsidRPr="00DA1083">
        <w:t xml:space="preserve">tenure </w:t>
      </w:r>
      <w:r w:rsidRPr="00DA1083">
        <w:t>land</w:t>
      </w:r>
      <w:r w:rsidR="0081219D" w:rsidRPr="00DF5380">
        <w:t xml:space="preserve"> — </w:t>
      </w:r>
      <w:r w:rsidR="00526FC2" w:rsidRPr="00DF5380">
        <w:t xml:space="preserve">on average across </w:t>
      </w:r>
      <w:r w:rsidR="00E230E8" w:rsidRPr="00DF5380">
        <w:t>Aotearoa</w:t>
      </w:r>
      <w:r w:rsidR="00526FC2" w:rsidRPr="00DF5380">
        <w:t xml:space="preserve">, 92.5 </w:t>
      </w:r>
      <w:r w:rsidR="0081219D" w:rsidRPr="00DF5380">
        <w:t>per cent</w:t>
      </w:r>
      <w:r w:rsidR="00526FC2" w:rsidRPr="00DF5380">
        <w:t xml:space="preserve"> of </w:t>
      </w:r>
      <w:r w:rsidR="00910890" w:rsidRPr="00DF5380">
        <w:t xml:space="preserve">these </w:t>
      </w:r>
      <w:r w:rsidR="00526FC2" w:rsidRPr="00DF5380">
        <w:t xml:space="preserve">land parcels of any size contain no indicative SNA coverage, including 79 </w:t>
      </w:r>
      <w:r w:rsidR="0081219D" w:rsidRPr="00DF5380">
        <w:t>per cent</w:t>
      </w:r>
      <w:r w:rsidR="00526FC2" w:rsidRPr="00DF5380">
        <w:t xml:space="preserve"> of all general parcels less than 1</w:t>
      </w:r>
      <w:r w:rsidR="00035C81" w:rsidRPr="00DF5380">
        <w:t xml:space="preserve"> hectare</w:t>
      </w:r>
      <w:r w:rsidR="00526FC2" w:rsidRPr="00DF5380">
        <w:t xml:space="preserve"> in size (which will be dominated by urban parcels). This means that the clear majority of general parcel owners will not face any direct costs under the NPSIB specifically related to protecting SNAs.</w:t>
      </w:r>
      <w:r w:rsidR="0081219D" w:rsidRPr="00DF5380">
        <w:t xml:space="preserve"> </w:t>
      </w:r>
      <w:r w:rsidR="00DD6E8A" w:rsidRPr="00DF5380">
        <w:t xml:space="preserve">Of those that do contain indicative SNAs, </w:t>
      </w:r>
      <w:r w:rsidR="005E69E0" w:rsidRPr="00DF5380">
        <w:t xml:space="preserve">2.8 </w:t>
      </w:r>
      <w:r w:rsidR="0081219D" w:rsidRPr="00DF5380">
        <w:t>per cent</w:t>
      </w:r>
      <w:r w:rsidR="005E69E0" w:rsidRPr="00DF5380">
        <w:t xml:space="preserve"> of all general land parcels contain indicative total SNA coverage of between 1-20</w:t>
      </w:r>
      <w:r w:rsidR="0081219D" w:rsidRPr="00DF5380">
        <w:t xml:space="preserve"> per cent</w:t>
      </w:r>
      <w:r w:rsidR="005E69E0" w:rsidRPr="00DF5380">
        <w:t xml:space="preserve">, and only an estimated 1.2 </w:t>
      </w:r>
      <w:r w:rsidR="0081219D" w:rsidRPr="00DF5380">
        <w:t>per cent</w:t>
      </w:r>
      <w:r w:rsidR="005E69E0" w:rsidRPr="00DF5380">
        <w:t xml:space="preserve"> of all general land parcels contain indicative total SNA coverage of greater than or equal to 90</w:t>
      </w:r>
      <w:r w:rsidR="0081219D" w:rsidRPr="00DF5380">
        <w:t xml:space="preserve"> per cent</w:t>
      </w:r>
      <w:r w:rsidR="005E69E0" w:rsidRPr="00DF5380">
        <w:t xml:space="preserve">. </w:t>
      </w:r>
    </w:p>
    <w:p w14:paraId="7A82C448" w14:textId="7732DA54" w:rsidR="005E69E0" w:rsidRPr="00DF5380" w:rsidRDefault="005E69E0" w:rsidP="000D26C2">
      <w:pPr>
        <w:pStyle w:val="Bullet"/>
      </w:pPr>
      <w:r w:rsidRPr="00DA1083">
        <w:t xml:space="preserve">Māori Land Court </w:t>
      </w:r>
      <w:r w:rsidR="00910890" w:rsidRPr="00DA1083">
        <w:t xml:space="preserve">tenure </w:t>
      </w:r>
      <w:r w:rsidRPr="00DA1083">
        <w:t>land</w:t>
      </w:r>
      <w:r w:rsidR="0081219D" w:rsidRPr="00DF5380">
        <w:t xml:space="preserve"> — </w:t>
      </w:r>
      <w:r w:rsidR="002C605E" w:rsidRPr="00DF5380">
        <w:t xml:space="preserve">on average across </w:t>
      </w:r>
      <w:r w:rsidR="00E230E8" w:rsidRPr="00DF5380">
        <w:t>Aotearoa</w:t>
      </w:r>
      <w:r w:rsidR="002C605E" w:rsidRPr="00DF5380">
        <w:t xml:space="preserve">, 66.1 </w:t>
      </w:r>
      <w:r w:rsidR="0081219D" w:rsidRPr="00DF5380">
        <w:t>per cent</w:t>
      </w:r>
      <w:r w:rsidR="002C605E" w:rsidRPr="00DF5380">
        <w:t xml:space="preserve"> of</w:t>
      </w:r>
      <w:r w:rsidR="00910890" w:rsidRPr="00DF5380">
        <w:t xml:space="preserve"> these </w:t>
      </w:r>
      <w:r w:rsidR="002C605E" w:rsidRPr="00DF5380">
        <w:t xml:space="preserve">parcels of any size contain no indicative SNA coverage, including 37.6 </w:t>
      </w:r>
      <w:r w:rsidR="0081219D" w:rsidRPr="00DF5380">
        <w:t>per cent</w:t>
      </w:r>
      <w:r w:rsidR="002C605E" w:rsidRPr="00DF5380">
        <w:t xml:space="preserve"> of all Māori Land Court parcels less than 1</w:t>
      </w:r>
      <w:r w:rsidR="00910890" w:rsidRPr="00DF5380">
        <w:t xml:space="preserve"> hectare</w:t>
      </w:r>
      <w:r w:rsidR="002C605E" w:rsidRPr="00DF5380">
        <w:t xml:space="preserve"> in size. This means that two thirds of Māori Land Court parcel owners will not face costs under the NPSIB specifically related to protecting SNAs. Of those </w:t>
      </w:r>
      <w:r w:rsidR="00DD6E8A" w:rsidRPr="00DF5380">
        <w:t xml:space="preserve">parcels </w:t>
      </w:r>
      <w:r w:rsidR="002C605E" w:rsidRPr="00DF5380">
        <w:t xml:space="preserve">that do </w:t>
      </w:r>
      <w:r w:rsidR="00DD6E8A" w:rsidRPr="00DF5380">
        <w:t>contain indicative SNAs,</w:t>
      </w:r>
      <w:r w:rsidR="002C605E" w:rsidRPr="00DF5380">
        <w:t xml:space="preserve"> </w:t>
      </w:r>
      <w:r w:rsidRPr="00DF5380">
        <w:t xml:space="preserve">9.1 </w:t>
      </w:r>
      <w:r w:rsidR="0081219D" w:rsidRPr="00DF5380">
        <w:t>per cent</w:t>
      </w:r>
      <w:r w:rsidRPr="00DF5380">
        <w:t xml:space="preserve"> of all Māori Land Court land parcels contain indicative total SNA coverage of between 1-20. An estimated </w:t>
      </w:r>
      <w:r w:rsidRPr="00DF5380">
        <w:lastRenderedPageBreak/>
        <w:t xml:space="preserve">8.1 </w:t>
      </w:r>
      <w:r w:rsidR="0081219D" w:rsidRPr="00DF5380">
        <w:t>per cent</w:t>
      </w:r>
      <w:r w:rsidRPr="00DF5380">
        <w:t xml:space="preserve"> of all Māori Land Court land parcels contain indicative total SNA coverage of greater than or equal to 90</w:t>
      </w:r>
      <w:r w:rsidR="0081219D" w:rsidRPr="00DF5380">
        <w:t xml:space="preserve"> per cent</w:t>
      </w:r>
      <w:r w:rsidRPr="00DF5380">
        <w:t xml:space="preserve">. </w:t>
      </w:r>
    </w:p>
    <w:p w14:paraId="248A1C68" w14:textId="76F2A960" w:rsidR="005E69E0" w:rsidRPr="00B84AC4" w:rsidRDefault="005E69E0" w:rsidP="000D26C2">
      <w:pPr>
        <w:pStyle w:val="Bullet"/>
      </w:pPr>
      <w:r w:rsidRPr="00DA1083">
        <w:t xml:space="preserve">Treaty Settlement </w:t>
      </w:r>
      <w:r w:rsidR="00910890" w:rsidRPr="00DA1083">
        <w:t xml:space="preserve">tenure </w:t>
      </w:r>
      <w:r w:rsidR="000A7ACE">
        <w:t>l</w:t>
      </w:r>
      <w:r w:rsidRPr="00DA1083">
        <w:t>and</w:t>
      </w:r>
      <w:r w:rsidR="0081219D">
        <w:t xml:space="preserve"> — </w:t>
      </w:r>
      <w:r w:rsidR="00F42045" w:rsidRPr="00F42045">
        <w:t xml:space="preserve">on average across </w:t>
      </w:r>
      <w:r w:rsidR="00E230E8">
        <w:t>Aotearoa</w:t>
      </w:r>
      <w:r w:rsidR="00F42045" w:rsidRPr="00F42045">
        <w:t xml:space="preserve">, 63.8 </w:t>
      </w:r>
      <w:r w:rsidR="0081219D">
        <w:t>per cent</w:t>
      </w:r>
      <w:r w:rsidR="00F42045" w:rsidRPr="00F42045">
        <w:t xml:space="preserve"> of </w:t>
      </w:r>
      <w:r w:rsidR="00910890">
        <w:t xml:space="preserve">these </w:t>
      </w:r>
      <w:r w:rsidR="00F42045" w:rsidRPr="00F42045">
        <w:t xml:space="preserve">parcels of any size contain no indicative SNA coverage, including 41.1 </w:t>
      </w:r>
      <w:r w:rsidR="0081219D">
        <w:t>per cent</w:t>
      </w:r>
      <w:r w:rsidR="00F42045" w:rsidRPr="00F42045">
        <w:t xml:space="preserve"> of parcels than 1</w:t>
      </w:r>
      <w:r w:rsidR="00910890">
        <w:t xml:space="preserve"> </w:t>
      </w:r>
      <w:r w:rsidR="00F42045" w:rsidRPr="00F42045">
        <w:t>h</w:t>
      </w:r>
      <w:r w:rsidR="00910890">
        <w:t>ectare</w:t>
      </w:r>
      <w:r w:rsidR="00F42045" w:rsidRPr="00F42045">
        <w:t xml:space="preserve"> in size. This means that nearly two</w:t>
      </w:r>
      <w:r w:rsidR="00910890">
        <w:t>-</w:t>
      </w:r>
      <w:r w:rsidR="00F42045" w:rsidRPr="00F42045">
        <w:t>thirds of Treaty Settlement parcel owners will not face costs under the NPSIB specifically related to protecting SNAs</w:t>
      </w:r>
      <w:r w:rsidR="00F42045">
        <w:t xml:space="preserve">. Of those that do contain SNAs, </w:t>
      </w:r>
      <w:r>
        <w:t xml:space="preserve">5.7 </w:t>
      </w:r>
      <w:r w:rsidR="0081219D">
        <w:t>per cent</w:t>
      </w:r>
      <w:r>
        <w:t xml:space="preserve"> of all land parcels contain indicative total SNA coverage of between 1-20</w:t>
      </w:r>
      <w:r w:rsidR="0081219D">
        <w:t xml:space="preserve"> per cent</w:t>
      </w:r>
      <w:r>
        <w:t xml:space="preserve">. An estimated 6.1 </w:t>
      </w:r>
      <w:r w:rsidR="0081219D">
        <w:t>per cent</w:t>
      </w:r>
      <w:r>
        <w:t xml:space="preserve"> of all Treaty Settlement land parcels contain indicative total SNA coverage of greater than or equal to 90</w:t>
      </w:r>
      <w:r w:rsidR="0081219D">
        <w:t xml:space="preserve"> per cent</w:t>
      </w:r>
      <w:r>
        <w:t xml:space="preserve">. </w:t>
      </w:r>
    </w:p>
    <w:p w14:paraId="243AAA50" w14:textId="1F80524B" w:rsidR="00D40B47" w:rsidRDefault="00D40B47" w:rsidP="00D40B47">
      <w:pPr>
        <w:pStyle w:val="Heading3"/>
      </w:pPr>
      <w:r>
        <w:t xml:space="preserve">The opportunity </w:t>
      </w:r>
      <w:r w:rsidR="00BD10B8">
        <w:t xml:space="preserve">– the values and benefits associated indigenous biodiversity </w:t>
      </w:r>
    </w:p>
    <w:p w14:paraId="7B7E08AB" w14:textId="522B8B2D" w:rsidR="00DC167B" w:rsidRPr="00DC167B" w:rsidRDefault="0020509D" w:rsidP="00DC167B">
      <w:pPr>
        <w:pStyle w:val="BodyText"/>
      </w:pPr>
      <w:r>
        <w:t xml:space="preserve">The benefits of </w:t>
      </w:r>
      <w:r w:rsidR="00CF0593">
        <w:t xml:space="preserve">indigenous biodiversity are discussed in detail in the CBA for the NPSIB prepared by </w:t>
      </w:r>
      <w:r w:rsidR="00DD0FC3">
        <w:t xml:space="preserve">Market Economics. </w:t>
      </w:r>
      <w:r w:rsidR="00507C6B">
        <w:t>Th</w:t>
      </w:r>
      <w:r w:rsidR="00980EF1">
        <w:t xml:space="preserve">e CBA </w:t>
      </w:r>
      <w:r w:rsidR="00D07681">
        <w:t xml:space="preserve">uses a Total </w:t>
      </w:r>
      <w:r w:rsidR="00D07681" w:rsidRPr="005E7FD2">
        <w:t xml:space="preserve">Economic Value </w:t>
      </w:r>
      <w:r w:rsidR="00910890">
        <w:t xml:space="preserve">(TEV) </w:t>
      </w:r>
      <w:r w:rsidR="00D07681" w:rsidRPr="005E7FD2">
        <w:t>approach to identify the range of values associated with indigenous biodiversity whic</w:t>
      </w:r>
      <w:r w:rsidR="000D476F" w:rsidRPr="005E7FD2">
        <w:t xml:space="preserve">h is shown in </w:t>
      </w:r>
      <w:r w:rsidR="00910890" w:rsidRPr="003701E5">
        <w:t>F</w:t>
      </w:r>
      <w:r w:rsidR="000D476F" w:rsidRPr="003701E5">
        <w:t xml:space="preserve">igure </w:t>
      </w:r>
      <w:r w:rsidR="005E7FD2" w:rsidRPr="003701E5">
        <w:t>1</w:t>
      </w:r>
      <w:r w:rsidR="000D476F" w:rsidRPr="005E7FD2">
        <w:t xml:space="preserve"> below. </w:t>
      </w:r>
      <w:r w:rsidR="00DC167B" w:rsidRPr="005E7FD2">
        <w:t xml:space="preserve">Classifying ecosystem services within </w:t>
      </w:r>
      <w:r w:rsidR="00910890">
        <w:t xml:space="preserve">this </w:t>
      </w:r>
      <w:r w:rsidR="00DC167B" w:rsidRPr="005E7FD2">
        <w:t xml:space="preserve">framework provides additional context on how each </w:t>
      </w:r>
      <w:r w:rsidR="00514A5F" w:rsidRPr="005E7FD2">
        <w:t xml:space="preserve">ecosystem </w:t>
      </w:r>
      <w:r w:rsidR="00DC167B" w:rsidRPr="005E7FD2">
        <w:t>service is valued by people and communities, over time, and spatially (</w:t>
      </w:r>
      <w:r w:rsidR="0081219D">
        <w:t>ie,</w:t>
      </w:r>
      <w:r w:rsidR="00DC167B" w:rsidRPr="005E7FD2">
        <w:t xml:space="preserve"> local versus or wider benefits).</w:t>
      </w:r>
      <w:r w:rsidR="00DC167B" w:rsidRPr="00DC167B">
        <w:t xml:space="preserve"> </w:t>
      </w:r>
    </w:p>
    <w:p w14:paraId="4E91E403" w14:textId="35F55CC8" w:rsidR="00352A74" w:rsidRPr="00BD10B8" w:rsidRDefault="00352A74" w:rsidP="00BE33EF">
      <w:pPr>
        <w:pStyle w:val="Figureheading"/>
      </w:pPr>
      <w:bookmarkStart w:id="34" w:name="_Toc119947584"/>
      <w:bookmarkStart w:id="35" w:name="_Toc121722759"/>
      <w:r>
        <w:t xml:space="preserve">Figure </w:t>
      </w:r>
      <w:fldSimple w:instr=" SEQ Figure \* ARABIC ">
        <w:r w:rsidR="00DE060D">
          <w:rPr>
            <w:noProof/>
          </w:rPr>
          <w:t>1</w:t>
        </w:r>
      </w:fldSimple>
      <w:r>
        <w:t xml:space="preserve">: </w:t>
      </w:r>
      <w:r w:rsidR="00BE33EF">
        <w:tab/>
      </w:r>
      <w:r w:rsidRPr="002C4652">
        <w:t>Total Economic Value</w:t>
      </w:r>
      <w:r w:rsidR="00910890">
        <w:t xml:space="preserve"> </w:t>
      </w:r>
      <w:r w:rsidRPr="002C4652">
        <w:t xml:space="preserve">of </w:t>
      </w:r>
      <w:r w:rsidR="00910890">
        <w:t>i</w:t>
      </w:r>
      <w:r w:rsidRPr="002C4652">
        <w:t xml:space="preserve">ndigenous </w:t>
      </w:r>
      <w:r w:rsidR="00910890">
        <w:t>b</w:t>
      </w:r>
      <w:r w:rsidRPr="002C4652">
        <w:t xml:space="preserve">iodiversity </w:t>
      </w:r>
      <w:r w:rsidR="00910890">
        <w:t>u</w:t>
      </w:r>
      <w:r w:rsidRPr="002C4652">
        <w:t xml:space="preserve">sing </w:t>
      </w:r>
      <w:r w:rsidR="00910890">
        <w:t>e</w:t>
      </w:r>
      <w:r w:rsidRPr="002C4652">
        <w:t xml:space="preserve">cosystem </w:t>
      </w:r>
      <w:r w:rsidR="00910890">
        <w:t>s</w:t>
      </w:r>
      <w:r w:rsidRPr="002C4652">
        <w:t>ervices</w:t>
      </w:r>
      <w:r>
        <w:t xml:space="preserve"> (Source: CBA for NPSIB)</w:t>
      </w:r>
      <w:bookmarkEnd w:id="34"/>
      <w:bookmarkEnd w:id="35"/>
    </w:p>
    <w:p w14:paraId="53095652" w14:textId="08D34202" w:rsidR="0020509D" w:rsidRDefault="00C30AEC" w:rsidP="00BD10B8">
      <w:pPr>
        <w:pStyle w:val="BodyText"/>
      </w:pPr>
      <w:r>
        <w:rPr>
          <w:noProof/>
        </w:rPr>
        <w:drawing>
          <wp:inline distT="0" distB="0" distL="0" distR="0" wp14:anchorId="1FCF6AE7" wp14:editId="2D97A438">
            <wp:extent cx="5466945" cy="3081624"/>
            <wp:effectExtent l="0" t="0" r="635" b="5080"/>
            <wp:docPr id="1" name="Picture 1" descr="P5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569#yIS1"/>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5583" cy="3092130"/>
                    </a:xfrm>
                    <a:prstGeom prst="rect">
                      <a:avLst/>
                    </a:prstGeom>
                    <a:noFill/>
                  </pic:spPr>
                </pic:pic>
              </a:graphicData>
            </a:graphic>
          </wp:inline>
        </w:drawing>
      </w:r>
    </w:p>
    <w:p w14:paraId="50467291" w14:textId="00EC7E7F" w:rsidR="00D50BFD" w:rsidRDefault="00C449EB" w:rsidP="00C449EB">
      <w:pPr>
        <w:pStyle w:val="BodyText"/>
      </w:pPr>
      <w:r>
        <w:t xml:space="preserve">In summary, the CBA </w:t>
      </w:r>
      <w:r w:rsidR="00F93193">
        <w:t>identifies that i</w:t>
      </w:r>
      <w:r w:rsidRPr="00C449EB">
        <w:t xml:space="preserve">ndigenous biodiversity in </w:t>
      </w:r>
      <w:r w:rsidR="00E230E8">
        <w:t xml:space="preserve">Aotearoa </w:t>
      </w:r>
      <w:r w:rsidRPr="00C449EB">
        <w:t xml:space="preserve">delivers a wide range of ecosystem services that </w:t>
      </w:r>
      <w:r w:rsidR="009445CD">
        <w:t xml:space="preserve">collectively provide a </w:t>
      </w:r>
      <w:r w:rsidRPr="00C449EB">
        <w:t>significant contribut</w:t>
      </w:r>
      <w:r w:rsidR="009445CD">
        <w:t>ion</w:t>
      </w:r>
      <w:r w:rsidRPr="00C449EB">
        <w:t xml:space="preserve"> to the wellbeing of people and communities. These services span direct and indirect use values and non-use values. </w:t>
      </w:r>
      <w:r w:rsidR="00087899">
        <w:t>Indigenous</w:t>
      </w:r>
      <w:r w:rsidR="00C47B82">
        <w:t xml:space="preserve"> biodiversity provides </w:t>
      </w:r>
      <w:r w:rsidRPr="00C449EB">
        <w:t xml:space="preserve">a mix of services that can be measured through market transaction and </w:t>
      </w:r>
      <w:r w:rsidR="00F93193">
        <w:t xml:space="preserve">through other </w:t>
      </w:r>
      <w:r w:rsidRPr="00C449EB">
        <w:t xml:space="preserve">services for which no market exists. </w:t>
      </w:r>
      <w:r w:rsidR="00A05EA6">
        <w:t xml:space="preserve">Ecosystems services </w:t>
      </w:r>
      <w:r w:rsidRPr="00C449EB">
        <w:t xml:space="preserve">are benefits that are received at a property level, through to a community, catchment, regional and national level. </w:t>
      </w:r>
      <w:r w:rsidR="00A05EA6">
        <w:t>Key eco</w:t>
      </w:r>
      <w:r w:rsidR="00D50BFD">
        <w:t xml:space="preserve">system services from indigenous biodiversity that provide significant values and benefits </w:t>
      </w:r>
      <w:r w:rsidR="00930977">
        <w:t xml:space="preserve">to </w:t>
      </w:r>
      <w:r w:rsidR="00E230E8">
        <w:t xml:space="preserve">Aotearoa </w:t>
      </w:r>
      <w:r w:rsidR="00D50BFD">
        <w:t>include:</w:t>
      </w:r>
    </w:p>
    <w:p w14:paraId="14A7722E" w14:textId="28189408" w:rsidR="001D7A12" w:rsidRDefault="00352A74" w:rsidP="000D26C2">
      <w:pPr>
        <w:pStyle w:val="Bullet"/>
      </w:pPr>
      <w:r>
        <w:t>p</w:t>
      </w:r>
      <w:r w:rsidRPr="00C449EB">
        <w:t xml:space="preserve">reventing </w:t>
      </w:r>
      <w:r w:rsidR="00C449EB" w:rsidRPr="00C449EB">
        <w:t xml:space="preserve">erosion and filtering wastes </w:t>
      </w:r>
    </w:p>
    <w:p w14:paraId="606B9394" w14:textId="51F3CE0C" w:rsidR="001A352B" w:rsidRDefault="00352A74" w:rsidP="000D26C2">
      <w:pPr>
        <w:pStyle w:val="Bullet"/>
      </w:pPr>
      <w:r>
        <w:lastRenderedPageBreak/>
        <w:t xml:space="preserve">carbon </w:t>
      </w:r>
      <w:r w:rsidR="001A352B">
        <w:t xml:space="preserve">sequestration </w:t>
      </w:r>
    </w:p>
    <w:p w14:paraId="16D05FD9" w14:textId="113485B8" w:rsidR="006E3576" w:rsidRDefault="00352A74" w:rsidP="000D26C2">
      <w:pPr>
        <w:pStyle w:val="Bullet"/>
      </w:pPr>
      <w:r>
        <w:t>recreational</w:t>
      </w:r>
      <w:r w:rsidR="003222E0">
        <w:t>,</w:t>
      </w:r>
      <w:r w:rsidR="006E3576">
        <w:t xml:space="preserve"> human-</w:t>
      </w:r>
      <w:r w:rsidR="00E71BE6">
        <w:t xml:space="preserve">health </w:t>
      </w:r>
      <w:r w:rsidR="00B42FDB">
        <w:t xml:space="preserve">and social cohesion </w:t>
      </w:r>
      <w:r w:rsidR="00E71BE6">
        <w:t xml:space="preserve">benefits </w:t>
      </w:r>
    </w:p>
    <w:p w14:paraId="6D6E16E4" w14:textId="639EA6BE" w:rsidR="001D7A12" w:rsidRDefault="00352A74" w:rsidP="000D26C2">
      <w:pPr>
        <w:pStyle w:val="Bullet"/>
      </w:pPr>
      <w:r>
        <w:t>s</w:t>
      </w:r>
      <w:r w:rsidRPr="00C449EB">
        <w:t>upporting</w:t>
      </w:r>
      <w:r w:rsidR="00C449EB" w:rsidRPr="00C449EB">
        <w:t xml:space="preserve"> tourism</w:t>
      </w:r>
      <w:r w:rsidR="0027235E">
        <w:t xml:space="preserve">, including being central to </w:t>
      </w:r>
      <w:r w:rsidR="000A7ACE">
        <w:t xml:space="preserve">the </w:t>
      </w:r>
      <w:r w:rsidR="0027235E">
        <w:t>‘clean green image’</w:t>
      </w:r>
      <w:r w:rsidR="000A7ACE">
        <w:t xml:space="preserve"> of Aotearoa</w:t>
      </w:r>
      <w:r w:rsidR="0027235E">
        <w:t>,</w:t>
      </w:r>
      <w:r w:rsidR="00C449EB" w:rsidRPr="00C449EB">
        <w:t xml:space="preserve"> </w:t>
      </w:r>
      <w:r w:rsidR="0027235E">
        <w:t xml:space="preserve">primary production and </w:t>
      </w:r>
      <w:r w:rsidR="00C449EB" w:rsidRPr="00C449EB">
        <w:t>other export industries</w:t>
      </w:r>
    </w:p>
    <w:p w14:paraId="5204FB09" w14:textId="763714F9" w:rsidR="00C449EB" w:rsidRPr="00C449EB" w:rsidRDefault="00352A74" w:rsidP="000D26C2">
      <w:pPr>
        <w:pStyle w:val="Bullet"/>
      </w:pPr>
      <w:r>
        <w:t>c</w:t>
      </w:r>
      <w:r w:rsidRPr="00C449EB">
        <w:t xml:space="preserve">ontributing </w:t>
      </w:r>
      <w:r w:rsidR="00C449EB" w:rsidRPr="00C449EB">
        <w:t xml:space="preserve">to the </w:t>
      </w:r>
      <w:r w:rsidR="001D7A12">
        <w:t>identity and wellbeing</w:t>
      </w:r>
      <w:r w:rsidR="000A7ACE">
        <w:t xml:space="preserve"> of the people of Aotearoa</w:t>
      </w:r>
      <w:r w:rsidR="00C449EB" w:rsidRPr="00C449EB">
        <w:t xml:space="preserve">. </w:t>
      </w:r>
    </w:p>
    <w:p w14:paraId="2B0BAA3E" w14:textId="5474CECC" w:rsidR="001730E3" w:rsidRPr="00011E61" w:rsidRDefault="00C449EB" w:rsidP="001730E3">
      <w:pPr>
        <w:pStyle w:val="BodyText"/>
      </w:pPr>
      <w:r w:rsidRPr="00C449EB">
        <w:t>Protecting and maintaining indigenous biodiversity helps to protect and maintain ecosystem services</w:t>
      </w:r>
      <w:r w:rsidR="00EC14D7">
        <w:t xml:space="preserve"> and </w:t>
      </w:r>
      <w:r w:rsidR="00930977">
        <w:t xml:space="preserve">has </w:t>
      </w:r>
      <w:r w:rsidR="00EC14D7">
        <w:t xml:space="preserve">significant benefits </w:t>
      </w:r>
      <w:r w:rsidR="00631558">
        <w:t xml:space="preserve">for current and future generations </w:t>
      </w:r>
      <w:r w:rsidR="00EC14D7">
        <w:t xml:space="preserve">which are generally </w:t>
      </w:r>
      <w:r w:rsidR="00E637AC">
        <w:t>undervalued</w:t>
      </w:r>
      <w:r w:rsidR="00930977">
        <w:t xml:space="preserve"> (or n</w:t>
      </w:r>
      <w:r w:rsidR="00763B87">
        <w:t>ot valued at all) in decision-making</w:t>
      </w:r>
      <w:r w:rsidRPr="00C449EB">
        <w:t>. Restoration of indigenous biodiversity can help increase the locations where ecosystem services are delivered and increase the scale and effectiveness of ecosystem services delivered in aggregate.</w:t>
      </w:r>
      <w:r w:rsidR="0081219D">
        <w:t xml:space="preserve"> </w:t>
      </w:r>
      <w:r w:rsidRPr="00C449EB">
        <w:t xml:space="preserve">Protecting and enhancing terrestrial indigenous biodiversity </w:t>
      </w:r>
      <w:r w:rsidR="00706162">
        <w:t xml:space="preserve">therefore </w:t>
      </w:r>
      <w:r w:rsidRPr="00C449EB">
        <w:t xml:space="preserve">benefits all </w:t>
      </w:r>
      <w:r w:rsidR="00277653">
        <w:t xml:space="preserve">and is central to the economic, social and cultural </w:t>
      </w:r>
      <w:r w:rsidR="0081219D">
        <w:t>wellbeing</w:t>
      </w:r>
      <w:r w:rsidR="00277653" w:rsidRPr="00011E61">
        <w:t xml:space="preserve"> of people and communities</w:t>
      </w:r>
      <w:r w:rsidRPr="00011E61">
        <w:t>.</w:t>
      </w:r>
      <w:r w:rsidR="0081219D">
        <w:t xml:space="preserve"> </w:t>
      </w:r>
    </w:p>
    <w:p w14:paraId="32969C03" w14:textId="6957CF8A" w:rsidR="00E71BE6" w:rsidRDefault="00E71BE6" w:rsidP="00B55153">
      <w:pPr>
        <w:pStyle w:val="BodyText"/>
      </w:pPr>
      <w:r w:rsidRPr="00011E61">
        <w:t xml:space="preserve">For a more detailed overview of the values and benefits of indigenous biodiversity, </w:t>
      </w:r>
      <w:r w:rsidR="009C53B6" w:rsidRPr="00011E61">
        <w:t xml:space="preserve">including </w:t>
      </w:r>
      <w:r w:rsidR="00914F18" w:rsidRPr="00011E61">
        <w:t xml:space="preserve">key research with quantified and monetised benefits, </w:t>
      </w:r>
      <w:r w:rsidRPr="00011E61">
        <w:t xml:space="preserve">refer to </w:t>
      </w:r>
      <w:r w:rsidRPr="000D26C2">
        <w:t xml:space="preserve">the </w:t>
      </w:r>
      <w:r w:rsidR="001C5BA4" w:rsidRPr="000D26C2">
        <w:t xml:space="preserve">NPSIB </w:t>
      </w:r>
      <w:r w:rsidRPr="000D26C2">
        <w:t>CBA</w:t>
      </w:r>
      <w:r w:rsidRPr="00011E61">
        <w:t>.</w:t>
      </w:r>
      <w:r>
        <w:t xml:space="preserve"> </w:t>
      </w:r>
    </w:p>
    <w:p w14:paraId="54670526" w14:textId="02EBCC5C" w:rsidR="000F571A" w:rsidRDefault="000F571A" w:rsidP="000F571A">
      <w:pPr>
        <w:pStyle w:val="Heading3"/>
      </w:pPr>
      <w:r>
        <w:t xml:space="preserve">Problem statement </w:t>
      </w:r>
      <w:r w:rsidR="007D5661">
        <w:t xml:space="preserve">– protecting and maintaining indigenous biodiversity under the RMA </w:t>
      </w:r>
    </w:p>
    <w:p w14:paraId="2F3F5580" w14:textId="176EEBA5" w:rsidR="000F571A" w:rsidRDefault="000F571A" w:rsidP="000F571A">
      <w:pPr>
        <w:pStyle w:val="BodyText"/>
      </w:pPr>
      <w:r w:rsidRPr="008025EB">
        <w:t xml:space="preserve">This section outlines the problems for </w:t>
      </w:r>
      <w:r w:rsidR="00AB4234" w:rsidRPr="008025EB">
        <w:t>managing</w:t>
      </w:r>
      <w:r w:rsidRPr="008025EB">
        <w:t xml:space="preserve"> terrestrial indigenous biodiversity </w:t>
      </w:r>
      <w:r w:rsidR="00AB4234" w:rsidRPr="008025EB">
        <w:t xml:space="preserve">under the RMA. </w:t>
      </w:r>
      <w:r w:rsidRPr="008025EB">
        <w:t>It is largely based on the problem statements in the regulatory impact statement (</w:t>
      </w:r>
      <w:r w:rsidRPr="00B3320D">
        <w:t>RIS</w:t>
      </w:r>
      <w:r w:rsidRPr="008025EB">
        <w:t>) for the NPSIB</w:t>
      </w:r>
      <w:r w:rsidR="003B4C2D">
        <w:t xml:space="preserve"> prior to public consultation</w:t>
      </w:r>
      <w:r w:rsidR="0026279E">
        <w:rPr>
          <w:rFonts w:ascii="ZWAdobeF" w:hAnsi="ZWAdobeF" w:cs="ZWAdobeF"/>
          <w:sz w:val="2"/>
          <w:szCs w:val="2"/>
        </w:rPr>
        <w:t>35F</w:t>
      </w:r>
      <w:r w:rsidR="004D1B83">
        <w:rPr>
          <w:rStyle w:val="FootnoteReference"/>
        </w:rPr>
        <w:footnoteReference w:id="37"/>
      </w:r>
      <w:r w:rsidRPr="008025EB">
        <w:t xml:space="preserve"> and information provided by DOC officials. The </w:t>
      </w:r>
      <w:r w:rsidR="005671A0">
        <w:t xml:space="preserve">updated </w:t>
      </w:r>
      <w:r w:rsidRPr="008025EB">
        <w:t xml:space="preserve">RIS </w:t>
      </w:r>
      <w:r w:rsidR="005671A0">
        <w:t xml:space="preserve">for the NPSIB </w:t>
      </w:r>
      <w:r w:rsidRPr="008025EB">
        <w:t xml:space="preserve">should be referred to in addition to this section for a more detailed understanding of the problems the NPSIB seeks to address. </w:t>
      </w:r>
    </w:p>
    <w:p w14:paraId="7BDD867B" w14:textId="77777777" w:rsidR="000F571A" w:rsidRDefault="000F571A" w:rsidP="000F571A">
      <w:pPr>
        <w:pStyle w:val="Heading4"/>
      </w:pPr>
      <w:r>
        <w:t xml:space="preserve">The core problem </w:t>
      </w:r>
    </w:p>
    <w:p w14:paraId="679EB8A4" w14:textId="1552DC9B" w:rsidR="000F571A" w:rsidRDefault="000F571A" w:rsidP="000F571A">
      <w:pPr>
        <w:pStyle w:val="BodyText"/>
      </w:pPr>
      <w:r>
        <w:t xml:space="preserve">The core problem </w:t>
      </w:r>
      <w:r w:rsidR="00337704">
        <w:t xml:space="preserve">the </w:t>
      </w:r>
      <w:r w:rsidR="008B5012">
        <w:t>NPSIB</w:t>
      </w:r>
      <w:r w:rsidR="00337704">
        <w:t xml:space="preserve"> seeks to address </w:t>
      </w:r>
      <w:r>
        <w:t xml:space="preserve">is ongoing decline of indigenous biodiversity </w:t>
      </w:r>
      <w:r w:rsidR="0095664D">
        <w:t>under the RMA</w:t>
      </w:r>
      <w:r w:rsidR="00337704">
        <w:t>.</w:t>
      </w:r>
      <w:r>
        <w:t xml:space="preserve"> The is a systemic issue that cannot be addressed through one action alone. It has been described as a </w:t>
      </w:r>
      <w:r w:rsidR="00EB7F1A">
        <w:t>‘</w:t>
      </w:r>
      <w:r>
        <w:t>wicked problem</w:t>
      </w:r>
      <w:r w:rsidR="00EB7F1A">
        <w:t>’</w:t>
      </w:r>
      <w:r w:rsidR="0026279E">
        <w:rPr>
          <w:rFonts w:ascii="ZWAdobeF" w:hAnsi="ZWAdobeF" w:cs="ZWAdobeF"/>
          <w:sz w:val="2"/>
          <w:szCs w:val="2"/>
        </w:rPr>
        <w:t>36F</w:t>
      </w:r>
      <w:r w:rsidR="00DE4FAA">
        <w:rPr>
          <w:rStyle w:val="FootnoteReference"/>
        </w:rPr>
        <w:footnoteReference w:id="38"/>
      </w:r>
      <w:r>
        <w:t xml:space="preserve"> that: </w:t>
      </w:r>
    </w:p>
    <w:p w14:paraId="58A19CCC" w14:textId="539188A1" w:rsidR="000F571A" w:rsidRPr="000F571A" w:rsidRDefault="00E21027" w:rsidP="00DF471D">
      <w:pPr>
        <w:pStyle w:val="Bullet"/>
        <w:numPr>
          <w:ilvl w:val="0"/>
          <w:numId w:val="19"/>
        </w:numPr>
      </w:pPr>
      <w:r>
        <w:t>i</w:t>
      </w:r>
      <w:r w:rsidR="000F571A" w:rsidRPr="000F571A">
        <w:t>s complex, poorly understood and resists clear definition</w:t>
      </w:r>
    </w:p>
    <w:p w14:paraId="3B2CE5CE" w14:textId="32ED0BBB" w:rsidR="000F571A" w:rsidRPr="000F571A" w:rsidRDefault="00E21027" w:rsidP="00DF471D">
      <w:pPr>
        <w:pStyle w:val="Bullet"/>
        <w:numPr>
          <w:ilvl w:val="0"/>
          <w:numId w:val="19"/>
        </w:numPr>
      </w:pPr>
      <w:r>
        <w:t>h</w:t>
      </w:r>
      <w:r w:rsidR="000F571A" w:rsidRPr="000F571A">
        <w:t>as many causes (</w:t>
      </w:r>
      <w:r w:rsidR="0081219D">
        <w:t>ie,</w:t>
      </w:r>
      <w:r w:rsidR="000F571A" w:rsidRPr="000F571A">
        <w:t xml:space="preserve"> multiple threats) meaning there is no single solution but rather, multiple types of intervention are required </w:t>
      </w:r>
    </w:p>
    <w:p w14:paraId="6EA09865" w14:textId="2C92042F" w:rsidR="000F571A" w:rsidRPr="000F571A" w:rsidRDefault="00E21027" w:rsidP="00DF471D">
      <w:pPr>
        <w:pStyle w:val="Bullet"/>
        <w:numPr>
          <w:ilvl w:val="0"/>
          <w:numId w:val="19"/>
        </w:numPr>
      </w:pPr>
      <w:r>
        <w:t>i</w:t>
      </w:r>
      <w:r w:rsidR="000F571A" w:rsidRPr="000F571A">
        <w:t xml:space="preserve">s unlikely to be addressed by existing means, meaning that new tools are required </w:t>
      </w:r>
    </w:p>
    <w:p w14:paraId="7452E57D" w14:textId="639B561E" w:rsidR="000F571A" w:rsidRPr="000F571A" w:rsidRDefault="00E21027" w:rsidP="00DF471D">
      <w:pPr>
        <w:pStyle w:val="Bullet"/>
        <w:numPr>
          <w:ilvl w:val="0"/>
          <w:numId w:val="19"/>
        </w:numPr>
      </w:pPr>
      <w:r>
        <w:t>i</w:t>
      </w:r>
      <w:r w:rsidR="000F571A" w:rsidRPr="000F571A">
        <w:t>s challenging because it requires changes in behaviour and attitudes across a range of agencies and individuals</w:t>
      </w:r>
    </w:p>
    <w:p w14:paraId="0E1E3A2A" w14:textId="517EF3A3" w:rsidR="000F571A" w:rsidRPr="000F571A" w:rsidRDefault="00E21027" w:rsidP="00DF471D">
      <w:pPr>
        <w:pStyle w:val="Bullet"/>
        <w:numPr>
          <w:ilvl w:val="0"/>
          <w:numId w:val="19"/>
        </w:numPr>
      </w:pPr>
      <w:r>
        <w:t>r</w:t>
      </w:r>
      <w:r w:rsidR="000F571A" w:rsidRPr="000F571A">
        <w:t xml:space="preserve">equires </w:t>
      </w:r>
      <w:r>
        <w:t xml:space="preserve">regulatory and non-regulatory </w:t>
      </w:r>
      <w:r w:rsidR="000F571A" w:rsidRPr="000F571A">
        <w:t xml:space="preserve">interventions with potential unwanted outcomes. </w:t>
      </w:r>
    </w:p>
    <w:p w14:paraId="74ACFCD2" w14:textId="2CE3B571" w:rsidR="000F571A" w:rsidRDefault="000F571A" w:rsidP="000F571A">
      <w:pPr>
        <w:pStyle w:val="BodyText"/>
      </w:pPr>
      <w:r>
        <w:t>Addressing th</w:t>
      </w:r>
      <w:r w:rsidR="008D3C10">
        <w:t>is</w:t>
      </w:r>
      <w:r>
        <w:t xml:space="preserve"> core problem is a complex task and will require a toolkit of </w:t>
      </w:r>
      <w:r w:rsidR="0015580A">
        <w:t xml:space="preserve">regulatory and </w:t>
      </w:r>
      <w:r>
        <w:t xml:space="preserve">complementary measures, implemented over a number of years. </w:t>
      </w:r>
      <w:r w:rsidR="0055059A">
        <w:t>ANZ</w:t>
      </w:r>
      <w:r w:rsidR="00161B21">
        <w:t xml:space="preserve">BS </w:t>
      </w:r>
      <w:r w:rsidR="003608F2">
        <w:t xml:space="preserve">discussed above </w:t>
      </w:r>
      <w:r w:rsidR="006A26C9">
        <w:t xml:space="preserve">seeks </w:t>
      </w:r>
      <w:r w:rsidR="006A26C9">
        <w:lastRenderedPageBreak/>
        <w:t xml:space="preserve">to implement </w:t>
      </w:r>
      <w:r>
        <w:t xml:space="preserve">a range of initiatives and actions to address the ongoing decline in indigenous biodiversity. </w:t>
      </w:r>
    </w:p>
    <w:p w14:paraId="2976D586" w14:textId="5CB1CB43" w:rsidR="000F571A" w:rsidRDefault="000F571A" w:rsidP="000F571A">
      <w:pPr>
        <w:pStyle w:val="BodyText"/>
      </w:pPr>
      <w:r>
        <w:t>Th</w:t>
      </w:r>
      <w:r w:rsidR="00F2474B">
        <w:t xml:space="preserve">is section focuses </w:t>
      </w:r>
      <w:r>
        <w:t xml:space="preserve">the regulatory regime for indigenous biodiversity under the RMA. </w:t>
      </w:r>
      <w:r w:rsidR="00D14416">
        <w:t>A</w:t>
      </w:r>
      <w:r>
        <w:t xml:space="preserve">nalysis by officials has identified that RMA provisions relating to indigenous biodiversity are unclear and this is contributing to the ongoing loss of </w:t>
      </w:r>
      <w:r w:rsidR="00EB7F1A">
        <w:t xml:space="preserve">the </w:t>
      </w:r>
      <w:r>
        <w:t>indigenous biodiversity</w:t>
      </w:r>
      <w:r w:rsidR="00EB7F1A">
        <w:t xml:space="preserve"> of Aotearoa</w:t>
      </w:r>
      <w:r>
        <w:t>. Th</w:t>
      </w:r>
      <w:r w:rsidR="00100506">
        <w:t xml:space="preserve">is </w:t>
      </w:r>
      <w:r>
        <w:t>lack of clari</w:t>
      </w:r>
      <w:r w:rsidR="00EF23EA">
        <w:t>t</w:t>
      </w:r>
      <w:r>
        <w:t xml:space="preserve">y </w:t>
      </w:r>
      <w:r w:rsidR="0051437C">
        <w:t xml:space="preserve">in </w:t>
      </w:r>
      <w:r w:rsidR="00543D6E">
        <w:t xml:space="preserve">the issues </w:t>
      </w:r>
      <w:r w:rsidR="00100506">
        <w:t xml:space="preserve">it </w:t>
      </w:r>
      <w:r w:rsidR="00543D6E">
        <w:t>is causing in terms of variable practice</w:t>
      </w:r>
      <w:r w:rsidR="00921415">
        <w:t>s</w:t>
      </w:r>
      <w:r w:rsidR="00543D6E">
        <w:t xml:space="preserve"> and </w:t>
      </w:r>
      <w:r w:rsidR="00921415">
        <w:t>poor ecological outcomes is discussed further below.</w:t>
      </w:r>
      <w:r>
        <w:t xml:space="preserve"> </w:t>
      </w:r>
      <w:r w:rsidR="00EB7F1A">
        <w:t xml:space="preserve"> </w:t>
      </w:r>
    </w:p>
    <w:p w14:paraId="3C0D6B07" w14:textId="77777777" w:rsidR="000F571A" w:rsidRDefault="000F571A" w:rsidP="000F571A">
      <w:pPr>
        <w:pStyle w:val="Heading4"/>
      </w:pPr>
      <w:r>
        <w:t xml:space="preserve">Lack of clarity on how to maintain indigenous biodiversity </w:t>
      </w:r>
    </w:p>
    <w:p w14:paraId="52AD9434" w14:textId="275F8EF1" w:rsidR="00641715" w:rsidRDefault="00AC20E7" w:rsidP="000F571A">
      <w:pPr>
        <w:pStyle w:val="BodyText"/>
      </w:pPr>
      <w:r>
        <w:t>L</w:t>
      </w:r>
      <w:r w:rsidR="007D30FB">
        <w:t xml:space="preserve">ocal authorities </w:t>
      </w:r>
      <w:r>
        <w:t xml:space="preserve">have obligations to </w:t>
      </w:r>
      <w:r w:rsidR="000F571A">
        <w:t>maintain indigenous biodiversity</w:t>
      </w:r>
      <w:r>
        <w:t xml:space="preserve"> as part of their </w:t>
      </w:r>
      <w:r w:rsidR="008C0FE7">
        <w:t xml:space="preserve">functions under </w:t>
      </w:r>
      <w:r>
        <w:t>section</w:t>
      </w:r>
      <w:r w:rsidR="00EA5878">
        <w:t>s</w:t>
      </w:r>
      <w:r>
        <w:t xml:space="preserve"> 30</w:t>
      </w:r>
      <w:r w:rsidR="00F213B2">
        <w:t>(1)(ga)</w:t>
      </w:r>
      <w:r>
        <w:t xml:space="preserve"> and 31</w:t>
      </w:r>
      <w:r w:rsidR="00F213B2">
        <w:t>(1)</w:t>
      </w:r>
      <w:r w:rsidR="006D774E">
        <w:t>(b)(iii)</w:t>
      </w:r>
      <w:r w:rsidR="00EA5878">
        <w:t xml:space="preserve"> of the RMA</w:t>
      </w:r>
      <w:r w:rsidR="006D774E">
        <w:t xml:space="preserve"> respectively</w:t>
      </w:r>
      <w:r w:rsidR="000F571A">
        <w:t xml:space="preserve">. There are differing views about the extent to which indigenous biodiversity can be adequately maintained by </w:t>
      </w:r>
      <w:r w:rsidR="00093937">
        <w:t xml:space="preserve">focusing on </w:t>
      </w:r>
      <w:r w:rsidR="000F571A">
        <w:t xml:space="preserve">protecting </w:t>
      </w:r>
      <w:r w:rsidR="006D774E">
        <w:t xml:space="preserve">SNAs </w:t>
      </w:r>
      <w:r w:rsidR="000F571A">
        <w:t xml:space="preserve">in accordance with section 6(c) of the RMA or whether a wider approach </w:t>
      </w:r>
      <w:r w:rsidR="009762B3">
        <w:t xml:space="preserve">with a range of protection and restoration efforts </w:t>
      </w:r>
      <w:r w:rsidR="000F571A">
        <w:t xml:space="preserve">is required. Some </w:t>
      </w:r>
      <w:r w:rsidR="00CC45A5">
        <w:t xml:space="preserve">RMA </w:t>
      </w:r>
      <w:r w:rsidR="000F571A">
        <w:t>plans only contain provisions in relation to</w:t>
      </w:r>
      <w:r w:rsidR="00056DBB">
        <w:t xml:space="preserve"> SNAs</w:t>
      </w:r>
      <w:r w:rsidR="000F571A">
        <w:t xml:space="preserve">, but it is now increasingly recognised that the protection afforded by these areas is not sufficient to maintain indigenous biodiversity. </w:t>
      </w:r>
    </w:p>
    <w:p w14:paraId="01A41C0C" w14:textId="5CE0ADCE" w:rsidR="00641715" w:rsidRDefault="000F571A" w:rsidP="000F571A">
      <w:pPr>
        <w:pStyle w:val="BodyText"/>
      </w:pPr>
      <w:r>
        <w:t xml:space="preserve">The lack of clarity around what maintaining indigenous biodiversity </w:t>
      </w:r>
      <w:r w:rsidR="00CC45A5">
        <w:t xml:space="preserve">requires </w:t>
      </w:r>
      <w:r>
        <w:t>has resulted in variable approach</w:t>
      </w:r>
      <w:r w:rsidR="00CC45A5">
        <w:t>es</w:t>
      </w:r>
      <w:r>
        <w:t xml:space="preserve"> to </w:t>
      </w:r>
      <w:r w:rsidR="00460545">
        <w:t xml:space="preserve">management and protection </w:t>
      </w:r>
      <w:r>
        <w:t xml:space="preserve">as well as uncertainty, debate and costly litigation. This </w:t>
      </w:r>
      <w:r w:rsidR="00056DBB">
        <w:t xml:space="preserve">has resulted in </w:t>
      </w:r>
      <w:r>
        <w:t>inadequate regulatory protection in some areas</w:t>
      </w:r>
      <w:r w:rsidR="00460545">
        <w:t xml:space="preserve">, </w:t>
      </w:r>
      <w:r>
        <w:t xml:space="preserve">contributing to the continued loss of indigenous biodiversity. </w:t>
      </w:r>
    </w:p>
    <w:p w14:paraId="586295DD" w14:textId="4ABB85B8" w:rsidR="00E50C7F" w:rsidRPr="00E50C7F" w:rsidRDefault="00E50C7F" w:rsidP="00E50C7F">
      <w:pPr>
        <w:pStyle w:val="BodyText"/>
      </w:pPr>
      <w:r w:rsidRPr="00E50C7F">
        <w:t xml:space="preserve">The responsibilities of regional councils and territorial authorities </w:t>
      </w:r>
      <w:r w:rsidR="00EE28D1">
        <w:t xml:space="preserve">under the RMA </w:t>
      </w:r>
      <w:r w:rsidRPr="00E50C7F">
        <w:t xml:space="preserve">in relation to the maintenance of indigenous biodiversity overlap and would benefit from further clarity. Amendments to the RMA in 2003 sought to address this by requiring regional policy statements to specify which local authority is responsible for controlling the use of land to maintain indigenous biodiversity (section 62(1)(i)(iii)). Variable approaches have been adopted in allocating indigenous biodiversity responsibilities between </w:t>
      </w:r>
      <w:r w:rsidR="00674568">
        <w:t>local authorities</w:t>
      </w:r>
      <w:r w:rsidR="00326478">
        <w:t xml:space="preserve"> and</w:t>
      </w:r>
      <w:r w:rsidRPr="00E50C7F">
        <w:t xml:space="preserve"> anecdotal evidence suggests there is still a lack of clarity </w:t>
      </w:r>
      <w:r w:rsidR="00326478">
        <w:t>and</w:t>
      </w:r>
      <w:r w:rsidRPr="00E50C7F">
        <w:t xml:space="preserve"> inaction </w:t>
      </w:r>
      <w:r w:rsidR="00326478">
        <w:t xml:space="preserve">in some areas. </w:t>
      </w:r>
    </w:p>
    <w:p w14:paraId="69A38703" w14:textId="5091B469" w:rsidR="00641715" w:rsidRDefault="000F571A" w:rsidP="00641715">
      <w:pPr>
        <w:pStyle w:val="Heading4"/>
      </w:pPr>
      <w:r>
        <w:t xml:space="preserve">Lack of clarity on the protection of </w:t>
      </w:r>
      <w:r w:rsidR="00A024F5">
        <w:t>areas</w:t>
      </w:r>
      <w:r w:rsidR="00F85437">
        <w:t xml:space="preserve"> of</w:t>
      </w:r>
      <w:r w:rsidR="00A024F5">
        <w:t xml:space="preserve"> </w:t>
      </w:r>
      <w:r>
        <w:t xml:space="preserve">significant indigenous vegetation and significant habitat of indigenous fauna </w:t>
      </w:r>
    </w:p>
    <w:p w14:paraId="51525982" w14:textId="71D0316D" w:rsidR="00641715" w:rsidRDefault="000F571A" w:rsidP="000F571A">
      <w:pPr>
        <w:pStyle w:val="BodyText"/>
      </w:pPr>
      <w:r>
        <w:t xml:space="preserve">Section 6(c) of the RMA requires that all persons exercising functions and powers under the RMA recognise and provide for the </w:t>
      </w:r>
      <w:r w:rsidR="00103E09">
        <w:t>“</w:t>
      </w:r>
      <w:r w:rsidR="00217447">
        <w:t>…</w:t>
      </w:r>
      <w:r>
        <w:t>protection of areas of significant indigenous vegetation and significant habitats of indigenous fauna</w:t>
      </w:r>
      <w:r w:rsidR="00217447">
        <w:t>…</w:t>
      </w:r>
      <w:r w:rsidR="00103E09">
        <w:t>”</w:t>
      </w:r>
      <w:r>
        <w:t xml:space="preserve"> as a matter of national importance. These areas are often referred to as Significant Natural Areas (SNAs</w:t>
      </w:r>
      <w:r w:rsidR="00A024F5">
        <w:t>)</w:t>
      </w:r>
      <w:r>
        <w:t xml:space="preserve">. </w:t>
      </w:r>
    </w:p>
    <w:p w14:paraId="4EF71DC7" w14:textId="26E5DA9C" w:rsidR="00641715" w:rsidRDefault="000F571A" w:rsidP="000F571A">
      <w:pPr>
        <w:pStyle w:val="BodyText"/>
      </w:pPr>
      <w:r>
        <w:t xml:space="preserve">Meeting obligations under section 6(c) of the RMA requires an understanding of which areas of indigenous vegetation and habitats of indigenous fauna are significant within a district or region. </w:t>
      </w:r>
      <w:r w:rsidR="00217447">
        <w:t>‘</w:t>
      </w:r>
      <w:r>
        <w:t>Significant</w:t>
      </w:r>
      <w:r w:rsidR="00217447">
        <w:t>’</w:t>
      </w:r>
      <w:r w:rsidR="00103E09">
        <w:t xml:space="preserve"> </w:t>
      </w:r>
      <w:r>
        <w:t xml:space="preserve">is not defined in the RMA but </w:t>
      </w:r>
      <w:r w:rsidR="003E306D">
        <w:t xml:space="preserve">most regional </w:t>
      </w:r>
      <w:r>
        <w:t>policy statements include ecological significance criteria to assist in identif</w:t>
      </w:r>
      <w:r w:rsidR="001B260F">
        <w:t xml:space="preserve">ying </w:t>
      </w:r>
      <w:r>
        <w:t>SNAs both at the plan-making and consenting level. Common criteria used to assess ecological significance include rarity, distinctiveness, uniqueness and diversity, although a range of other criteria have also been used</w:t>
      </w:r>
      <w:r w:rsidR="0026279E">
        <w:rPr>
          <w:rFonts w:ascii="ZWAdobeF" w:hAnsi="ZWAdobeF" w:cs="ZWAdobeF"/>
          <w:sz w:val="2"/>
          <w:szCs w:val="2"/>
        </w:rPr>
        <w:t>37F</w:t>
      </w:r>
      <w:r w:rsidR="0014299F">
        <w:rPr>
          <w:rStyle w:val="FootnoteReference"/>
        </w:rPr>
        <w:footnoteReference w:id="39"/>
      </w:r>
      <w:r>
        <w:t xml:space="preserve">. </w:t>
      </w:r>
    </w:p>
    <w:p w14:paraId="6415D92D" w14:textId="5B006444" w:rsidR="00641715" w:rsidRDefault="000F571A" w:rsidP="000F571A">
      <w:pPr>
        <w:pStyle w:val="BodyText"/>
      </w:pPr>
      <w:r>
        <w:lastRenderedPageBreak/>
        <w:t xml:space="preserve">Despite growing consensus in the use of ecological significance criteria, there </w:t>
      </w:r>
      <w:r w:rsidR="001B260F">
        <w:t xml:space="preserve">is still </w:t>
      </w:r>
      <w:r>
        <w:t xml:space="preserve">inconsistency and uncertainty </w:t>
      </w:r>
      <w:r w:rsidR="001B260F">
        <w:t xml:space="preserve">as to </w:t>
      </w:r>
      <w:r>
        <w:t xml:space="preserve">how </w:t>
      </w:r>
      <w:r w:rsidR="005D5964">
        <w:t xml:space="preserve">ecological </w:t>
      </w:r>
      <w:r w:rsidR="004964C2">
        <w:t>‘</w:t>
      </w:r>
      <w:r>
        <w:t>significance</w:t>
      </w:r>
      <w:r w:rsidR="004964C2">
        <w:t>’</w:t>
      </w:r>
      <w:r w:rsidR="00103E09">
        <w:t xml:space="preserve"> </w:t>
      </w:r>
      <w:r>
        <w:t xml:space="preserve">should be assessed in the context of section 6(c) of the RMA. Variation in criteria and the methodology used to assess ecological significance has implications for </w:t>
      </w:r>
      <w:r w:rsidR="005D5964">
        <w:t>the subsequent protection of areas with significant ecological values</w:t>
      </w:r>
      <w:r>
        <w:t xml:space="preserve">. </w:t>
      </w:r>
      <w:r w:rsidR="00F97DC7" w:rsidRPr="00F97DC7">
        <w:t xml:space="preserve">Ambiguity around what ecological areas are </w:t>
      </w:r>
      <w:r w:rsidR="00103E09">
        <w:t>“</w:t>
      </w:r>
      <w:r w:rsidR="00F97DC7" w:rsidRPr="00F97DC7">
        <w:t>significant</w:t>
      </w:r>
      <w:r w:rsidR="00103E09">
        <w:t>”</w:t>
      </w:r>
      <w:r w:rsidR="00F97DC7" w:rsidRPr="00F97DC7">
        <w:t xml:space="preserve"> can favour development over environmental interests and result in an underestimation of indigenous biodiversity values</w:t>
      </w:r>
      <w:r w:rsidR="0026279E">
        <w:rPr>
          <w:rFonts w:ascii="ZWAdobeF" w:hAnsi="ZWAdobeF" w:cs="ZWAdobeF"/>
          <w:sz w:val="2"/>
          <w:szCs w:val="2"/>
        </w:rPr>
        <w:t>38F</w:t>
      </w:r>
      <w:r w:rsidR="00F97DC7" w:rsidRPr="00F97DC7">
        <w:rPr>
          <w:vertAlign w:val="superscript"/>
        </w:rPr>
        <w:footnoteReference w:id="40"/>
      </w:r>
      <w:r w:rsidR="00F97DC7" w:rsidRPr="00F97DC7">
        <w:t xml:space="preserve">. </w:t>
      </w:r>
      <w:r>
        <w:t xml:space="preserve">It has also resulted in a large amount of debate and litigation, with considerable cost, time and effort incurred for those involved. </w:t>
      </w:r>
    </w:p>
    <w:p w14:paraId="18F36EE5" w14:textId="3BC1F6C2" w:rsidR="00574078" w:rsidRPr="00574078" w:rsidRDefault="000F571A" w:rsidP="00574078">
      <w:pPr>
        <w:pStyle w:val="BodyText"/>
      </w:pPr>
      <w:r>
        <w:t>There have also been a variety of methodologies and approaches used to spatially identify SNAs</w:t>
      </w:r>
      <w:r w:rsidR="001B260F">
        <w:t xml:space="preserve">, ranging </w:t>
      </w:r>
      <w:r>
        <w:t xml:space="preserve">from no spatial identification through to </w:t>
      </w:r>
      <w:r w:rsidR="004A210E">
        <w:t xml:space="preserve">clear </w:t>
      </w:r>
      <w:r>
        <w:t xml:space="preserve">spatial mapping and scheduling that articulates the </w:t>
      </w:r>
      <w:r w:rsidR="004A210E">
        <w:t xml:space="preserve">ecological </w:t>
      </w:r>
      <w:r>
        <w:t xml:space="preserve">attributes of the </w:t>
      </w:r>
      <w:r w:rsidR="00766C0F">
        <w:t xml:space="preserve">ecological area </w:t>
      </w:r>
      <w:r>
        <w:t xml:space="preserve">which make it significant. </w:t>
      </w:r>
      <w:r w:rsidR="00841F37">
        <w:t xml:space="preserve">A </w:t>
      </w:r>
      <w:r>
        <w:t xml:space="preserve">review of district plans in late 2018 found that 61 </w:t>
      </w:r>
      <w:r w:rsidR="0081219D">
        <w:t>per cent</w:t>
      </w:r>
      <w:r>
        <w:t xml:space="preserve"> of</w:t>
      </w:r>
      <w:r w:rsidR="001B260F">
        <w:t xml:space="preserve"> them </w:t>
      </w:r>
      <w:r>
        <w:t>have SNA schedules</w:t>
      </w:r>
      <w:r w:rsidR="0026279E">
        <w:rPr>
          <w:rFonts w:ascii="ZWAdobeF" w:hAnsi="ZWAdobeF" w:cs="ZWAdobeF"/>
          <w:sz w:val="2"/>
          <w:szCs w:val="2"/>
        </w:rPr>
        <w:t>39F</w:t>
      </w:r>
      <w:r w:rsidR="009F1970">
        <w:rPr>
          <w:rStyle w:val="FootnoteReference"/>
        </w:rPr>
        <w:footnoteReference w:id="41"/>
      </w:r>
      <w:r w:rsidR="00610AC2">
        <w:t xml:space="preserve"> and that </w:t>
      </w:r>
      <w:r>
        <w:t>the extent and quality of these schedules varies significantly. A subsequent assessment of district plan SNA schedules found that 11 (19</w:t>
      </w:r>
      <w:r w:rsidR="0081219D">
        <w:t xml:space="preserve"> per cent</w:t>
      </w:r>
      <w:r>
        <w:t xml:space="preserve">) were </w:t>
      </w:r>
      <w:r w:rsidR="006B1C0A">
        <w:t>‘</w:t>
      </w:r>
      <w:r>
        <w:t>very complete</w:t>
      </w:r>
      <w:r w:rsidR="006B1C0A">
        <w:t>’</w:t>
      </w:r>
      <w:r>
        <w:t xml:space="preserve"> with the remainder assessed as being </w:t>
      </w:r>
      <w:r w:rsidR="006B1C0A">
        <w:t>‘</w:t>
      </w:r>
      <w:r>
        <w:t>moderately complete</w:t>
      </w:r>
      <w:r w:rsidR="006B1C0A">
        <w:t>’</w:t>
      </w:r>
      <w:r>
        <w:t xml:space="preserve"> (15</w:t>
      </w:r>
      <w:r w:rsidR="003108C6">
        <w:t xml:space="preserve"> schedules,</w:t>
      </w:r>
      <w:r>
        <w:t xml:space="preserve"> or 25</w:t>
      </w:r>
      <w:r w:rsidR="0081219D">
        <w:t xml:space="preserve"> per cent</w:t>
      </w:r>
      <w:r>
        <w:t xml:space="preserve">) or </w:t>
      </w:r>
      <w:r w:rsidR="006B1C0A">
        <w:t>‘</w:t>
      </w:r>
      <w:r>
        <w:t>limited in completeness</w:t>
      </w:r>
      <w:r w:rsidR="006B1C0A">
        <w:t>’</w:t>
      </w:r>
      <w:r>
        <w:t xml:space="preserve"> (10 </w:t>
      </w:r>
      <w:r w:rsidR="003108C6">
        <w:t xml:space="preserve">schedules, </w:t>
      </w:r>
      <w:r>
        <w:t>or 17</w:t>
      </w:r>
      <w:r w:rsidR="0081219D">
        <w:t xml:space="preserve"> per cent</w:t>
      </w:r>
      <w:r>
        <w:t>)</w:t>
      </w:r>
      <w:r w:rsidR="00F3513D">
        <w:t>.</w:t>
      </w:r>
      <w:r w:rsidR="0026279E">
        <w:rPr>
          <w:rFonts w:ascii="ZWAdobeF" w:hAnsi="ZWAdobeF" w:cs="ZWAdobeF"/>
          <w:sz w:val="2"/>
          <w:szCs w:val="2"/>
        </w:rPr>
        <w:t>40F</w:t>
      </w:r>
      <w:r w:rsidR="009F1970">
        <w:rPr>
          <w:rStyle w:val="FootnoteReference"/>
        </w:rPr>
        <w:footnoteReference w:id="42"/>
      </w:r>
      <w:r w:rsidR="0081219D">
        <w:t xml:space="preserve"> </w:t>
      </w:r>
      <w:r>
        <w:t>There are also 39</w:t>
      </w:r>
      <w:r w:rsidR="0081219D">
        <w:t xml:space="preserve"> per cent</w:t>
      </w:r>
      <w:r>
        <w:t xml:space="preserve"> of district plans that have not scheduled/mapped any SNAs. In the absence of SNA mapping, the general approach is to assess ecological significance in an ad hoc manner through the resource consent process</w:t>
      </w:r>
      <w:r w:rsidR="00574078">
        <w:t xml:space="preserve">. </w:t>
      </w:r>
      <w:r w:rsidR="00574078" w:rsidRPr="00574078">
        <w:t>This approach also often relies on general indigenous vegetation clearance rules to impose consent requirements and require</w:t>
      </w:r>
      <w:r w:rsidR="001B260F">
        <w:t>s</w:t>
      </w:r>
      <w:r w:rsidR="00574078" w:rsidRPr="00574078">
        <w:t xml:space="preserve"> an ecological assessment to be </w:t>
      </w:r>
      <w:r w:rsidR="001B260F">
        <w:t>done</w:t>
      </w:r>
      <w:r w:rsidR="001B260F" w:rsidRPr="00574078">
        <w:t xml:space="preserve"> </w:t>
      </w:r>
      <w:r w:rsidR="00574078" w:rsidRPr="00574078">
        <w:t xml:space="preserve">through the consent process. This </w:t>
      </w:r>
      <w:r w:rsidR="006E2ABE">
        <w:t xml:space="preserve">often leads to compliance monitoring issues and </w:t>
      </w:r>
      <w:r w:rsidR="00574078" w:rsidRPr="00574078">
        <w:t xml:space="preserve">can create uncertainty for applicants and lead to additional work, costs and time delays through the resource consent process. </w:t>
      </w:r>
    </w:p>
    <w:p w14:paraId="29CCB95F" w14:textId="49B65F8B" w:rsidR="00315680" w:rsidRDefault="00574078" w:rsidP="00315680">
      <w:pPr>
        <w:pStyle w:val="BodyText"/>
      </w:pPr>
      <w:r w:rsidRPr="00574078">
        <w:t xml:space="preserve">The spatial identification of SNAs </w:t>
      </w:r>
      <w:r w:rsidR="008E038E">
        <w:t xml:space="preserve">can be </w:t>
      </w:r>
      <w:r w:rsidR="00766B8B">
        <w:t xml:space="preserve">very </w:t>
      </w:r>
      <w:r w:rsidRPr="00574078">
        <w:t>contentious among landowners and the community. Landowners are often concerned that identification of an SNA will constrain their ability to use and develop their land. The</w:t>
      </w:r>
      <w:r w:rsidR="001B260F">
        <w:t xml:space="preserve">y are </w:t>
      </w:r>
      <w:r w:rsidRPr="00574078">
        <w:t xml:space="preserve">often </w:t>
      </w:r>
      <w:r w:rsidR="001B260F">
        <w:t xml:space="preserve">also </w:t>
      </w:r>
      <w:r w:rsidRPr="00574078">
        <w:t>concern</w:t>
      </w:r>
      <w:r w:rsidR="001B260F">
        <w:t xml:space="preserve">ed </w:t>
      </w:r>
      <w:r w:rsidRPr="00574078">
        <w:t>about the accuracy of the data/mapping on their property</w:t>
      </w:r>
      <w:r w:rsidR="00766B8B">
        <w:t xml:space="preserve"> and making this information </w:t>
      </w:r>
      <w:r w:rsidR="004D6D4F">
        <w:t>publicly available</w:t>
      </w:r>
      <w:r w:rsidRPr="00574078">
        <w:t xml:space="preserve">. Some </w:t>
      </w:r>
      <w:r w:rsidR="0080423F">
        <w:t xml:space="preserve">local authorities </w:t>
      </w:r>
      <w:r w:rsidRPr="00574078">
        <w:t xml:space="preserve">have chosen to focus on identification of SNAs on public land in response to opposition from landowners. </w:t>
      </w:r>
      <w:r w:rsidR="00315680">
        <w:t xml:space="preserve">A district-wide exercise to identify SNAs </w:t>
      </w:r>
      <w:r w:rsidR="0080423F">
        <w:t xml:space="preserve">also </w:t>
      </w:r>
      <w:r w:rsidR="00315680">
        <w:t xml:space="preserve">takes considerable time, requires a high level of expert input and landowner engagement, and is resource-intensive. </w:t>
      </w:r>
      <w:r w:rsidR="001507F2">
        <w:t xml:space="preserve">These are all key reasons while many </w:t>
      </w:r>
      <w:r w:rsidR="00315680">
        <w:t>districts have not identified</w:t>
      </w:r>
      <w:r w:rsidR="001507F2">
        <w:t>/mapped</w:t>
      </w:r>
      <w:r w:rsidR="00315680">
        <w:t xml:space="preserve"> SNAs despite earlier intentions to do so (as highlighted in the Westland and Southland case stud</w:t>
      </w:r>
      <w:r w:rsidR="00C108AA">
        <w:t>ies</w:t>
      </w:r>
      <w:r w:rsidR="00315680">
        <w:t xml:space="preserve"> </w:t>
      </w:r>
      <w:r w:rsidR="00C108AA">
        <w:t>in the CBA</w:t>
      </w:r>
      <w:r w:rsidR="00315680">
        <w:t xml:space="preserve">). </w:t>
      </w:r>
    </w:p>
    <w:p w14:paraId="2DF027D6" w14:textId="34A2D779" w:rsidR="00315680" w:rsidRPr="00C108AA" w:rsidRDefault="00315680" w:rsidP="00315680">
      <w:pPr>
        <w:pStyle w:val="Heading4"/>
      </w:pPr>
      <w:r w:rsidRPr="00C108AA">
        <w:t xml:space="preserve">Lack of clarity and consistency in </w:t>
      </w:r>
      <w:r w:rsidR="00570A33" w:rsidRPr="00C108AA">
        <w:t>man</w:t>
      </w:r>
      <w:r w:rsidR="004969B9" w:rsidRPr="00C108AA">
        <w:t xml:space="preserve">aging effects on indigenous biodiversity </w:t>
      </w:r>
    </w:p>
    <w:p w14:paraId="519F9D1F" w14:textId="0509511C" w:rsidR="00484BF0" w:rsidRDefault="00315680" w:rsidP="00315680">
      <w:pPr>
        <w:pStyle w:val="BodyText"/>
        <w:rPr>
          <w:i/>
          <w:iCs/>
        </w:rPr>
      </w:pPr>
      <w:r w:rsidRPr="00C108AA">
        <w:t xml:space="preserve">Section 5(2)(c) of the RMA requires that adverse effects of activities on the environment must be avoided, remedied or mitigated. </w:t>
      </w:r>
      <w:r w:rsidR="00E15735">
        <w:t>Section 104(1)(ab) requires consent a</w:t>
      </w:r>
      <w:r w:rsidR="00A50E42">
        <w:t>uthorities to have regard to</w:t>
      </w:r>
      <w:r w:rsidR="009B3D43">
        <w:t>:</w:t>
      </w:r>
      <w:r w:rsidR="00A50E42">
        <w:t xml:space="preserve"> </w:t>
      </w:r>
    </w:p>
    <w:p w14:paraId="71350AAA" w14:textId="58536A26" w:rsidR="00315680" w:rsidRPr="00C108AA" w:rsidRDefault="009B3D43" w:rsidP="00856347">
      <w:pPr>
        <w:pStyle w:val="BodyText"/>
        <w:ind w:left="397"/>
      </w:pPr>
      <w:r>
        <w:rPr>
          <w:i/>
          <w:iCs/>
        </w:rPr>
        <w:lastRenderedPageBreak/>
        <w:t>“…</w:t>
      </w:r>
      <w:r w:rsidR="00A50E42" w:rsidRPr="00A50E42">
        <w:rPr>
          <w:i/>
          <w:iCs/>
        </w:rPr>
        <w:t>any measure proposed or agreed to by the applicant for the purpose of ensuring positive effects on the environment to offset or compensate for any adverse effects on the environment that will or may result from allowing the activity</w:t>
      </w:r>
      <w:r>
        <w:rPr>
          <w:i/>
          <w:iCs/>
        </w:rPr>
        <w:t>”</w:t>
      </w:r>
      <w:r w:rsidR="00A50E42">
        <w:t>.</w:t>
      </w:r>
      <w:r w:rsidR="0081219D">
        <w:t xml:space="preserve"> </w:t>
      </w:r>
    </w:p>
    <w:p w14:paraId="1AE7185E" w14:textId="503D7B61" w:rsidR="00315680" w:rsidRPr="002C1AFD" w:rsidRDefault="00A50E42" w:rsidP="00315680">
      <w:pPr>
        <w:pStyle w:val="BodyText"/>
      </w:pPr>
      <w:r>
        <w:t>International and national b</w:t>
      </w:r>
      <w:r w:rsidR="00315680" w:rsidRPr="00C108AA">
        <w:t xml:space="preserve">est practice promotes an </w:t>
      </w:r>
      <w:r w:rsidR="009B3D43">
        <w:t>‘</w:t>
      </w:r>
      <w:r w:rsidR="00315680" w:rsidRPr="00C108AA">
        <w:t>effects management hierarchy</w:t>
      </w:r>
      <w:r w:rsidR="009B3D43">
        <w:t>’</w:t>
      </w:r>
      <w:r w:rsidR="00315680" w:rsidRPr="00C108AA">
        <w:t xml:space="preserve"> </w:t>
      </w:r>
      <w:r w:rsidR="00D22346">
        <w:t>to manage effects on indigenous biodiversity</w:t>
      </w:r>
      <w:r w:rsidR="0081219D">
        <w:t xml:space="preserve"> — </w:t>
      </w:r>
      <w:r w:rsidR="00315680" w:rsidRPr="00C108AA">
        <w:t xml:space="preserve">avoid, remedy, mitigate adverse effects (in that order) before offsetting and compensation can be considered (in that order). Stepping through this hierarchy in a robust manner is important </w:t>
      </w:r>
      <w:r w:rsidR="001B260F">
        <w:t xml:space="preserve">because </w:t>
      </w:r>
      <w:r w:rsidR="00C10FD5">
        <w:t xml:space="preserve">the </w:t>
      </w:r>
      <w:r w:rsidR="00245E5E">
        <w:t xml:space="preserve">risk of </w:t>
      </w:r>
      <w:r w:rsidR="00315680" w:rsidRPr="00C108AA">
        <w:t xml:space="preserve">loss increases the further down the hierarchy. Some </w:t>
      </w:r>
      <w:r w:rsidR="00245E5E">
        <w:t xml:space="preserve">local authorities </w:t>
      </w:r>
      <w:r w:rsidR="00315680" w:rsidRPr="00C108AA">
        <w:t xml:space="preserve">provide for effects management hierarchy in their plans and </w:t>
      </w:r>
      <w:r w:rsidR="00FB5316">
        <w:t xml:space="preserve">have </w:t>
      </w:r>
      <w:r w:rsidR="00315680" w:rsidRPr="00C108AA">
        <w:t xml:space="preserve">defined key terms such as </w:t>
      </w:r>
      <w:r w:rsidR="009B3D43">
        <w:t>‘</w:t>
      </w:r>
      <w:r w:rsidR="00315680" w:rsidRPr="00C108AA">
        <w:t>biodiversity offsetting</w:t>
      </w:r>
      <w:r w:rsidR="009B3D43">
        <w:t>’</w:t>
      </w:r>
      <w:r w:rsidR="00315680" w:rsidRPr="00C108AA">
        <w:t xml:space="preserve">. </w:t>
      </w:r>
      <w:r w:rsidR="00315680" w:rsidRPr="002C1AFD">
        <w:t xml:space="preserve">However, </w:t>
      </w:r>
      <w:r w:rsidR="00B76E60">
        <w:t>both</w:t>
      </w:r>
      <w:r w:rsidR="009D46F2">
        <w:t xml:space="preserve"> </w:t>
      </w:r>
      <w:r w:rsidR="00315680" w:rsidRPr="002C1AFD">
        <w:t xml:space="preserve">the approach </w:t>
      </w:r>
      <w:r w:rsidR="009D46F2">
        <w:t xml:space="preserve">and </w:t>
      </w:r>
      <w:r w:rsidR="00315680" w:rsidRPr="002C1AFD">
        <w:t xml:space="preserve">the use of </w:t>
      </w:r>
      <w:r w:rsidR="00E26FAC" w:rsidRPr="002C1AFD">
        <w:t xml:space="preserve">biodiversity </w:t>
      </w:r>
      <w:r w:rsidR="00315680" w:rsidRPr="002C1AFD">
        <w:t>offsetting and compensation to address residual adverse effects on indigenous biodiversity</w:t>
      </w:r>
      <w:r w:rsidR="009D46F2">
        <w:t xml:space="preserve"> are applied</w:t>
      </w:r>
      <w:r w:rsidR="009D46F2" w:rsidRPr="002C1AFD">
        <w:t xml:space="preserve"> inconsistently across the country</w:t>
      </w:r>
      <w:r w:rsidR="00315680" w:rsidRPr="002C1AFD">
        <w:t xml:space="preserve">. </w:t>
      </w:r>
      <w:r w:rsidR="00FB5316">
        <w:t>T</w:t>
      </w:r>
      <w:r w:rsidR="00315680" w:rsidRPr="002C1AFD">
        <w:t xml:space="preserve">hese </w:t>
      </w:r>
      <w:r w:rsidR="00FB5316">
        <w:t xml:space="preserve">inconsistent approaches to effects management are leading to inconsistent </w:t>
      </w:r>
      <w:r w:rsidR="001F12AB">
        <w:t xml:space="preserve">outcomes and </w:t>
      </w:r>
      <w:r w:rsidR="00315680" w:rsidRPr="002C1AFD">
        <w:t xml:space="preserve">are contributing to the loss of indigenous biodiversity. </w:t>
      </w:r>
    </w:p>
    <w:p w14:paraId="214CBAA1" w14:textId="77777777" w:rsidR="00AC7FB9" w:rsidRPr="002C1AFD" w:rsidRDefault="000F571A" w:rsidP="00AC7FB9">
      <w:pPr>
        <w:pStyle w:val="Heading4"/>
      </w:pPr>
      <w:r w:rsidRPr="002C1AFD">
        <w:t xml:space="preserve">Lack of clarity on providing for the relationship of tangata whenua with indigenous biodiversity </w:t>
      </w:r>
    </w:p>
    <w:p w14:paraId="50588CDD" w14:textId="459C7312" w:rsidR="00CE7EE6" w:rsidRPr="002C1AFD" w:rsidRDefault="000F571A" w:rsidP="000F571A">
      <w:pPr>
        <w:pStyle w:val="BodyText"/>
      </w:pPr>
      <w:r w:rsidRPr="002C1AFD">
        <w:t>There are a range of provisions in the RMA that recognise and give effect to relationships of tangata whenua with the environment and their taonga (in particular sections 6(e), 7(a) and 8</w:t>
      </w:r>
      <w:r w:rsidR="001F12AB">
        <w:t xml:space="preserve"> as discussed above</w:t>
      </w:r>
      <w:r w:rsidRPr="002C1AFD">
        <w:t xml:space="preserve">). </w:t>
      </w:r>
      <w:r w:rsidR="00E363AB">
        <w:t>I</w:t>
      </w:r>
      <w:r w:rsidRPr="002C1AFD">
        <w:t xml:space="preserve">mplementation of these provisions has been inconsistent, </w:t>
      </w:r>
      <w:r w:rsidR="00DF7144" w:rsidRPr="002C1AFD">
        <w:t xml:space="preserve">including in relation to </w:t>
      </w:r>
      <w:r w:rsidR="00B66FD2">
        <w:t xml:space="preserve">the management of </w:t>
      </w:r>
      <w:r w:rsidR="00DF7144" w:rsidRPr="002C1AFD">
        <w:t>indigenous biodiversity</w:t>
      </w:r>
      <w:r w:rsidRPr="002C1AFD">
        <w:t xml:space="preserve">. These outcomes were documented by the Waitangi Tribunal in their report on the Wai 262 claim on indigenous flora and fauna and Māori cultural and intellectual property rights. </w:t>
      </w:r>
      <w:r w:rsidR="00FA32FC" w:rsidRPr="002C1AFD">
        <w:t>This report found that</w:t>
      </w:r>
      <w:r w:rsidR="00B30F6B" w:rsidRPr="002C1AFD">
        <w:t xml:space="preserve"> current laws:</w:t>
      </w:r>
    </w:p>
    <w:p w14:paraId="0FBC3ECD" w14:textId="1B243BDB" w:rsidR="00B30F6B" w:rsidRPr="002C1AFD" w:rsidRDefault="00B30F6B" w:rsidP="00B30F6B">
      <w:pPr>
        <w:pStyle w:val="BodyText"/>
        <w:ind w:left="397"/>
        <w:rPr>
          <w:i/>
          <w:iCs/>
        </w:rPr>
      </w:pPr>
      <w:r w:rsidRPr="002C1AFD">
        <w:rPr>
          <w:i/>
          <w:iCs/>
        </w:rPr>
        <w:t>…..</w:t>
      </w:r>
      <w:r w:rsidRPr="002C1AFD">
        <w:rPr>
          <w:rFonts w:ascii="Arial" w:hAnsi="Arial" w:cs="Arial"/>
          <w:i/>
          <w:iCs/>
          <w:color w:val="000000"/>
          <w:sz w:val="23"/>
          <w:szCs w:val="23"/>
          <w:shd w:val="clear" w:color="auto" w:fill="FFFFFF"/>
        </w:rPr>
        <w:t xml:space="preserve"> </w:t>
      </w:r>
      <w:r w:rsidRPr="002C1AFD">
        <w:rPr>
          <w:i/>
          <w:iCs/>
        </w:rPr>
        <w:t>sideline Māori and Māori cultural values from decisions of vital importance to their culture – for example, decisions about the flora, fauna and wider environment that created Māori culture, and decisions about how education, culture and heritage agencies support the transmission of Māori culture and identity. Iwi and hapū are therefore unable to fulfil their obligations as kaitiaki (cultural guardians) towards their taonga – yet these kaitiaki obligations are central to the survival of Māori culture.</w:t>
      </w:r>
      <w:r w:rsidR="0026279E">
        <w:rPr>
          <w:rFonts w:ascii="ZWAdobeF" w:hAnsi="ZWAdobeF" w:cs="ZWAdobeF"/>
          <w:iCs/>
          <w:sz w:val="2"/>
          <w:szCs w:val="2"/>
        </w:rPr>
        <w:t>41F</w:t>
      </w:r>
      <w:r w:rsidRPr="002C1AFD">
        <w:rPr>
          <w:rStyle w:val="FootnoteReference"/>
          <w:i/>
          <w:iCs/>
        </w:rPr>
        <w:footnoteReference w:id="43"/>
      </w:r>
    </w:p>
    <w:p w14:paraId="39C69B25" w14:textId="62923B91" w:rsidR="00CE7EE6" w:rsidRPr="002C1AFD" w:rsidRDefault="000F571A" w:rsidP="000F571A">
      <w:pPr>
        <w:pStyle w:val="BodyText"/>
      </w:pPr>
      <w:r w:rsidRPr="002C1AFD">
        <w:t xml:space="preserve">The </w:t>
      </w:r>
      <w:r w:rsidR="00B66FD2" w:rsidRPr="002C1AFD">
        <w:t>B</w:t>
      </w:r>
      <w:r w:rsidR="00B66FD2">
        <w:t xml:space="preserve">iodiversity Collaborative </w:t>
      </w:r>
      <w:r w:rsidRPr="002C1AFD">
        <w:t>G</w:t>
      </w:r>
      <w:r w:rsidR="00B66FD2">
        <w:t>roup</w:t>
      </w:r>
      <w:r w:rsidRPr="002C1AFD">
        <w:t xml:space="preserve"> also recognised a number of barriers to incorporating mātauranga Māori into legislation and to ensuring effective and meaningful engagement identified in Wai 262 and others reports. The</w:t>
      </w:r>
      <w:r w:rsidR="00F90D50">
        <w:t xml:space="preserve"> identified </w:t>
      </w:r>
      <w:r w:rsidRPr="002C1AFD">
        <w:t xml:space="preserve">barriers include: </w:t>
      </w:r>
    </w:p>
    <w:p w14:paraId="09D3FAE4" w14:textId="672092CF" w:rsidR="00CE7EE6" w:rsidRPr="002C1AFD" w:rsidRDefault="00E363AB" w:rsidP="005873BE">
      <w:pPr>
        <w:pStyle w:val="Bullet"/>
      </w:pPr>
      <w:r>
        <w:t>m</w:t>
      </w:r>
      <w:r w:rsidR="000F571A" w:rsidRPr="002C1AFD">
        <w:t xml:space="preserve">ātauranga and tikanga Māori are not a defined part of the foundation of legislation, but rather additional considerations within the legislative framework </w:t>
      </w:r>
    </w:p>
    <w:p w14:paraId="3A5A425C" w14:textId="38835B5A" w:rsidR="00CE7EE6" w:rsidRPr="002C1AFD" w:rsidRDefault="00E363AB" w:rsidP="005873BE">
      <w:pPr>
        <w:pStyle w:val="Bullet"/>
      </w:pPr>
      <w:r>
        <w:t>d</w:t>
      </w:r>
      <w:r w:rsidR="000F571A" w:rsidRPr="002C1AFD">
        <w:t xml:space="preserve">ecision-makers, including the judiciary, have struggled with understanding the meaning and importance of Māori interests, and also how to interpret evidence focused on Māori considerations </w:t>
      </w:r>
    </w:p>
    <w:p w14:paraId="1EC34C16" w14:textId="18B91797" w:rsidR="00CE7EE6" w:rsidRPr="002C1AFD" w:rsidRDefault="000C050F" w:rsidP="005873BE">
      <w:pPr>
        <w:pStyle w:val="Bullet"/>
      </w:pPr>
      <w:r>
        <w:t xml:space="preserve">no </w:t>
      </w:r>
      <w:r w:rsidR="000F571A" w:rsidRPr="002C1AFD">
        <w:t xml:space="preserve">process </w:t>
      </w:r>
      <w:r w:rsidR="009E5F4E">
        <w:t xml:space="preserve">to </w:t>
      </w:r>
      <w:r w:rsidR="000F571A" w:rsidRPr="002C1AFD">
        <w:t>identify and manag</w:t>
      </w:r>
      <w:r w:rsidR="009E5F4E">
        <w:t>e</w:t>
      </w:r>
      <w:r w:rsidR="000F571A" w:rsidRPr="002C1AFD">
        <w:t xml:space="preserve"> taonga has been developed</w:t>
      </w:r>
    </w:p>
    <w:p w14:paraId="12F29DA5" w14:textId="7B7739D9" w:rsidR="00CE7EE6" w:rsidRPr="002C1AFD" w:rsidRDefault="000C050F" w:rsidP="005873BE">
      <w:pPr>
        <w:pStyle w:val="Bullet"/>
      </w:pPr>
      <w:r>
        <w:t>e</w:t>
      </w:r>
      <w:r w:rsidR="000F571A" w:rsidRPr="002C1AFD">
        <w:t>xisting mechanisms for Māori influence in environmental management and partnerships between kaitiaki and the Crown are underu</w:t>
      </w:r>
      <w:r>
        <w:t>sed</w:t>
      </w:r>
      <w:r w:rsidR="000F571A" w:rsidRPr="002C1AFD">
        <w:t xml:space="preserve"> </w:t>
      </w:r>
    </w:p>
    <w:p w14:paraId="4FDDABE9" w14:textId="5819100E" w:rsidR="00CE7EE6" w:rsidRPr="002C1AFD" w:rsidRDefault="000F571A" w:rsidP="005873BE">
      <w:pPr>
        <w:pStyle w:val="Bullet"/>
      </w:pPr>
      <w:r w:rsidRPr="002C1AFD">
        <w:t>a failure to recognise the unique limitations that apply to Māori land</w:t>
      </w:r>
      <w:r w:rsidR="00F3513D">
        <w:t>.</w:t>
      </w:r>
      <w:r w:rsidR="0026279E">
        <w:rPr>
          <w:rFonts w:ascii="ZWAdobeF" w:hAnsi="ZWAdobeF" w:cs="ZWAdobeF"/>
          <w:sz w:val="2"/>
          <w:szCs w:val="2"/>
        </w:rPr>
        <w:t>42F</w:t>
      </w:r>
      <w:r w:rsidR="00E8472B" w:rsidRPr="002C1AFD">
        <w:rPr>
          <w:rStyle w:val="FootnoteReference"/>
        </w:rPr>
        <w:footnoteReference w:id="44"/>
      </w:r>
      <w:r w:rsidRPr="002C1AFD">
        <w:t xml:space="preserve"> </w:t>
      </w:r>
    </w:p>
    <w:p w14:paraId="08E40CEF" w14:textId="7E9543D8" w:rsidR="00AE5803" w:rsidRDefault="00BA51D9" w:rsidP="00CE7EE6">
      <w:pPr>
        <w:pStyle w:val="Heading4"/>
      </w:pPr>
      <w:r>
        <w:lastRenderedPageBreak/>
        <w:t>Market failure in relation to the protection of indigenous biodiversity</w:t>
      </w:r>
    </w:p>
    <w:p w14:paraId="6445C63B" w14:textId="608DB409" w:rsidR="006E0CC5" w:rsidRDefault="00406CD4" w:rsidP="00BA51D9">
      <w:pPr>
        <w:pStyle w:val="BodyText"/>
      </w:pPr>
      <w:r>
        <w:t xml:space="preserve">In light of the evidence of ongoing decline in indigenous biodiversity and </w:t>
      </w:r>
      <w:r w:rsidR="00F622A1">
        <w:t xml:space="preserve">current costs of the status quo, the CBA considers whether there is </w:t>
      </w:r>
      <w:r w:rsidR="00C6104B">
        <w:t>‘</w:t>
      </w:r>
      <w:r w:rsidR="00A5045A">
        <w:t>market failure</w:t>
      </w:r>
      <w:r w:rsidR="00C6104B">
        <w:t>’</w:t>
      </w:r>
      <w:r w:rsidR="00A5045A">
        <w:t xml:space="preserve">, </w:t>
      </w:r>
      <w:r w:rsidR="0081219D">
        <w:t>ie,</w:t>
      </w:r>
      <w:r w:rsidR="00A5045A">
        <w:t xml:space="preserve"> </w:t>
      </w:r>
      <w:r w:rsidR="002F1E21" w:rsidRPr="002F1E21">
        <w:t>where the outcomes sought through the NPSIB are unable or unlikely to be achieved through the operation of commercial markets (in combination with current regulation)</w:t>
      </w:r>
      <w:r w:rsidR="002F1E21">
        <w:t>. M</w:t>
      </w:r>
      <w:r w:rsidR="003F3610">
        <w:t xml:space="preserve">.E </w:t>
      </w:r>
      <w:r w:rsidR="002F1E21">
        <w:t>concludes that there is clear evidence of market fa</w:t>
      </w:r>
      <w:r w:rsidR="006E0CC5">
        <w:t>ilure</w:t>
      </w:r>
      <w:r w:rsidR="00C6104B">
        <w:t>:</w:t>
      </w:r>
    </w:p>
    <w:p w14:paraId="16AF1444" w14:textId="77777777" w:rsidR="00FF75A4" w:rsidRDefault="00FF75A4" w:rsidP="000D26C2">
      <w:pPr>
        <w:pStyle w:val="Bullet"/>
      </w:pPr>
      <w:r>
        <w:t>T</w:t>
      </w:r>
      <w:r w:rsidRPr="00FF75A4">
        <w:t xml:space="preserve">here is evidence of continuing decline in indigenous biodiversity under current market and planning conditions. </w:t>
      </w:r>
    </w:p>
    <w:p w14:paraId="66B23582" w14:textId="7BCD5FE4" w:rsidR="0055456F" w:rsidRDefault="00FF75A4" w:rsidP="000D26C2">
      <w:pPr>
        <w:pStyle w:val="Bullet"/>
      </w:pPr>
      <w:r>
        <w:t>T</w:t>
      </w:r>
      <w:r w:rsidRPr="00FF75A4">
        <w:t>here are no mechanisms in commercial markets through which the outcomes and benefits sought from the NPSIB would be protected and preserved for current and future generations. Th</w:t>
      </w:r>
      <w:r w:rsidR="003F3610">
        <w:t>is</w:t>
      </w:r>
      <w:r w:rsidRPr="00FF75A4">
        <w:t xml:space="preserve"> is because the value of indigenous biodiversity to the community at large is not captured in price signals in the commercial market. </w:t>
      </w:r>
      <w:r w:rsidR="00575E45">
        <w:t>C</w:t>
      </w:r>
      <w:r w:rsidRPr="00FF75A4">
        <w:t>ommercial markets do not place a high enough value on the indigenous biodiversity resource to influence land use or land development decisions</w:t>
      </w:r>
      <w:r w:rsidR="00575E45">
        <w:t xml:space="preserve">. </w:t>
      </w:r>
    </w:p>
    <w:p w14:paraId="366683DA" w14:textId="0EC53EC4" w:rsidR="00BA51D9" w:rsidRDefault="0055456F" w:rsidP="000D26C2">
      <w:pPr>
        <w:pStyle w:val="Bullet"/>
      </w:pPr>
      <w:r>
        <w:t>N</w:t>
      </w:r>
      <w:r w:rsidRPr="0055456F">
        <w:t>egative outcomes (adverse effects) from reduction or loss of terrestrial indigenous biodiversity arise largely at the macro-level as a consequence of changes in land use patterns, whereas the commercial market functions primarily at the micro-level (individual land holdings).</w:t>
      </w:r>
      <w:r w:rsidR="0081219D">
        <w:t xml:space="preserve"> </w:t>
      </w:r>
    </w:p>
    <w:p w14:paraId="1C8500DE" w14:textId="0CB704CA" w:rsidR="00575E45" w:rsidRPr="00BA51D9" w:rsidRDefault="0055456F" w:rsidP="00DC6B4B">
      <w:pPr>
        <w:pStyle w:val="BodyText"/>
      </w:pPr>
      <w:r>
        <w:t xml:space="preserve">As such, there is a need for </w:t>
      </w:r>
      <w:r w:rsidR="00263F88">
        <w:t xml:space="preserve">intervention at the </w:t>
      </w:r>
      <w:r w:rsidR="008A7FFC">
        <w:t xml:space="preserve">individual land holding level to influence </w:t>
      </w:r>
      <w:r w:rsidR="00A212BD">
        <w:t xml:space="preserve">indigenous biodiversity outcomes at the district, regional and national level </w:t>
      </w:r>
      <w:r w:rsidR="003D64F4">
        <w:t xml:space="preserve">and address the current market failure. </w:t>
      </w:r>
    </w:p>
    <w:p w14:paraId="066B403C" w14:textId="40A4AF40" w:rsidR="00CE7EE6" w:rsidRPr="002C1AFD" w:rsidRDefault="000F571A" w:rsidP="00CE7EE6">
      <w:pPr>
        <w:pStyle w:val="Heading4"/>
      </w:pPr>
      <w:r w:rsidRPr="002C1AFD">
        <w:t xml:space="preserve">The need for national direction </w:t>
      </w:r>
    </w:p>
    <w:p w14:paraId="5ED13578" w14:textId="2FB30642" w:rsidR="00CE7EE6" w:rsidRPr="002C1AFD" w:rsidRDefault="000F571A" w:rsidP="000F571A">
      <w:pPr>
        <w:pStyle w:val="BodyText"/>
      </w:pPr>
      <w:r w:rsidRPr="002C1AFD">
        <w:t xml:space="preserve">The problems outlined above highlight the need for national direction and an improved </w:t>
      </w:r>
      <w:r w:rsidR="002C4F45" w:rsidRPr="002C1AFD">
        <w:t xml:space="preserve">national </w:t>
      </w:r>
      <w:r w:rsidRPr="002C1AFD">
        <w:t xml:space="preserve">policy framework </w:t>
      </w:r>
      <w:r w:rsidR="002C4F45" w:rsidRPr="002C1AFD">
        <w:t xml:space="preserve">under the RMA </w:t>
      </w:r>
      <w:r w:rsidRPr="002C1AFD">
        <w:t>for the protection</w:t>
      </w:r>
      <w:r w:rsidR="00AD0220" w:rsidRPr="002C1AFD">
        <w:t xml:space="preserve">, </w:t>
      </w:r>
      <w:r w:rsidRPr="002C1AFD">
        <w:t xml:space="preserve">management </w:t>
      </w:r>
      <w:r w:rsidR="00AD0220" w:rsidRPr="002C1AFD">
        <w:t xml:space="preserve">and restoration </w:t>
      </w:r>
      <w:r w:rsidRPr="002C1AFD">
        <w:t xml:space="preserve">of indigenous biodiversity. </w:t>
      </w:r>
      <w:r w:rsidR="002C4F45" w:rsidRPr="002C1AFD">
        <w:t xml:space="preserve">RMA </w:t>
      </w:r>
      <w:r w:rsidRPr="002C1AFD">
        <w:t xml:space="preserve">national direction on indigenous biodiversity is warranted as: </w:t>
      </w:r>
    </w:p>
    <w:p w14:paraId="785AFED4" w14:textId="10883F6F" w:rsidR="00CE7EE6" w:rsidRPr="00CE7EE6" w:rsidRDefault="00C6104B" w:rsidP="000D26C2">
      <w:pPr>
        <w:pStyle w:val="Bullet"/>
      </w:pPr>
      <w:r>
        <w:t xml:space="preserve">the </w:t>
      </w:r>
      <w:r w:rsidR="000F571A" w:rsidRPr="002C1AFD">
        <w:t xml:space="preserve">indigenous biodiversity </w:t>
      </w:r>
      <w:r>
        <w:t xml:space="preserve">of Aotearoa </w:t>
      </w:r>
      <w:r w:rsidR="000F571A" w:rsidRPr="002C1AFD">
        <w:t>continues</w:t>
      </w:r>
      <w:r w:rsidR="000F571A" w:rsidRPr="00CE7EE6">
        <w:t xml:space="preserve"> to decline</w:t>
      </w:r>
    </w:p>
    <w:p w14:paraId="77F610E2" w14:textId="7677D70B" w:rsidR="00452765" w:rsidRDefault="00452765" w:rsidP="000D26C2">
      <w:pPr>
        <w:pStyle w:val="Bullet"/>
      </w:pPr>
      <w:r>
        <w:t xml:space="preserve">a recognised market </w:t>
      </w:r>
      <w:r w:rsidR="00C958B9">
        <w:t>failure</w:t>
      </w:r>
      <w:r>
        <w:t xml:space="preserve"> </w:t>
      </w:r>
      <w:r w:rsidR="00394CB3">
        <w:t xml:space="preserve">in </w:t>
      </w:r>
      <w:r w:rsidR="00C958B9">
        <w:t>that the wider pu</w:t>
      </w:r>
      <w:r w:rsidR="00643CDB">
        <w:t>bl</w:t>
      </w:r>
      <w:r w:rsidR="00C958B9">
        <w:t xml:space="preserve">ic benefits </w:t>
      </w:r>
      <w:r w:rsidR="00394CB3">
        <w:t xml:space="preserve">of indigenous </w:t>
      </w:r>
      <w:r w:rsidR="00F31491">
        <w:t>biodiversity are not a</w:t>
      </w:r>
      <w:r w:rsidR="00FD4C80">
        <w:t xml:space="preserve">dequately </w:t>
      </w:r>
      <w:r w:rsidR="00F31491">
        <w:t>recognised in the commercial markets</w:t>
      </w:r>
      <w:r w:rsidR="00FD4C80">
        <w:t xml:space="preserve"> to influence land use decisions</w:t>
      </w:r>
      <w:r w:rsidR="007266ED">
        <w:t xml:space="preserve"> </w:t>
      </w:r>
    </w:p>
    <w:p w14:paraId="44655BD7" w14:textId="3429A4E9" w:rsidR="00CE7EE6" w:rsidRPr="00CE7EE6" w:rsidRDefault="001F11C1" w:rsidP="000D26C2">
      <w:pPr>
        <w:pStyle w:val="Bullet"/>
      </w:pPr>
      <w:r>
        <w:t xml:space="preserve">being </w:t>
      </w:r>
      <w:r w:rsidR="000F571A" w:rsidRPr="00CE7EE6">
        <w:t>of national significance</w:t>
      </w:r>
    </w:p>
    <w:p w14:paraId="239CEEBE" w14:textId="0DCD4DF5" w:rsidR="00CE7EE6" w:rsidRPr="00CE7EE6" w:rsidRDefault="00C3116B" w:rsidP="000D26C2">
      <w:pPr>
        <w:pStyle w:val="Bullet"/>
      </w:pPr>
      <w:r>
        <w:t xml:space="preserve">poor </w:t>
      </w:r>
      <w:r w:rsidR="00C92AA0">
        <w:t>p</w:t>
      </w:r>
      <w:r w:rsidR="00C92AA0" w:rsidRPr="00CE7EE6">
        <w:t xml:space="preserve">ractice </w:t>
      </w:r>
      <w:r w:rsidR="000F571A" w:rsidRPr="00CE7EE6">
        <w:t>in some areas which is compromising indigenous biodiversity outcomes</w:t>
      </w:r>
    </w:p>
    <w:p w14:paraId="1AA0322B" w14:textId="24D3A051" w:rsidR="00CE7EE6" w:rsidRPr="00CE7EE6" w:rsidRDefault="00C6104B" w:rsidP="000D26C2">
      <w:pPr>
        <w:pStyle w:val="Bullet"/>
      </w:pPr>
      <w:r>
        <w:t xml:space="preserve">there </w:t>
      </w:r>
      <w:r w:rsidR="002C4F45">
        <w:t>is</w:t>
      </w:r>
      <w:r w:rsidR="000F571A" w:rsidRPr="00CE7EE6">
        <w:t xml:space="preserve"> likely to </w:t>
      </w:r>
      <w:r>
        <w:t xml:space="preserve">be </w:t>
      </w:r>
      <w:r w:rsidR="000F571A" w:rsidRPr="00CE7EE6">
        <w:t>inconsistency, debate and litigation costs in the absence of national direction</w:t>
      </w:r>
    </w:p>
    <w:p w14:paraId="174562AC" w14:textId="26506493" w:rsidR="00AD0220" w:rsidRPr="00F82169" w:rsidRDefault="00B81F5C" w:rsidP="000D26C2">
      <w:pPr>
        <w:pStyle w:val="Bullet"/>
      </w:pPr>
      <w:r>
        <w:t xml:space="preserve">it is </w:t>
      </w:r>
      <w:r w:rsidR="001F11C1">
        <w:t>a</w:t>
      </w:r>
      <w:r w:rsidR="000F571A" w:rsidRPr="00CE7EE6">
        <w:t xml:space="preserve"> technically complex </w:t>
      </w:r>
      <w:r w:rsidR="001F11C1">
        <w:t xml:space="preserve">issue </w:t>
      </w:r>
      <w:r w:rsidR="000F571A" w:rsidRPr="00CE7EE6">
        <w:t>requir</w:t>
      </w:r>
      <w:r w:rsidR="00C3116B">
        <w:t>ing</w:t>
      </w:r>
      <w:r w:rsidR="000F571A" w:rsidRPr="00CE7EE6">
        <w:t xml:space="preserve"> </w:t>
      </w:r>
      <w:r w:rsidR="00FD4C80">
        <w:t xml:space="preserve">clear, effective </w:t>
      </w:r>
      <w:r w:rsidR="00E666D8">
        <w:t xml:space="preserve">policy direction, </w:t>
      </w:r>
      <w:r w:rsidR="000F571A" w:rsidRPr="00CE7EE6">
        <w:t>resourcing and support from central government to address it</w:t>
      </w:r>
      <w:r w:rsidR="00F82169">
        <w:t xml:space="preserve">. </w:t>
      </w:r>
      <w:r w:rsidR="00AD0220">
        <w:br w:type="page"/>
      </w:r>
    </w:p>
    <w:p w14:paraId="43BCF326" w14:textId="26274F95" w:rsidR="00E83B3A" w:rsidRDefault="00E83B3A" w:rsidP="00E83B3A">
      <w:pPr>
        <w:pStyle w:val="Heading1"/>
      </w:pPr>
      <w:bookmarkStart w:id="36" w:name="_Toc139361695"/>
      <w:r>
        <w:lastRenderedPageBreak/>
        <w:t>Part 3</w:t>
      </w:r>
      <w:r w:rsidR="0081219D">
        <w:t xml:space="preserve"> — </w:t>
      </w:r>
      <w:r w:rsidRPr="00B812B4">
        <w:t>Evaluation</w:t>
      </w:r>
      <w:r>
        <w:t xml:space="preserve"> of the </w:t>
      </w:r>
      <w:r w:rsidR="00C92AA0">
        <w:t>p</w:t>
      </w:r>
      <w:r>
        <w:t>roposal</w:t>
      </w:r>
      <w:bookmarkEnd w:id="36"/>
    </w:p>
    <w:p w14:paraId="2239DACB" w14:textId="6DB1CC8B" w:rsidR="0065538D" w:rsidRPr="00A2717C" w:rsidRDefault="002B4572" w:rsidP="00FE2AE7">
      <w:pPr>
        <w:pStyle w:val="Heading2"/>
        <w:rPr>
          <w:b w:val="0"/>
          <w:i/>
          <w:iCs/>
          <w:color w:val="auto"/>
          <w:sz w:val="22"/>
          <w:szCs w:val="22"/>
        </w:rPr>
      </w:pPr>
      <w:bookmarkStart w:id="37" w:name="_Toc139361696"/>
      <w:r w:rsidRPr="00A2717C">
        <w:t>Introduction</w:t>
      </w:r>
      <w:bookmarkEnd w:id="37"/>
      <w:r w:rsidRPr="00A2717C">
        <w:t xml:space="preserve"> </w:t>
      </w:r>
    </w:p>
    <w:p w14:paraId="5628B454" w14:textId="7A2045C4" w:rsidR="00BF5A0C" w:rsidRPr="00A2717C" w:rsidRDefault="000D7866" w:rsidP="00035084">
      <w:pPr>
        <w:pStyle w:val="BodyText"/>
        <w:rPr>
          <w:rFonts w:eastAsia="Times New Roman"/>
          <w:lang w:val="en-US"/>
        </w:rPr>
      </w:pPr>
      <w:r w:rsidRPr="00A2717C">
        <w:t>This section of the report</w:t>
      </w:r>
      <w:r w:rsidR="00825490">
        <w:t xml:space="preserve"> evaluates</w:t>
      </w:r>
      <w:r w:rsidRPr="00A2717C">
        <w:t xml:space="preserve"> </w:t>
      </w:r>
      <w:r w:rsidR="00ED0CFA" w:rsidRPr="00A2717C">
        <w:t xml:space="preserve">the proposal to </w:t>
      </w:r>
      <w:r w:rsidRPr="00A2717C">
        <w:t>determine whether the</w:t>
      </w:r>
      <w:r w:rsidR="00ED0CFA" w:rsidRPr="00A2717C">
        <w:t xml:space="preserve"> </w:t>
      </w:r>
      <w:r w:rsidR="00AD0220">
        <w:t xml:space="preserve">NPSIB </w:t>
      </w:r>
      <w:r w:rsidR="00ED0CFA" w:rsidRPr="00A2717C">
        <w:t xml:space="preserve">objective is the </w:t>
      </w:r>
      <w:r w:rsidRPr="00A2717C">
        <w:t xml:space="preserve">most appropriate </w:t>
      </w:r>
      <w:r w:rsidR="00ED0CFA" w:rsidRPr="00A2717C">
        <w:t xml:space="preserve">way </w:t>
      </w:r>
      <w:r w:rsidRPr="00A2717C">
        <w:t>to achieve the purpose of the RMA</w:t>
      </w:r>
      <w:r w:rsidR="00B91CBB" w:rsidRPr="00A2717C">
        <w:t xml:space="preserve">, </w:t>
      </w:r>
      <w:r w:rsidR="00ED0CFA" w:rsidRPr="00A2717C">
        <w:t xml:space="preserve">and whether </w:t>
      </w:r>
      <w:r w:rsidR="00613D29" w:rsidRPr="00A2717C">
        <w:t xml:space="preserve">the provisions are most </w:t>
      </w:r>
      <w:r w:rsidR="00F25FDF" w:rsidRPr="00A2717C">
        <w:t xml:space="preserve">appropriate to achieve the </w:t>
      </w:r>
      <w:r w:rsidR="0013052C">
        <w:t xml:space="preserve">NPSIB </w:t>
      </w:r>
      <w:r w:rsidR="00F25FDF" w:rsidRPr="00A2717C">
        <w:t>objective</w:t>
      </w:r>
      <w:r w:rsidR="00C165A5">
        <w:t xml:space="preserve">. </w:t>
      </w:r>
      <w:r w:rsidR="00BF5A0C" w:rsidRPr="00A2717C">
        <w:rPr>
          <w:rFonts w:eastAsia="Times New Roman"/>
          <w:lang w:val="en-US"/>
        </w:rPr>
        <w:t>Th</w:t>
      </w:r>
      <w:r w:rsidR="00DE3415">
        <w:rPr>
          <w:rFonts w:eastAsia="Times New Roman"/>
          <w:lang w:val="en-US"/>
        </w:rPr>
        <w:t xml:space="preserve">e NPSIB </w:t>
      </w:r>
      <w:r w:rsidR="00241102" w:rsidRPr="00A2717C">
        <w:rPr>
          <w:rFonts w:eastAsia="Times New Roman"/>
          <w:lang w:val="en-US"/>
        </w:rPr>
        <w:t xml:space="preserve">should be read in full along with </w:t>
      </w:r>
      <w:r w:rsidR="00BF5A0C" w:rsidRPr="00A2717C">
        <w:rPr>
          <w:rFonts w:eastAsia="Times New Roman"/>
          <w:lang w:val="en-US"/>
        </w:rPr>
        <w:t>this evaluation report.</w:t>
      </w:r>
    </w:p>
    <w:p w14:paraId="2B9B44BC" w14:textId="73276B71" w:rsidR="000051CF" w:rsidRPr="00A2717C" w:rsidRDefault="00BF5A0C" w:rsidP="00D71009">
      <w:pPr>
        <w:spacing w:line="240" w:lineRule="auto"/>
        <w:rPr>
          <w:rFonts w:eastAsia="Times New Roman" w:cstheme="minorHAnsi"/>
          <w:i/>
          <w:lang w:val="en-US"/>
        </w:rPr>
      </w:pPr>
      <w:r w:rsidRPr="00A2717C">
        <w:rPr>
          <w:rFonts w:eastAsia="Times New Roman" w:cstheme="minorHAnsi"/>
          <w:lang w:val="en-US"/>
        </w:rPr>
        <w:t xml:space="preserve">In summary, the </w:t>
      </w:r>
      <w:r w:rsidR="009E42D0">
        <w:rPr>
          <w:rFonts w:eastAsia="Times New Roman" w:cstheme="minorHAnsi"/>
          <w:lang w:val="en-US"/>
        </w:rPr>
        <w:t>NPSIB</w:t>
      </w:r>
      <w:r w:rsidR="00E00CEC">
        <w:rPr>
          <w:rFonts w:eastAsia="Times New Roman" w:cstheme="minorHAnsi"/>
          <w:lang w:val="en-US"/>
        </w:rPr>
        <w:t xml:space="preserve"> </w:t>
      </w:r>
      <w:r w:rsidR="00235FE0">
        <w:rPr>
          <w:rFonts w:eastAsia="Times New Roman" w:cstheme="minorHAnsi"/>
          <w:lang w:val="en-US"/>
        </w:rPr>
        <w:t>includes</w:t>
      </w:r>
      <w:r w:rsidRPr="00A2717C">
        <w:rPr>
          <w:rFonts w:eastAsia="Times New Roman" w:cstheme="minorHAnsi"/>
          <w:lang w:val="en-US"/>
        </w:rPr>
        <w:t>:</w:t>
      </w:r>
      <w:r w:rsidRPr="00A2717C">
        <w:rPr>
          <w:rFonts w:eastAsia="Times New Roman" w:cstheme="minorHAnsi"/>
          <w:i/>
          <w:lang w:val="en-US"/>
        </w:rPr>
        <w:t xml:space="preserve"> </w:t>
      </w:r>
    </w:p>
    <w:p w14:paraId="6CD0B699" w14:textId="153E2AA5" w:rsidR="00235FE0" w:rsidRDefault="00200CA3" w:rsidP="00D71009">
      <w:pPr>
        <w:pStyle w:val="Bullet"/>
      </w:pPr>
      <w:r>
        <w:t>a</w:t>
      </w:r>
      <w:r w:rsidR="00703C4C">
        <w:t xml:space="preserve">n overarching objective </w:t>
      </w:r>
      <w:r w:rsidR="00AD4887">
        <w:t xml:space="preserve">to </w:t>
      </w:r>
      <w:r w:rsidR="00703C4C">
        <w:t>maintain indigenous b</w:t>
      </w:r>
      <w:r w:rsidR="00554CEF">
        <w:t xml:space="preserve">iodiversity </w:t>
      </w:r>
      <w:r w:rsidR="00AD4887">
        <w:t xml:space="preserve">across </w:t>
      </w:r>
      <w:r w:rsidR="009D149E">
        <w:t xml:space="preserve">Aotearoa so that there is </w:t>
      </w:r>
      <w:r w:rsidR="008F1375">
        <w:t>at least no overall loss</w:t>
      </w:r>
      <w:r w:rsidR="009D149E">
        <w:t xml:space="preserve"> </w:t>
      </w:r>
      <w:r w:rsidR="008F182E">
        <w:t xml:space="preserve">in indigenous biodiversity after the commencement date and </w:t>
      </w:r>
      <w:r w:rsidR="00D74F98">
        <w:t>achieve this</w:t>
      </w:r>
      <w:r w:rsidR="00235FE0">
        <w:t>:</w:t>
      </w:r>
    </w:p>
    <w:p w14:paraId="5CAC0BAA" w14:textId="1345E4F3" w:rsidR="00BA60D4" w:rsidRDefault="004443C8" w:rsidP="000D26C2">
      <w:pPr>
        <w:pStyle w:val="Sub-list"/>
      </w:pPr>
      <w:r>
        <w:t>t</w:t>
      </w:r>
      <w:r w:rsidR="00D74F98">
        <w:t xml:space="preserve">hrough recognising the mana of tangata whenua </w:t>
      </w:r>
      <w:r w:rsidR="00CA6F73">
        <w:t xml:space="preserve">as kaitiaki of </w:t>
      </w:r>
      <w:r w:rsidR="007065C8">
        <w:t>indigenous</w:t>
      </w:r>
      <w:r w:rsidR="00CA6F73">
        <w:t xml:space="preserve"> </w:t>
      </w:r>
      <w:r w:rsidR="007065C8">
        <w:t>biodiversity</w:t>
      </w:r>
      <w:r w:rsidR="00BA60D4">
        <w:t xml:space="preserve"> </w:t>
      </w:r>
    </w:p>
    <w:p w14:paraId="607ED217" w14:textId="7B6CF858" w:rsidR="00235FE0" w:rsidRDefault="004443C8" w:rsidP="000D26C2">
      <w:pPr>
        <w:pStyle w:val="Sub-list"/>
      </w:pPr>
      <w:r>
        <w:t>b</w:t>
      </w:r>
      <w:r w:rsidR="00BA60D4">
        <w:t>y r</w:t>
      </w:r>
      <w:r w:rsidR="00554CEF">
        <w:t>ecognis</w:t>
      </w:r>
      <w:r w:rsidR="00BA60D4">
        <w:t>ing</w:t>
      </w:r>
      <w:r w:rsidR="00554CEF">
        <w:t xml:space="preserve"> people and communities as stewards</w:t>
      </w:r>
      <w:r w:rsidR="00235FE0">
        <w:t xml:space="preserve"> of indigenous biodiversity </w:t>
      </w:r>
    </w:p>
    <w:p w14:paraId="07B52F2A" w14:textId="5B74B52F" w:rsidR="00403558" w:rsidRDefault="003E6F61" w:rsidP="000D26C2">
      <w:pPr>
        <w:pStyle w:val="Sub-list"/>
      </w:pPr>
      <w:r>
        <w:t>b</w:t>
      </w:r>
      <w:r w:rsidR="00F10C53">
        <w:t xml:space="preserve">y protecting and restoring indigenous biodiversity as necessary to achieve the overall maintenance of </w:t>
      </w:r>
      <w:r w:rsidR="00403558">
        <w:t xml:space="preserve">indigenous biodiversity </w:t>
      </w:r>
    </w:p>
    <w:p w14:paraId="33A95991" w14:textId="46277959" w:rsidR="00915517" w:rsidRPr="00057638" w:rsidRDefault="00B46FA1" w:rsidP="000D26C2">
      <w:pPr>
        <w:pStyle w:val="Sub-list"/>
      </w:pPr>
      <w:r>
        <w:t>while</w:t>
      </w:r>
      <w:r w:rsidR="00403558">
        <w:t xml:space="preserve"> providing </w:t>
      </w:r>
      <w:r w:rsidR="00716AEB">
        <w:t xml:space="preserve">for the </w:t>
      </w:r>
      <w:r w:rsidR="00DC1421">
        <w:t xml:space="preserve">social, economic and cultural wellbeing </w:t>
      </w:r>
      <w:r w:rsidR="00716AEB">
        <w:t xml:space="preserve">of people and communities </w:t>
      </w:r>
      <w:r w:rsidR="00DC1421">
        <w:t>now and in the future</w:t>
      </w:r>
    </w:p>
    <w:p w14:paraId="40594BCD" w14:textId="0115C12B" w:rsidR="00B9796E" w:rsidRPr="00057638" w:rsidRDefault="00200CA3" w:rsidP="00D71009">
      <w:pPr>
        <w:pStyle w:val="Bullet"/>
      </w:pPr>
      <w:bookmarkStart w:id="38" w:name="_Hlk74224156"/>
      <w:r>
        <w:t>s</w:t>
      </w:r>
      <w:r w:rsidR="003E6F61">
        <w:t xml:space="preserve">eventeen </w:t>
      </w:r>
      <w:r w:rsidR="007500E5" w:rsidRPr="00057638">
        <w:t xml:space="preserve">policies which seek to </w:t>
      </w:r>
      <w:r w:rsidR="00A216AE">
        <w:t>achieve</w:t>
      </w:r>
      <w:r w:rsidR="007500E5" w:rsidRPr="00057638">
        <w:t xml:space="preserve"> a range of outcomes and actions</w:t>
      </w:r>
      <w:r w:rsidR="00CA1F11">
        <w:t xml:space="preserve"> </w:t>
      </w:r>
      <w:r w:rsidR="00CF7902">
        <w:t xml:space="preserve">to achieve the </w:t>
      </w:r>
      <w:r w:rsidR="00CA1F11">
        <w:t>NPSIB</w:t>
      </w:r>
      <w:r w:rsidR="00A216AE">
        <w:t xml:space="preserve"> </w:t>
      </w:r>
      <w:r w:rsidR="00CF7902">
        <w:t>objective</w:t>
      </w:r>
    </w:p>
    <w:p w14:paraId="59279ED7" w14:textId="3F36F502" w:rsidR="00057638" w:rsidRDefault="00200CA3" w:rsidP="00D71009">
      <w:pPr>
        <w:pStyle w:val="Bullet"/>
        <w:rPr>
          <w:lang w:val="en-US"/>
        </w:rPr>
      </w:pPr>
      <w:r>
        <w:t>i</w:t>
      </w:r>
      <w:r w:rsidR="00B9796E" w:rsidRPr="00057638">
        <w:t xml:space="preserve">mplementation requirements </w:t>
      </w:r>
      <w:r w:rsidR="004A308C">
        <w:t>setting out</w:t>
      </w:r>
      <w:r w:rsidR="00F63A8B">
        <w:t xml:space="preserve"> </w:t>
      </w:r>
      <w:r w:rsidR="00A2717C" w:rsidRPr="00057638">
        <w:t xml:space="preserve">what local authorities must do to give effect to the </w:t>
      </w:r>
      <w:r w:rsidR="00BF0CC7">
        <w:t xml:space="preserve">NPSIB </w:t>
      </w:r>
      <w:r w:rsidR="00743780" w:rsidRPr="00057638">
        <w:t>objective and policies</w:t>
      </w:r>
      <w:r w:rsidR="003E6F61">
        <w:t xml:space="preserve"> </w:t>
      </w:r>
      <w:r w:rsidR="00743780" w:rsidRPr="00057638">
        <w:t xml:space="preserve">set out </w:t>
      </w:r>
      <w:r w:rsidR="00AE5198">
        <w:t>as</w:t>
      </w:r>
      <w:r w:rsidR="00057638">
        <w:rPr>
          <w:lang w:val="en-US"/>
        </w:rPr>
        <w:t>:</w:t>
      </w:r>
    </w:p>
    <w:p w14:paraId="5D956A80" w14:textId="2EAFF442" w:rsidR="00057638" w:rsidRDefault="000E40F0" w:rsidP="000D26C2">
      <w:pPr>
        <w:pStyle w:val="Sub-list"/>
        <w:rPr>
          <w:lang w:val="en-US"/>
        </w:rPr>
      </w:pPr>
      <w:r>
        <w:rPr>
          <w:lang w:val="en-US"/>
        </w:rPr>
        <w:t>Subpart 1 – approaches to implementing</w:t>
      </w:r>
      <w:r w:rsidR="00366BF5">
        <w:rPr>
          <w:lang w:val="en-US"/>
        </w:rPr>
        <w:t xml:space="preserve"> th</w:t>
      </w:r>
      <w:r w:rsidR="00BE3220">
        <w:rPr>
          <w:lang w:val="en-US"/>
        </w:rPr>
        <w:t>is</w:t>
      </w:r>
      <w:r w:rsidR="0081219D">
        <w:rPr>
          <w:lang w:val="en-US"/>
        </w:rPr>
        <w:t xml:space="preserve"> </w:t>
      </w:r>
      <w:r>
        <w:rPr>
          <w:lang w:val="en-US"/>
        </w:rPr>
        <w:t xml:space="preserve">National Policy Statement </w:t>
      </w:r>
    </w:p>
    <w:p w14:paraId="4583FF69" w14:textId="549F3484" w:rsidR="000E40F0" w:rsidRDefault="000E40F0" w:rsidP="000D26C2">
      <w:pPr>
        <w:pStyle w:val="Sub-list"/>
        <w:rPr>
          <w:lang w:val="en-US"/>
        </w:rPr>
      </w:pPr>
      <w:r>
        <w:rPr>
          <w:lang w:val="en-US"/>
        </w:rPr>
        <w:t xml:space="preserve">Subpart 2 – </w:t>
      </w:r>
      <w:r w:rsidR="006B4047">
        <w:rPr>
          <w:lang w:val="en-US"/>
        </w:rPr>
        <w:t>s</w:t>
      </w:r>
      <w:r>
        <w:rPr>
          <w:lang w:val="en-US"/>
        </w:rPr>
        <w:t xml:space="preserve">ignificant </w:t>
      </w:r>
      <w:r w:rsidR="006B4047">
        <w:rPr>
          <w:lang w:val="en-US"/>
        </w:rPr>
        <w:t>n</w:t>
      </w:r>
      <w:r>
        <w:rPr>
          <w:lang w:val="en-US"/>
        </w:rPr>
        <w:t xml:space="preserve">atural </w:t>
      </w:r>
      <w:r w:rsidR="006B4047">
        <w:rPr>
          <w:lang w:val="en-US"/>
        </w:rPr>
        <w:t>a</w:t>
      </w:r>
      <w:r>
        <w:rPr>
          <w:lang w:val="en-US"/>
        </w:rPr>
        <w:t xml:space="preserve">reas </w:t>
      </w:r>
    </w:p>
    <w:p w14:paraId="6259C9A5" w14:textId="442480F4" w:rsidR="006B4047" w:rsidRDefault="006B4047" w:rsidP="000D26C2">
      <w:pPr>
        <w:pStyle w:val="Sub-list"/>
        <w:rPr>
          <w:lang w:val="en-US"/>
        </w:rPr>
      </w:pPr>
      <w:r>
        <w:rPr>
          <w:lang w:val="en-US"/>
        </w:rPr>
        <w:t>Subpart 3 – specific requirements</w:t>
      </w:r>
      <w:r w:rsidR="000845EC">
        <w:rPr>
          <w:lang w:val="en-US"/>
        </w:rPr>
        <w:t>.</w:t>
      </w:r>
    </w:p>
    <w:p w14:paraId="273191CF" w14:textId="3276B49A" w:rsidR="00EB54BA" w:rsidRDefault="000845EC" w:rsidP="000D26C2">
      <w:pPr>
        <w:pStyle w:val="Bullet"/>
        <w:rPr>
          <w:lang w:val="en-US"/>
        </w:rPr>
      </w:pPr>
      <w:r>
        <w:rPr>
          <w:lang w:val="en-US"/>
        </w:rPr>
        <w:t xml:space="preserve">Part </w:t>
      </w:r>
      <w:r w:rsidR="00EB54BA">
        <w:rPr>
          <w:lang w:val="en-US"/>
        </w:rPr>
        <w:t xml:space="preserve">4 </w:t>
      </w:r>
      <w:r w:rsidR="007E726D">
        <w:rPr>
          <w:lang w:val="en-US"/>
        </w:rPr>
        <w:t>(t</w:t>
      </w:r>
      <w:r w:rsidR="00EB54BA">
        <w:rPr>
          <w:lang w:val="en-US"/>
        </w:rPr>
        <w:t>iming</w:t>
      </w:r>
      <w:r w:rsidR="007E726D">
        <w:rPr>
          <w:lang w:val="en-US"/>
        </w:rPr>
        <w:t>) which sets out the timeframes to give effect to the NPSIB</w:t>
      </w:r>
    </w:p>
    <w:p w14:paraId="4A7CBCBA" w14:textId="73A2B622" w:rsidR="00EB54BA" w:rsidRDefault="007D1774" w:rsidP="00D71009">
      <w:pPr>
        <w:pStyle w:val="Bullet"/>
        <w:rPr>
          <w:lang w:val="en-US"/>
        </w:rPr>
      </w:pPr>
      <w:r>
        <w:rPr>
          <w:lang w:val="en-US"/>
        </w:rPr>
        <w:t>Six</w:t>
      </w:r>
      <w:r w:rsidR="005D3707">
        <w:rPr>
          <w:lang w:val="en-US"/>
        </w:rPr>
        <w:t xml:space="preserve"> appendices </w:t>
      </w:r>
      <w:r w:rsidR="00440A77">
        <w:rPr>
          <w:lang w:val="en-US"/>
        </w:rPr>
        <w:t>set</w:t>
      </w:r>
      <w:r w:rsidR="007968BB">
        <w:rPr>
          <w:lang w:val="en-US"/>
        </w:rPr>
        <w:t>ting</w:t>
      </w:r>
      <w:r w:rsidR="00440A77">
        <w:rPr>
          <w:lang w:val="en-US"/>
        </w:rPr>
        <w:t xml:space="preserve"> out more detailed requirements for implementing </w:t>
      </w:r>
      <w:r w:rsidR="00CA5A86">
        <w:rPr>
          <w:lang w:val="en-US"/>
        </w:rPr>
        <w:t xml:space="preserve">certain </w:t>
      </w:r>
      <w:r w:rsidR="00440A77">
        <w:rPr>
          <w:lang w:val="en-US"/>
        </w:rPr>
        <w:t>NPSIB p</w:t>
      </w:r>
      <w:r w:rsidR="00CA5A86">
        <w:rPr>
          <w:lang w:val="en-US"/>
        </w:rPr>
        <w:t>rovisions:</w:t>
      </w:r>
    </w:p>
    <w:p w14:paraId="3754C606" w14:textId="0652FA3F" w:rsidR="00CA5A86" w:rsidRDefault="00CA5A86" w:rsidP="000D26C2">
      <w:pPr>
        <w:pStyle w:val="Sub-list"/>
        <w:rPr>
          <w:lang w:val="en-US"/>
        </w:rPr>
      </w:pPr>
      <w:r>
        <w:rPr>
          <w:lang w:val="en-US"/>
        </w:rPr>
        <w:t xml:space="preserve">Appendix 1 – criteria for </w:t>
      </w:r>
      <w:r w:rsidR="00D6063D">
        <w:rPr>
          <w:lang w:val="en-US"/>
        </w:rPr>
        <w:t xml:space="preserve">identifying areas that qualify as </w:t>
      </w:r>
      <w:r w:rsidR="00B11C06">
        <w:rPr>
          <w:lang w:val="en-US"/>
        </w:rPr>
        <w:t>SNAs</w:t>
      </w:r>
    </w:p>
    <w:p w14:paraId="5BA4909A" w14:textId="4E09E4F4" w:rsidR="00D6063D" w:rsidRDefault="00D6063D" w:rsidP="000D26C2">
      <w:pPr>
        <w:pStyle w:val="Sub-list"/>
        <w:rPr>
          <w:lang w:val="en-US"/>
        </w:rPr>
      </w:pPr>
      <w:r>
        <w:rPr>
          <w:lang w:val="en-US"/>
        </w:rPr>
        <w:t xml:space="preserve">Appendix 2 – specified highly mobile </w:t>
      </w:r>
      <w:r w:rsidR="002F5E11">
        <w:rPr>
          <w:lang w:val="en-US"/>
        </w:rPr>
        <w:t xml:space="preserve">fauna </w:t>
      </w:r>
    </w:p>
    <w:p w14:paraId="6CA13BB4" w14:textId="64FBFCD4" w:rsidR="002F5E11" w:rsidRDefault="002F5E11" w:rsidP="000D26C2">
      <w:pPr>
        <w:pStyle w:val="Sub-list"/>
        <w:rPr>
          <w:lang w:val="en-US"/>
        </w:rPr>
      </w:pPr>
      <w:r>
        <w:rPr>
          <w:lang w:val="en-US"/>
        </w:rPr>
        <w:t xml:space="preserve">Appendix 3 – principles for biodiversity offsetting </w:t>
      </w:r>
    </w:p>
    <w:p w14:paraId="321F30ED" w14:textId="1874C092" w:rsidR="002F5E11" w:rsidRDefault="002F5E11" w:rsidP="000D26C2">
      <w:pPr>
        <w:pStyle w:val="Sub-list"/>
        <w:rPr>
          <w:lang w:val="en-US"/>
        </w:rPr>
      </w:pPr>
      <w:r>
        <w:rPr>
          <w:lang w:val="en-US"/>
        </w:rPr>
        <w:t xml:space="preserve">Appendix 4 </w:t>
      </w:r>
      <w:r w:rsidR="008D1857">
        <w:rPr>
          <w:lang w:val="en-US"/>
        </w:rPr>
        <w:t>–</w:t>
      </w:r>
      <w:r>
        <w:rPr>
          <w:lang w:val="en-US"/>
        </w:rPr>
        <w:t xml:space="preserve"> </w:t>
      </w:r>
      <w:r w:rsidR="008D1857">
        <w:rPr>
          <w:lang w:val="en-US"/>
        </w:rPr>
        <w:t xml:space="preserve">principles for </w:t>
      </w:r>
      <w:r w:rsidR="00483648">
        <w:rPr>
          <w:lang w:val="en-US"/>
        </w:rPr>
        <w:t xml:space="preserve">biodiversity compensation </w:t>
      </w:r>
    </w:p>
    <w:p w14:paraId="096EB462" w14:textId="77777777" w:rsidR="007D1774" w:rsidRDefault="00483648">
      <w:pPr>
        <w:pStyle w:val="Sub-list"/>
        <w:rPr>
          <w:lang w:val="en-US"/>
        </w:rPr>
      </w:pPr>
      <w:r>
        <w:rPr>
          <w:lang w:val="en-US"/>
        </w:rPr>
        <w:t>Appendix 5 – regional biodi</w:t>
      </w:r>
      <w:r w:rsidR="00880C0D">
        <w:rPr>
          <w:lang w:val="en-US"/>
        </w:rPr>
        <w:t>versity strategies</w:t>
      </w:r>
    </w:p>
    <w:p w14:paraId="10DC4FC4" w14:textId="711D8C33" w:rsidR="00574105" w:rsidRPr="00837BEA" w:rsidRDefault="007D1774" w:rsidP="000D26C2">
      <w:pPr>
        <w:pStyle w:val="Sub-list"/>
        <w:rPr>
          <w:lang w:val="en-US"/>
        </w:rPr>
      </w:pPr>
      <w:r>
        <w:rPr>
          <w:lang w:val="en-US"/>
        </w:rPr>
        <w:t xml:space="preserve">Appendix </w:t>
      </w:r>
      <w:r w:rsidR="00362A47">
        <w:rPr>
          <w:lang w:val="en-US"/>
        </w:rPr>
        <w:t xml:space="preserve">6 – glossary of ecological </w:t>
      </w:r>
      <w:r w:rsidR="002D5DA5">
        <w:rPr>
          <w:lang w:val="en-US"/>
        </w:rPr>
        <w:t xml:space="preserve">terms used in </w:t>
      </w:r>
      <w:r w:rsidR="009445D4">
        <w:rPr>
          <w:lang w:val="en-US"/>
        </w:rPr>
        <w:t>a</w:t>
      </w:r>
      <w:r w:rsidR="002D5DA5">
        <w:rPr>
          <w:lang w:val="en-US"/>
        </w:rPr>
        <w:t>ppendices</w:t>
      </w:r>
      <w:r w:rsidR="00880C0D">
        <w:rPr>
          <w:lang w:val="en-US"/>
        </w:rPr>
        <w:t xml:space="preserve">. </w:t>
      </w:r>
    </w:p>
    <w:p w14:paraId="0FC0A729" w14:textId="6C49B1F3" w:rsidR="002B4572" w:rsidRDefault="00C46830" w:rsidP="002B4572">
      <w:pPr>
        <w:pStyle w:val="Heading2"/>
      </w:pPr>
      <w:bookmarkStart w:id="39" w:name="_Toc139361697"/>
      <w:bookmarkEnd w:id="38"/>
      <w:r>
        <w:lastRenderedPageBreak/>
        <w:t xml:space="preserve">Evaluation of </w:t>
      </w:r>
      <w:r w:rsidR="00CF7902">
        <w:t xml:space="preserve">NPSIB </w:t>
      </w:r>
      <w:r w:rsidR="002B4572">
        <w:t>o</w:t>
      </w:r>
      <w:r w:rsidR="009624DD">
        <w:t>bjective</w:t>
      </w:r>
      <w:bookmarkEnd w:id="39"/>
      <w:r w:rsidR="005A0FE8">
        <w:t xml:space="preserve"> </w:t>
      </w:r>
    </w:p>
    <w:p w14:paraId="16A003D4" w14:textId="25AEFDFE" w:rsidR="00536AD9" w:rsidRDefault="00536AD9" w:rsidP="00A33B57">
      <w:pPr>
        <w:pStyle w:val="Heading3"/>
      </w:pPr>
      <w:r>
        <w:t xml:space="preserve">NPSIB objective </w:t>
      </w:r>
    </w:p>
    <w:p w14:paraId="736202AE" w14:textId="743B9701" w:rsidR="008B6011" w:rsidRDefault="00C46830" w:rsidP="00C46830">
      <w:pPr>
        <w:pStyle w:val="BodyText"/>
      </w:pPr>
      <w:r w:rsidRPr="00B32EEA">
        <w:t xml:space="preserve">Section 32(1)(a) of the RMA requires that the evaluation report examine the extent to which the objectives of the proposal are the most appropriate way to </w:t>
      </w:r>
      <w:r w:rsidR="00EE7069" w:rsidRPr="00B32EEA">
        <w:t xml:space="preserve">achieve </w:t>
      </w:r>
      <w:r w:rsidR="008617B2" w:rsidRPr="00B32EEA">
        <w:t>the purpose of the RMA</w:t>
      </w:r>
      <w:r w:rsidRPr="00743C7B">
        <w:t>.</w:t>
      </w:r>
      <w:r w:rsidR="00B32EEA" w:rsidRPr="00743C7B">
        <w:t xml:space="preserve"> The NPSIB includes one overarching objective as follows: </w:t>
      </w:r>
    </w:p>
    <w:tbl>
      <w:tblPr>
        <w:tblStyle w:val="TableGrid"/>
        <w:tblW w:w="0" w:type="auto"/>
        <w:tblBorders>
          <w:top w:val="none" w:sz="0" w:space="0" w:color="auto"/>
          <w:left w:val="none" w:sz="0" w:space="0" w:color="auto"/>
          <w:bottom w:val="none" w:sz="0" w:space="0" w:color="auto"/>
          <w:right w:val="none" w:sz="0" w:space="0" w:color="auto"/>
        </w:tblBorders>
        <w:shd w:val="clear" w:color="auto" w:fill="D2DDE2"/>
        <w:tblLook w:val="04A0" w:firstRow="1" w:lastRow="0" w:firstColumn="1" w:lastColumn="0" w:noHBand="0" w:noVBand="1"/>
      </w:tblPr>
      <w:tblGrid>
        <w:gridCol w:w="8505"/>
      </w:tblGrid>
      <w:tr w:rsidR="001226A5" w14:paraId="121BBF9D" w14:textId="77777777" w:rsidTr="003422F0">
        <w:trPr>
          <w:trHeight w:val="3012"/>
        </w:trPr>
        <w:tc>
          <w:tcPr>
            <w:tcW w:w="9017" w:type="dxa"/>
            <w:shd w:val="clear" w:color="auto" w:fill="D2DDE2"/>
          </w:tcPr>
          <w:p w14:paraId="65799199" w14:textId="77777777" w:rsidR="001226A5" w:rsidRPr="003422F0" w:rsidRDefault="001226A5" w:rsidP="009244E5">
            <w:pPr>
              <w:pStyle w:val="BodyText"/>
              <w:spacing w:before="0"/>
              <w:rPr>
                <w:b/>
                <w:bCs/>
                <w:color w:val="1C556C" w:themeColor="accent1"/>
              </w:rPr>
            </w:pPr>
            <w:r w:rsidRPr="003422F0">
              <w:rPr>
                <w:b/>
                <w:bCs/>
                <w:color w:val="1C556C" w:themeColor="accent1"/>
              </w:rPr>
              <w:t>2.1</w:t>
            </w:r>
            <w:r w:rsidRPr="003422F0">
              <w:rPr>
                <w:b/>
                <w:bCs/>
                <w:color w:val="1C556C" w:themeColor="accent1"/>
              </w:rPr>
              <w:tab/>
              <w:t>Objective</w:t>
            </w:r>
          </w:p>
          <w:p w14:paraId="455C95FD" w14:textId="77777777" w:rsidR="00837006" w:rsidRPr="003422F0" w:rsidRDefault="001226A5" w:rsidP="009244E5">
            <w:pPr>
              <w:pStyle w:val="BodyText"/>
              <w:spacing w:before="0"/>
              <w:ind w:left="397"/>
              <w:rPr>
                <w:i/>
                <w:color w:val="1C556C" w:themeColor="accent1"/>
              </w:rPr>
            </w:pPr>
            <w:r w:rsidRPr="003422F0">
              <w:rPr>
                <w:i/>
                <w:color w:val="1C556C" w:themeColor="accent1"/>
              </w:rPr>
              <w:t>(1)</w:t>
            </w:r>
            <w:r w:rsidRPr="003422F0">
              <w:rPr>
                <w:i/>
                <w:color w:val="1C556C" w:themeColor="accent1"/>
              </w:rPr>
              <w:tab/>
              <w:t>The objective of this National Policy Statement is</w:t>
            </w:r>
            <w:r w:rsidR="00A72B47" w:rsidRPr="003422F0">
              <w:rPr>
                <w:i/>
                <w:color w:val="1C556C" w:themeColor="accent1"/>
              </w:rPr>
              <w:t xml:space="preserve">: </w:t>
            </w:r>
          </w:p>
          <w:p w14:paraId="1F3BA2FA" w14:textId="00650707" w:rsidR="00837006" w:rsidRPr="003422F0" w:rsidRDefault="00837006" w:rsidP="00DE060D">
            <w:pPr>
              <w:pStyle w:val="BodyText"/>
              <w:numPr>
                <w:ilvl w:val="4"/>
                <w:numId w:val="46"/>
              </w:numPr>
              <w:spacing w:before="0"/>
              <w:ind w:left="1316" w:hanging="284"/>
              <w:rPr>
                <w:i/>
                <w:color w:val="1C556C" w:themeColor="accent1"/>
              </w:rPr>
            </w:pPr>
            <w:r w:rsidRPr="003422F0">
              <w:rPr>
                <w:i/>
                <w:color w:val="1C556C" w:themeColor="accent1"/>
              </w:rPr>
              <w:t xml:space="preserve">to maintain indigenous biodiversity across Aotearoa New Zealand so that there is </w:t>
            </w:r>
            <w:r w:rsidR="008F1375" w:rsidRPr="003422F0">
              <w:rPr>
                <w:i/>
                <w:color w:val="1C556C" w:themeColor="accent1"/>
              </w:rPr>
              <w:t>at least no overall loss</w:t>
            </w:r>
            <w:r w:rsidRPr="003422F0">
              <w:rPr>
                <w:i/>
                <w:color w:val="1C556C" w:themeColor="accent1"/>
              </w:rPr>
              <w:t xml:space="preserve"> in indigenous biodiversity after the commencement date; and </w:t>
            </w:r>
          </w:p>
          <w:p w14:paraId="4DE80259" w14:textId="3ECB378A" w:rsidR="00837006" w:rsidRPr="003422F0" w:rsidRDefault="00837006" w:rsidP="00DE060D">
            <w:pPr>
              <w:pStyle w:val="BodyText"/>
              <w:numPr>
                <w:ilvl w:val="4"/>
                <w:numId w:val="46"/>
              </w:numPr>
              <w:spacing w:before="0"/>
              <w:ind w:left="1316" w:hanging="284"/>
              <w:rPr>
                <w:i/>
                <w:color w:val="1C556C" w:themeColor="accent1"/>
              </w:rPr>
            </w:pPr>
            <w:r w:rsidRPr="003422F0">
              <w:rPr>
                <w:i/>
                <w:color w:val="1C556C" w:themeColor="accent1"/>
              </w:rPr>
              <w:t xml:space="preserve">to achieve this: </w:t>
            </w:r>
          </w:p>
          <w:p w14:paraId="58AEECA4" w14:textId="48957C2D" w:rsidR="00837006" w:rsidRPr="003422F0" w:rsidRDefault="00837006" w:rsidP="00DE060D">
            <w:pPr>
              <w:pStyle w:val="BodyText"/>
              <w:numPr>
                <w:ilvl w:val="0"/>
                <w:numId w:val="47"/>
              </w:numPr>
              <w:spacing w:before="0"/>
              <w:ind w:left="1741" w:hanging="445"/>
              <w:rPr>
                <w:i/>
                <w:color w:val="1C556C" w:themeColor="accent1"/>
              </w:rPr>
            </w:pPr>
            <w:r w:rsidRPr="003422F0">
              <w:rPr>
                <w:i/>
                <w:color w:val="1C556C" w:themeColor="accent1"/>
              </w:rPr>
              <w:t xml:space="preserve">through recognising the mana of tangata whenua as kaitiaki of indigenous biodiversity; and </w:t>
            </w:r>
          </w:p>
          <w:p w14:paraId="49B94763" w14:textId="29C994FA" w:rsidR="00837006" w:rsidRPr="003422F0" w:rsidRDefault="00837006" w:rsidP="00DE060D">
            <w:pPr>
              <w:pStyle w:val="BodyText"/>
              <w:numPr>
                <w:ilvl w:val="0"/>
                <w:numId w:val="47"/>
              </w:numPr>
              <w:spacing w:before="0"/>
              <w:ind w:left="1741" w:hanging="445"/>
              <w:rPr>
                <w:i/>
                <w:color w:val="1C556C" w:themeColor="accent1"/>
              </w:rPr>
            </w:pPr>
            <w:r w:rsidRPr="003422F0">
              <w:rPr>
                <w:i/>
                <w:color w:val="1C556C" w:themeColor="accent1"/>
              </w:rPr>
              <w:t>by recognising people and communities as stewards of indigenous biodiversity; and</w:t>
            </w:r>
          </w:p>
          <w:p w14:paraId="63F48BD0" w14:textId="3565115D" w:rsidR="00837006" w:rsidRPr="003422F0" w:rsidRDefault="00837006" w:rsidP="00DE060D">
            <w:pPr>
              <w:pStyle w:val="BodyText"/>
              <w:numPr>
                <w:ilvl w:val="0"/>
                <w:numId w:val="47"/>
              </w:numPr>
              <w:spacing w:before="0"/>
              <w:ind w:left="1741" w:hanging="445"/>
              <w:rPr>
                <w:i/>
                <w:color w:val="1C556C" w:themeColor="accent1"/>
              </w:rPr>
            </w:pPr>
            <w:r w:rsidRPr="003422F0">
              <w:rPr>
                <w:i/>
                <w:color w:val="1C556C" w:themeColor="accent1"/>
              </w:rPr>
              <w:t xml:space="preserve">by protecting and restoring indigenous biodiversity as necessary to achieve the overall maintenance of indigenous biodiversity; and </w:t>
            </w:r>
          </w:p>
          <w:p w14:paraId="55A0BA66" w14:textId="03DF0CC4" w:rsidR="001226A5" w:rsidRPr="003422F0" w:rsidRDefault="00837006" w:rsidP="00DE060D">
            <w:pPr>
              <w:pStyle w:val="BodyText"/>
              <w:numPr>
                <w:ilvl w:val="0"/>
                <w:numId w:val="47"/>
              </w:numPr>
              <w:spacing w:before="0"/>
              <w:ind w:left="1741" w:hanging="445"/>
              <w:rPr>
                <w:i/>
                <w:sz w:val="22"/>
                <w:szCs w:val="22"/>
              </w:rPr>
            </w:pPr>
            <w:r w:rsidRPr="003422F0">
              <w:rPr>
                <w:i/>
                <w:color w:val="1C556C" w:themeColor="accent1"/>
              </w:rPr>
              <w:t xml:space="preserve"> while providing for the social, economic, and cultural wellbeing of people and communities now and in the future.</w:t>
            </w:r>
          </w:p>
        </w:tc>
      </w:tr>
    </w:tbl>
    <w:p w14:paraId="4A021DB8" w14:textId="054965A6" w:rsidR="002C4D52" w:rsidRDefault="00D339E3" w:rsidP="00C46830">
      <w:pPr>
        <w:pStyle w:val="BodyText"/>
      </w:pPr>
      <w:r w:rsidRPr="00743C7B">
        <w:t>Th</w:t>
      </w:r>
      <w:r w:rsidR="00363E9B">
        <w:t>e</w:t>
      </w:r>
      <w:r w:rsidRPr="00743C7B">
        <w:t xml:space="preserve"> </w:t>
      </w:r>
      <w:r w:rsidR="00363E9B">
        <w:t xml:space="preserve">NPSIB </w:t>
      </w:r>
      <w:r w:rsidRPr="00743C7B">
        <w:t>objective is supported</w:t>
      </w:r>
      <w:r w:rsidR="00233D6F">
        <w:t xml:space="preserve"> by </w:t>
      </w:r>
      <w:r w:rsidR="002439A8">
        <w:t xml:space="preserve">a </w:t>
      </w:r>
      <w:r w:rsidR="00802AB7">
        <w:t xml:space="preserve">more detailed </w:t>
      </w:r>
      <w:r w:rsidR="00022E30">
        <w:t xml:space="preserve">explanation </w:t>
      </w:r>
      <w:r w:rsidR="00802AB7">
        <w:t xml:space="preserve">in Clause </w:t>
      </w:r>
      <w:r w:rsidR="00D279E0">
        <w:t>1.</w:t>
      </w:r>
      <w:r w:rsidR="00802AB7">
        <w:t>7</w:t>
      </w:r>
      <w:r w:rsidR="006D43A9">
        <w:t xml:space="preserve"> </w:t>
      </w:r>
      <w:r w:rsidR="00FB7D76">
        <w:t>of what maint</w:t>
      </w:r>
      <w:r w:rsidR="00022E30">
        <w:t xml:space="preserve">aining </w:t>
      </w:r>
      <w:r w:rsidR="00FB7D76">
        <w:t xml:space="preserve">indigenous biodiversity requires. This states that </w:t>
      </w:r>
      <w:r w:rsidR="006D01E4">
        <w:t>maintaining indigenous biodiversity requires</w:t>
      </w:r>
      <w:r w:rsidR="002C4D52">
        <w:t>:</w:t>
      </w:r>
    </w:p>
    <w:p w14:paraId="7822C8B9" w14:textId="0F7C579C" w:rsidR="00A33922" w:rsidRPr="000D26C2" w:rsidRDefault="00A33922" w:rsidP="00176752">
      <w:pPr>
        <w:pStyle w:val="BodyText"/>
        <w:tabs>
          <w:tab w:val="left" w:pos="851"/>
        </w:tabs>
        <w:spacing w:before="0"/>
        <w:ind w:left="397"/>
        <w:rPr>
          <w:i/>
          <w:iCs/>
        </w:rPr>
      </w:pPr>
      <w:r w:rsidRPr="000D26C2">
        <w:rPr>
          <w:i/>
          <w:iCs/>
        </w:rPr>
        <w:t>(a)</w:t>
      </w:r>
      <w:r w:rsidRPr="000D26C2">
        <w:rPr>
          <w:i/>
          <w:iCs/>
        </w:rPr>
        <w:tab/>
        <w:t xml:space="preserve">the maintenance and </w:t>
      </w:r>
      <w:r w:rsidR="00374759">
        <w:rPr>
          <w:i/>
          <w:iCs/>
        </w:rPr>
        <w:t xml:space="preserve">at least no reduction </w:t>
      </w:r>
      <w:r w:rsidRPr="000D26C2">
        <w:rPr>
          <w:i/>
          <w:iCs/>
        </w:rPr>
        <w:t xml:space="preserve">of all the following: </w:t>
      </w:r>
    </w:p>
    <w:p w14:paraId="697B6501" w14:textId="1F1B4981" w:rsidR="00A33922" w:rsidRPr="000D26C2" w:rsidRDefault="00A33922" w:rsidP="00DE060D">
      <w:pPr>
        <w:pStyle w:val="BodyText"/>
        <w:numPr>
          <w:ilvl w:val="0"/>
          <w:numId w:val="48"/>
        </w:numPr>
        <w:spacing w:before="0"/>
        <w:ind w:left="1418" w:hanging="567"/>
        <w:rPr>
          <w:i/>
          <w:iCs/>
        </w:rPr>
      </w:pPr>
      <w:bookmarkStart w:id="40" w:name="_Hlk118457769"/>
      <w:r w:rsidRPr="000D26C2">
        <w:rPr>
          <w:i/>
          <w:iCs/>
        </w:rPr>
        <w:t>the size of populations of indigenous species:</w:t>
      </w:r>
    </w:p>
    <w:p w14:paraId="3DDEC4AF" w14:textId="74DF9727" w:rsidR="00A33922" w:rsidRPr="000D26C2" w:rsidRDefault="00A33922" w:rsidP="00DE060D">
      <w:pPr>
        <w:pStyle w:val="BodyText"/>
        <w:numPr>
          <w:ilvl w:val="0"/>
          <w:numId w:val="48"/>
        </w:numPr>
        <w:spacing w:before="0"/>
        <w:ind w:left="1418" w:hanging="567"/>
        <w:rPr>
          <w:i/>
          <w:iCs/>
        </w:rPr>
      </w:pPr>
      <w:r w:rsidRPr="000D26C2">
        <w:rPr>
          <w:i/>
          <w:iCs/>
        </w:rPr>
        <w:t>indigenous species occupancy across their natural range:</w:t>
      </w:r>
    </w:p>
    <w:p w14:paraId="262C47F1" w14:textId="40B6A356" w:rsidR="00A33922" w:rsidRPr="000D26C2" w:rsidRDefault="00A33922" w:rsidP="00DE060D">
      <w:pPr>
        <w:pStyle w:val="BodyText"/>
        <w:numPr>
          <w:ilvl w:val="0"/>
          <w:numId w:val="48"/>
        </w:numPr>
        <w:spacing w:before="0"/>
        <w:ind w:left="1418" w:hanging="567"/>
        <w:rPr>
          <w:i/>
          <w:iCs/>
        </w:rPr>
      </w:pPr>
      <w:r w:rsidRPr="000D26C2">
        <w:rPr>
          <w:i/>
          <w:iCs/>
        </w:rPr>
        <w:t>the properties and function of ecosystems and habitats used or occupied by indigenous biodiversity:</w:t>
      </w:r>
    </w:p>
    <w:p w14:paraId="0BD09E47" w14:textId="39A4F0EF" w:rsidR="00A33922" w:rsidRPr="000D26C2" w:rsidRDefault="00A33922" w:rsidP="00DE060D">
      <w:pPr>
        <w:pStyle w:val="BodyText"/>
        <w:numPr>
          <w:ilvl w:val="0"/>
          <w:numId w:val="48"/>
        </w:numPr>
        <w:spacing w:before="0"/>
        <w:ind w:left="1418" w:hanging="567"/>
        <w:rPr>
          <w:i/>
          <w:iCs/>
        </w:rPr>
      </w:pPr>
      <w:r w:rsidRPr="000D26C2">
        <w:rPr>
          <w:i/>
          <w:iCs/>
        </w:rPr>
        <w:t>the full range and extent of ecosystems and habitats used or occupied by indigenous biodiversity:</w:t>
      </w:r>
    </w:p>
    <w:p w14:paraId="5D54C655" w14:textId="07BBE0BC" w:rsidR="00A33922" w:rsidRPr="000D26C2" w:rsidRDefault="00A33922" w:rsidP="00DE060D">
      <w:pPr>
        <w:pStyle w:val="BodyText"/>
        <w:numPr>
          <w:ilvl w:val="0"/>
          <w:numId w:val="48"/>
        </w:numPr>
        <w:spacing w:before="0"/>
        <w:ind w:left="1418" w:hanging="567"/>
        <w:rPr>
          <w:i/>
          <w:iCs/>
        </w:rPr>
      </w:pPr>
      <w:r w:rsidRPr="000D26C2">
        <w:rPr>
          <w:i/>
          <w:iCs/>
        </w:rPr>
        <w:t>connectivity between, and buffering around, ecosystems used or occupied by indigenous biodiversity:</w:t>
      </w:r>
    </w:p>
    <w:p w14:paraId="1849A218" w14:textId="4DA952F4" w:rsidR="00A33922" w:rsidRPr="000D26C2" w:rsidRDefault="00A33922" w:rsidP="00DE060D">
      <w:pPr>
        <w:pStyle w:val="BodyText"/>
        <w:numPr>
          <w:ilvl w:val="0"/>
          <w:numId w:val="48"/>
        </w:numPr>
        <w:spacing w:before="0"/>
        <w:ind w:left="1418" w:hanging="567"/>
        <w:rPr>
          <w:i/>
          <w:iCs/>
        </w:rPr>
      </w:pPr>
      <w:r w:rsidRPr="000D26C2">
        <w:rPr>
          <w:i/>
          <w:iCs/>
        </w:rPr>
        <w:t>the resilience and adaptability of ecosystems;</w:t>
      </w:r>
      <w:bookmarkEnd w:id="40"/>
      <w:r w:rsidRPr="000D26C2">
        <w:rPr>
          <w:i/>
          <w:iCs/>
        </w:rPr>
        <w:t xml:space="preserve"> and</w:t>
      </w:r>
    </w:p>
    <w:p w14:paraId="5BDC25D2" w14:textId="58B7E56F" w:rsidR="00A33922" w:rsidRPr="000D26C2" w:rsidRDefault="00A33922" w:rsidP="009244E5">
      <w:pPr>
        <w:pStyle w:val="BodyText"/>
        <w:spacing w:before="0"/>
        <w:ind w:left="397"/>
        <w:rPr>
          <w:i/>
          <w:iCs/>
        </w:rPr>
      </w:pPr>
      <w:r w:rsidRPr="000D26C2">
        <w:rPr>
          <w:i/>
          <w:iCs/>
        </w:rPr>
        <w:t>(b)</w:t>
      </w:r>
      <w:r w:rsidRPr="000D26C2">
        <w:rPr>
          <w:i/>
          <w:iCs/>
        </w:rPr>
        <w:tab/>
        <w:t>where necessary, the restoration and enhancement of ecosystems and habitats.</w:t>
      </w:r>
    </w:p>
    <w:p w14:paraId="2FC8DD9F" w14:textId="5489DE93" w:rsidR="00C46830" w:rsidRPr="00C46830" w:rsidRDefault="00710A41" w:rsidP="00C46830">
      <w:pPr>
        <w:pStyle w:val="BodyText"/>
      </w:pPr>
      <w:r w:rsidRPr="00B32EEA">
        <w:t>T</w:t>
      </w:r>
      <w:r w:rsidR="00863BA1" w:rsidRPr="00B32EEA">
        <w:t xml:space="preserve">he assessment of the NPSIB objective </w:t>
      </w:r>
      <w:r w:rsidR="00607EF3">
        <w:t xml:space="preserve">has been </w:t>
      </w:r>
      <w:r w:rsidR="00EC0909">
        <w:t xml:space="preserve">done </w:t>
      </w:r>
      <w:r w:rsidR="00607EF3">
        <w:t xml:space="preserve">against the </w:t>
      </w:r>
      <w:r w:rsidR="008C42DA" w:rsidRPr="00B32EEA">
        <w:t>criteria</w:t>
      </w:r>
      <w:r w:rsidR="00CA53C7" w:rsidRPr="00B32EEA">
        <w:t xml:space="preserve"> </w:t>
      </w:r>
      <w:r w:rsidR="00CA53C7" w:rsidRPr="00011784">
        <w:t xml:space="preserve">in </w:t>
      </w:r>
      <w:r w:rsidR="003422F0">
        <w:fldChar w:fldCharType="begin" w:fldLock="1"/>
      </w:r>
      <w:r w:rsidR="003422F0">
        <w:instrText xml:space="preserve"> REF _Ref121413703 \h </w:instrText>
      </w:r>
      <w:r w:rsidR="003422F0">
        <w:fldChar w:fldCharType="separate"/>
      </w:r>
      <w:r w:rsidR="009A0A58">
        <w:t xml:space="preserve">Table </w:t>
      </w:r>
      <w:r w:rsidR="009A0A58">
        <w:rPr>
          <w:noProof/>
        </w:rPr>
        <w:t>5</w:t>
      </w:r>
      <w:r w:rsidR="003422F0">
        <w:fldChar w:fldCharType="end"/>
      </w:r>
      <w:r w:rsidR="00CA53C7" w:rsidRPr="00011784">
        <w:t xml:space="preserve"> which</w:t>
      </w:r>
      <w:r w:rsidR="00CA53C7" w:rsidRPr="00B32EEA">
        <w:t xml:space="preserve"> </w:t>
      </w:r>
      <w:r w:rsidR="009E40CB">
        <w:t xml:space="preserve">are </w:t>
      </w:r>
      <w:r w:rsidR="00E14360">
        <w:t xml:space="preserve">based on existing guidance and are </w:t>
      </w:r>
      <w:r w:rsidR="009E40CB">
        <w:t xml:space="preserve">intended to </w:t>
      </w:r>
      <w:r w:rsidR="00CA53C7" w:rsidRPr="00B32EEA">
        <w:t xml:space="preserve">test different aspects of the appropriateness of </w:t>
      </w:r>
      <w:r w:rsidR="008E038E">
        <w:t xml:space="preserve">proposed </w:t>
      </w:r>
      <w:r w:rsidR="00CA53C7" w:rsidRPr="00B32EEA">
        <w:t>objective</w:t>
      </w:r>
      <w:r w:rsidR="008E038E">
        <w:t>s</w:t>
      </w:r>
      <w:r w:rsidR="00CA53C7" w:rsidRPr="00B32EEA">
        <w:t xml:space="preserve"> to achieve the purpose of the RMA</w:t>
      </w:r>
      <w:r w:rsidR="00C92AA0">
        <w:t>.</w:t>
      </w:r>
      <w:r w:rsidR="0026279E">
        <w:rPr>
          <w:rFonts w:ascii="ZWAdobeF" w:hAnsi="ZWAdobeF" w:cs="ZWAdobeF"/>
          <w:sz w:val="2"/>
          <w:szCs w:val="2"/>
        </w:rPr>
        <w:t>43F</w:t>
      </w:r>
      <w:r w:rsidR="00124DE2" w:rsidRPr="00B32EEA">
        <w:rPr>
          <w:rStyle w:val="FootnoteReference"/>
        </w:rPr>
        <w:footnoteReference w:id="45"/>
      </w:r>
    </w:p>
    <w:p w14:paraId="217B6FAE" w14:textId="7959E33B" w:rsidR="000F4D29" w:rsidRPr="000F4D29" w:rsidRDefault="005D50A8" w:rsidP="00F019F2">
      <w:pPr>
        <w:pStyle w:val="Tableheading"/>
        <w:ind w:left="851" w:hanging="851"/>
      </w:pPr>
      <w:bookmarkStart w:id="41" w:name="_Ref121413703"/>
      <w:bookmarkStart w:id="42" w:name="_Toc120805183"/>
      <w:bookmarkStart w:id="43" w:name="_Toc121722736"/>
      <w:r>
        <w:lastRenderedPageBreak/>
        <w:t xml:space="preserve">Table </w:t>
      </w:r>
      <w:r w:rsidR="000F4D29">
        <w:fldChar w:fldCharType="begin"/>
      </w:r>
      <w:r w:rsidR="000F4D29">
        <w:instrText>SEQ Table \* ARABIC</w:instrText>
      </w:r>
      <w:r w:rsidR="000F4D29">
        <w:fldChar w:fldCharType="separate"/>
      </w:r>
      <w:r w:rsidR="00DE060D">
        <w:rPr>
          <w:noProof/>
        </w:rPr>
        <w:t>5</w:t>
      </w:r>
      <w:r w:rsidR="000F4D29">
        <w:fldChar w:fldCharType="end"/>
      </w:r>
      <w:bookmarkEnd w:id="41"/>
      <w:r w:rsidR="000F4D29">
        <w:t xml:space="preserve">: </w:t>
      </w:r>
      <w:r w:rsidR="00F3513D">
        <w:tab/>
      </w:r>
      <w:r w:rsidR="000F4D29" w:rsidRPr="00B742A2">
        <w:t>Criteria to assess the appropriateness of the NPSIB objective to achieve the purpose of the RMA</w:t>
      </w:r>
      <w:bookmarkEnd w:id="42"/>
      <w:bookmarkEnd w:id="43"/>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419"/>
        <w:gridCol w:w="7086"/>
      </w:tblGrid>
      <w:tr w:rsidR="00612A1C" w:rsidRPr="00612A1C" w14:paraId="1D2A042D" w14:textId="77777777" w:rsidTr="004D06F2">
        <w:trPr>
          <w:tblHeader/>
        </w:trPr>
        <w:tc>
          <w:tcPr>
            <w:tcW w:w="834" w:type="pct"/>
            <w:shd w:val="clear" w:color="auto" w:fill="1C556C"/>
          </w:tcPr>
          <w:p w14:paraId="790964D0" w14:textId="77777777" w:rsidR="00612A1C" w:rsidRPr="00612A1C" w:rsidRDefault="00612A1C" w:rsidP="003422F0">
            <w:pPr>
              <w:spacing w:before="60" w:after="60" w:line="240" w:lineRule="atLeast"/>
              <w:jc w:val="left"/>
              <w:rPr>
                <w:rFonts w:cs="Calibri"/>
                <w:b/>
                <w:color w:val="FFFFFF" w:themeColor="background1"/>
                <w:sz w:val="18"/>
              </w:rPr>
            </w:pPr>
            <w:r w:rsidRPr="00612A1C">
              <w:rPr>
                <w:rFonts w:cs="Calibri"/>
                <w:b/>
                <w:color w:val="FFFFFF" w:themeColor="background1"/>
                <w:sz w:val="18"/>
              </w:rPr>
              <w:t xml:space="preserve">Criteria </w:t>
            </w:r>
          </w:p>
        </w:tc>
        <w:tc>
          <w:tcPr>
            <w:tcW w:w="4166" w:type="pct"/>
            <w:shd w:val="clear" w:color="auto" w:fill="1C556C"/>
          </w:tcPr>
          <w:p w14:paraId="786D88E7" w14:textId="77777777" w:rsidR="00612A1C" w:rsidRPr="00612A1C" w:rsidRDefault="00612A1C" w:rsidP="003422F0">
            <w:pPr>
              <w:spacing w:before="60" w:after="60" w:line="240" w:lineRule="atLeast"/>
              <w:jc w:val="left"/>
              <w:rPr>
                <w:rFonts w:cs="Calibri"/>
                <w:b/>
                <w:color w:val="FFFFFF" w:themeColor="background1"/>
                <w:sz w:val="18"/>
              </w:rPr>
            </w:pPr>
            <w:r w:rsidRPr="00612A1C">
              <w:rPr>
                <w:rFonts w:cs="Calibri"/>
                <w:b/>
                <w:color w:val="FFFFFF" w:themeColor="background1"/>
                <w:sz w:val="18"/>
              </w:rPr>
              <w:t xml:space="preserve">Assessment </w:t>
            </w:r>
          </w:p>
        </w:tc>
      </w:tr>
      <w:tr w:rsidR="00612A1C" w:rsidRPr="00612A1C" w14:paraId="6A70379D" w14:textId="77777777" w:rsidTr="004D06F2">
        <w:tc>
          <w:tcPr>
            <w:tcW w:w="834" w:type="pct"/>
            <w:shd w:val="clear" w:color="auto" w:fill="auto"/>
          </w:tcPr>
          <w:p w14:paraId="6FEEE85E" w14:textId="77777777" w:rsidR="00612A1C" w:rsidRPr="00612A1C" w:rsidRDefault="00612A1C" w:rsidP="00F076C0">
            <w:pPr>
              <w:pStyle w:val="TableText"/>
            </w:pPr>
            <w:bookmarkStart w:id="44" w:name="_Hlk100150869"/>
            <w:r w:rsidRPr="00612A1C">
              <w:t>Relevance</w:t>
            </w:r>
          </w:p>
        </w:tc>
        <w:tc>
          <w:tcPr>
            <w:tcW w:w="4166" w:type="pct"/>
            <w:shd w:val="clear" w:color="auto" w:fill="auto"/>
          </w:tcPr>
          <w:p w14:paraId="3B555CED" w14:textId="77777777" w:rsidR="00612A1C" w:rsidRPr="00DF471D" w:rsidRDefault="00612A1C" w:rsidP="00DF471D">
            <w:pPr>
              <w:pStyle w:val="TableText"/>
            </w:pPr>
            <w:r w:rsidRPr="00DF471D">
              <w:t xml:space="preserve">Is the objective directed to addressing a resource management issue(s)? </w:t>
            </w:r>
          </w:p>
          <w:p w14:paraId="54DAD6D3" w14:textId="77777777" w:rsidR="00612A1C" w:rsidRPr="00DF471D" w:rsidRDefault="00612A1C" w:rsidP="00DF471D">
            <w:pPr>
              <w:pStyle w:val="TableText"/>
            </w:pPr>
            <w:r w:rsidRPr="00DF471D">
              <w:t xml:space="preserve">Will it achieve one or more aspects of the purpose and principles of the Resource Management Act 1991 (RMA)? </w:t>
            </w:r>
          </w:p>
        </w:tc>
      </w:tr>
      <w:tr w:rsidR="00612A1C" w:rsidRPr="00612A1C" w14:paraId="14E4DB41" w14:textId="77777777" w:rsidTr="004D06F2">
        <w:tc>
          <w:tcPr>
            <w:tcW w:w="834" w:type="pct"/>
          </w:tcPr>
          <w:p w14:paraId="6E126F81" w14:textId="77777777" w:rsidR="00612A1C" w:rsidRPr="00612A1C" w:rsidRDefault="00612A1C" w:rsidP="00F076C0">
            <w:pPr>
              <w:pStyle w:val="TableText"/>
              <w:rPr>
                <w:b/>
              </w:rPr>
            </w:pPr>
            <w:r w:rsidRPr="00612A1C">
              <w:t>Usefulness</w:t>
            </w:r>
          </w:p>
        </w:tc>
        <w:tc>
          <w:tcPr>
            <w:tcW w:w="4166" w:type="pct"/>
          </w:tcPr>
          <w:p w14:paraId="544C902A" w14:textId="77777777" w:rsidR="00612A1C" w:rsidRPr="00DF471D" w:rsidRDefault="00612A1C" w:rsidP="00DF471D">
            <w:pPr>
              <w:pStyle w:val="TableText"/>
            </w:pPr>
            <w:r w:rsidRPr="00DF471D">
              <w:t>Will it help local authorities to carry out their RMA functions?</w:t>
            </w:r>
          </w:p>
          <w:p w14:paraId="18436F1B" w14:textId="77777777" w:rsidR="00612A1C" w:rsidRPr="00DF471D" w:rsidRDefault="00612A1C" w:rsidP="00DF471D">
            <w:pPr>
              <w:pStyle w:val="TableText"/>
            </w:pPr>
            <w:r w:rsidRPr="00DF471D">
              <w:t xml:space="preserve">Is the intent of the objective clearly expressed? </w:t>
            </w:r>
          </w:p>
          <w:p w14:paraId="6E0A1C19" w14:textId="77777777" w:rsidR="00612A1C" w:rsidRPr="00DF471D" w:rsidRDefault="00612A1C" w:rsidP="00DF471D">
            <w:pPr>
              <w:pStyle w:val="TableText"/>
            </w:pPr>
            <w:r w:rsidRPr="00DF471D">
              <w:t>Does it offer sufficient direction to guide decision-making?</w:t>
            </w:r>
          </w:p>
        </w:tc>
      </w:tr>
      <w:tr w:rsidR="00612A1C" w:rsidRPr="00612A1C" w14:paraId="285B0B89" w14:textId="77777777" w:rsidTr="004D06F2">
        <w:tc>
          <w:tcPr>
            <w:tcW w:w="834" w:type="pct"/>
          </w:tcPr>
          <w:p w14:paraId="2ABBFCF2" w14:textId="77777777" w:rsidR="00612A1C" w:rsidRPr="00612A1C" w:rsidRDefault="00612A1C" w:rsidP="00F076C0">
            <w:pPr>
              <w:pStyle w:val="TableText"/>
              <w:rPr>
                <w:b/>
              </w:rPr>
            </w:pPr>
            <w:r w:rsidRPr="00612A1C">
              <w:t>Reasonableness</w:t>
            </w:r>
          </w:p>
        </w:tc>
        <w:tc>
          <w:tcPr>
            <w:tcW w:w="4166" w:type="pct"/>
          </w:tcPr>
          <w:p w14:paraId="08E38976" w14:textId="181F6840" w:rsidR="00612A1C" w:rsidRPr="00DF471D" w:rsidRDefault="00612A1C" w:rsidP="00DF471D">
            <w:pPr>
              <w:pStyle w:val="TableText"/>
            </w:pPr>
            <w:r w:rsidRPr="00DF471D">
              <w:t>Will the objective result in unjustifiably high cost</w:t>
            </w:r>
            <w:r w:rsidR="003536D7" w:rsidRPr="00DF471D">
              <w:t>s</w:t>
            </w:r>
            <w:r w:rsidRPr="00DF471D">
              <w:t xml:space="preserve"> being imposed on the public at large, specific areas of interest or discrete parts of the community? </w:t>
            </w:r>
          </w:p>
          <w:p w14:paraId="1C1D3A87" w14:textId="2525D73B" w:rsidR="00612A1C" w:rsidRPr="00DF471D" w:rsidRDefault="00612A1C" w:rsidP="00DF471D">
            <w:pPr>
              <w:pStyle w:val="TableText"/>
            </w:pPr>
            <w:r w:rsidRPr="00DF471D">
              <w:t>Is it consistent with identified outcomes sought by iwi</w:t>
            </w:r>
            <w:r w:rsidR="001A06DD" w:rsidRPr="00DF471D">
              <w:t>/</w:t>
            </w:r>
            <w:r w:rsidRPr="00DF471D">
              <w:t>Māori and/or the wider public?</w:t>
            </w:r>
          </w:p>
        </w:tc>
      </w:tr>
      <w:tr w:rsidR="00612A1C" w:rsidRPr="00612A1C" w14:paraId="46CD3401" w14:textId="77777777" w:rsidTr="004D06F2">
        <w:tc>
          <w:tcPr>
            <w:tcW w:w="834" w:type="pct"/>
          </w:tcPr>
          <w:p w14:paraId="47D64CFA" w14:textId="77777777" w:rsidR="00612A1C" w:rsidRPr="00612A1C" w:rsidRDefault="00612A1C" w:rsidP="00F076C0">
            <w:pPr>
              <w:pStyle w:val="TableText"/>
            </w:pPr>
            <w:r w:rsidRPr="00612A1C">
              <w:t>Achievability</w:t>
            </w:r>
          </w:p>
        </w:tc>
        <w:tc>
          <w:tcPr>
            <w:tcW w:w="4166" w:type="pct"/>
          </w:tcPr>
          <w:p w14:paraId="0353F43B" w14:textId="3C05D2A2" w:rsidR="00612A1C" w:rsidRPr="00DF471D" w:rsidRDefault="00612A1C" w:rsidP="00DF471D">
            <w:pPr>
              <w:pStyle w:val="TableText"/>
            </w:pPr>
            <w:r w:rsidRPr="00DF471D">
              <w:t>Can the objective be achieved with</w:t>
            </w:r>
            <w:r w:rsidR="00743623" w:rsidRPr="00DF471D">
              <w:t xml:space="preserve"> the</w:t>
            </w:r>
            <w:r w:rsidRPr="00DF471D">
              <w:t xml:space="preserve"> tools and resources available, or likely to be available, to those charged with implementing the proposal?</w:t>
            </w:r>
          </w:p>
        </w:tc>
      </w:tr>
    </w:tbl>
    <w:bookmarkEnd w:id="44"/>
    <w:p w14:paraId="009DC3ED" w14:textId="20710297" w:rsidR="00536AD9" w:rsidRDefault="00536AD9" w:rsidP="00A33B57">
      <w:pPr>
        <w:pStyle w:val="Heading3"/>
      </w:pPr>
      <w:r>
        <w:t xml:space="preserve">Assessment of NPSIB objective </w:t>
      </w:r>
    </w:p>
    <w:p w14:paraId="690A6525" w14:textId="748BA54C" w:rsidR="00DE3E73" w:rsidRPr="001D55D1" w:rsidRDefault="003422F0" w:rsidP="00DE3E73">
      <w:pPr>
        <w:jc w:val="left"/>
      </w:pPr>
      <w:r>
        <w:fldChar w:fldCharType="begin" w:fldLock="1"/>
      </w:r>
      <w:r>
        <w:instrText xml:space="preserve"> REF _Ref121413710 \h </w:instrText>
      </w:r>
      <w:r>
        <w:fldChar w:fldCharType="separate"/>
      </w:r>
      <w:r w:rsidR="009A0A58" w:rsidRPr="00F3513D">
        <w:t xml:space="preserve">Table </w:t>
      </w:r>
      <w:r w:rsidR="009A0A58">
        <w:rPr>
          <w:noProof/>
        </w:rPr>
        <w:t>6</w:t>
      </w:r>
      <w:r>
        <w:fldChar w:fldCharType="end"/>
      </w:r>
      <w:r w:rsidR="00716CA8">
        <w:t xml:space="preserve"> </w:t>
      </w:r>
      <w:r w:rsidR="00DE3E73" w:rsidRPr="00424731">
        <w:t>below</w:t>
      </w:r>
      <w:r w:rsidR="00DE3E73">
        <w:t xml:space="preserve"> provide</w:t>
      </w:r>
      <w:r w:rsidR="00716CA8">
        <w:t>s</w:t>
      </w:r>
      <w:r w:rsidR="00DE3E73">
        <w:t xml:space="preserve"> a</w:t>
      </w:r>
      <w:r w:rsidR="00DE3E73" w:rsidRPr="001D55D1">
        <w:t xml:space="preserve">n </w:t>
      </w:r>
      <w:r w:rsidR="00DE3E73">
        <w:t xml:space="preserve">assessment of whether the </w:t>
      </w:r>
      <w:r w:rsidR="00F1181A">
        <w:t xml:space="preserve">NPSIB </w:t>
      </w:r>
      <w:r w:rsidR="00DE3E73">
        <w:t xml:space="preserve">objective </w:t>
      </w:r>
      <w:r w:rsidR="00341A49">
        <w:t>is</w:t>
      </w:r>
      <w:r w:rsidR="00DE3E73">
        <w:t xml:space="preserve"> the most appropriate way to achieve the purpose of the RMA against </w:t>
      </w:r>
      <w:r w:rsidR="000F4D29">
        <w:t xml:space="preserve">the above </w:t>
      </w:r>
      <w:r w:rsidR="00DE3E73">
        <w:t>criteria.</w:t>
      </w:r>
      <w:r w:rsidR="0081219D">
        <w:t xml:space="preserve"> </w:t>
      </w:r>
    </w:p>
    <w:p w14:paraId="4ED726C4" w14:textId="645957AB" w:rsidR="00DE3E73" w:rsidRPr="00F3513D" w:rsidRDefault="00424731" w:rsidP="00F3513D">
      <w:pPr>
        <w:pStyle w:val="Tableheading"/>
      </w:pPr>
      <w:bookmarkStart w:id="45" w:name="_Ref121413710"/>
      <w:bookmarkStart w:id="46" w:name="_Toc64012347"/>
      <w:bookmarkStart w:id="47" w:name="_Toc120805184"/>
      <w:bookmarkStart w:id="48" w:name="_Toc121722737"/>
      <w:r w:rsidRPr="00F3513D">
        <w:t xml:space="preserve">Table </w:t>
      </w:r>
      <w:r w:rsidR="00DE3E73" w:rsidRPr="00F3513D">
        <w:fldChar w:fldCharType="begin"/>
      </w:r>
      <w:r w:rsidR="00DE3E73" w:rsidRPr="00F3513D">
        <w:instrText>SEQ Table \* ARABIC</w:instrText>
      </w:r>
      <w:r w:rsidR="00DE3E73" w:rsidRPr="00F3513D">
        <w:fldChar w:fldCharType="separate"/>
      </w:r>
      <w:r w:rsidR="00DE060D">
        <w:rPr>
          <w:noProof/>
        </w:rPr>
        <w:t>6</w:t>
      </w:r>
      <w:r w:rsidR="00DE3E73" w:rsidRPr="00F3513D">
        <w:fldChar w:fldCharType="end"/>
      </w:r>
      <w:bookmarkEnd w:id="45"/>
      <w:r w:rsidR="00DE3E73" w:rsidRPr="00F3513D">
        <w:t xml:space="preserve">: </w:t>
      </w:r>
      <w:r w:rsidR="00F3513D">
        <w:tab/>
      </w:r>
      <w:r w:rsidR="00DE3E73" w:rsidRPr="00F3513D">
        <w:t>Assessment of</w:t>
      </w:r>
      <w:r w:rsidR="00124DE2" w:rsidRPr="00F3513D">
        <w:t xml:space="preserve"> NPSIB objective</w:t>
      </w:r>
      <w:bookmarkEnd w:id="46"/>
      <w:bookmarkEnd w:id="47"/>
      <w:bookmarkEnd w:id="48"/>
    </w:p>
    <w:tbl>
      <w:tblPr>
        <w:tblStyle w:val="TableGrid2"/>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470"/>
        <w:gridCol w:w="7035"/>
      </w:tblGrid>
      <w:tr w:rsidR="00DE3E73" w:rsidRPr="003422F0" w14:paraId="5463335A" w14:textId="77777777" w:rsidTr="004D06F2">
        <w:trPr>
          <w:tblHeader/>
        </w:trPr>
        <w:tc>
          <w:tcPr>
            <w:tcW w:w="5000" w:type="pct"/>
            <w:gridSpan w:val="2"/>
            <w:shd w:val="clear" w:color="auto" w:fill="1C556C"/>
          </w:tcPr>
          <w:p w14:paraId="2EF6FD61" w14:textId="026CE551" w:rsidR="00DE3E73" w:rsidRPr="003422F0" w:rsidRDefault="00DE3E73" w:rsidP="003422F0">
            <w:pPr>
              <w:spacing w:before="60" w:after="60" w:line="240" w:lineRule="atLeast"/>
              <w:jc w:val="left"/>
              <w:rPr>
                <w:b/>
                <w:iCs/>
                <w:color w:val="FFFFFF" w:themeColor="background1"/>
                <w:sz w:val="18"/>
              </w:rPr>
            </w:pPr>
            <w:r w:rsidRPr="003422F0">
              <w:rPr>
                <w:b/>
                <w:iCs/>
                <w:color w:val="FFFFFF" w:themeColor="background1"/>
                <w:sz w:val="18"/>
              </w:rPr>
              <w:t xml:space="preserve"> </w:t>
            </w:r>
            <w:r w:rsidR="008B6F10" w:rsidRPr="003422F0">
              <w:rPr>
                <w:b/>
                <w:iCs/>
                <w:color w:val="FFFFFF" w:themeColor="background1"/>
                <w:sz w:val="18"/>
              </w:rPr>
              <w:t xml:space="preserve">Criteria </w:t>
            </w:r>
            <w:r w:rsidR="007802FA" w:rsidRPr="003422F0">
              <w:rPr>
                <w:b/>
                <w:iCs/>
                <w:color w:val="FFFFFF" w:themeColor="background1"/>
                <w:sz w:val="18"/>
              </w:rPr>
              <w:t xml:space="preserve">and assessment </w:t>
            </w:r>
          </w:p>
        </w:tc>
      </w:tr>
      <w:tr w:rsidR="00DE3E73" w:rsidRPr="00C87B78" w14:paraId="0252FCC1" w14:textId="77777777" w:rsidTr="00426E90">
        <w:tc>
          <w:tcPr>
            <w:tcW w:w="864" w:type="pct"/>
            <w:shd w:val="clear" w:color="auto" w:fill="auto"/>
          </w:tcPr>
          <w:p w14:paraId="7CB5D79D" w14:textId="77777777" w:rsidR="00DE3E73" w:rsidRPr="001D55D1" w:rsidRDefault="00DE3E73" w:rsidP="003422F0">
            <w:pPr>
              <w:spacing w:before="60" w:after="60" w:line="240" w:lineRule="atLeast"/>
              <w:jc w:val="left"/>
              <w:rPr>
                <w:b/>
                <w:sz w:val="18"/>
              </w:rPr>
            </w:pPr>
            <w:bookmarkStart w:id="49" w:name="_Hlk43134747"/>
            <w:r w:rsidRPr="001D55D1">
              <w:rPr>
                <w:b/>
                <w:sz w:val="18"/>
              </w:rPr>
              <w:t>Relevance</w:t>
            </w:r>
          </w:p>
        </w:tc>
        <w:tc>
          <w:tcPr>
            <w:tcW w:w="4136" w:type="pct"/>
            <w:shd w:val="clear" w:color="auto" w:fill="auto"/>
          </w:tcPr>
          <w:p w14:paraId="671D8CA8" w14:textId="77777777" w:rsidR="00DE3E73" w:rsidRPr="00C153FE" w:rsidRDefault="00DE3E73" w:rsidP="003422F0">
            <w:pPr>
              <w:spacing w:before="60" w:after="60" w:line="240" w:lineRule="atLeast"/>
              <w:jc w:val="left"/>
              <w:rPr>
                <w:bCs/>
                <w:i/>
                <w:iCs/>
                <w:sz w:val="18"/>
              </w:rPr>
            </w:pPr>
            <w:r w:rsidRPr="00C153FE">
              <w:rPr>
                <w:bCs/>
                <w:i/>
                <w:iCs/>
                <w:sz w:val="18"/>
              </w:rPr>
              <w:t xml:space="preserve">Is the objective directed to addressing a resource management issue/s? </w:t>
            </w:r>
          </w:p>
          <w:p w14:paraId="0BC3BFA3" w14:textId="3F192C4B" w:rsidR="005669A3" w:rsidRPr="00D76B21" w:rsidRDefault="00077258" w:rsidP="003422F0">
            <w:pPr>
              <w:spacing w:before="60" w:after="60" w:line="240" w:lineRule="atLeast"/>
              <w:jc w:val="left"/>
              <w:rPr>
                <w:bCs/>
                <w:sz w:val="18"/>
              </w:rPr>
            </w:pPr>
            <w:r w:rsidRPr="00D76B21">
              <w:rPr>
                <w:bCs/>
                <w:sz w:val="18"/>
              </w:rPr>
              <w:t xml:space="preserve">The NPSIB </w:t>
            </w:r>
            <w:r w:rsidR="005E6B0D" w:rsidRPr="00D76B21">
              <w:rPr>
                <w:bCs/>
                <w:sz w:val="18"/>
              </w:rPr>
              <w:t>objective</w:t>
            </w:r>
            <w:r w:rsidR="00655C9C" w:rsidRPr="00D76B21">
              <w:rPr>
                <w:bCs/>
                <w:sz w:val="18"/>
              </w:rPr>
              <w:t xml:space="preserve"> is </w:t>
            </w:r>
            <w:r w:rsidR="00C26048" w:rsidRPr="00D76B21">
              <w:rPr>
                <w:bCs/>
                <w:sz w:val="18"/>
              </w:rPr>
              <w:t xml:space="preserve">directed </w:t>
            </w:r>
            <w:r w:rsidR="00655C9C" w:rsidRPr="00D76B21">
              <w:rPr>
                <w:bCs/>
                <w:sz w:val="18"/>
              </w:rPr>
              <w:t>to</w:t>
            </w:r>
            <w:r w:rsidR="005E6B0D" w:rsidRPr="00D76B21">
              <w:rPr>
                <w:bCs/>
                <w:sz w:val="18"/>
              </w:rPr>
              <w:t xml:space="preserve"> </w:t>
            </w:r>
            <w:r w:rsidR="00BA5D5B" w:rsidRPr="00D76B21">
              <w:rPr>
                <w:bCs/>
                <w:sz w:val="18"/>
              </w:rPr>
              <w:t>address</w:t>
            </w:r>
            <w:r w:rsidR="00C26048" w:rsidRPr="00D76B21">
              <w:rPr>
                <w:bCs/>
                <w:sz w:val="18"/>
              </w:rPr>
              <w:t xml:space="preserve"> a nationally significant resource management issue</w:t>
            </w:r>
            <w:r w:rsidR="0081219D">
              <w:rPr>
                <w:bCs/>
                <w:sz w:val="18"/>
              </w:rPr>
              <w:t xml:space="preserve"> — </w:t>
            </w:r>
            <w:r w:rsidR="00605CC8" w:rsidRPr="00D76B21">
              <w:rPr>
                <w:bCs/>
                <w:sz w:val="18"/>
              </w:rPr>
              <w:t xml:space="preserve">the ongoing </w:t>
            </w:r>
            <w:r w:rsidR="004634A6" w:rsidRPr="00D76B21">
              <w:rPr>
                <w:bCs/>
                <w:sz w:val="18"/>
              </w:rPr>
              <w:t>decline</w:t>
            </w:r>
            <w:r w:rsidR="00605CC8" w:rsidRPr="00D76B21">
              <w:rPr>
                <w:bCs/>
                <w:sz w:val="18"/>
              </w:rPr>
              <w:t xml:space="preserve"> of </w:t>
            </w:r>
            <w:r w:rsidR="004812E2">
              <w:rPr>
                <w:bCs/>
                <w:sz w:val="18"/>
              </w:rPr>
              <w:t xml:space="preserve">the </w:t>
            </w:r>
            <w:r w:rsidR="00A114A5" w:rsidRPr="00D76B21">
              <w:rPr>
                <w:bCs/>
                <w:sz w:val="18"/>
              </w:rPr>
              <w:t>indigenous biodiversity</w:t>
            </w:r>
            <w:r w:rsidR="004812E2">
              <w:rPr>
                <w:bCs/>
                <w:sz w:val="18"/>
              </w:rPr>
              <w:t xml:space="preserve"> of Aotearoa</w:t>
            </w:r>
            <w:r w:rsidR="005669A3" w:rsidRPr="00D76B21">
              <w:rPr>
                <w:bCs/>
                <w:sz w:val="18"/>
              </w:rPr>
              <w:t xml:space="preserve">. Currently, </w:t>
            </w:r>
            <w:r w:rsidR="00560B94" w:rsidRPr="00D76B21">
              <w:rPr>
                <w:bCs/>
                <w:sz w:val="18"/>
              </w:rPr>
              <w:t xml:space="preserve">the RMA provides </w:t>
            </w:r>
            <w:r w:rsidR="002C33F1" w:rsidRPr="00D76B21">
              <w:rPr>
                <w:bCs/>
                <w:sz w:val="18"/>
              </w:rPr>
              <w:t xml:space="preserve">no clear direction on </w:t>
            </w:r>
            <w:r w:rsidR="00803528" w:rsidRPr="00D76B21">
              <w:rPr>
                <w:bCs/>
                <w:sz w:val="18"/>
              </w:rPr>
              <w:t xml:space="preserve">how regional councils and territorial authorities </w:t>
            </w:r>
            <w:r w:rsidR="0035004C" w:rsidRPr="00D76B21">
              <w:rPr>
                <w:bCs/>
                <w:sz w:val="18"/>
              </w:rPr>
              <w:t>should maintain indigenous biodiversity despite this</w:t>
            </w:r>
            <w:r w:rsidR="00154EB8" w:rsidRPr="00D76B21">
              <w:rPr>
                <w:bCs/>
                <w:sz w:val="18"/>
              </w:rPr>
              <w:t xml:space="preserve"> being </w:t>
            </w:r>
            <w:r w:rsidR="00874369" w:rsidRPr="00D76B21">
              <w:rPr>
                <w:bCs/>
                <w:sz w:val="18"/>
              </w:rPr>
              <w:t xml:space="preserve">one of their </w:t>
            </w:r>
            <w:r w:rsidR="002C33F1" w:rsidRPr="00D76B21">
              <w:rPr>
                <w:bCs/>
                <w:sz w:val="18"/>
              </w:rPr>
              <w:t>core function</w:t>
            </w:r>
            <w:r w:rsidR="00874369" w:rsidRPr="00D76B21">
              <w:rPr>
                <w:bCs/>
                <w:sz w:val="18"/>
              </w:rPr>
              <w:t>s.</w:t>
            </w:r>
            <w:r w:rsidR="002C33F1" w:rsidRPr="00D76B21">
              <w:rPr>
                <w:bCs/>
                <w:sz w:val="18"/>
              </w:rPr>
              <w:t xml:space="preserve"> </w:t>
            </w:r>
            <w:r w:rsidR="00DB60F7" w:rsidRPr="00D76B21">
              <w:rPr>
                <w:bCs/>
                <w:sz w:val="18"/>
              </w:rPr>
              <w:t xml:space="preserve">A lack of </w:t>
            </w:r>
            <w:r w:rsidR="00874369" w:rsidRPr="00D76B21">
              <w:rPr>
                <w:bCs/>
                <w:sz w:val="18"/>
              </w:rPr>
              <w:t xml:space="preserve">policy </w:t>
            </w:r>
            <w:r w:rsidR="00DB60F7" w:rsidRPr="00D76B21">
              <w:rPr>
                <w:bCs/>
                <w:sz w:val="18"/>
              </w:rPr>
              <w:t xml:space="preserve">direction from central government </w:t>
            </w:r>
            <w:r w:rsidR="00F30EEE">
              <w:rPr>
                <w:bCs/>
                <w:sz w:val="18"/>
              </w:rPr>
              <w:t xml:space="preserve">on how to maintain indigenous biodiversity and protect SNAs </w:t>
            </w:r>
            <w:r w:rsidR="001D6259" w:rsidRPr="00D76B21">
              <w:rPr>
                <w:bCs/>
                <w:sz w:val="18"/>
              </w:rPr>
              <w:t xml:space="preserve">is </w:t>
            </w:r>
            <w:r w:rsidR="00C71778">
              <w:rPr>
                <w:bCs/>
                <w:sz w:val="18"/>
              </w:rPr>
              <w:t>a</w:t>
            </w:r>
            <w:r w:rsidR="00C71778" w:rsidRPr="00D76B21">
              <w:rPr>
                <w:bCs/>
                <w:sz w:val="18"/>
              </w:rPr>
              <w:t xml:space="preserve"> </w:t>
            </w:r>
            <w:r w:rsidR="00DB60F7" w:rsidRPr="00D76B21">
              <w:rPr>
                <w:bCs/>
                <w:sz w:val="18"/>
              </w:rPr>
              <w:t xml:space="preserve">key driver </w:t>
            </w:r>
            <w:r w:rsidR="00AE176C" w:rsidRPr="00D76B21">
              <w:rPr>
                <w:bCs/>
                <w:sz w:val="18"/>
              </w:rPr>
              <w:t>of</w:t>
            </w:r>
            <w:r w:rsidR="00DB60F7" w:rsidRPr="00D76B21">
              <w:rPr>
                <w:bCs/>
                <w:sz w:val="18"/>
              </w:rPr>
              <w:t xml:space="preserve"> </w:t>
            </w:r>
            <w:r w:rsidR="00F30EEE">
              <w:rPr>
                <w:bCs/>
                <w:sz w:val="18"/>
              </w:rPr>
              <w:t xml:space="preserve">this </w:t>
            </w:r>
            <w:r w:rsidR="00B5010C">
              <w:rPr>
                <w:bCs/>
                <w:sz w:val="18"/>
              </w:rPr>
              <w:t xml:space="preserve">lack of clarity and ongoing </w:t>
            </w:r>
            <w:r w:rsidR="00B5010C" w:rsidRPr="00B5010C">
              <w:rPr>
                <w:bCs/>
                <w:sz w:val="18"/>
              </w:rPr>
              <w:t>decline of indigenous biodiversity</w:t>
            </w:r>
            <w:r w:rsidR="000D43C6" w:rsidRPr="00D76B21">
              <w:rPr>
                <w:bCs/>
                <w:sz w:val="18"/>
              </w:rPr>
              <w:t>.</w:t>
            </w:r>
            <w:r w:rsidR="002B6018" w:rsidRPr="00D76B21">
              <w:rPr>
                <w:bCs/>
                <w:sz w:val="18"/>
              </w:rPr>
              <w:t xml:space="preserve"> </w:t>
            </w:r>
            <w:r w:rsidR="006348BA">
              <w:rPr>
                <w:bCs/>
                <w:sz w:val="18"/>
              </w:rPr>
              <w:t xml:space="preserve"> </w:t>
            </w:r>
          </w:p>
          <w:p w14:paraId="7129299B" w14:textId="0E97113C" w:rsidR="002C63B6" w:rsidRPr="00D76B21" w:rsidRDefault="00700CF2" w:rsidP="003422F0">
            <w:pPr>
              <w:spacing w:before="60" w:after="60" w:line="240" w:lineRule="atLeast"/>
              <w:jc w:val="left"/>
              <w:rPr>
                <w:bCs/>
                <w:sz w:val="18"/>
              </w:rPr>
            </w:pPr>
            <w:r w:rsidRPr="00D76B21">
              <w:rPr>
                <w:sz w:val="18"/>
              </w:rPr>
              <w:t xml:space="preserve">The </w:t>
            </w:r>
            <w:r w:rsidR="004B1C71" w:rsidRPr="00D76B21">
              <w:rPr>
                <w:sz w:val="18"/>
              </w:rPr>
              <w:t xml:space="preserve">NPSIB </w:t>
            </w:r>
            <w:r w:rsidRPr="00D76B21">
              <w:rPr>
                <w:sz w:val="18"/>
              </w:rPr>
              <w:t>objective, supported by a suite of policies</w:t>
            </w:r>
            <w:r w:rsidR="00874369" w:rsidRPr="00D76B21">
              <w:rPr>
                <w:sz w:val="18"/>
              </w:rPr>
              <w:t xml:space="preserve"> and implementation requirements</w:t>
            </w:r>
            <w:r w:rsidR="004B1C71" w:rsidRPr="00D76B21">
              <w:rPr>
                <w:sz w:val="18"/>
              </w:rPr>
              <w:t>,</w:t>
            </w:r>
            <w:r w:rsidRPr="00D76B21">
              <w:rPr>
                <w:sz w:val="18"/>
              </w:rPr>
              <w:t xml:space="preserve"> seeks to resolve </w:t>
            </w:r>
            <w:r w:rsidR="00CF1282" w:rsidRPr="00D76B21">
              <w:rPr>
                <w:sz w:val="18"/>
              </w:rPr>
              <w:t xml:space="preserve">this </w:t>
            </w:r>
            <w:r w:rsidR="00265E6C" w:rsidRPr="00D76B21">
              <w:rPr>
                <w:sz w:val="18"/>
              </w:rPr>
              <w:t xml:space="preserve">issue </w:t>
            </w:r>
            <w:r w:rsidR="00CF1282" w:rsidRPr="00D76B21">
              <w:rPr>
                <w:sz w:val="18"/>
              </w:rPr>
              <w:t xml:space="preserve">by </w:t>
            </w:r>
            <w:r w:rsidR="009856B2" w:rsidRPr="00D76B21">
              <w:rPr>
                <w:sz w:val="18"/>
              </w:rPr>
              <w:t xml:space="preserve">setting out how </w:t>
            </w:r>
            <w:r w:rsidR="00FE04E6" w:rsidRPr="00D76B21">
              <w:rPr>
                <w:bCs/>
                <w:sz w:val="18"/>
              </w:rPr>
              <w:t>regional councils and territorial</w:t>
            </w:r>
            <w:r w:rsidR="00911242" w:rsidRPr="00D76B21">
              <w:rPr>
                <w:sz w:val="18"/>
              </w:rPr>
              <w:t xml:space="preserve"> authorities </w:t>
            </w:r>
            <w:r w:rsidR="00265E6C" w:rsidRPr="00D76B21">
              <w:rPr>
                <w:sz w:val="18"/>
              </w:rPr>
              <w:t xml:space="preserve">shall </w:t>
            </w:r>
            <w:r w:rsidR="002C3A44" w:rsidRPr="00D76B21">
              <w:rPr>
                <w:bCs/>
                <w:sz w:val="18"/>
              </w:rPr>
              <w:t>maintain indigenous biodiversity to</w:t>
            </w:r>
            <w:r w:rsidR="00911242" w:rsidRPr="00D76B21">
              <w:rPr>
                <w:bCs/>
                <w:sz w:val="18"/>
              </w:rPr>
              <w:t xml:space="preserve"> </w:t>
            </w:r>
            <w:r w:rsidR="003B57AD">
              <w:rPr>
                <w:bCs/>
                <w:sz w:val="18"/>
              </w:rPr>
              <w:t xml:space="preserve">ensure there is </w:t>
            </w:r>
            <w:r w:rsidR="008F1375">
              <w:rPr>
                <w:bCs/>
                <w:sz w:val="18"/>
              </w:rPr>
              <w:t>at least no overall loss</w:t>
            </w:r>
            <w:r w:rsidR="003B57AD">
              <w:rPr>
                <w:bCs/>
                <w:sz w:val="18"/>
              </w:rPr>
              <w:t xml:space="preserve"> in indigenous biodiversity after the commencement date </w:t>
            </w:r>
            <w:r w:rsidR="00832682">
              <w:rPr>
                <w:bCs/>
                <w:sz w:val="18"/>
              </w:rPr>
              <w:t>(when the NPSIB comes into force)</w:t>
            </w:r>
            <w:r w:rsidR="0080065B" w:rsidRPr="00D76B21">
              <w:rPr>
                <w:bCs/>
                <w:sz w:val="18"/>
              </w:rPr>
              <w:t>.</w:t>
            </w:r>
            <w:r w:rsidR="00011783" w:rsidRPr="00D76B21">
              <w:rPr>
                <w:bCs/>
                <w:sz w:val="18"/>
              </w:rPr>
              <w:t xml:space="preserve"> </w:t>
            </w:r>
            <w:r w:rsidR="007206C2" w:rsidRPr="00D76B21">
              <w:rPr>
                <w:bCs/>
                <w:sz w:val="18"/>
              </w:rPr>
              <w:t xml:space="preserve">Key </w:t>
            </w:r>
            <w:r w:rsidR="00832682">
              <w:rPr>
                <w:bCs/>
                <w:sz w:val="18"/>
              </w:rPr>
              <w:t xml:space="preserve">provisions </w:t>
            </w:r>
            <w:r w:rsidR="007206C2" w:rsidRPr="00D76B21">
              <w:rPr>
                <w:bCs/>
                <w:sz w:val="18"/>
              </w:rPr>
              <w:t>support</w:t>
            </w:r>
            <w:r w:rsidR="002648FA" w:rsidRPr="00D76B21">
              <w:rPr>
                <w:bCs/>
                <w:sz w:val="18"/>
              </w:rPr>
              <w:t>ing</w:t>
            </w:r>
            <w:r w:rsidR="007206C2" w:rsidRPr="00D76B21">
              <w:rPr>
                <w:bCs/>
                <w:sz w:val="18"/>
              </w:rPr>
              <w:t xml:space="preserve"> the </w:t>
            </w:r>
            <w:r w:rsidR="003E4AEC">
              <w:rPr>
                <w:bCs/>
                <w:sz w:val="18"/>
              </w:rPr>
              <w:t xml:space="preserve">achievement of the </w:t>
            </w:r>
            <w:r w:rsidR="00013655" w:rsidRPr="00D76B21">
              <w:rPr>
                <w:bCs/>
                <w:sz w:val="18"/>
              </w:rPr>
              <w:t xml:space="preserve">NPSIB </w:t>
            </w:r>
            <w:r w:rsidR="007206C2" w:rsidRPr="00D76B21">
              <w:rPr>
                <w:bCs/>
                <w:sz w:val="18"/>
              </w:rPr>
              <w:t xml:space="preserve">objective </w:t>
            </w:r>
            <w:r w:rsidR="00013655" w:rsidRPr="00D76B21">
              <w:rPr>
                <w:bCs/>
                <w:sz w:val="18"/>
              </w:rPr>
              <w:t xml:space="preserve">will </w:t>
            </w:r>
            <w:r w:rsidR="000D0776" w:rsidRPr="00D76B21">
              <w:rPr>
                <w:bCs/>
                <w:sz w:val="18"/>
              </w:rPr>
              <w:t>requir</w:t>
            </w:r>
            <w:r w:rsidR="00013655" w:rsidRPr="00D76B21">
              <w:rPr>
                <w:bCs/>
                <w:sz w:val="18"/>
              </w:rPr>
              <w:t xml:space="preserve">e </w:t>
            </w:r>
            <w:r w:rsidR="0039059A" w:rsidRPr="00D76B21">
              <w:rPr>
                <w:bCs/>
                <w:sz w:val="18"/>
              </w:rPr>
              <w:t xml:space="preserve">a precautionary approach when considering </w:t>
            </w:r>
            <w:r w:rsidR="00013655" w:rsidRPr="00D76B21">
              <w:rPr>
                <w:bCs/>
                <w:sz w:val="18"/>
              </w:rPr>
              <w:t xml:space="preserve">and managing </w:t>
            </w:r>
            <w:r w:rsidR="0039059A" w:rsidRPr="00D76B21">
              <w:rPr>
                <w:bCs/>
                <w:sz w:val="18"/>
              </w:rPr>
              <w:t xml:space="preserve">adverse effects on </w:t>
            </w:r>
            <w:r w:rsidR="003E4AEC">
              <w:rPr>
                <w:bCs/>
                <w:sz w:val="18"/>
              </w:rPr>
              <w:t xml:space="preserve">indigenous </w:t>
            </w:r>
            <w:r w:rsidR="0039059A" w:rsidRPr="00D76B21">
              <w:rPr>
                <w:bCs/>
                <w:sz w:val="18"/>
              </w:rPr>
              <w:t>biodiversity</w:t>
            </w:r>
            <w:r w:rsidR="00466B17" w:rsidRPr="00D76B21">
              <w:rPr>
                <w:bCs/>
                <w:sz w:val="18"/>
              </w:rPr>
              <w:t xml:space="preserve"> and </w:t>
            </w:r>
            <w:r w:rsidR="00B0157C" w:rsidRPr="00D76B21">
              <w:rPr>
                <w:bCs/>
                <w:sz w:val="18"/>
              </w:rPr>
              <w:t xml:space="preserve">include a comprehensive framework to identify map </w:t>
            </w:r>
            <w:r w:rsidR="00847049">
              <w:rPr>
                <w:bCs/>
                <w:sz w:val="18"/>
              </w:rPr>
              <w:t xml:space="preserve">and protect </w:t>
            </w:r>
            <w:r w:rsidR="00B0157C" w:rsidRPr="00D76B21">
              <w:rPr>
                <w:bCs/>
                <w:sz w:val="18"/>
              </w:rPr>
              <w:t>SNAs.</w:t>
            </w:r>
            <w:r w:rsidR="000D0776" w:rsidRPr="00D76B21">
              <w:rPr>
                <w:bCs/>
                <w:sz w:val="18"/>
              </w:rPr>
              <w:t xml:space="preserve"> </w:t>
            </w:r>
          </w:p>
          <w:p w14:paraId="3B418957" w14:textId="65E822A4" w:rsidR="00660B39" w:rsidRPr="00D76B21" w:rsidRDefault="00C77B33" w:rsidP="003422F0">
            <w:pPr>
              <w:spacing w:before="60" w:after="60" w:line="240" w:lineRule="atLeast"/>
              <w:jc w:val="left"/>
              <w:rPr>
                <w:bCs/>
                <w:sz w:val="18"/>
              </w:rPr>
            </w:pPr>
            <w:r w:rsidRPr="00D76B21">
              <w:rPr>
                <w:bCs/>
                <w:sz w:val="18"/>
              </w:rPr>
              <w:t xml:space="preserve">The </w:t>
            </w:r>
            <w:r w:rsidR="0019045B" w:rsidRPr="00D76B21">
              <w:rPr>
                <w:bCs/>
                <w:sz w:val="18"/>
              </w:rPr>
              <w:t xml:space="preserve">NPSIB </w:t>
            </w:r>
            <w:r w:rsidRPr="00D76B21">
              <w:rPr>
                <w:bCs/>
                <w:sz w:val="18"/>
              </w:rPr>
              <w:t xml:space="preserve">objective clarifies the importance of </w:t>
            </w:r>
            <w:r w:rsidR="00AE4EBC" w:rsidRPr="00C153FE">
              <w:rPr>
                <w:b/>
                <w:sz w:val="18"/>
              </w:rPr>
              <w:t>protecting</w:t>
            </w:r>
            <w:r w:rsidR="003E4AEC" w:rsidRPr="00C153FE">
              <w:rPr>
                <w:b/>
                <w:sz w:val="18"/>
              </w:rPr>
              <w:t xml:space="preserve"> and </w:t>
            </w:r>
            <w:r w:rsidR="00042830" w:rsidRPr="00C153FE">
              <w:rPr>
                <w:b/>
                <w:sz w:val="18"/>
              </w:rPr>
              <w:t>re</w:t>
            </w:r>
            <w:r w:rsidR="00AE4EBC" w:rsidRPr="00C153FE">
              <w:rPr>
                <w:b/>
                <w:sz w:val="18"/>
              </w:rPr>
              <w:t>storing</w:t>
            </w:r>
            <w:r w:rsidR="001A57D2">
              <w:rPr>
                <w:b/>
                <w:sz w:val="18"/>
                <w:u w:val="single"/>
              </w:rPr>
              <w:t xml:space="preserve"> </w:t>
            </w:r>
            <w:r w:rsidR="00AE4EBC" w:rsidRPr="00D76B21">
              <w:rPr>
                <w:bCs/>
                <w:sz w:val="18"/>
              </w:rPr>
              <w:t xml:space="preserve">indigenous </w:t>
            </w:r>
            <w:r w:rsidR="003E4AEC">
              <w:rPr>
                <w:bCs/>
                <w:sz w:val="18"/>
              </w:rPr>
              <w:t>biodiversity as necessa</w:t>
            </w:r>
            <w:r w:rsidR="00042830">
              <w:rPr>
                <w:bCs/>
                <w:sz w:val="18"/>
              </w:rPr>
              <w:t xml:space="preserve">ry to achieve the overall maintenance of </w:t>
            </w:r>
            <w:r w:rsidR="009C339C">
              <w:rPr>
                <w:bCs/>
                <w:sz w:val="18"/>
              </w:rPr>
              <w:t>indigenous</w:t>
            </w:r>
            <w:r w:rsidR="00042830">
              <w:rPr>
                <w:bCs/>
                <w:sz w:val="18"/>
              </w:rPr>
              <w:t xml:space="preserve"> biodiversity and </w:t>
            </w:r>
            <w:r w:rsidR="008F1375">
              <w:rPr>
                <w:bCs/>
                <w:sz w:val="18"/>
              </w:rPr>
              <w:t>at least no overall loss</w:t>
            </w:r>
            <w:r w:rsidR="00042830">
              <w:rPr>
                <w:bCs/>
                <w:sz w:val="18"/>
              </w:rPr>
              <w:t xml:space="preserve">. </w:t>
            </w:r>
            <w:r w:rsidR="009C339C">
              <w:rPr>
                <w:bCs/>
                <w:sz w:val="18"/>
              </w:rPr>
              <w:t xml:space="preserve">This </w:t>
            </w:r>
            <w:r w:rsidR="00EB5CDB" w:rsidRPr="00D76B21">
              <w:rPr>
                <w:bCs/>
                <w:sz w:val="18"/>
              </w:rPr>
              <w:t>recognis</w:t>
            </w:r>
            <w:r w:rsidR="009C339C">
              <w:rPr>
                <w:bCs/>
                <w:sz w:val="18"/>
              </w:rPr>
              <w:t>es</w:t>
            </w:r>
            <w:r w:rsidR="008A10E8">
              <w:rPr>
                <w:bCs/>
                <w:sz w:val="18"/>
              </w:rPr>
              <w:t xml:space="preserve"> that</w:t>
            </w:r>
            <w:r w:rsidR="00EB5CDB" w:rsidRPr="00D76B21">
              <w:rPr>
                <w:bCs/>
                <w:sz w:val="18"/>
              </w:rPr>
              <w:t xml:space="preserve"> a range of </w:t>
            </w:r>
            <w:r w:rsidR="009C339C">
              <w:rPr>
                <w:bCs/>
                <w:sz w:val="18"/>
              </w:rPr>
              <w:t xml:space="preserve">protection, maintenance and restoration </w:t>
            </w:r>
            <w:r w:rsidR="00EB5CDB" w:rsidRPr="00D76B21">
              <w:rPr>
                <w:bCs/>
                <w:sz w:val="18"/>
              </w:rPr>
              <w:t>actions are required</w:t>
            </w:r>
            <w:r w:rsidR="00956AE3" w:rsidRPr="00D76B21">
              <w:rPr>
                <w:bCs/>
                <w:sz w:val="18"/>
              </w:rPr>
              <w:t xml:space="preserve"> to enable indigenous biodiversity to thrive</w:t>
            </w:r>
            <w:r w:rsidR="00540A96" w:rsidRPr="00D76B21">
              <w:rPr>
                <w:bCs/>
                <w:sz w:val="18"/>
              </w:rPr>
              <w:t>.</w:t>
            </w:r>
            <w:r w:rsidR="00AE4EBC" w:rsidRPr="00D76B21">
              <w:rPr>
                <w:bCs/>
                <w:sz w:val="18"/>
              </w:rPr>
              <w:t xml:space="preserve"> </w:t>
            </w:r>
            <w:r w:rsidR="00956AE3" w:rsidRPr="00D76B21">
              <w:rPr>
                <w:bCs/>
                <w:sz w:val="18"/>
              </w:rPr>
              <w:t xml:space="preserve">Implementation provisions </w:t>
            </w:r>
            <w:r w:rsidR="00714F05">
              <w:rPr>
                <w:bCs/>
                <w:sz w:val="18"/>
              </w:rPr>
              <w:t xml:space="preserve">for the NPSIB </w:t>
            </w:r>
            <w:r w:rsidR="00A86CA6">
              <w:rPr>
                <w:bCs/>
                <w:sz w:val="18"/>
              </w:rPr>
              <w:t>outline requirements to promote restoration and develop regional strategies to achieve landscape-scale restoration of indigenous biodiversity</w:t>
            </w:r>
            <w:r w:rsidR="0051270E" w:rsidRPr="00D76B21">
              <w:rPr>
                <w:bCs/>
                <w:sz w:val="18"/>
              </w:rPr>
              <w:t>.</w:t>
            </w:r>
          </w:p>
          <w:p w14:paraId="14442956" w14:textId="6CF19AB5" w:rsidR="0030526D" w:rsidRPr="00D76B21" w:rsidRDefault="00514C72" w:rsidP="003422F0">
            <w:pPr>
              <w:spacing w:before="60" w:after="60" w:line="240" w:lineRule="atLeast"/>
              <w:jc w:val="left"/>
              <w:rPr>
                <w:sz w:val="18"/>
              </w:rPr>
            </w:pPr>
            <w:r w:rsidRPr="00D76B21">
              <w:rPr>
                <w:sz w:val="18"/>
              </w:rPr>
              <w:t xml:space="preserve">The </w:t>
            </w:r>
            <w:r w:rsidR="00310DF8" w:rsidRPr="00D76B21">
              <w:rPr>
                <w:sz w:val="18"/>
              </w:rPr>
              <w:t xml:space="preserve">NPSIB </w:t>
            </w:r>
            <w:r w:rsidRPr="00D76B21">
              <w:rPr>
                <w:sz w:val="18"/>
              </w:rPr>
              <w:t>objective</w:t>
            </w:r>
            <w:r w:rsidR="0051270E" w:rsidRPr="00D76B21">
              <w:rPr>
                <w:sz w:val="18"/>
              </w:rPr>
              <w:t xml:space="preserve"> </w:t>
            </w:r>
            <w:r w:rsidR="00310DF8" w:rsidRPr="00D76B21">
              <w:rPr>
                <w:sz w:val="18"/>
              </w:rPr>
              <w:t xml:space="preserve">seeks to address the </w:t>
            </w:r>
            <w:r w:rsidR="00D12E2B" w:rsidRPr="00D76B21">
              <w:rPr>
                <w:sz w:val="18"/>
              </w:rPr>
              <w:t xml:space="preserve">inconsistent recognition and provision of tangata whenua values and interests in </w:t>
            </w:r>
            <w:r w:rsidR="008036C0">
              <w:rPr>
                <w:sz w:val="18"/>
              </w:rPr>
              <w:t xml:space="preserve">managing </w:t>
            </w:r>
            <w:r w:rsidR="00D12E2B" w:rsidRPr="00D76B21">
              <w:rPr>
                <w:sz w:val="18"/>
              </w:rPr>
              <w:t>indigenous biodiversity</w:t>
            </w:r>
            <w:r w:rsidR="00ED27B7">
              <w:rPr>
                <w:sz w:val="18"/>
              </w:rPr>
              <w:t xml:space="preserve">, along with </w:t>
            </w:r>
            <w:r w:rsidR="00D8139F">
              <w:rPr>
                <w:sz w:val="18"/>
              </w:rPr>
              <w:t xml:space="preserve">the mana of </w:t>
            </w:r>
            <w:r w:rsidR="00CC0304" w:rsidRPr="00D76B21">
              <w:rPr>
                <w:sz w:val="18"/>
              </w:rPr>
              <w:t xml:space="preserve">tangata whenua as kaitiaki </w:t>
            </w:r>
            <w:r w:rsidR="00D8366D">
              <w:rPr>
                <w:sz w:val="18"/>
              </w:rPr>
              <w:t xml:space="preserve">of </w:t>
            </w:r>
            <w:r w:rsidR="00662D3F" w:rsidRPr="00D76B21">
              <w:rPr>
                <w:sz w:val="18"/>
              </w:rPr>
              <w:t>indigenous biodiversity</w:t>
            </w:r>
            <w:r w:rsidR="00580B3C" w:rsidRPr="00D76B21">
              <w:rPr>
                <w:bCs/>
                <w:sz w:val="18"/>
              </w:rPr>
              <w:t>.</w:t>
            </w:r>
            <w:r w:rsidR="006830C1" w:rsidRPr="00D76B21">
              <w:rPr>
                <w:bCs/>
                <w:sz w:val="18"/>
              </w:rPr>
              <w:t xml:space="preserve"> </w:t>
            </w:r>
            <w:r w:rsidR="002C2021" w:rsidRPr="00D76B21">
              <w:rPr>
                <w:bCs/>
                <w:sz w:val="18"/>
              </w:rPr>
              <w:t xml:space="preserve">This is supported by a range of policies and implementation requirements </w:t>
            </w:r>
            <w:r w:rsidR="00623F48">
              <w:rPr>
                <w:bCs/>
                <w:sz w:val="18"/>
              </w:rPr>
              <w:t xml:space="preserve">for local authorities </w:t>
            </w:r>
            <w:r w:rsidR="00FE39E0" w:rsidRPr="00D76B21">
              <w:rPr>
                <w:bCs/>
                <w:sz w:val="18"/>
              </w:rPr>
              <w:t xml:space="preserve">to provide for the kaitiaki role of tangata whenua </w:t>
            </w:r>
            <w:r w:rsidR="00D8366D">
              <w:rPr>
                <w:bCs/>
                <w:sz w:val="18"/>
              </w:rPr>
              <w:t xml:space="preserve">and </w:t>
            </w:r>
            <w:r w:rsidR="008036C0">
              <w:rPr>
                <w:bCs/>
                <w:sz w:val="18"/>
              </w:rPr>
              <w:t xml:space="preserve">partner </w:t>
            </w:r>
            <w:r w:rsidR="00D8366D">
              <w:rPr>
                <w:bCs/>
                <w:sz w:val="18"/>
              </w:rPr>
              <w:t xml:space="preserve">with tangata whenua </w:t>
            </w:r>
            <w:r w:rsidR="00C8194B" w:rsidRPr="00D76B21">
              <w:rPr>
                <w:bCs/>
                <w:sz w:val="18"/>
              </w:rPr>
              <w:t xml:space="preserve">when implementing the NPSIB. This </w:t>
            </w:r>
            <w:r w:rsidR="00FE39E0" w:rsidRPr="00D76B21">
              <w:rPr>
                <w:bCs/>
                <w:sz w:val="18"/>
              </w:rPr>
              <w:t xml:space="preserve">will ensure local authorities </w:t>
            </w:r>
            <w:r w:rsidR="002B629F" w:rsidRPr="00D76B21">
              <w:rPr>
                <w:sz w:val="18"/>
              </w:rPr>
              <w:t xml:space="preserve">take a more consistent approach to considering tangata whenua </w:t>
            </w:r>
            <w:r w:rsidR="002B629F" w:rsidRPr="00D76B21">
              <w:rPr>
                <w:sz w:val="18"/>
              </w:rPr>
              <w:lastRenderedPageBreak/>
              <w:t>values and interests</w:t>
            </w:r>
            <w:r w:rsidR="00967387" w:rsidRPr="00D76B21">
              <w:rPr>
                <w:sz w:val="18"/>
              </w:rPr>
              <w:t xml:space="preserve"> </w:t>
            </w:r>
            <w:r w:rsidR="00B4225F" w:rsidRPr="00D76B21">
              <w:rPr>
                <w:sz w:val="18"/>
              </w:rPr>
              <w:t xml:space="preserve">and </w:t>
            </w:r>
            <w:r w:rsidR="001C5927">
              <w:rPr>
                <w:sz w:val="18"/>
              </w:rPr>
              <w:t xml:space="preserve">more actively </w:t>
            </w:r>
            <w:r w:rsidR="00B4225F" w:rsidRPr="00D76B21">
              <w:rPr>
                <w:sz w:val="18"/>
              </w:rPr>
              <w:t>involv</w:t>
            </w:r>
            <w:r w:rsidR="00ED27B7">
              <w:rPr>
                <w:sz w:val="18"/>
              </w:rPr>
              <w:t>e</w:t>
            </w:r>
            <w:r w:rsidR="00B4225F" w:rsidRPr="00D76B21">
              <w:rPr>
                <w:sz w:val="18"/>
              </w:rPr>
              <w:t xml:space="preserve"> </w:t>
            </w:r>
            <w:r w:rsidR="002B629F" w:rsidRPr="00D76B21">
              <w:rPr>
                <w:sz w:val="18"/>
              </w:rPr>
              <w:t>tangata whenua in the management of indigenous biodiversity</w:t>
            </w:r>
            <w:r w:rsidR="001C5927">
              <w:rPr>
                <w:sz w:val="18"/>
              </w:rPr>
              <w:t xml:space="preserve"> as partners</w:t>
            </w:r>
            <w:r w:rsidR="001F7C3F">
              <w:rPr>
                <w:sz w:val="18"/>
              </w:rPr>
              <w:t>.</w:t>
            </w:r>
            <w:r w:rsidR="00DF24B9" w:rsidRPr="00D76B21">
              <w:rPr>
                <w:bCs/>
                <w:sz w:val="18"/>
              </w:rPr>
              <w:t xml:space="preserve"> </w:t>
            </w:r>
          </w:p>
          <w:p w14:paraId="3A9D8C78" w14:textId="1AA8CB8D" w:rsidR="0092289C" w:rsidRPr="00D76B21" w:rsidRDefault="00C25546" w:rsidP="003422F0">
            <w:pPr>
              <w:spacing w:before="60" w:after="60" w:line="240" w:lineRule="atLeast"/>
              <w:jc w:val="left"/>
              <w:rPr>
                <w:bCs/>
                <w:sz w:val="18"/>
              </w:rPr>
            </w:pPr>
            <w:r w:rsidRPr="00D76B21">
              <w:rPr>
                <w:bCs/>
                <w:sz w:val="18"/>
              </w:rPr>
              <w:t xml:space="preserve">The </w:t>
            </w:r>
            <w:r w:rsidR="005340A6" w:rsidRPr="00D76B21">
              <w:rPr>
                <w:bCs/>
                <w:sz w:val="18"/>
              </w:rPr>
              <w:t xml:space="preserve">NPSIB </w:t>
            </w:r>
            <w:r w:rsidRPr="00D76B21">
              <w:rPr>
                <w:bCs/>
                <w:sz w:val="18"/>
              </w:rPr>
              <w:t xml:space="preserve">objective </w:t>
            </w:r>
            <w:r w:rsidR="00353772">
              <w:rPr>
                <w:bCs/>
                <w:sz w:val="18"/>
              </w:rPr>
              <w:t xml:space="preserve">also seeks </w:t>
            </w:r>
            <w:r w:rsidR="00683873" w:rsidRPr="00D76B21">
              <w:rPr>
                <w:bCs/>
                <w:sz w:val="18"/>
              </w:rPr>
              <w:t xml:space="preserve">to </w:t>
            </w:r>
            <w:r w:rsidR="00AA35C8" w:rsidRPr="00D76B21">
              <w:rPr>
                <w:bCs/>
                <w:sz w:val="18"/>
              </w:rPr>
              <w:t>protect, maintain and restore</w:t>
            </w:r>
            <w:r w:rsidR="00683873" w:rsidRPr="00D76B21">
              <w:rPr>
                <w:bCs/>
                <w:sz w:val="18"/>
              </w:rPr>
              <w:t xml:space="preserve"> indigenous biodiversity in a way that provides for </w:t>
            </w:r>
            <w:r w:rsidR="00AA35C8" w:rsidRPr="00D76B21">
              <w:rPr>
                <w:bCs/>
                <w:sz w:val="18"/>
              </w:rPr>
              <w:t>the social, economic and cultural wellbeing of people and communities.</w:t>
            </w:r>
            <w:r w:rsidR="007F5528" w:rsidRPr="00D76B21">
              <w:rPr>
                <w:bCs/>
                <w:sz w:val="18"/>
              </w:rPr>
              <w:t xml:space="preserve"> </w:t>
            </w:r>
            <w:r w:rsidR="00353772">
              <w:rPr>
                <w:bCs/>
                <w:sz w:val="18"/>
              </w:rPr>
              <w:t xml:space="preserve">This is intended to address </w:t>
            </w:r>
            <w:r w:rsidR="003B4CE7">
              <w:rPr>
                <w:bCs/>
                <w:sz w:val="18"/>
              </w:rPr>
              <w:t xml:space="preserve">widespread perceptions that </w:t>
            </w:r>
            <w:r w:rsidR="002430AE">
              <w:rPr>
                <w:bCs/>
                <w:sz w:val="18"/>
              </w:rPr>
              <w:t>maintaining indigenous biodiversity will simply result in unnecessary regulations/restrictions</w:t>
            </w:r>
            <w:r w:rsidR="003B23F8">
              <w:rPr>
                <w:bCs/>
                <w:sz w:val="18"/>
              </w:rPr>
              <w:t xml:space="preserve"> and a lack of recognition of the </w:t>
            </w:r>
            <w:r w:rsidR="00EC0224">
              <w:rPr>
                <w:bCs/>
                <w:sz w:val="18"/>
              </w:rPr>
              <w:t xml:space="preserve">significant values and benefits </w:t>
            </w:r>
            <w:r w:rsidR="0072294A">
              <w:rPr>
                <w:bCs/>
                <w:sz w:val="18"/>
              </w:rPr>
              <w:t>that indigenous biodiversity provides</w:t>
            </w:r>
            <w:r w:rsidR="00EB1583">
              <w:rPr>
                <w:bCs/>
                <w:sz w:val="18"/>
              </w:rPr>
              <w:t xml:space="preserve"> to social, economic and cultural </w:t>
            </w:r>
            <w:r w:rsidR="0081219D">
              <w:rPr>
                <w:bCs/>
                <w:sz w:val="18"/>
              </w:rPr>
              <w:t>wellbeing</w:t>
            </w:r>
            <w:r w:rsidR="0072294A">
              <w:rPr>
                <w:bCs/>
                <w:sz w:val="18"/>
              </w:rPr>
              <w:t xml:space="preserve">. </w:t>
            </w:r>
            <w:r w:rsidR="008764A5" w:rsidRPr="00D76B21">
              <w:rPr>
                <w:bCs/>
                <w:sz w:val="18"/>
              </w:rPr>
              <w:t xml:space="preserve">The </w:t>
            </w:r>
            <w:r w:rsidR="005340A6" w:rsidRPr="00D76B21">
              <w:rPr>
                <w:bCs/>
                <w:sz w:val="18"/>
              </w:rPr>
              <w:t>implementation requirements set out how this is to be achieved</w:t>
            </w:r>
            <w:r w:rsidR="00EC0224">
              <w:rPr>
                <w:bCs/>
                <w:sz w:val="18"/>
              </w:rPr>
              <w:t xml:space="preserve"> by providing for subdivision, use and development </w:t>
            </w:r>
            <w:r w:rsidR="00EB1583">
              <w:rPr>
                <w:bCs/>
                <w:sz w:val="18"/>
              </w:rPr>
              <w:t xml:space="preserve">in appropriate places and </w:t>
            </w:r>
            <w:r w:rsidR="00EC0224">
              <w:rPr>
                <w:bCs/>
                <w:sz w:val="18"/>
              </w:rPr>
              <w:t xml:space="preserve">within appropriate </w:t>
            </w:r>
            <w:r w:rsidR="0072294A">
              <w:rPr>
                <w:bCs/>
                <w:sz w:val="18"/>
              </w:rPr>
              <w:t>limits</w:t>
            </w:r>
            <w:r w:rsidR="00EC0224">
              <w:rPr>
                <w:bCs/>
                <w:sz w:val="18"/>
              </w:rPr>
              <w:t xml:space="preserve">. This </w:t>
            </w:r>
            <w:r w:rsidR="0072294A">
              <w:rPr>
                <w:bCs/>
                <w:sz w:val="18"/>
              </w:rPr>
              <w:t>includes</w:t>
            </w:r>
            <w:r w:rsidR="00EC0224">
              <w:rPr>
                <w:bCs/>
                <w:sz w:val="18"/>
              </w:rPr>
              <w:t xml:space="preserve"> </w:t>
            </w:r>
            <w:r w:rsidR="00CD2DEC" w:rsidRPr="00D76B21">
              <w:rPr>
                <w:bCs/>
                <w:sz w:val="18"/>
              </w:rPr>
              <w:t xml:space="preserve">specific </w:t>
            </w:r>
            <w:r w:rsidR="0072294A">
              <w:rPr>
                <w:bCs/>
                <w:sz w:val="18"/>
              </w:rPr>
              <w:t xml:space="preserve">consenting </w:t>
            </w:r>
            <w:r w:rsidR="00CD2DEC" w:rsidRPr="00D76B21">
              <w:rPr>
                <w:bCs/>
                <w:sz w:val="18"/>
              </w:rPr>
              <w:t xml:space="preserve">pathways for </w:t>
            </w:r>
            <w:r w:rsidR="001B3D38" w:rsidRPr="00D76B21">
              <w:rPr>
                <w:bCs/>
                <w:sz w:val="18"/>
              </w:rPr>
              <w:t xml:space="preserve">activities </w:t>
            </w:r>
            <w:r w:rsidR="00B23E12" w:rsidRPr="00D76B21">
              <w:rPr>
                <w:bCs/>
                <w:sz w:val="18"/>
              </w:rPr>
              <w:t>recognise</w:t>
            </w:r>
            <w:r w:rsidR="00261545">
              <w:rPr>
                <w:bCs/>
                <w:sz w:val="18"/>
              </w:rPr>
              <w:t>d</w:t>
            </w:r>
            <w:r w:rsidR="00B23E12" w:rsidRPr="00D76B21">
              <w:rPr>
                <w:bCs/>
                <w:sz w:val="18"/>
              </w:rPr>
              <w:t xml:space="preserve"> as being important to </w:t>
            </w:r>
            <w:r w:rsidR="006671F6">
              <w:rPr>
                <w:bCs/>
                <w:sz w:val="18"/>
              </w:rPr>
              <w:t xml:space="preserve">the </w:t>
            </w:r>
            <w:r w:rsidR="005E179F" w:rsidRPr="00D76B21">
              <w:rPr>
                <w:bCs/>
                <w:sz w:val="18"/>
              </w:rPr>
              <w:t>social, economic</w:t>
            </w:r>
            <w:r w:rsidR="00AB163F" w:rsidRPr="00D76B21">
              <w:rPr>
                <w:bCs/>
                <w:sz w:val="18"/>
              </w:rPr>
              <w:t xml:space="preserve">, cultural and environmental </w:t>
            </w:r>
            <w:r w:rsidR="0081219D">
              <w:rPr>
                <w:bCs/>
                <w:sz w:val="18"/>
              </w:rPr>
              <w:t>wellbeing</w:t>
            </w:r>
            <w:r w:rsidR="006671F6">
              <w:rPr>
                <w:bCs/>
                <w:sz w:val="18"/>
              </w:rPr>
              <w:t xml:space="preserve"> of Aotearoa</w:t>
            </w:r>
            <w:r w:rsidR="00D67BD3">
              <w:rPr>
                <w:bCs/>
                <w:sz w:val="18"/>
              </w:rPr>
              <w:t>, such as specified infrastructure that provides significant public benefits</w:t>
            </w:r>
            <w:r w:rsidR="00B23E12" w:rsidRPr="00D76B21">
              <w:rPr>
                <w:bCs/>
                <w:sz w:val="18"/>
              </w:rPr>
              <w:t>. Imp</w:t>
            </w:r>
            <w:r w:rsidR="00D76B21" w:rsidRPr="00D76B21">
              <w:rPr>
                <w:bCs/>
                <w:sz w:val="18"/>
              </w:rPr>
              <w:t xml:space="preserve">lementation provisions also make it clear that </w:t>
            </w:r>
            <w:r w:rsidR="00524CFA" w:rsidRPr="00D76B21">
              <w:rPr>
                <w:bCs/>
                <w:sz w:val="18"/>
              </w:rPr>
              <w:t>maintain</w:t>
            </w:r>
            <w:r w:rsidR="00D76B21" w:rsidRPr="00D76B21">
              <w:rPr>
                <w:bCs/>
                <w:sz w:val="18"/>
              </w:rPr>
              <w:t>ing</w:t>
            </w:r>
            <w:r w:rsidR="00524CFA" w:rsidRPr="00D76B21">
              <w:rPr>
                <w:bCs/>
                <w:sz w:val="18"/>
              </w:rPr>
              <w:t xml:space="preserve"> indigenous </w:t>
            </w:r>
            <w:r w:rsidR="006702DD" w:rsidRPr="00D76B21">
              <w:rPr>
                <w:bCs/>
                <w:sz w:val="18"/>
              </w:rPr>
              <w:t>biodiversity</w:t>
            </w:r>
            <w:r w:rsidR="00524CFA" w:rsidRPr="00D76B21">
              <w:rPr>
                <w:bCs/>
                <w:sz w:val="18"/>
              </w:rPr>
              <w:t xml:space="preserve"> </w:t>
            </w:r>
            <w:r w:rsidR="00FC7C1E">
              <w:rPr>
                <w:bCs/>
                <w:sz w:val="18"/>
              </w:rPr>
              <w:t xml:space="preserve">contributes to social, economic and cultural </w:t>
            </w:r>
            <w:r w:rsidR="0081219D">
              <w:rPr>
                <w:bCs/>
                <w:sz w:val="18"/>
              </w:rPr>
              <w:t>wellbeing</w:t>
            </w:r>
            <w:r w:rsidR="00FC7C1E">
              <w:rPr>
                <w:bCs/>
                <w:sz w:val="18"/>
              </w:rPr>
              <w:t xml:space="preserve"> and </w:t>
            </w:r>
            <w:r w:rsidR="00785D40" w:rsidRPr="00D76B21">
              <w:rPr>
                <w:bCs/>
                <w:sz w:val="18"/>
              </w:rPr>
              <w:t xml:space="preserve">does not preclude subdivision, use and development in appropriate locations </w:t>
            </w:r>
            <w:r w:rsidR="00A15E87">
              <w:rPr>
                <w:bCs/>
                <w:sz w:val="18"/>
              </w:rPr>
              <w:t>and forms</w:t>
            </w:r>
            <w:r w:rsidR="00450E47" w:rsidRPr="00D76B21">
              <w:rPr>
                <w:bCs/>
                <w:sz w:val="18"/>
              </w:rPr>
              <w:t xml:space="preserve">. </w:t>
            </w:r>
            <w:r w:rsidR="006671F6">
              <w:rPr>
                <w:bCs/>
                <w:sz w:val="18"/>
              </w:rPr>
              <w:t xml:space="preserve"> </w:t>
            </w:r>
          </w:p>
          <w:p w14:paraId="684C132B" w14:textId="77777777" w:rsidR="00DE3E73" w:rsidRPr="00275502" w:rsidRDefault="00DE3E73" w:rsidP="003422F0">
            <w:pPr>
              <w:spacing w:before="60" w:after="60" w:line="240" w:lineRule="atLeast"/>
              <w:jc w:val="left"/>
              <w:rPr>
                <w:bCs/>
                <w:i/>
                <w:iCs/>
                <w:sz w:val="18"/>
              </w:rPr>
            </w:pPr>
            <w:r w:rsidRPr="00275502">
              <w:rPr>
                <w:bCs/>
                <w:i/>
                <w:iCs/>
                <w:sz w:val="18"/>
              </w:rPr>
              <w:t>Is the objective focused on achieving the purpose of the RMA?</w:t>
            </w:r>
          </w:p>
          <w:p w14:paraId="3FFDC696" w14:textId="0F32E141" w:rsidR="00D237C7" w:rsidRPr="00D76B21" w:rsidRDefault="00C5587D" w:rsidP="003422F0">
            <w:pPr>
              <w:spacing w:before="60" w:after="60" w:line="240" w:lineRule="atLeast"/>
              <w:jc w:val="left"/>
              <w:rPr>
                <w:sz w:val="18"/>
              </w:rPr>
            </w:pPr>
            <w:r w:rsidRPr="00D76B21">
              <w:rPr>
                <w:sz w:val="18"/>
              </w:rPr>
              <w:t>T</w:t>
            </w:r>
            <w:r w:rsidR="009F7307" w:rsidRPr="00D76B21">
              <w:rPr>
                <w:sz w:val="18"/>
              </w:rPr>
              <w:t xml:space="preserve">he </w:t>
            </w:r>
            <w:r w:rsidR="002E776E">
              <w:rPr>
                <w:sz w:val="18"/>
              </w:rPr>
              <w:t xml:space="preserve">NPSIB </w:t>
            </w:r>
            <w:r w:rsidR="009F7307" w:rsidRPr="00D76B21">
              <w:rPr>
                <w:sz w:val="18"/>
              </w:rPr>
              <w:t>o</w:t>
            </w:r>
            <w:r w:rsidR="00E10824" w:rsidRPr="00D76B21">
              <w:rPr>
                <w:sz w:val="18"/>
              </w:rPr>
              <w:t xml:space="preserve">bjective </w:t>
            </w:r>
            <w:r w:rsidR="00FC39A2" w:rsidRPr="00D76B21">
              <w:rPr>
                <w:sz w:val="18"/>
              </w:rPr>
              <w:t>is</w:t>
            </w:r>
            <w:r w:rsidR="00063AAE" w:rsidRPr="00D76B21">
              <w:rPr>
                <w:sz w:val="18"/>
              </w:rPr>
              <w:t xml:space="preserve"> directly </w:t>
            </w:r>
            <w:r w:rsidR="00FC39A2" w:rsidRPr="00D76B21">
              <w:rPr>
                <w:sz w:val="18"/>
              </w:rPr>
              <w:t xml:space="preserve">focused on achieving the </w:t>
            </w:r>
            <w:r w:rsidR="00063AAE" w:rsidRPr="00D76B21">
              <w:rPr>
                <w:sz w:val="18"/>
              </w:rPr>
              <w:t>p</w:t>
            </w:r>
            <w:r w:rsidR="00C93967" w:rsidRPr="00D76B21">
              <w:rPr>
                <w:sz w:val="18"/>
              </w:rPr>
              <w:t xml:space="preserve">urpose of the RMA – the </w:t>
            </w:r>
            <w:r w:rsidR="00FC39A2" w:rsidRPr="00D76B21">
              <w:rPr>
                <w:sz w:val="18"/>
              </w:rPr>
              <w:t>sustainable management of</w:t>
            </w:r>
            <w:r w:rsidR="00C93967" w:rsidRPr="00D76B21">
              <w:rPr>
                <w:sz w:val="18"/>
              </w:rPr>
              <w:t xml:space="preserve"> natural and physical resources</w:t>
            </w:r>
            <w:r w:rsidR="00BE32AD" w:rsidRPr="00D76B21">
              <w:rPr>
                <w:sz w:val="18"/>
              </w:rPr>
              <w:t>. It aims to</w:t>
            </w:r>
            <w:r w:rsidR="00FC39A2" w:rsidRPr="00D76B21">
              <w:rPr>
                <w:sz w:val="18"/>
              </w:rPr>
              <w:t xml:space="preserve"> </w:t>
            </w:r>
            <w:r w:rsidR="009F0123" w:rsidRPr="00D76B21">
              <w:rPr>
                <w:sz w:val="18"/>
              </w:rPr>
              <w:t>maintai</w:t>
            </w:r>
            <w:r w:rsidR="00BE32AD" w:rsidRPr="00D76B21">
              <w:rPr>
                <w:sz w:val="18"/>
              </w:rPr>
              <w:t>n</w:t>
            </w:r>
            <w:r w:rsidR="009F0123" w:rsidRPr="00D76B21">
              <w:rPr>
                <w:sz w:val="18"/>
              </w:rPr>
              <w:t xml:space="preserve"> indigenous biodiversity </w:t>
            </w:r>
            <w:r w:rsidR="000E4C17">
              <w:rPr>
                <w:sz w:val="18"/>
              </w:rPr>
              <w:t xml:space="preserve">and achieve </w:t>
            </w:r>
            <w:r w:rsidR="008F1375">
              <w:rPr>
                <w:sz w:val="18"/>
              </w:rPr>
              <w:t>at least no overall loss</w:t>
            </w:r>
            <w:r w:rsidR="001F5CE0">
              <w:rPr>
                <w:sz w:val="18"/>
              </w:rPr>
              <w:t xml:space="preserve"> </w:t>
            </w:r>
            <w:r w:rsidR="009F0123" w:rsidRPr="00D76B21">
              <w:rPr>
                <w:sz w:val="18"/>
              </w:rPr>
              <w:t xml:space="preserve">in a way </w:t>
            </w:r>
            <w:r w:rsidR="00CB09A9" w:rsidRPr="00D76B21">
              <w:rPr>
                <w:sz w:val="18"/>
              </w:rPr>
              <w:t xml:space="preserve">that enables people and communities to provide for their social, economic and cultural wellbeing now and in the future. </w:t>
            </w:r>
            <w:r w:rsidR="0097094A" w:rsidRPr="00D76B21">
              <w:rPr>
                <w:sz w:val="18"/>
              </w:rPr>
              <w:t xml:space="preserve">This direction is strongly </w:t>
            </w:r>
            <w:r w:rsidR="009F667D" w:rsidRPr="00D76B21">
              <w:rPr>
                <w:sz w:val="18"/>
              </w:rPr>
              <w:t xml:space="preserve">aligned with the purpose of the RMA </w:t>
            </w:r>
            <w:r w:rsidR="00311031" w:rsidRPr="00D76B21">
              <w:rPr>
                <w:sz w:val="18"/>
              </w:rPr>
              <w:t>defined in section 5(</w:t>
            </w:r>
            <w:r w:rsidR="00D958A1" w:rsidRPr="00D76B21">
              <w:rPr>
                <w:sz w:val="18"/>
              </w:rPr>
              <w:t>2)</w:t>
            </w:r>
            <w:r w:rsidR="00A5746B">
              <w:rPr>
                <w:sz w:val="18"/>
              </w:rPr>
              <w:t>,</w:t>
            </w:r>
            <w:r w:rsidR="00D958A1" w:rsidRPr="00D76B21">
              <w:rPr>
                <w:sz w:val="18"/>
              </w:rPr>
              <w:t xml:space="preserve"> which see</w:t>
            </w:r>
            <w:r w:rsidR="00B27A09">
              <w:rPr>
                <w:sz w:val="18"/>
              </w:rPr>
              <w:t>ks</w:t>
            </w:r>
            <w:r w:rsidR="00D958A1" w:rsidRPr="00D76B21">
              <w:rPr>
                <w:sz w:val="18"/>
              </w:rPr>
              <w:t xml:space="preserve"> to </w:t>
            </w:r>
            <w:r w:rsidR="00195DC3" w:rsidRPr="00D76B21">
              <w:rPr>
                <w:sz w:val="18"/>
              </w:rPr>
              <w:t>achieve</w:t>
            </w:r>
            <w:r w:rsidR="00CC1357" w:rsidRPr="00D76B21">
              <w:rPr>
                <w:sz w:val="18"/>
              </w:rPr>
              <w:t xml:space="preserve"> an </w:t>
            </w:r>
            <w:r w:rsidR="00C622E1" w:rsidRPr="00D76B21">
              <w:rPr>
                <w:sz w:val="18"/>
              </w:rPr>
              <w:t xml:space="preserve">appropriate </w:t>
            </w:r>
            <w:r w:rsidR="00B57793" w:rsidRPr="00D76B21">
              <w:rPr>
                <w:sz w:val="18"/>
              </w:rPr>
              <w:t xml:space="preserve">balance between </w:t>
            </w:r>
            <w:r w:rsidR="00651197" w:rsidRPr="00D76B21">
              <w:rPr>
                <w:sz w:val="18"/>
              </w:rPr>
              <w:t xml:space="preserve">the </w:t>
            </w:r>
            <w:r w:rsidR="00F74A3F" w:rsidRPr="00D76B21">
              <w:rPr>
                <w:sz w:val="18"/>
              </w:rPr>
              <w:t xml:space="preserve">protection of the environment and enabling people </w:t>
            </w:r>
            <w:r w:rsidR="00886CC6" w:rsidRPr="00D76B21">
              <w:rPr>
                <w:sz w:val="18"/>
              </w:rPr>
              <w:t xml:space="preserve">and communities </w:t>
            </w:r>
            <w:r w:rsidR="00F74A3F" w:rsidRPr="00D76B21">
              <w:rPr>
                <w:sz w:val="18"/>
              </w:rPr>
              <w:t xml:space="preserve">to provide for their </w:t>
            </w:r>
            <w:r w:rsidR="005241D9">
              <w:rPr>
                <w:sz w:val="18"/>
              </w:rPr>
              <w:t xml:space="preserve">social, economic and cultural </w:t>
            </w:r>
            <w:r w:rsidR="0081219D">
              <w:rPr>
                <w:sz w:val="18"/>
              </w:rPr>
              <w:t>wellbeing</w:t>
            </w:r>
            <w:r w:rsidR="00886CC6" w:rsidRPr="00D76B21">
              <w:rPr>
                <w:sz w:val="18"/>
              </w:rPr>
              <w:t>.</w:t>
            </w:r>
            <w:r w:rsidR="0081219D">
              <w:rPr>
                <w:sz w:val="18"/>
              </w:rPr>
              <w:t xml:space="preserve"> </w:t>
            </w:r>
          </w:p>
          <w:p w14:paraId="60336CD5" w14:textId="691A0100" w:rsidR="00E10824" w:rsidRPr="00D76B21" w:rsidRDefault="005049F3" w:rsidP="003422F0">
            <w:pPr>
              <w:spacing w:before="60" w:after="60" w:line="240" w:lineRule="atLeast"/>
              <w:jc w:val="left"/>
              <w:rPr>
                <w:sz w:val="18"/>
              </w:rPr>
            </w:pPr>
            <w:r w:rsidRPr="00D76B21">
              <w:rPr>
                <w:sz w:val="18"/>
              </w:rPr>
              <w:t xml:space="preserve">The </w:t>
            </w:r>
            <w:r w:rsidR="00EE4E09">
              <w:rPr>
                <w:sz w:val="18"/>
              </w:rPr>
              <w:t xml:space="preserve">NPSIB objective is also </w:t>
            </w:r>
            <w:r w:rsidR="00360044">
              <w:rPr>
                <w:sz w:val="18"/>
              </w:rPr>
              <w:t xml:space="preserve">highly </w:t>
            </w:r>
            <w:r w:rsidR="00EE4E09">
              <w:rPr>
                <w:sz w:val="18"/>
              </w:rPr>
              <w:t xml:space="preserve">relevant to </w:t>
            </w:r>
            <w:r w:rsidR="004C187A">
              <w:rPr>
                <w:sz w:val="18"/>
              </w:rPr>
              <w:t>several</w:t>
            </w:r>
            <w:r w:rsidR="00EE4E09">
              <w:rPr>
                <w:sz w:val="18"/>
              </w:rPr>
              <w:t xml:space="preserve"> </w:t>
            </w:r>
            <w:r w:rsidR="00E414B2">
              <w:rPr>
                <w:sz w:val="18"/>
              </w:rPr>
              <w:t>matters in section</w:t>
            </w:r>
            <w:r w:rsidR="00D53CEC">
              <w:rPr>
                <w:sz w:val="18"/>
              </w:rPr>
              <w:t>s</w:t>
            </w:r>
            <w:r w:rsidR="00E414B2">
              <w:rPr>
                <w:sz w:val="18"/>
              </w:rPr>
              <w:t xml:space="preserve"> 6 and 7 of the RMA as discussed in Part 2 of this report</w:t>
            </w:r>
            <w:r w:rsidR="005241D9">
              <w:rPr>
                <w:sz w:val="18"/>
              </w:rPr>
              <w:t xml:space="preserve"> (Statutory and Policy C</w:t>
            </w:r>
            <w:r w:rsidR="00702161">
              <w:rPr>
                <w:sz w:val="18"/>
              </w:rPr>
              <w:t>onte</w:t>
            </w:r>
            <w:r w:rsidR="00F018A6">
              <w:rPr>
                <w:sz w:val="18"/>
              </w:rPr>
              <w:t>x</w:t>
            </w:r>
            <w:r w:rsidR="00702161">
              <w:rPr>
                <w:sz w:val="18"/>
              </w:rPr>
              <w:t>t)</w:t>
            </w:r>
            <w:r w:rsidR="00E414B2">
              <w:rPr>
                <w:sz w:val="18"/>
              </w:rPr>
              <w:t xml:space="preserve">. Key </w:t>
            </w:r>
            <w:r w:rsidR="00702161">
              <w:rPr>
                <w:sz w:val="18"/>
              </w:rPr>
              <w:t xml:space="preserve">matters in </w:t>
            </w:r>
            <w:r w:rsidR="00E414B2">
              <w:rPr>
                <w:sz w:val="18"/>
              </w:rPr>
              <w:t>section</w:t>
            </w:r>
            <w:r w:rsidR="00D53CEC">
              <w:rPr>
                <w:sz w:val="18"/>
              </w:rPr>
              <w:t>s</w:t>
            </w:r>
            <w:r w:rsidR="00E414B2">
              <w:rPr>
                <w:sz w:val="18"/>
              </w:rPr>
              <w:t xml:space="preserve"> 6 an</w:t>
            </w:r>
            <w:r w:rsidR="008438C0">
              <w:rPr>
                <w:sz w:val="18"/>
              </w:rPr>
              <w:t>d</w:t>
            </w:r>
            <w:r w:rsidR="00E414B2">
              <w:rPr>
                <w:sz w:val="18"/>
              </w:rPr>
              <w:t xml:space="preserve"> 7 </w:t>
            </w:r>
            <w:r w:rsidR="00C006F4">
              <w:rPr>
                <w:sz w:val="18"/>
              </w:rPr>
              <w:t>o</w:t>
            </w:r>
            <w:r w:rsidR="00702161">
              <w:rPr>
                <w:sz w:val="18"/>
              </w:rPr>
              <w:t>f the RMA</w:t>
            </w:r>
            <w:r w:rsidR="00643B71">
              <w:rPr>
                <w:sz w:val="18"/>
              </w:rPr>
              <w:t xml:space="preserve"> that</w:t>
            </w:r>
            <w:r w:rsidR="00702161">
              <w:rPr>
                <w:sz w:val="18"/>
              </w:rPr>
              <w:t xml:space="preserve"> the </w:t>
            </w:r>
            <w:r w:rsidR="008438C0">
              <w:rPr>
                <w:sz w:val="18"/>
              </w:rPr>
              <w:t xml:space="preserve">NPSIB objective </w:t>
            </w:r>
            <w:r w:rsidR="004701C5">
              <w:rPr>
                <w:sz w:val="18"/>
              </w:rPr>
              <w:t>recognise</w:t>
            </w:r>
            <w:r w:rsidR="00A76793">
              <w:rPr>
                <w:sz w:val="18"/>
              </w:rPr>
              <w:t>s</w:t>
            </w:r>
            <w:r w:rsidR="004701C5">
              <w:rPr>
                <w:sz w:val="18"/>
              </w:rPr>
              <w:t xml:space="preserve"> and provide</w:t>
            </w:r>
            <w:r w:rsidR="00416D9C">
              <w:rPr>
                <w:sz w:val="18"/>
              </w:rPr>
              <w:t>s</w:t>
            </w:r>
            <w:r w:rsidR="004701C5">
              <w:rPr>
                <w:sz w:val="18"/>
              </w:rPr>
              <w:t xml:space="preserve"> for</w:t>
            </w:r>
            <w:r w:rsidR="00A414F6">
              <w:rPr>
                <w:sz w:val="18"/>
              </w:rPr>
              <w:t>,</w:t>
            </w:r>
            <w:r w:rsidR="004701C5">
              <w:rPr>
                <w:sz w:val="18"/>
              </w:rPr>
              <w:t xml:space="preserve"> </w:t>
            </w:r>
            <w:r w:rsidR="00360044">
              <w:rPr>
                <w:sz w:val="18"/>
              </w:rPr>
              <w:t>and ha</w:t>
            </w:r>
            <w:r w:rsidR="00A414F6">
              <w:rPr>
                <w:sz w:val="18"/>
              </w:rPr>
              <w:t>s</w:t>
            </w:r>
            <w:r w:rsidR="00360044">
              <w:rPr>
                <w:sz w:val="18"/>
              </w:rPr>
              <w:t xml:space="preserve"> particular regard to</w:t>
            </w:r>
            <w:r w:rsidR="004701C5">
              <w:rPr>
                <w:sz w:val="18"/>
              </w:rPr>
              <w:t xml:space="preserve">: </w:t>
            </w:r>
          </w:p>
          <w:p w14:paraId="3E73A4FF" w14:textId="77777777" w:rsidR="0095695D" w:rsidRDefault="0095695D" w:rsidP="003422F0">
            <w:pPr>
              <w:pStyle w:val="TableBullet"/>
              <w:spacing w:before="60"/>
              <w:rPr>
                <w:rFonts w:cs="Times New Roman"/>
              </w:rPr>
            </w:pPr>
            <w:r>
              <w:t xml:space="preserve">Section 6(a) – preservation of natural character of coastal environment, wetlands, lakes rivers and their margins </w:t>
            </w:r>
          </w:p>
          <w:p w14:paraId="01FB82FC" w14:textId="37034179" w:rsidR="00EB4E5C" w:rsidRPr="00D76B21" w:rsidRDefault="00EB4E5C" w:rsidP="003422F0">
            <w:pPr>
              <w:pStyle w:val="TableBullet"/>
              <w:spacing w:before="60"/>
              <w:rPr>
                <w:rFonts w:cs="Times New Roman"/>
              </w:rPr>
            </w:pPr>
            <w:r w:rsidRPr="00D76B21">
              <w:t xml:space="preserve">Section 6(c) </w:t>
            </w:r>
            <w:r w:rsidR="00F267F8">
              <w:rPr>
                <w:rFonts w:cs="Times New Roman"/>
              </w:rPr>
              <w:t>–</w:t>
            </w:r>
            <w:r w:rsidR="0095695D">
              <w:rPr>
                <w:rFonts w:cs="Times New Roman"/>
              </w:rPr>
              <w:t xml:space="preserve"> </w:t>
            </w:r>
            <w:r w:rsidR="00B64A03">
              <w:rPr>
                <w:rFonts w:cs="Times New Roman"/>
              </w:rPr>
              <w:t xml:space="preserve">the </w:t>
            </w:r>
            <w:r w:rsidRPr="00D76B21">
              <w:rPr>
                <w:rFonts w:cs="Times New Roman"/>
              </w:rPr>
              <w:t xml:space="preserve">protection of areas of significant of indigenous vegetation and significant habitats of indigenous fauna </w:t>
            </w:r>
          </w:p>
          <w:p w14:paraId="5785964B" w14:textId="0118D24C" w:rsidR="00B85F48" w:rsidRDefault="009F43DD" w:rsidP="003422F0">
            <w:pPr>
              <w:pStyle w:val="TableBullet"/>
              <w:spacing w:before="60"/>
              <w:rPr>
                <w:rFonts w:cs="Times New Roman"/>
                <w:bCs/>
              </w:rPr>
            </w:pPr>
            <w:r w:rsidRPr="00D76B21">
              <w:t>Se</w:t>
            </w:r>
            <w:r w:rsidR="0069074F" w:rsidRPr="00D76B21">
              <w:rPr>
                <w:rFonts w:cs="Times New Roman"/>
                <w:bCs/>
              </w:rPr>
              <w:t xml:space="preserve">ction 6 (e) </w:t>
            </w:r>
            <w:r w:rsidR="007D6A81">
              <w:rPr>
                <w:rFonts w:cs="Times New Roman"/>
                <w:bCs/>
              </w:rPr>
              <w:t xml:space="preserve">– the </w:t>
            </w:r>
            <w:r w:rsidR="002C321E" w:rsidRPr="00D76B21">
              <w:rPr>
                <w:rFonts w:cs="Times New Roman"/>
                <w:bCs/>
              </w:rPr>
              <w:t xml:space="preserve">relationship of </w:t>
            </w:r>
            <w:r w:rsidR="00336BD2" w:rsidRPr="00D76B21">
              <w:rPr>
                <w:rFonts w:cs="Times New Roman"/>
                <w:bCs/>
              </w:rPr>
              <w:t xml:space="preserve">Māori </w:t>
            </w:r>
            <w:r w:rsidR="002C321E" w:rsidRPr="00D76B21">
              <w:rPr>
                <w:rFonts w:cs="Times New Roman"/>
                <w:bCs/>
              </w:rPr>
              <w:t>and their culture and traditions with their ancestral lands, water, sites, waahi tapu, and other taonga</w:t>
            </w:r>
            <w:r w:rsidR="0099184F" w:rsidRPr="00D76B21">
              <w:rPr>
                <w:rFonts w:cs="Times New Roman"/>
                <w:bCs/>
              </w:rPr>
              <w:t xml:space="preserve"> </w:t>
            </w:r>
          </w:p>
          <w:p w14:paraId="5493ADE1" w14:textId="12F395CD" w:rsidR="009F43DD" w:rsidRPr="00D76B21" w:rsidRDefault="00B85F48" w:rsidP="003422F0">
            <w:pPr>
              <w:pStyle w:val="TableBullet"/>
              <w:spacing w:before="60"/>
              <w:rPr>
                <w:rFonts w:cs="Times New Roman"/>
                <w:bCs/>
              </w:rPr>
            </w:pPr>
            <w:r>
              <w:t>S</w:t>
            </w:r>
            <w:r w:rsidR="0099184F" w:rsidRPr="00D76B21">
              <w:rPr>
                <w:rFonts w:cs="Times New Roman"/>
                <w:bCs/>
              </w:rPr>
              <w:t xml:space="preserve">ection 7(a) </w:t>
            </w:r>
            <w:r w:rsidR="00F267F8">
              <w:rPr>
                <w:rFonts w:cs="Times New Roman"/>
                <w:bCs/>
              </w:rPr>
              <w:t>–</w:t>
            </w:r>
            <w:r w:rsidR="00D663FB">
              <w:rPr>
                <w:rFonts w:cs="Times New Roman"/>
                <w:bCs/>
              </w:rPr>
              <w:t xml:space="preserve"> </w:t>
            </w:r>
            <w:r w:rsidR="0099184F" w:rsidRPr="00D76B21">
              <w:rPr>
                <w:rFonts w:cs="Times New Roman"/>
                <w:bCs/>
              </w:rPr>
              <w:t>kaitiakitanga</w:t>
            </w:r>
            <w:r w:rsidR="00F267F8">
              <w:rPr>
                <w:rFonts w:cs="Times New Roman"/>
                <w:bCs/>
              </w:rPr>
              <w:t xml:space="preserve"> </w:t>
            </w:r>
          </w:p>
          <w:p w14:paraId="350E37DC" w14:textId="7B44A640" w:rsidR="00E10824" w:rsidRPr="00D76B21" w:rsidRDefault="00EB4E5C" w:rsidP="003422F0">
            <w:pPr>
              <w:pStyle w:val="TableBullet"/>
              <w:spacing w:before="60"/>
              <w:rPr>
                <w:rFonts w:cs="Times New Roman"/>
              </w:rPr>
            </w:pPr>
            <w:r w:rsidRPr="00D76B21">
              <w:t>Section 7(</w:t>
            </w:r>
            <w:r w:rsidR="00F81E86" w:rsidRPr="00D76B21">
              <w:rPr>
                <w:rFonts w:cs="Times New Roman"/>
                <w:bCs/>
              </w:rPr>
              <w:t>a</w:t>
            </w:r>
            <w:r w:rsidRPr="00D76B21">
              <w:rPr>
                <w:rFonts w:cs="Times New Roman"/>
                <w:bCs/>
              </w:rPr>
              <w:t>a</w:t>
            </w:r>
            <w:r w:rsidRPr="00D76B21">
              <w:rPr>
                <w:rFonts w:cs="Times New Roman"/>
              </w:rPr>
              <w:t xml:space="preserve">) </w:t>
            </w:r>
            <w:r w:rsidR="00F267F8">
              <w:rPr>
                <w:rFonts w:cs="Times New Roman"/>
              </w:rPr>
              <w:t>–</w:t>
            </w:r>
            <w:r w:rsidR="00851F1A">
              <w:rPr>
                <w:rFonts w:cs="Times New Roman"/>
              </w:rPr>
              <w:t xml:space="preserve"> </w:t>
            </w:r>
            <w:r w:rsidRPr="00D76B21">
              <w:rPr>
                <w:rFonts w:cs="Times New Roman"/>
              </w:rPr>
              <w:t>the ethic of stewardship</w:t>
            </w:r>
          </w:p>
          <w:p w14:paraId="054C46F4" w14:textId="1CBBB5B4" w:rsidR="002457E7" w:rsidRPr="00D76B21" w:rsidRDefault="004B7363" w:rsidP="003422F0">
            <w:pPr>
              <w:pStyle w:val="TableBullet"/>
              <w:spacing w:before="60"/>
              <w:rPr>
                <w:rFonts w:cs="Times New Roman"/>
              </w:rPr>
            </w:pPr>
            <w:r w:rsidRPr="00D76B21">
              <w:t xml:space="preserve">Section 7(d) </w:t>
            </w:r>
            <w:r w:rsidR="00F267F8">
              <w:rPr>
                <w:rFonts w:cs="Times New Roman"/>
              </w:rPr>
              <w:t>–</w:t>
            </w:r>
            <w:r w:rsidR="00851F1A">
              <w:rPr>
                <w:rFonts w:cs="Times New Roman"/>
              </w:rPr>
              <w:t xml:space="preserve"> </w:t>
            </w:r>
            <w:r w:rsidR="00D25EEB" w:rsidRPr="00D76B21">
              <w:rPr>
                <w:rFonts w:cs="Times New Roman"/>
              </w:rPr>
              <w:t>the intrinsic value of ecosystems</w:t>
            </w:r>
          </w:p>
          <w:p w14:paraId="6C227E45" w14:textId="1A5BE7E1" w:rsidR="00DE3E73" w:rsidRPr="00822E59" w:rsidRDefault="00BD614C" w:rsidP="003422F0">
            <w:pPr>
              <w:pStyle w:val="TableBullet"/>
              <w:spacing w:before="60"/>
              <w:rPr>
                <w:i/>
                <w:u w:val="single"/>
              </w:rPr>
            </w:pPr>
            <w:r w:rsidRPr="00D76B21">
              <w:t xml:space="preserve">Section 7(i) </w:t>
            </w:r>
            <w:r w:rsidR="00F267F8">
              <w:t>–</w:t>
            </w:r>
            <w:r w:rsidR="00851F1A">
              <w:t xml:space="preserve"> </w:t>
            </w:r>
            <w:r w:rsidRPr="00D76B21">
              <w:t>the effects of climate change</w:t>
            </w:r>
            <w:r w:rsidR="00EC6B7B">
              <w:t>.</w:t>
            </w:r>
            <w:r w:rsidR="0081219D">
              <w:t xml:space="preserve"> </w:t>
            </w:r>
          </w:p>
        </w:tc>
      </w:tr>
      <w:tr w:rsidR="00DE3E73" w:rsidRPr="001D55D1" w14:paraId="0DADBCF4" w14:textId="77777777" w:rsidTr="00426E90">
        <w:tc>
          <w:tcPr>
            <w:tcW w:w="864" w:type="pct"/>
          </w:tcPr>
          <w:p w14:paraId="44B729F1" w14:textId="77777777" w:rsidR="00DE3E73" w:rsidRPr="001D55D1" w:rsidRDefault="00DE3E73" w:rsidP="003422F0">
            <w:pPr>
              <w:spacing w:before="60" w:after="60" w:line="240" w:lineRule="atLeast"/>
              <w:jc w:val="left"/>
              <w:rPr>
                <w:b/>
                <w:sz w:val="18"/>
              </w:rPr>
            </w:pPr>
            <w:r w:rsidRPr="001D55D1">
              <w:rPr>
                <w:b/>
                <w:sz w:val="18"/>
              </w:rPr>
              <w:lastRenderedPageBreak/>
              <w:t>Usefulness</w:t>
            </w:r>
          </w:p>
        </w:tc>
        <w:tc>
          <w:tcPr>
            <w:tcW w:w="4136" w:type="pct"/>
          </w:tcPr>
          <w:p w14:paraId="1B625B5B" w14:textId="354558C7" w:rsidR="00E92CA8" w:rsidRPr="009D7F26" w:rsidRDefault="00E92CA8" w:rsidP="009D7F26">
            <w:pPr>
              <w:pStyle w:val="TableText"/>
              <w:rPr>
                <w:i/>
                <w:iCs/>
              </w:rPr>
            </w:pPr>
            <w:r w:rsidRPr="009D7F26">
              <w:rPr>
                <w:i/>
                <w:iCs/>
              </w:rPr>
              <w:t xml:space="preserve">Will the objective assist </w:t>
            </w:r>
            <w:r w:rsidR="001D1708" w:rsidRPr="009D7F26">
              <w:rPr>
                <w:i/>
                <w:iCs/>
              </w:rPr>
              <w:t xml:space="preserve">local authorities </w:t>
            </w:r>
            <w:r w:rsidRPr="009D7F26">
              <w:rPr>
                <w:i/>
                <w:iCs/>
              </w:rPr>
              <w:t>to carry out their RMA statutory functions?</w:t>
            </w:r>
          </w:p>
          <w:p w14:paraId="275784DB" w14:textId="52DB51DE" w:rsidR="00E92CA8" w:rsidRDefault="00E92CA8" w:rsidP="003422F0">
            <w:pPr>
              <w:spacing w:before="60" w:after="60" w:line="240" w:lineRule="atLeast"/>
              <w:jc w:val="left"/>
              <w:rPr>
                <w:bCs/>
                <w:sz w:val="18"/>
              </w:rPr>
            </w:pPr>
            <w:r w:rsidRPr="00D76B21">
              <w:rPr>
                <w:bCs/>
                <w:sz w:val="18"/>
              </w:rPr>
              <w:t xml:space="preserve">The </w:t>
            </w:r>
            <w:r>
              <w:rPr>
                <w:bCs/>
                <w:sz w:val="18"/>
              </w:rPr>
              <w:t xml:space="preserve">NPSIB </w:t>
            </w:r>
            <w:r w:rsidRPr="00D76B21">
              <w:rPr>
                <w:bCs/>
                <w:sz w:val="18"/>
              </w:rPr>
              <w:t xml:space="preserve">objective and implementing provisions </w:t>
            </w:r>
            <w:r w:rsidR="001F5CE0">
              <w:rPr>
                <w:bCs/>
                <w:sz w:val="18"/>
              </w:rPr>
              <w:t xml:space="preserve">are </w:t>
            </w:r>
            <w:r w:rsidRPr="00D76B21">
              <w:rPr>
                <w:bCs/>
                <w:sz w:val="18"/>
              </w:rPr>
              <w:t xml:space="preserve">highly effective in assisting </w:t>
            </w:r>
            <w:r>
              <w:rPr>
                <w:bCs/>
                <w:sz w:val="18"/>
              </w:rPr>
              <w:t xml:space="preserve">local authorities to carry out the following </w:t>
            </w:r>
            <w:r w:rsidR="001F5CE0">
              <w:rPr>
                <w:bCs/>
                <w:sz w:val="18"/>
              </w:rPr>
              <w:t xml:space="preserve">RMA statutory </w:t>
            </w:r>
            <w:r>
              <w:rPr>
                <w:bCs/>
                <w:sz w:val="18"/>
              </w:rPr>
              <w:t>functions:</w:t>
            </w:r>
          </w:p>
          <w:p w14:paraId="63909462" w14:textId="047761E6" w:rsidR="00E92CA8" w:rsidRDefault="00E92CA8" w:rsidP="003422F0">
            <w:pPr>
              <w:pStyle w:val="TableBullet"/>
              <w:spacing w:before="60"/>
              <w:rPr>
                <w:rFonts w:cs="Times New Roman"/>
                <w:bCs/>
              </w:rPr>
            </w:pPr>
            <w:r>
              <w:t xml:space="preserve">protection of SNAs </w:t>
            </w:r>
            <w:r w:rsidRPr="00F00B61">
              <w:rPr>
                <w:rFonts w:cs="Times New Roman"/>
                <w:bCs/>
              </w:rPr>
              <w:t xml:space="preserve">under section 6(c) of the RMA </w:t>
            </w:r>
          </w:p>
          <w:p w14:paraId="3C9950BD" w14:textId="503F3286" w:rsidR="00E92CA8" w:rsidRDefault="00F67C61" w:rsidP="003422F0">
            <w:pPr>
              <w:pStyle w:val="TableBullet"/>
              <w:spacing w:before="60"/>
              <w:rPr>
                <w:rFonts w:cs="Times New Roman"/>
                <w:bCs/>
              </w:rPr>
            </w:pPr>
            <w:r>
              <w:t>r</w:t>
            </w:r>
            <w:r w:rsidR="00E92CA8" w:rsidRPr="00500368">
              <w:rPr>
                <w:rFonts w:cs="Times New Roman"/>
                <w:bCs/>
              </w:rPr>
              <w:t>ecognis</w:t>
            </w:r>
            <w:r w:rsidR="00B12CC7">
              <w:rPr>
                <w:rFonts w:cs="Times New Roman"/>
                <w:bCs/>
              </w:rPr>
              <w:t>ing</w:t>
            </w:r>
            <w:r w:rsidR="00E92CA8" w:rsidRPr="00500368">
              <w:rPr>
                <w:rFonts w:cs="Times New Roman"/>
                <w:bCs/>
              </w:rPr>
              <w:t xml:space="preserve"> tangata whenua values and interests</w:t>
            </w:r>
            <w:r w:rsidR="00683DC1">
              <w:rPr>
                <w:rFonts w:cs="Times New Roman"/>
                <w:bCs/>
              </w:rPr>
              <w:t>, having particular regard to kaitiakitanga and taking into account the principles of the Treaty of Waitangi</w:t>
            </w:r>
            <w:r w:rsidR="00E92CA8" w:rsidRPr="00500368">
              <w:rPr>
                <w:rFonts w:cs="Times New Roman"/>
                <w:bCs/>
              </w:rPr>
              <w:t xml:space="preserve"> under sections 6(e), 7(a) and 8 </w:t>
            </w:r>
          </w:p>
          <w:p w14:paraId="60BB3408" w14:textId="66F7E54E" w:rsidR="00E92CA8" w:rsidRDefault="00F67C61" w:rsidP="003422F0">
            <w:pPr>
              <w:pStyle w:val="TableBullet"/>
              <w:spacing w:before="60"/>
              <w:rPr>
                <w:rFonts w:cs="Times New Roman"/>
                <w:bCs/>
              </w:rPr>
            </w:pPr>
            <w:r>
              <w:t>r</w:t>
            </w:r>
            <w:r w:rsidR="00E92CA8">
              <w:t xml:space="preserve">egional councils </w:t>
            </w:r>
            <w:r w:rsidR="00E92CA8" w:rsidRPr="00D33613">
              <w:rPr>
                <w:rFonts w:cs="Times New Roman"/>
                <w:bCs/>
              </w:rPr>
              <w:t>establish</w:t>
            </w:r>
            <w:r w:rsidR="006B712B">
              <w:rPr>
                <w:rFonts w:cs="Times New Roman"/>
                <w:bCs/>
              </w:rPr>
              <w:t>ing</w:t>
            </w:r>
            <w:r w:rsidR="00E92CA8" w:rsidRPr="00D33613">
              <w:rPr>
                <w:rFonts w:cs="Times New Roman"/>
                <w:bCs/>
              </w:rPr>
              <w:t>, implement</w:t>
            </w:r>
            <w:r w:rsidR="006B712B">
              <w:rPr>
                <w:rFonts w:cs="Times New Roman"/>
                <w:bCs/>
              </w:rPr>
              <w:t>ing</w:t>
            </w:r>
            <w:r w:rsidR="00E92CA8" w:rsidRPr="00D33613">
              <w:rPr>
                <w:rFonts w:cs="Times New Roman"/>
                <w:bCs/>
              </w:rPr>
              <w:t xml:space="preserve"> and review</w:t>
            </w:r>
            <w:r w:rsidR="006B712B">
              <w:rPr>
                <w:rFonts w:cs="Times New Roman"/>
                <w:bCs/>
              </w:rPr>
              <w:t>ing</w:t>
            </w:r>
            <w:r w:rsidR="00E92CA8" w:rsidRPr="00D33613">
              <w:rPr>
                <w:rFonts w:cs="Times New Roman"/>
                <w:bCs/>
              </w:rPr>
              <w:t xml:space="preserve"> objectives, policies, and methods for maintaining indigenous biodiversity </w:t>
            </w:r>
            <w:r w:rsidR="00E92CA8">
              <w:rPr>
                <w:rFonts w:cs="Times New Roman"/>
                <w:bCs/>
              </w:rPr>
              <w:t>under s</w:t>
            </w:r>
            <w:r w:rsidR="00E92CA8" w:rsidRPr="00D33613">
              <w:rPr>
                <w:rFonts w:cs="Times New Roman"/>
                <w:bCs/>
              </w:rPr>
              <w:t>ection 30(1)(ga)</w:t>
            </w:r>
            <w:r w:rsidR="00E92CA8">
              <w:rPr>
                <w:rFonts w:cs="Times New Roman"/>
                <w:bCs/>
              </w:rPr>
              <w:t xml:space="preserve"> </w:t>
            </w:r>
            <w:r w:rsidR="0050107E">
              <w:rPr>
                <w:rFonts w:cs="Times New Roman"/>
                <w:bCs/>
              </w:rPr>
              <w:t xml:space="preserve">for the </w:t>
            </w:r>
            <w:r w:rsidR="00E85F10">
              <w:rPr>
                <w:rFonts w:cs="Times New Roman"/>
                <w:bCs/>
              </w:rPr>
              <w:t xml:space="preserve">purposes of giving effect to the RMA in its region </w:t>
            </w:r>
          </w:p>
          <w:p w14:paraId="08C7FACA" w14:textId="44B36FEF" w:rsidR="00E92CA8" w:rsidRPr="00D33613" w:rsidRDefault="00F67C61" w:rsidP="003422F0">
            <w:pPr>
              <w:pStyle w:val="TableBullet"/>
              <w:spacing w:before="60"/>
              <w:rPr>
                <w:rFonts w:cs="Times New Roman"/>
                <w:bCs/>
              </w:rPr>
            </w:pPr>
            <w:r>
              <w:lastRenderedPageBreak/>
              <w:t>t</w:t>
            </w:r>
            <w:r w:rsidR="00E92CA8">
              <w:t xml:space="preserve">erritorial authorities </w:t>
            </w:r>
            <w:r w:rsidR="006B712B" w:rsidRPr="00D33613">
              <w:rPr>
                <w:rFonts w:cs="Times New Roman"/>
                <w:bCs/>
              </w:rPr>
              <w:t>control</w:t>
            </w:r>
            <w:r w:rsidR="006B712B">
              <w:rPr>
                <w:rFonts w:cs="Times New Roman"/>
                <w:bCs/>
              </w:rPr>
              <w:t>ling</w:t>
            </w:r>
            <w:r w:rsidR="00E92CA8" w:rsidRPr="00D33613">
              <w:rPr>
                <w:rFonts w:cs="Times New Roman"/>
                <w:bCs/>
              </w:rPr>
              <w:t xml:space="preserve"> any actual </w:t>
            </w:r>
            <w:r w:rsidR="00A41F61" w:rsidRPr="00D33613">
              <w:rPr>
                <w:rFonts w:cs="Times New Roman"/>
                <w:bCs/>
              </w:rPr>
              <w:t xml:space="preserve">or </w:t>
            </w:r>
            <w:r w:rsidR="00E92CA8" w:rsidRPr="00D33613">
              <w:rPr>
                <w:rFonts w:cs="Times New Roman"/>
                <w:bCs/>
              </w:rPr>
              <w:t>potential effects of the use, development, or protection of land for the maintenance of indigenous biodiversity</w:t>
            </w:r>
            <w:r w:rsidR="00E92CA8">
              <w:rPr>
                <w:rFonts w:cs="Times New Roman"/>
                <w:bCs/>
              </w:rPr>
              <w:t xml:space="preserve"> under </w:t>
            </w:r>
            <w:r w:rsidR="00E92CA8" w:rsidRPr="00D33613">
              <w:rPr>
                <w:rFonts w:cs="Times New Roman"/>
                <w:bCs/>
              </w:rPr>
              <w:t>section 31(1)(b)(iii)</w:t>
            </w:r>
            <w:r w:rsidR="00E85F10">
              <w:rPr>
                <w:rFonts w:cs="Times New Roman"/>
                <w:bCs/>
              </w:rPr>
              <w:t xml:space="preserve"> for the purposes of giving effect to the RMA in its district</w:t>
            </w:r>
            <w:r w:rsidR="00CD7F8B">
              <w:rPr>
                <w:rFonts w:cs="Times New Roman"/>
                <w:bCs/>
              </w:rPr>
              <w:t>.</w:t>
            </w:r>
            <w:r w:rsidR="00E92CA8">
              <w:rPr>
                <w:rFonts w:cs="Times New Roman"/>
                <w:bCs/>
              </w:rPr>
              <w:t xml:space="preserve"> </w:t>
            </w:r>
          </w:p>
          <w:p w14:paraId="7AECCFBA" w14:textId="7616ECC1" w:rsidR="00E92CA8" w:rsidRDefault="00E92CA8" w:rsidP="003422F0">
            <w:pPr>
              <w:pStyle w:val="TableText"/>
            </w:pPr>
            <w:r>
              <w:t xml:space="preserve">In terms of </w:t>
            </w:r>
            <w:r w:rsidR="00ED7326">
              <w:t>protecting</w:t>
            </w:r>
            <w:r>
              <w:t xml:space="preserve"> SNAs, t</w:t>
            </w:r>
            <w:r w:rsidRPr="006D60FD">
              <w:t xml:space="preserve">he implementing provisions </w:t>
            </w:r>
            <w:r>
              <w:t xml:space="preserve">for the NPSIB objective </w:t>
            </w:r>
            <w:r w:rsidRPr="006D60FD">
              <w:t>will require a nationally consistent approach to identify</w:t>
            </w:r>
            <w:r w:rsidR="005A38EF">
              <w:t>ing</w:t>
            </w:r>
            <w:r w:rsidRPr="006D60FD">
              <w:t xml:space="preserve"> and map</w:t>
            </w:r>
            <w:r w:rsidR="005A38EF">
              <w:t>ping</w:t>
            </w:r>
            <w:r w:rsidRPr="006D60FD">
              <w:t xml:space="preserve"> SNA</w:t>
            </w:r>
            <w:r w:rsidR="009F64AE">
              <w:t>s</w:t>
            </w:r>
            <w:r w:rsidRPr="006D60FD">
              <w:t xml:space="preserve"> </w:t>
            </w:r>
            <w:r w:rsidR="006B712B">
              <w:t xml:space="preserve">in district plans </w:t>
            </w:r>
            <w:r w:rsidR="00C602BB">
              <w:t xml:space="preserve">which will address </w:t>
            </w:r>
            <w:r w:rsidR="006B712B">
              <w:t>key inconsistences under the status quo. The</w:t>
            </w:r>
            <w:r w:rsidR="00F67C61">
              <w:t>se</w:t>
            </w:r>
            <w:r w:rsidR="006B712B">
              <w:t xml:space="preserve"> </w:t>
            </w:r>
            <w:r w:rsidR="007631F8">
              <w:t xml:space="preserve">provisions </w:t>
            </w:r>
            <w:r w:rsidR="006B712B">
              <w:t xml:space="preserve">also set </w:t>
            </w:r>
            <w:r w:rsidR="007631F8">
              <w:t xml:space="preserve">out </w:t>
            </w:r>
            <w:r w:rsidRPr="006D60FD">
              <w:t>a nationally consistent approach to avoid</w:t>
            </w:r>
            <w:r w:rsidR="00FF4461">
              <w:t>ing</w:t>
            </w:r>
            <w:r w:rsidRPr="006D60FD">
              <w:t xml:space="preserve"> and manag</w:t>
            </w:r>
            <w:r w:rsidR="00FF4461">
              <w:t>ing</w:t>
            </w:r>
            <w:r w:rsidRPr="006D60FD">
              <w:t xml:space="preserve"> adverse effects on SNAs</w:t>
            </w:r>
            <w:r w:rsidR="007631F8">
              <w:t xml:space="preserve"> based on current best practice</w:t>
            </w:r>
            <w:r w:rsidR="00AA3BC7">
              <w:t xml:space="preserve"> nationally and internally</w:t>
            </w:r>
            <w:r w:rsidRPr="006D60FD">
              <w:t xml:space="preserve">. This </w:t>
            </w:r>
            <w:r>
              <w:t xml:space="preserve">provides clear and comprehensive direction to local authorities </w:t>
            </w:r>
            <w:r w:rsidR="00282120">
              <w:t xml:space="preserve">on how to protect </w:t>
            </w:r>
            <w:r w:rsidRPr="006D60FD">
              <w:t xml:space="preserve">SNAs </w:t>
            </w:r>
            <w:r w:rsidR="00282120">
              <w:t xml:space="preserve">under </w:t>
            </w:r>
            <w:r w:rsidRPr="006D60FD">
              <w:t>section 6</w:t>
            </w:r>
            <w:r w:rsidRPr="006D60FD" w:rsidDel="003716BE">
              <w:t>(c</w:t>
            </w:r>
            <w:r w:rsidR="00F53BBA">
              <w:t>)</w:t>
            </w:r>
            <w:r w:rsidRPr="006D60FD">
              <w:t xml:space="preserve"> of the RMA </w:t>
            </w:r>
            <w:r w:rsidR="00AA3BC7">
              <w:t xml:space="preserve">to assist in </w:t>
            </w:r>
            <w:r w:rsidR="002D322C">
              <w:t>carrying out this statutory function</w:t>
            </w:r>
            <w:r w:rsidRPr="006D60FD">
              <w:t>.</w:t>
            </w:r>
            <w:r w:rsidR="0081219D">
              <w:t xml:space="preserve"> </w:t>
            </w:r>
          </w:p>
          <w:p w14:paraId="69EA032F" w14:textId="7761F4E8" w:rsidR="00E92CA8" w:rsidRPr="00D76B21" w:rsidRDefault="00E92CA8" w:rsidP="003422F0">
            <w:pPr>
              <w:pStyle w:val="TableText"/>
              <w:rPr>
                <w:bCs/>
              </w:rPr>
            </w:pPr>
            <w:r w:rsidRPr="00D76B21">
              <w:t xml:space="preserve">The </w:t>
            </w:r>
            <w:r>
              <w:rPr>
                <w:bCs/>
              </w:rPr>
              <w:t xml:space="preserve">NPSIB </w:t>
            </w:r>
            <w:r w:rsidRPr="00D76B21">
              <w:rPr>
                <w:bCs/>
              </w:rPr>
              <w:t xml:space="preserve">objective clarifies the role of tangata whenua as kaitiaki </w:t>
            </w:r>
            <w:r w:rsidR="00A26876">
              <w:rPr>
                <w:bCs/>
              </w:rPr>
              <w:t xml:space="preserve">of </w:t>
            </w:r>
            <w:r w:rsidRPr="00D76B21">
              <w:rPr>
                <w:bCs/>
              </w:rPr>
              <w:t xml:space="preserve">indigenous biodiversity. </w:t>
            </w:r>
            <w:r>
              <w:rPr>
                <w:bCs/>
              </w:rPr>
              <w:t xml:space="preserve">This </w:t>
            </w:r>
            <w:r w:rsidR="00A26876">
              <w:rPr>
                <w:bCs/>
              </w:rPr>
              <w:t>part o</w:t>
            </w:r>
            <w:r w:rsidR="006831A4">
              <w:rPr>
                <w:bCs/>
              </w:rPr>
              <w:t xml:space="preserve">f the NPSIB objective </w:t>
            </w:r>
            <w:r>
              <w:rPr>
                <w:bCs/>
              </w:rPr>
              <w:t xml:space="preserve">is supported by a range of policies and implementation requirements that will help local authorities meet their obligations under </w:t>
            </w:r>
            <w:r w:rsidRPr="002D2581">
              <w:rPr>
                <w:bCs/>
              </w:rPr>
              <w:t xml:space="preserve">sections 6(e), 7(a) and 8 </w:t>
            </w:r>
            <w:r>
              <w:rPr>
                <w:bCs/>
              </w:rPr>
              <w:t>in relation to indigenous biodiversity</w:t>
            </w:r>
            <w:r w:rsidRPr="002D2581">
              <w:rPr>
                <w:bCs/>
              </w:rPr>
              <w:t xml:space="preserve">. </w:t>
            </w:r>
            <w:r w:rsidRPr="00D76B21">
              <w:rPr>
                <w:bCs/>
              </w:rPr>
              <w:t>Th</w:t>
            </w:r>
            <w:r>
              <w:rPr>
                <w:bCs/>
              </w:rPr>
              <w:t xml:space="preserve">ese </w:t>
            </w:r>
            <w:r w:rsidR="00512065">
              <w:rPr>
                <w:bCs/>
              </w:rPr>
              <w:t xml:space="preserve">implementing </w:t>
            </w:r>
            <w:r>
              <w:rPr>
                <w:bCs/>
              </w:rPr>
              <w:t xml:space="preserve">provisions </w:t>
            </w:r>
            <w:r w:rsidRPr="00D76B21">
              <w:rPr>
                <w:bCs/>
              </w:rPr>
              <w:t xml:space="preserve">will </w:t>
            </w:r>
            <w:r>
              <w:rPr>
                <w:bCs/>
              </w:rPr>
              <w:t xml:space="preserve">also </w:t>
            </w:r>
            <w:r w:rsidRPr="00D76B21">
              <w:rPr>
                <w:bCs/>
              </w:rPr>
              <w:t xml:space="preserve">assist </w:t>
            </w:r>
            <w:r>
              <w:rPr>
                <w:bCs/>
              </w:rPr>
              <w:t xml:space="preserve">local authorities </w:t>
            </w:r>
            <w:r w:rsidR="006831A4">
              <w:rPr>
                <w:bCs/>
              </w:rPr>
              <w:t xml:space="preserve">carry out their statutory functions to </w:t>
            </w:r>
            <w:r w:rsidRPr="00D76B21">
              <w:rPr>
                <w:bCs/>
              </w:rPr>
              <w:t>consult with tangata whenua when preparing policy statements and plans under Schedule 1 of the RMA</w:t>
            </w:r>
            <w:r>
              <w:rPr>
                <w:bCs/>
              </w:rPr>
              <w:t xml:space="preserve"> to give effect to the NPSIB</w:t>
            </w:r>
            <w:r w:rsidR="00CF5EBB">
              <w:rPr>
                <w:bCs/>
              </w:rPr>
              <w:t xml:space="preserve"> by se</w:t>
            </w:r>
            <w:r w:rsidR="00431D1D">
              <w:rPr>
                <w:bCs/>
              </w:rPr>
              <w:t xml:space="preserve">tting out specific requirements </w:t>
            </w:r>
            <w:r w:rsidR="00512065">
              <w:rPr>
                <w:bCs/>
              </w:rPr>
              <w:t xml:space="preserve">to involve </w:t>
            </w:r>
            <w:r w:rsidR="00CF5EBB">
              <w:rPr>
                <w:bCs/>
              </w:rPr>
              <w:t xml:space="preserve">tangata whenua </w:t>
            </w:r>
            <w:r w:rsidR="00344235">
              <w:rPr>
                <w:bCs/>
              </w:rPr>
              <w:t xml:space="preserve">as partners in the management of </w:t>
            </w:r>
            <w:r w:rsidR="00431D1D">
              <w:rPr>
                <w:bCs/>
              </w:rPr>
              <w:t>indigenous biodiversity</w:t>
            </w:r>
            <w:r w:rsidRPr="00D76B21">
              <w:rPr>
                <w:bCs/>
              </w:rPr>
              <w:t>.</w:t>
            </w:r>
          </w:p>
          <w:p w14:paraId="51892293" w14:textId="0BB3A6F6" w:rsidR="00E92CA8" w:rsidRPr="00D76B21" w:rsidRDefault="00E92CA8" w:rsidP="003422F0">
            <w:pPr>
              <w:pStyle w:val="TableText"/>
            </w:pPr>
            <w:r w:rsidRPr="00D76B21">
              <w:t xml:space="preserve">The </w:t>
            </w:r>
            <w:r>
              <w:t xml:space="preserve">core focus of the NPSIB </w:t>
            </w:r>
            <w:r w:rsidRPr="00D76B21">
              <w:t>objective</w:t>
            </w:r>
            <w:r>
              <w:t xml:space="preserve"> is </w:t>
            </w:r>
            <w:r w:rsidR="009B46D6">
              <w:t>on</w:t>
            </w:r>
            <w:r>
              <w:t xml:space="preserve"> maintain</w:t>
            </w:r>
            <w:r w:rsidR="009B46D6">
              <w:t>ing</w:t>
            </w:r>
            <w:r>
              <w:t xml:space="preserve"> indigenous biodiversity </w:t>
            </w:r>
            <w:r w:rsidR="009B46D6">
              <w:t xml:space="preserve">consistent with the statutory functions </w:t>
            </w:r>
            <w:r w:rsidR="002D2DAD">
              <w:t xml:space="preserve">of all local authorities </w:t>
            </w:r>
            <w:r>
              <w:t xml:space="preserve">and the implementation provisions provide a comprehensive framework to </w:t>
            </w:r>
            <w:r w:rsidR="002D2DAD">
              <w:t xml:space="preserve">assist </w:t>
            </w:r>
            <w:r>
              <w:t xml:space="preserve">local authorities </w:t>
            </w:r>
            <w:r w:rsidR="002D2DAD">
              <w:t xml:space="preserve">carry out </w:t>
            </w:r>
            <w:r>
              <w:t xml:space="preserve">this function in practice. This includes an </w:t>
            </w:r>
            <w:r w:rsidRPr="00D76B21">
              <w:t xml:space="preserve">explanation of what is required to maintain indigenous biodiversity </w:t>
            </w:r>
            <w:r>
              <w:t xml:space="preserve">as a fundamental concept </w:t>
            </w:r>
            <w:r w:rsidRPr="00D76B21">
              <w:t xml:space="preserve">in Part 1.5 </w:t>
            </w:r>
            <w:r>
              <w:t xml:space="preserve">of the NPSIB </w:t>
            </w:r>
            <w:r w:rsidRPr="00D76B21">
              <w:t xml:space="preserve">and </w:t>
            </w:r>
            <w:r w:rsidR="002F321F">
              <w:t xml:space="preserve">a range of </w:t>
            </w:r>
            <w:r w:rsidRPr="00D76B21">
              <w:t>p</w:t>
            </w:r>
            <w:r>
              <w:t xml:space="preserve">rovisions all aimed at assisting local authorities to </w:t>
            </w:r>
            <w:r w:rsidRPr="00D76B21">
              <w:t xml:space="preserve">carrying out their </w:t>
            </w:r>
            <w:r w:rsidR="004E2055">
              <w:t xml:space="preserve">statutory </w:t>
            </w:r>
            <w:r w:rsidRPr="00D76B21">
              <w:t>function to maintain indigenous biodiversity.</w:t>
            </w:r>
            <w:r w:rsidR="0081219D">
              <w:t xml:space="preserve"> </w:t>
            </w:r>
            <w:r w:rsidRPr="00D76B21">
              <w:t>Collectively the</w:t>
            </w:r>
            <w:r>
              <w:rPr>
                <w:bCs/>
              </w:rPr>
              <w:t xml:space="preserve"> NPSIB objective and implementation </w:t>
            </w:r>
            <w:r w:rsidR="00DE317F">
              <w:rPr>
                <w:bCs/>
              </w:rPr>
              <w:t>requirement</w:t>
            </w:r>
            <w:r w:rsidR="00997EF7">
              <w:rPr>
                <w:bCs/>
              </w:rPr>
              <w:t>s</w:t>
            </w:r>
            <w:r w:rsidR="00DE317F">
              <w:rPr>
                <w:bCs/>
              </w:rPr>
              <w:t xml:space="preserve"> </w:t>
            </w:r>
            <w:r w:rsidRPr="00D76B21">
              <w:rPr>
                <w:bCs/>
              </w:rPr>
              <w:t>provide</w:t>
            </w:r>
            <w:r w:rsidRPr="00D76B21">
              <w:t xml:space="preserve"> clear</w:t>
            </w:r>
            <w:r w:rsidR="00DE317F">
              <w:t>, useful</w:t>
            </w:r>
            <w:r w:rsidRPr="00D76B21">
              <w:t xml:space="preserve"> </w:t>
            </w:r>
            <w:r w:rsidR="00C93369">
              <w:t xml:space="preserve">and comprehensive </w:t>
            </w:r>
            <w:r w:rsidRPr="00D76B21">
              <w:t xml:space="preserve">national direction on what is required to maintain indigenous biodiversity, removing </w:t>
            </w:r>
            <w:r>
              <w:t xml:space="preserve">current </w:t>
            </w:r>
            <w:r w:rsidRPr="00D76B21">
              <w:t xml:space="preserve">debate </w:t>
            </w:r>
            <w:r>
              <w:t xml:space="preserve">and uncertainty </w:t>
            </w:r>
            <w:r w:rsidRPr="00D76B21">
              <w:t>over what maintenance means</w:t>
            </w:r>
            <w:r w:rsidR="00121097">
              <w:t xml:space="preserve">, which will help to improve practice </w:t>
            </w:r>
            <w:r w:rsidR="00C93369">
              <w:t xml:space="preserve">and outcomes </w:t>
            </w:r>
            <w:r w:rsidR="00121097">
              <w:t>nationally</w:t>
            </w:r>
            <w:r w:rsidRPr="00D76B21">
              <w:t xml:space="preserve">. </w:t>
            </w:r>
          </w:p>
          <w:p w14:paraId="41D0D460" w14:textId="40D0D893" w:rsidR="00DE3E73" w:rsidRPr="00275502" w:rsidRDefault="00DE3E73" w:rsidP="003422F0">
            <w:pPr>
              <w:spacing w:before="60" w:after="60" w:line="240" w:lineRule="atLeast"/>
              <w:jc w:val="left"/>
              <w:rPr>
                <w:bCs/>
                <w:i/>
                <w:iCs/>
                <w:sz w:val="18"/>
              </w:rPr>
            </w:pPr>
            <w:r w:rsidRPr="00275502">
              <w:rPr>
                <w:bCs/>
                <w:i/>
                <w:iCs/>
                <w:sz w:val="18"/>
              </w:rPr>
              <w:t>Is the intent of the objective clearly expressed?</w:t>
            </w:r>
          </w:p>
          <w:p w14:paraId="2F78D122" w14:textId="39EFB63E" w:rsidR="00D307A9" w:rsidRDefault="00D07DAE" w:rsidP="003422F0">
            <w:pPr>
              <w:pStyle w:val="TableText"/>
              <w:rPr>
                <w:bCs/>
              </w:rPr>
            </w:pPr>
            <w:r w:rsidRPr="001C3922">
              <w:t xml:space="preserve">The NPSIB objective is clear, focused </w:t>
            </w:r>
            <w:r w:rsidR="001763F9" w:rsidRPr="001C3922">
              <w:rPr>
                <w:bCs/>
              </w:rPr>
              <w:t xml:space="preserve">and provides </w:t>
            </w:r>
            <w:r w:rsidR="00F55450" w:rsidRPr="001C3922">
              <w:rPr>
                <w:bCs/>
              </w:rPr>
              <w:t>certain</w:t>
            </w:r>
            <w:r w:rsidR="00442D50">
              <w:rPr>
                <w:bCs/>
              </w:rPr>
              <w:t>ty</w:t>
            </w:r>
            <w:r w:rsidR="001763F9" w:rsidRPr="001C3922">
              <w:rPr>
                <w:bCs/>
              </w:rPr>
              <w:t xml:space="preserve"> to all parties on the outcome sought from its implementation. The NPSIB </w:t>
            </w:r>
            <w:r w:rsidR="008369DE" w:rsidRPr="001C3922">
              <w:rPr>
                <w:bCs/>
              </w:rPr>
              <w:t xml:space="preserve">seeks to achieve national consistency </w:t>
            </w:r>
            <w:r w:rsidR="008A4C1C" w:rsidRPr="001C3922">
              <w:rPr>
                <w:bCs/>
              </w:rPr>
              <w:t xml:space="preserve">in the </w:t>
            </w:r>
            <w:r w:rsidR="00B02173" w:rsidRPr="001C3922">
              <w:rPr>
                <w:bCs/>
              </w:rPr>
              <w:t>ma</w:t>
            </w:r>
            <w:r w:rsidR="006A56A0">
              <w:rPr>
                <w:bCs/>
              </w:rPr>
              <w:t>intenance</w:t>
            </w:r>
            <w:r w:rsidR="00B02173" w:rsidRPr="001C3922">
              <w:rPr>
                <w:bCs/>
              </w:rPr>
              <w:t xml:space="preserve"> of indigenous biodiversity</w:t>
            </w:r>
            <w:r w:rsidR="00F55450" w:rsidRPr="001C3922">
              <w:rPr>
                <w:bCs/>
              </w:rPr>
              <w:t xml:space="preserve"> and ensure this is </w:t>
            </w:r>
            <w:r w:rsidR="00AF0282">
              <w:rPr>
                <w:bCs/>
              </w:rPr>
              <w:t xml:space="preserve">achieved </w:t>
            </w:r>
            <w:r w:rsidR="008409B2">
              <w:rPr>
                <w:bCs/>
              </w:rPr>
              <w:t xml:space="preserve">in a manner that delivers some </w:t>
            </w:r>
            <w:r w:rsidR="003976E5">
              <w:rPr>
                <w:bCs/>
              </w:rPr>
              <w:t>key outcomes</w:t>
            </w:r>
            <w:r w:rsidR="00D307A9" w:rsidRPr="001C3922">
              <w:rPr>
                <w:bCs/>
              </w:rPr>
              <w:t>:</w:t>
            </w:r>
          </w:p>
          <w:p w14:paraId="10B742CC" w14:textId="3C23A04F" w:rsidR="00AF0282" w:rsidRPr="003422F0" w:rsidRDefault="00AF0282" w:rsidP="00DE060D">
            <w:pPr>
              <w:pStyle w:val="BodyText"/>
              <w:numPr>
                <w:ilvl w:val="0"/>
                <w:numId w:val="49"/>
              </w:numPr>
              <w:spacing w:before="60" w:after="60" w:line="240" w:lineRule="atLeast"/>
              <w:ind w:left="714" w:hanging="357"/>
              <w:rPr>
                <w:iCs/>
                <w:sz w:val="18"/>
                <w:szCs w:val="18"/>
              </w:rPr>
            </w:pPr>
            <w:r w:rsidRPr="003422F0">
              <w:rPr>
                <w:iCs/>
                <w:sz w:val="18"/>
                <w:szCs w:val="18"/>
              </w:rPr>
              <w:t>recognising the mana of tangata whenua as kaitiaki of indigenous biodiversity</w:t>
            </w:r>
          </w:p>
          <w:p w14:paraId="618A4E1F" w14:textId="1DEDE1C6" w:rsidR="00AF0282" w:rsidRPr="003422F0" w:rsidRDefault="00AF0282" w:rsidP="00DE060D">
            <w:pPr>
              <w:pStyle w:val="BodyText"/>
              <w:numPr>
                <w:ilvl w:val="0"/>
                <w:numId w:val="49"/>
              </w:numPr>
              <w:spacing w:before="60" w:after="60" w:line="240" w:lineRule="atLeast"/>
              <w:ind w:left="714" w:hanging="357"/>
              <w:rPr>
                <w:iCs/>
                <w:sz w:val="18"/>
                <w:szCs w:val="18"/>
              </w:rPr>
            </w:pPr>
            <w:r w:rsidRPr="003422F0">
              <w:rPr>
                <w:iCs/>
                <w:sz w:val="18"/>
                <w:szCs w:val="18"/>
              </w:rPr>
              <w:t>recognising people and communities as stewards of indigenous biodiversity</w:t>
            </w:r>
          </w:p>
          <w:p w14:paraId="11E3D614" w14:textId="0FD075B2" w:rsidR="00AF0282" w:rsidRPr="003422F0" w:rsidRDefault="00AF0282" w:rsidP="00DE060D">
            <w:pPr>
              <w:pStyle w:val="BodyText"/>
              <w:numPr>
                <w:ilvl w:val="0"/>
                <w:numId w:val="49"/>
              </w:numPr>
              <w:spacing w:before="60" w:after="60" w:line="240" w:lineRule="atLeast"/>
              <w:ind w:left="714" w:hanging="357"/>
              <w:rPr>
                <w:iCs/>
                <w:sz w:val="18"/>
                <w:szCs w:val="18"/>
              </w:rPr>
            </w:pPr>
            <w:r w:rsidRPr="003422F0">
              <w:rPr>
                <w:iCs/>
                <w:sz w:val="18"/>
                <w:szCs w:val="18"/>
              </w:rPr>
              <w:t xml:space="preserve">protecting and restoring indigenous biodiversity as necessary to achieve the overall maintenance of indigenous biodiversity </w:t>
            </w:r>
          </w:p>
          <w:p w14:paraId="6C98766F" w14:textId="08221C5A" w:rsidR="00AF0282" w:rsidRPr="003422F0" w:rsidRDefault="00AF0282" w:rsidP="00DE060D">
            <w:pPr>
              <w:pStyle w:val="BodyText"/>
              <w:numPr>
                <w:ilvl w:val="0"/>
                <w:numId w:val="49"/>
              </w:numPr>
              <w:spacing w:before="60" w:after="60" w:line="240" w:lineRule="atLeast"/>
              <w:ind w:left="714" w:hanging="357"/>
              <w:rPr>
                <w:iCs/>
                <w:sz w:val="18"/>
                <w:szCs w:val="18"/>
              </w:rPr>
            </w:pPr>
            <w:r w:rsidRPr="003422F0">
              <w:rPr>
                <w:iCs/>
                <w:sz w:val="18"/>
                <w:szCs w:val="18"/>
              </w:rPr>
              <w:t>providing for the social, economic, and cultural wellbeing of people and communities now and in the future</w:t>
            </w:r>
            <w:r w:rsidRPr="003422F0">
              <w:rPr>
                <w:sz w:val="18"/>
                <w:szCs w:val="18"/>
              </w:rPr>
              <w:t>.</w:t>
            </w:r>
          </w:p>
          <w:p w14:paraId="6FD6E34A" w14:textId="33498BAC" w:rsidR="008369DE" w:rsidRPr="00822E59" w:rsidRDefault="0081219D" w:rsidP="003422F0">
            <w:pPr>
              <w:spacing w:before="60" w:after="60" w:line="240" w:lineRule="atLeast"/>
              <w:jc w:val="left"/>
              <w:rPr>
                <w:bCs/>
                <w:sz w:val="18"/>
              </w:rPr>
            </w:pPr>
            <w:r>
              <w:rPr>
                <w:bCs/>
                <w:sz w:val="18"/>
              </w:rPr>
              <w:t xml:space="preserve"> </w:t>
            </w:r>
            <w:r w:rsidR="00B35FE1" w:rsidRPr="001C3922">
              <w:rPr>
                <w:bCs/>
                <w:sz w:val="18"/>
              </w:rPr>
              <w:t xml:space="preserve">The overall intent is clear – to </w:t>
            </w:r>
            <w:r w:rsidR="002C6207" w:rsidRPr="001C3922">
              <w:rPr>
                <w:bCs/>
                <w:sz w:val="18"/>
              </w:rPr>
              <w:t xml:space="preserve">address </w:t>
            </w:r>
            <w:r w:rsidR="009E257B" w:rsidRPr="001C3922">
              <w:rPr>
                <w:bCs/>
                <w:sz w:val="18"/>
              </w:rPr>
              <w:t xml:space="preserve">the ongoing decline of </w:t>
            </w:r>
            <w:r w:rsidR="00EE4A16">
              <w:rPr>
                <w:bCs/>
                <w:sz w:val="18"/>
              </w:rPr>
              <w:t xml:space="preserve">the </w:t>
            </w:r>
            <w:r w:rsidR="009E257B" w:rsidRPr="001C3922">
              <w:rPr>
                <w:bCs/>
                <w:sz w:val="18"/>
              </w:rPr>
              <w:t xml:space="preserve">indigenous </w:t>
            </w:r>
            <w:r w:rsidR="009E257B" w:rsidRPr="00822E59">
              <w:rPr>
                <w:bCs/>
                <w:sz w:val="18"/>
              </w:rPr>
              <w:t xml:space="preserve">biodiversity </w:t>
            </w:r>
            <w:r w:rsidR="00EE4A16">
              <w:rPr>
                <w:bCs/>
                <w:sz w:val="18"/>
              </w:rPr>
              <w:t xml:space="preserve">of Aotearoa </w:t>
            </w:r>
            <w:r w:rsidR="009F35F3">
              <w:rPr>
                <w:bCs/>
                <w:sz w:val="18"/>
              </w:rPr>
              <w:t xml:space="preserve">by maintaining indigenous biodiversity to ensure there is </w:t>
            </w:r>
            <w:r w:rsidR="008F1375">
              <w:rPr>
                <w:bCs/>
                <w:sz w:val="18"/>
              </w:rPr>
              <w:t>at least no overall loss</w:t>
            </w:r>
            <w:r w:rsidR="009F35F3">
              <w:rPr>
                <w:bCs/>
                <w:sz w:val="18"/>
              </w:rPr>
              <w:t xml:space="preserve"> </w:t>
            </w:r>
            <w:r w:rsidR="008514B6">
              <w:rPr>
                <w:bCs/>
                <w:sz w:val="18"/>
              </w:rPr>
              <w:t xml:space="preserve">after the commencement date (when NPSIB comes into force). </w:t>
            </w:r>
            <w:r w:rsidR="00F65764" w:rsidRPr="00822E59">
              <w:rPr>
                <w:bCs/>
                <w:sz w:val="18"/>
              </w:rPr>
              <w:t xml:space="preserve">It also recognises the important role of </w:t>
            </w:r>
            <w:r w:rsidR="00C431AB" w:rsidRPr="00822E59">
              <w:rPr>
                <w:bCs/>
                <w:sz w:val="18"/>
              </w:rPr>
              <w:t>tangata whenua</w:t>
            </w:r>
            <w:r w:rsidR="009D5B64">
              <w:rPr>
                <w:bCs/>
                <w:sz w:val="18"/>
              </w:rPr>
              <w:t xml:space="preserve"> as kaitiaki</w:t>
            </w:r>
            <w:r w:rsidR="00C431AB" w:rsidRPr="00822E59">
              <w:rPr>
                <w:bCs/>
                <w:sz w:val="18"/>
              </w:rPr>
              <w:t xml:space="preserve"> and </w:t>
            </w:r>
            <w:r w:rsidR="0078473A">
              <w:rPr>
                <w:bCs/>
                <w:sz w:val="18"/>
              </w:rPr>
              <w:t xml:space="preserve">landowners </w:t>
            </w:r>
            <w:r w:rsidR="001A57D9">
              <w:rPr>
                <w:bCs/>
                <w:sz w:val="18"/>
              </w:rPr>
              <w:t>as</w:t>
            </w:r>
            <w:r w:rsidR="00D05FC5">
              <w:rPr>
                <w:bCs/>
                <w:sz w:val="18"/>
              </w:rPr>
              <w:t xml:space="preserve"> </w:t>
            </w:r>
            <w:r w:rsidR="00C431AB" w:rsidRPr="00822E59">
              <w:rPr>
                <w:bCs/>
                <w:sz w:val="18"/>
              </w:rPr>
              <w:t xml:space="preserve">stewards in </w:t>
            </w:r>
            <w:r w:rsidR="00C10131" w:rsidRPr="00822E59">
              <w:rPr>
                <w:bCs/>
                <w:sz w:val="18"/>
              </w:rPr>
              <w:t xml:space="preserve">achieving this outcome and the need to </w:t>
            </w:r>
            <w:r w:rsidR="004A1A4A" w:rsidRPr="00822E59">
              <w:rPr>
                <w:bCs/>
                <w:sz w:val="18"/>
              </w:rPr>
              <w:t xml:space="preserve">ensure indigenous biodiversity </w:t>
            </w:r>
            <w:r w:rsidR="007857FE">
              <w:rPr>
                <w:bCs/>
                <w:sz w:val="18"/>
              </w:rPr>
              <w:t xml:space="preserve">is </w:t>
            </w:r>
            <w:r w:rsidR="001C54B0">
              <w:rPr>
                <w:bCs/>
                <w:sz w:val="18"/>
              </w:rPr>
              <w:t xml:space="preserve">maintained, protected and restored </w:t>
            </w:r>
            <w:r w:rsidR="004A1A4A" w:rsidRPr="00822E59">
              <w:rPr>
                <w:bCs/>
                <w:sz w:val="18"/>
              </w:rPr>
              <w:t xml:space="preserve">in a way that provides for </w:t>
            </w:r>
            <w:r w:rsidR="001C3922" w:rsidRPr="00822E59">
              <w:rPr>
                <w:bCs/>
                <w:sz w:val="18"/>
              </w:rPr>
              <w:t xml:space="preserve">social, economic and cultural </w:t>
            </w:r>
            <w:r>
              <w:rPr>
                <w:bCs/>
                <w:sz w:val="18"/>
              </w:rPr>
              <w:t>wellbeing</w:t>
            </w:r>
            <w:r w:rsidR="001C54B0">
              <w:rPr>
                <w:bCs/>
                <w:sz w:val="18"/>
              </w:rPr>
              <w:t xml:space="preserve"> of people and communities</w:t>
            </w:r>
            <w:r w:rsidR="00E5259D">
              <w:rPr>
                <w:bCs/>
                <w:sz w:val="18"/>
              </w:rPr>
              <w:t xml:space="preserve">. This direction in the NPSIB objective </w:t>
            </w:r>
            <w:r w:rsidR="005F6636">
              <w:rPr>
                <w:bCs/>
                <w:sz w:val="18"/>
              </w:rPr>
              <w:t xml:space="preserve">is given effect through provisions that seek to achieve the right balance between avoiding certain adverse effects that </w:t>
            </w:r>
            <w:r w:rsidR="005F6636" w:rsidDel="00F45251">
              <w:rPr>
                <w:bCs/>
                <w:sz w:val="18"/>
              </w:rPr>
              <w:t xml:space="preserve">are necessary </w:t>
            </w:r>
            <w:r w:rsidR="00503715" w:rsidDel="00F45251">
              <w:rPr>
                <w:bCs/>
                <w:sz w:val="18"/>
              </w:rPr>
              <w:t xml:space="preserve">to </w:t>
            </w:r>
            <w:r w:rsidR="0078473A">
              <w:rPr>
                <w:bCs/>
                <w:sz w:val="18"/>
              </w:rPr>
              <w:t xml:space="preserve">protect SNAs and maintain </w:t>
            </w:r>
            <w:r w:rsidR="00231B6F">
              <w:rPr>
                <w:bCs/>
                <w:sz w:val="18"/>
              </w:rPr>
              <w:t>indigenous</w:t>
            </w:r>
            <w:r w:rsidR="00503715">
              <w:rPr>
                <w:bCs/>
                <w:sz w:val="18"/>
              </w:rPr>
              <w:t xml:space="preserve"> biodiversity while also providing consenting pathways for </w:t>
            </w:r>
            <w:r w:rsidR="00460972">
              <w:rPr>
                <w:bCs/>
                <w:sz w:val="18"/>
              </w:rPr>
              <w:t>certain activities subject to a robust effects management regime</w:t>
            </w:r>
            <w:r w:rsidR="00056C38">
              <w:rPr>
                <w:bCs/>
                <w:sz w:val="18"/>
              </w:rPr>
              <w:t xml:space="preserve"> (generally applying the effects management hierarchy)</w:t>
            </w:r>
            <w:r w:rsidR="001C3922" w:rsidRPr="00822E59">
              <w:rPr>
                <w:bCs/>
                <w:sz w:val="18"/>
              </w:rPr>
              <w:t xml:space="preserve">. </w:t>
            </w:r>
          </w:p>
          <w:p w14:paraId="0427A164" w14:textId="0B21E4D9" w:rsidR="00DE3E73" w:rsidRPr="00275502" w:rsidRDefault="00DE3E73" w:rsidP="009D7F26">
            <w:pPr>
              <w:keepNext/>
              <w:spacing w:before="60" w:after="60" w:line="240" w:lineRule="atLeast"/>
              <w:jc w:val="left"/>
              <w:rPr>
                <w:bCs/>
                <w:i/>
                <w:iCs/>
                <w:sz w:val="18"/>
              </w:rPr>
            </w:pPr>
            <w:r w:rsidRPr="00275502">
              <w:rPr>
                <w:bCs/>
                <w:i/>
                <w:iCs/>
                <w:sz w:val="18"/>
              </w:rPr>
              <w:lastRenderedPageBreak/>
              <w:t>Does the objective provide sufficient direction for decision</w:t>
            </w:r>
            <w:r w:rsidR="00607765" w:rsidRPr="00275502">
              <w:rPr>
                <w:bCs/>
                <w:i/>
                <w:iCs/>
                <w:sz w:val="18"/>
              </w:rPr>
              <w:t>-</w:t>
            </w:r>
            <w:r w:rsidRPr="00275502">
              <w:rPr>
                <w:bCs/>
                <w:i/>
                <w:iCs/>
                <w:sz w:val="18"/>
              </w:rPr>
              <w:t>making?</w:t>
            </w:r>
          </w:p>
          <w:p w14:paraId="02B61EC1" w14:textId="265EE949" w:rsidR="0084453B" w:rsidRPr="0057726E" w:rsidRDefault="0084453B" w:rsidP="003422F0">
            <w:pPr>
              <w:spacing w:before="60" w:after="60" w:line="240" w:lineRule="atLeast"/>
              <w:jc w:val="left"/>
              <w:rPr>
                <w:bCs/>
                <w:sz w:val="18"/>
              </w:rPr>
            </w:pPr>
            <w:r w:rsidRPr="0057726E">
              <w:rPr>
                <w:bCs/>
                <w:sz w:val="18"/>
              </w:rPr>
              <w:t xml:space="preserve">The NPSIB </w:t>
            </w:r>
            <w:r w:rsidR="00822E59" w:rsidRPr="0057726E">
              <w:rPr>
                <w:bCs/>
                <w:sz w:val="18"/>
              </w:rPr>
              <w:t xml:space="preserve">objective </w:t>
            </w:r>
            <w:r w:rsidRPr="0057726E">
              <w:rPr>
                <w:bCs/>
                <w:sz w:val="18"/>
              </w:rPr>
              <w:t>provides overarching direction on the outcomes sought from its implementation</w:t>
            </w:r>
            <w:r w:rsidR="00FD3D3A" w:rsidRPr="0057726E">
              <w:rPr>
                <w:bCs/>
                <w:sz w:val="18"/>
              </w:rPr>
              <w:t>,</w:t>
            </w:r>
            <w:r w:rsidRPr="0057726E">
              <w:rPr>
                <w:bCs/>
                <w:sz w:val="18"/>
              </w:rPr>
              <w:t xml:space="preserve"> but it is the </w:t>
            </w:r>
            <w:r w:rsidR="00717869">
              <w:rPr>
                <w:bCs/>
                <w:sz w:val="18"/>
              </w:rPr>
              <w:t xml:space="preserve">NPSIB </w:t>
            </w:r>
            <w:r w:rsidRPr="0057726E">
              <w:rPr>
                <w:bCs/>
                <w:sz w:val="18"/>
              </w:rPr>
              <w:t xml:space="preserve">policies and implementation requirements that provide the detailed policy direction </w:t>
            </w:r>
            <w:r w:rsidR="006F070E">
              <w:rPr>
                <w:bCs/>
                <w:sz w:val="18"/>
              </w:rPr>
              <w:t xml:space="preserve">and implementation requirements </w:t>
            </w:r>
            <w:r w:rsidRPr="0057726E">
              <w:rPr>
                <w:bCs/>
                <w:sz w:val="18"/>
              </w:rPr>
              <w:t>for decision-mak</w:t>
            </w:r>
            <w:r w:rsidR="004A60F9" w:rsidRPr="0057726E">
              <w:rPr>
                <w:bCs/>
                <w:sz w:val="18"/>
              </w:rPr>
              <w:t xml:space="preserve">ing. The effectiveness of those provisions to provide clear, useful direction to decision-makers is </w:t>
            </w:r>
            <w:r w:rsidR="00FD3D3A" w:rsidRPr="0057726E">
              <w:rPr>
                <w:bCs/>
                <w:sz w:val="18"/>
              </w:rPr>
              <w:t xml:space="preserve">evaluated </w:t>
            </w:r>
            <w:r w:rsidR="00E00DD1">
              <w:rPr>
                <w:bCs/>
                <w:sz w:val="18"/>
              </w:rPr>
              <w:t xml:space="preserve">in detail </w:t>
            </w:r>
            <w:r w:rsidR="00FD3D3A" w:rsidRPr="0057726E">
              <w:rPr>
                <w:bCs/>
                <w:sz w:val="18"/>
              </w:rPr>
              <w:t>below</w:t>
            </w:r>
            <w:r w:rsidR="00E00DD1">
              <w:rPr>
                <w:bCs/>
                <w:sz w:val="18"/>
              </w:rPr>
              <w:t xml:space="preserve"> </w:t>
            </w:r>
            <w:r w:rsidR="006F070E">
              <w:rPr>
                <w:bCs/>
                <w:sz w:val="18"/>
              </w:rPr>
              <w:t xml:space="preserve">in assessing the </w:t>
            </w:r>
            <w:r w:rsidR="00856951">
              <w:rPr>
                <w:bCs/>
                <w:sz w:val="18"/>
              </w:rPr>
              <w:t>effectiveness and efficiency of the provisions</w:t>
            </w:r>
            <w:r w:rsidR="006F070E">
              <w:rPr>
                <w:bCs/>
                <w:sz w:val="18"/>
              </w:rPr>
              <w:t xml:space="preserve"> (policies and implementation requirements</w:t>
            </w:r>
            <w:r w:rsidR="00856951">
              <w:rPr>
                <w:bCs/>
                <w:sz w:val="18"/>
              </w:rPr>
              <w:t>)</w:t>
            </w:r>
            <w:r w:rsidR="00FD3D3A" w:rsidRPr="0057726E">
              <w:rPr>
                <w:bCs/>
                <w:sz w:val="18"/>
              </w:rPr>
              <w:t xml:space="preserve">. </w:t>
            </w:r>
          </w:p>
          <w:p w14:paraId="1CB8322B" w14:textId="3E3ED4A3" w:rsidR="00AC7A78" w:rsidRPr="0057726E" w:rsidRDefault="000A1A93" w:rsidP="003422F0">
            <w:pPr>
              <w:spacing w:before="60" w:after="60" w:line="240" w:lineRule="atLeast"/>
              <w:jc w:val="left"/>
              <w:rPr>
                <w:bCs/>
                <w:sz w:val="18"/>
              </w:rPr>
            </w:pPr>
            <w:r w:rsidRPr="0057726E">
              <w:rPr>
                <w:bCs/>
                <w:sz w:val="18"/>
              </w:rPr>
              <w:t xml:space="preserve">The </w:t>
            </w:r>
            <w:r w:rsidR="00887F1F" w:rsidRPr="0057726E">
              <w:rPr>
                <w:bCs/>
                <w:sz w:val="18"/>
              </w:rPr>
              <w:t xml:space="preserve">clear direction from the NPSIB </w:t>
            </w:r>
            <w:r w:rsidRPr="0057726E">
              <w:rPr>
                <w:bCs/>
                <w:sz w:val="18"/>
              </w:rPr>
              <w:t xml:space="preserve">objective </w:t>
            </w:r>
            <w:r w:rsidR="00230A34" w:rsidRPr="0057726E">
              <w:rPr>
                <w:bCs/>
                <w:sz w:val="18"/>
              </w:rPr>
              <w:t xml:space="preserve">is the need </w:t>
            </w:r>
            <w:r w:rsidR="00AD2041">
              <w:rPr>
                <w:bCs/>
                <w:sz w:val="18"/>
              </w:rPr>
              <w:t xml:space="preserve">to </w:t>
            </w:r>
            <w:r w:rsidR="00230A34" w:rsidRPr="0057726E">
              <w:rPr>
                <w:bCs/>
                <w:sz w:val="18"/>
              </w:rPr>
              <w:t xml:space="preserve">maintain indigenous </w:t>
            </w:r>
            <w:r w:rsidR="00C02135" w:rsidRPr="0057726E">
              <w:rPr>
                <w:bCs/>
                <w:sz w:val="18"/>
              </w:rPr>
              <w:t xml:space="preserve">biodiversity in a considered, balanced and collaborative </w:t>
            </w:r>
            <w:r w:rsidR="00B47D35" w:rsidRPr="0057726E">
              <w:rPr>
                <w:bCs/>
                <w:sz w:val="18"/>
              </w:rPr>
              <w:t xml:space="preserve">manner with tangata whenua and </w:t>
            </w:r>
            <w:r w:rsidR="002C7A9E" w:rsidRPr="0057726E">
              <w:rPr>
                <w:bCs/>
                <w:sz w:val="18"/>
              </w:rPr>
              <w:t>landowners</w:t>
            </w:r>
            <w:r w:rsidR="00B47D35" w:rsidRPr="0057726E">
              <w:rPr>
                <w:bCs/>
                <w:sz w:val="18"/>
              </w:rPr>
              <w:t xml:space="preserve"> to </w:t>
            </w:r>
            <w:r w:rsidR="00BB0D52">
              <w:rPr>
                <w:bCs/>
                <w:sz w:val="18"/>
              </w:rPr>
              <w:t>provide</w:t>
            </w:r>
            <w:r w:rsidRPr="0057726E">
              <w:rPr>
                <w:bCs/>
                <w:sz w:val="18"/>
              </w:rPr>
              <w:t xml:space="preserve"> </w:t>
            </w:r>
            <w:r w:rsidR="002C7A9E" w:rsidRPr="0057726E">
              <w:rPr>
                <w:bCs/>
                <w:sz w:val="18"/>
              </w:rPr>
              <w:t xml:space="preserve">for the social, economic and cultural </w:t>
            </w:r>
            <w:r w:rsidR="0081219D">
              <w:rPr>
                <w:bCs/>
                <w:sz w:val="18"/>
              </w:rPr>
              <w:t>wellbeing</w:t>
            </w:r>
            <w:r w:rsidR="002C7A9E" w:rsidRPr="0057726E">
              <w:rPr>
                <w:bCs/>
                <w:sz w:val="18"/>
              </w:rPr>
              <w:t xml:space="preserve"> of people and communities. </w:t>
            </w:r>
            <w:r w:rsidR="002535AD">
              <w:rPr>
                <w:bCs/>
                <w:sz w:val="18"/>
              </w:rPr>
              <w:t xml:space="preserve">It also provides clear direction that protection and restoration of indigenous biodiversity will be required to </w:t>
            </w:r>
            <w:r w:rsidR="003447C9">
              <w:rPr>
                <w:bCs/>
                <w:sz w:val="18"/>
              </w:rPr>
              <w:t xml:space="preserve">achieve the objective of </w:t>
            </w:r>
            <w:r w:rsidR="004330CB">
              <w:rPr>
                <w:bCs/>
                <w:sz w:val="18"/>
              </w:rPr>
              <w:t>maintaining</w:t>
            </w:r>
            <w:r w:rsidR="003447C9">
              <w:rPr>
                <w:bCs/>
                <w:sz w:val="18"/>
              </w:rPr>
              <w:t xml:space="preserve"> indigenous biodiversity and </w:t>
            </w:r>
            <w:r w:rsidR="008F1375">
              <w:rPr>
                <w:bCs/>
                <w:sz w:val="18"/>
              </w:rPr>
              <w:t>at least no overall loss</w:t>
            </w:r>
            <w:r w:rsidR="004330CB">
              <w:rPr>
                <w:bCs/>
                <w:sz w:val="18"/>
              </w:rPr>
              <w:t xml:space="preserve">. </w:t>
            </w:r>
            <w:r w:rsidR="004112B3" w:rsidRPr="0057726E">
              <w:rPr>
                <w:bCs/>
                <w:sz w:val="18"/>
              </w:rPr>
              <w:t xml:space="preserve">The </w:t>
            </w:r>
            <w:r w:rsidR="00C55AA1">
              <w:rPr>
                <w:bCs/>
                <w:sz w:val="18"/>
              </w:rPr>
              <w:t>N</w:t>
            </w:r>
            <w:r w:rsidR="005E2384">
              <w:rPr>
                <w:bCs/>
                <w:sz w:val="18"/>
              </w:rPr>
              <w:t>P</w:t>
            </w:r>
            <w:r w:rsidR="00C55AA1">
              <w:rPr>
                <w:bCs/>
                <w:sz w:val="18"/>
              </w:rPr>
              <w:t xml:space="preserve">SIB </w:t>
            </w:r>
            <w:r w:rsidR="004112B3" w:rsidRPr="0057726E">
              <w:rPr>
                <w:bCs/>
                <w:sz w:val="18"/>
              </w:rPr>
              <w:t>objective aligns with</w:t>
            </w:r>
            <w:r w:rsidR="00B8025A" w:rsidRPr="0057726E">
              <w:rPr>
                <w:bCs/>
                <w:sz w:val="18"/>
              </w:rPr>
              <w:t xml:space="preserve"> key requirements </w:t>
            </w:r>
            <w:r w:rsidR="002471F7" w:rsidRPr="0057726E">
              <w:rPr>
                <w:bCs/>
                <w:sz w:val="18"/>
              </w:rPr>
              <w:t xml:space="preserve">in Part 2 </w:t>
            </w:r>
            <w:r w:rsidR="00B8025A" w:rsidRPr="0057726E">
              <w:rPr>
                <w:bCs/>
                <w:sz w:val="18"/>
              </w:rPr>
              <w:t xml:space="preserve">for </w:t>
            </w:r>
            <w:r w:rsidR="005979EB" w:rsidRPr="0057726E">
              <w:rPr>
                <w:bCs/>
                <w:sz w:val="18"/>
              </w:rPr>
              <w:t>decision</w:t>
            </w:r>
            <w:r w:rsidR="002471F7" w:rsidRPr="0057726E">
              <w:rPr>
                <w:bCs/>
                <w:sz w:val="18"/>
              </w:rPr>
              <w:t>-</w:t>
            </w:r>
            <w:r w:rsidR="005979EB" w:rsidRPr="0057726E">
              <w:rPr>
                <w:bCs/>
                <w:sz w:val="18"/>
              </w:rPr>
              <w:t>makers carrying out functions under the RMA</w:t>
            </w:r>
            <w:r w:rsidR="00F516B0" w:rsidRPr="0057726E">
              <w:rPr>
                <w:bCs/>
                <w:sz w:val="18"/>
              </w:rPr>
              <w:t xml:space="preserve"> to</w:t>
            </w:r>
            <w:r w:rsidR="00865E50" w:rsidRPr="0057726E">
              <w:rPr>
                <w:bCs/>
                <w:sz w:val="18"/>
              </w:rPr>
              <w:t xml:space="preserve"> ensure the </w:t>
            </w:r>
            <w:r w:rsidR="00F516B0" w:rsidRPr="0057726E">
              <w:rPr>
                <w:bCs/>
                <w:sz w:val="18"/>
              </w:rPr>
              <w:t xml:space="preserve">purpose of the </w:t>
            </w:r>
            <w:r w:rsidR="009B331B" w:rsidRPr="0057726E">
              <w:rPr>
                <w:bCs/>
                <w:sz w:val="18"/>
              </w:rPr>
              <w:t xml:space="preserve">RMA is </w:t>
            </w:r>
            <w:r w:rsidR="00865E50" w:rsidRPr="0057726E">
              <w:rPr>
                <w:bCs/>
                <w:sz w:val="18"/>
              </w:rPr>
              <w:t>achieved</w:t>
            </w:r>
            <w:r w:rsidR="00D06AA3" w:rsidRPr="0057726E">
              <w:rPr>
                <w:bCs/>
                <w:sz w:val="18"/>
              </w:rPr>
              <w:t xml:space="preserve">. </w:t>
            </w:r>
            <w:r w:rsidR="00AC7A78" w:rsidRPr="0057726E">
              <w:rPr>
                <w:bCs/>
                <w:sz w:val="18"/>
              </w:rPr>
              <w:t>In particular, the NPSIB objective</w:t>
            </w:r>
            <w:r w:rsidR="00FD7DAC" w:rsidRPr="0057726E">
              <w:rPr>
                <w:bCs/>
                <w:sz w:val="18"/>
              </w:rPr>
              <w:t xml:space="preserve"> provides direction for </w:t>
            </w:r>
            <w:r w:rsidR="00D112DA" w:rsidRPr="0057726E">
              <w:rPr>
                <w:bCs/>
                <w:sz w:val="18"/>
              </w:rPr>
              <w:t>decision-makers to</w:t>
            </w:r>
            <w:r w:rsidR="00AC7A78" w:rsidRPr="0057726E">
              <w:rPr>
                <w:bCs/>
                <w:sz w:val="18"/>
              </w:rPr>
              <w:t>:</w:t>
            </w:r>
          </w:p>
          <w:p w14:paraId="579DFE37" w14:textId="5B408C2B" w:rsidR="00EA4A8B" w:rsidRPr="0057726E" w:rsidRDefault="007857FE" w:rsidP="003422F0">
            <w:pPr>
              <w:pStyle w:val="TableBullet"/>
              <w:spacing w:before="60"/>
            </w:pPr>
            <w:r>
              <w:t>m</w:t>
            </w:r>
            <w:r w:rsidR="008D1FA8" w:rsidRPr="0057726E">
              <w:t>an</w:t>
            </w:r>
            <w:r w:rsidR="00C55AA1">
              <w:t>a</w:t>
            </w:r>
            <w:r w:rsidR="008D1FA8" w:rsidRPr="0057726E">
              <w:t>ge and protect indigenous biodiversity in a way that enables people and communities to provide for their</w:t>
            </w:r>
            <w:r w:rsidR="009958FE">
              <w:t xml:space="preserve"> social, economic and cultural </w:t>
            </w:r>
            <w:r w:rsidR="0081219D">
              <w:t>wellbeing</w:t>
            </w:r>
            <w:r w:rsidR="009958FE">
              <w:t xml:space="preserve"> </w:t>
            </w:r>
            <w:r w:rsidR="00EA4A8B" w:rsidRPr="0057726E">
              <w:rPr>
                <w:rFonts w:cs="Times New Roman"/>
                <w:bCs/>
              </w:rPr>
              <w:t>consistent with section 5(2)</w:t>
            </w:r>
          </w:p>
          <w:p w14:paraId="674B0BB5" w14:textId="704303AD" w:rsidR="00EA4A8B" w:rsidRPr="0057726E" w:rsidRDefault="007857FE" w:rsidP="003422F0">
            <w:pPr>
              <w:pStyle w:val="TableBullet"/>
              <w:spacing w:before="60"/>
            </w:pPr>
            <w:r>
              <w:t>c</w:t>
            </w:r>
            <w:r w:rsidR="00D06AA3" w:rsidRPr="0057726E">
              <w:t xml:space="preserve">onsider </w:t>
            </w:r>
            <w:r w:rsidR="00A25F2E" w:rsidRPr="0057726E">
              <w:t xml:space="preserve">and provide for </w:t>
            </w:r>
            <w:r w:rsidR="00D06AA3" w:rsidRPr="0057726E">
              <w:t xml:space="preserve">the needs </w:t>
            </w:r>
            <w:r w:rsidR="00A25F2E" w:rsidRPr="0057726E">
              <w:t xml:space="preserve">and </w:t>
            </w:r>
            <w:r w:rsidR="0081219D">
              <w:t>wellbeing</w:t>
            </w:r>
            <w:r w:rsidR="00A25F2E" w:rsidRPr="0057726E">
              <w:t xml:space="preserve"> </w:t>
            </w:r>
            <w:r w:rsidR="00D06AA3" w:rsidRPr="0057726E">
              <w:rPr>
                <w:rFonts w:cs="Times New Roman"/>
                <w:bCs/>
              </w:rPr>
              <w:t xml:space="preserve">of </w:t>
            </w:r>
            <w:r w:rsidR="008C54D9" w:rsidRPr="0057726E">
              <w:rPr>
                <w:rFonts w:cs="Times New Roman"/>
                <w:bCs/>
              </w:rPr>
              <w:t xml:space="preserve">current and </w:t>
            </w:r>
            <w:r w:rsidR="00D06AA3" w:rsidRPr="0057726E">
              <w:rPr>
                <w:rFonts w:cs="Times New Roman"/>
                <w:bCs/>
              </w:rPr>
              <w:t xml:space="preserve">future generations in </w:t>
            </w:r>
            <w:r w:rsidR="00001C28">
              <w:rPr>
                <w:rFonts w:cs="Times New Roman"/>
                <w:bCs/>
              </w:rPr>
              <w:t xml:space="preserve">accordance </w:t>
            </w:r>
            <w:r w:rsidR="00D06AA3" w:rsidRPr="0057726E">
              <w:rPr>
                <w:rFonts w:cs="Times New Roman"/>
                <w:bCs/>
              </w:rPr>
              <w:t xml:space="preserve">with </w:t>
            </w:r>
            <w:r w:rsidR="0036690D" w:rsidRPr="0057726E">
              <w:rPr>
                <w:rFonts w:cs="Times New Roman"/>
                <w:bCs/>
              </w:rPr>
              <w:t>s</w:t>
            </w:r>
            <w:r w:rsidR="00D06AA3" w:rsidRPr="0057726E">
              <w:rPr>
                <w:rFonts w:cs="Times New Roman"/>
                <w:bCs/>
              </w:rPr>
              <w:t>ection 5(2)</w:t>
            </w:r>
            <w:r w:rsidR="00A3199E" w:rsidRPr="0057726E">
              <w:rPr>
                <w:rFonts w:cs="Times New Roman"/>
                <w:bCs/>
              </w:rPr>
              <w:t>(a)</w:t>
            </w:r>
            <w:r w:rsidR="00D06AA3" w:rsidRPr="0057726E">
              <w:rPr>
                <w:rFonts w:cs="Times New Roman"/>
                <w:bCs/>
              </w:rPr>
              <w:t xml:space="preserve"> of the RMA</w:t>
            </w:r>
            <w:r w:rsidR="00A52FC5" w:rsidRPr="0057726E">
              <w:rPr>
                <w:rFonts w:cs="Times New Roman"/>
                <w:bCs/>
              </w:rPr>
              <w:t xml:space="preserve"> </w:t>
            </w:r>
          </w:p>
          <w:p w14:paraId="1883C33B" w14:textId="63EE609E" w:rsidR="0057726E" w:rsidRPr="0057726E" w:rsidRDefault="007857FE" w:rsidP="003422F0">
            <w:pPr>
              <w:pStyle w:val="TableBullet"/>
              <w:spacing w:before="60"/>
            </w:pPr>
            <w:r>
              <w:t>p</w:t>
            </w:r>
            <w:r w:rsidR="0045647B" w:rsidRPr="0057726E">
              <w:rPr>
                <w:rFonts w:cs="Times New Roman"/>
                <w:bCs/>
              </w:rPr>
              <w:t xml:space="preserve">rotect, maintain and restore indigenous biodiversity </w:t>
            </w:r>
            <w:r w:rsidR="00AF0808" w:rsidRPr="0057726E">
              <w:rPr>
                <w:rFonts w:cs="Times New Roman"/>
                <w:bCs/>
              </w:rPr>
              <w:t xml:space="preserve">in a way that recognises tangata whenua as </w:t>
            </w:r>
            <w:r w:rsidR="00A52FC5" w:rsidRPr="0057726E">
              <w:rPr>
                <w:rFonts w:cs="Times New Roman"/>
                <w:bCs/>
              </w:rPr>
              <w:t>kaitiaki</w:t>
            </w:r>
            <w:r w:rsidR="001C290E" w:rsidRPr="0057726E">
              <w:rPr>
                <w:rFonts w:cs="Times New Roman"/>
                <w:bCs/>
              </w:rPr>
              <w:t xml:space="preserve"> </w:t>
            </w:r>
            <w:r w:rsidR="00564931" w:rsidRPr="0057726E">
              <w:rPr>
                <w:rFonts w:cs="Times New Roman"/>
                <w:bCs/>
              </w:rPr>
              <w:t xml:space="preserve">and </w:t>
            </w:r>
            <w:r w:rsidR="00FE1324" w:rsidRPr="0057726E">
              <w:rPr>
                <w:rFonts w:cs="Times New Roman"/>
                <w:bCs/>
              </w:rPr>
              <w:t>people and communities as</w:t>
            </w:r>
            <w:r w:rsidR="00E3305E" w:rsidRPr="0057726E">
              <w:rPr>
                <w:rFonts w:cs="Times New Roman"/>
                <w:bCs/>
              </w:rPr>
              <w:t xml:space="preserve"> st</w:t>
            </w:r>
            <w:r w:rsidR="00093BE6" w:rsidRPr="0057726E">
              <w:rPr>
                <w:rFonts w:cs="Times New Roman"/>
                <w:bCs/>
              </w:rPr>
              <w:t xml:space="preserve">ewards </w:t>
            </w:r>
            <w:r w:rsidR="00F457C8" w:rsidRPr="0057726E">
              <w:rPr>
                <w:rFonts w:cs="Times New Roman"/>
                <w:bCs/>
              </w:rPr>
              <w:t>consistent with s</w:t>
            </w:r>
            <w:r w:rsidR="001C290E" w:rsidRPr="0057726E">
              <w:rPr>
                <w:rFonts w:cs="Times New Roman"/>
                <w:bCs/>
              </w:rPr>
              <w:t>ections 6(c)</w:t>
            </w:r>
            <w:r w:rsidR="00F457C8" w:rsidRPr="0057726E">
              <w:rPr>
                <w:rFonts w:cs="Times New Roman"/>
                <w:bCs/>
              </w:rPr>
              <w:t>,</w:t>
            </w:r>
            <w:r w:rsidR="001C290E" w:rsidRPr="0057726E">
              <w:rPr>
                <w:rFonts w:cs="Times New Roman"/>
                <w:bCs/>
              </w:rPr>
              <w:t xml:space="preserve"> </w:t>
            </w:r>
            <w:r w:rsidR="00F457C8" w:rsidRPr="0057726E">
              <w:rPr>
                <w:rFonts w:cs="Times New Roman"/>
                <w:bCs/>
              </w:rPr>
              <w:t>6</w:t>
            </w:r>
            <w:r w:rsidR="001C290E" w:rsidRPr="0057726E">
              <w:rPr>
                <w:rFonts w:cs="Times New Roman"/>
                <w:bCs/>
              </w:rPr>
              <w:t>(e)</w:t>
            </w:r>
            <w:r w:rsidR="00F457C8" w:rsidRPr="0057726E">
              <w:rPr>
                <w:rFonts w:cs="Times New Roman"/>
                <w:bCs/>
              </w:rPr>
              <w:t>, 7(a) and 7(aa)</w:t>
            </w:r>
            <w:r w:rsidR="00865E50" w:rsidRPr="0057726E">
              <w:rPr>
                <w:rFonts w:cs="Times New Roman"/>
                <w:bCs/>
              </w:rPr>
              <w:t xml:space="preserve"> of the RMA</w:t>
            </w:r>
            <w:r w:rsidR="00A766E3" w:rsidRPr="0057726E">
              <w:rPr>
                <w:rFonts w:cs="Times New Roman"/>
                <w:bCs/>
              </w:rPr>
              <w:t>.</w:t>
            </w:r>
            <w:r w:rsidR="00556BE7" w:rsidRPr="0057726E">
              <w:rPr>
                <w:rFonts w:cs="Times New Roman"/>
                <w:bCs/>
              </w:rPr>
              <w:t xml:space="preserve"> </w:t>
            </w:r>
          </w:p>
          <w:p w14:paraId="324EA21B" w14:textId="6630BD27" w:rsidR="00DE3E73" w:rsidRPr="0057726E" w:rsidRDefault="00556BE7" w:rsidP="003422F0">
            <w:pPr>
              <w:spacing w:before="60" w:after="60" w:line="240" w:lineRule="atLeast"/>
              <w:jc w:val="left"/>
              <w:rPr>
                <w:iCs/>
                <w:highlight w:val="yellow"/>
              </w:rPr>
            </w:pPr>
            <w:r w:rsidRPr="0057726E">
              <w:rPr>
                <w:bCs/>
                <w:sz w:val="18"/>
              </w:rPr>
              <w:t xml:space="preserve">The </w:t>
            </w:r>
            <w:r w:rsidR="0057726E" w:rsidRPr="0057726E">
              <w:rPr>
                <w:bCs/>
                <w:sz w:val="18"/>
              </w:rPr>
              <w:t xml:space="preserve">NPSIB </w:t>
            </w:r>
            <w:r w:rsidRPr="0057726E">
              <w:rPr>
                <w:bCs/>
                <w:sz w:val="18"/>
              </w:rPr>
              <w:t xml:space="preserve">objective </w:t>
            </w:r>
            <w:r w:rsidR="007857FE">
              <w:rPr>
                <w:bCs/>
                <w:sz w:val="18"/>
              </w:rPr>
              <w:t>,</w:t>
            </w:r>
            <w:r w:rsidRPr="0057726E">
              <w:rPr>
                <w:bCs/>
                <w:sz w:val="18"/>
              </w:rPr>
              <w:t>therefore</w:t>
            </w:r>
            <w:r w:rsidR="007857FE">
              <w:rPr>
                <w:bCs/>
                <w:sz w:val="18"/>
              </w:rPr>
              <w:t>,</w:t>
            </w:r>
            <w:r w:rsidRPr="0057726E">
              <w:rPr>
                <w:bCs/>
                <w:sz w:val="18"/>
              </w:rPr>
              <w:t xml:space="preserve"> provides clear</w:t>
            </w:r>
            <w:r w:rsidR="00C37F92" w:rsidRPr="0057726E">
              <w:rPr>
                <w:bCs/>
                <w:sz w:val="18"/>
              </w:rPr>
              <w:t xml:space="preserve"> </w:t>
            </w:r>
            <w:r w:rsidR="00D70057" w:rsidRPr="0057726E">
              <w:rPr>
                <w:bCs/>
                <w:sz w:val="18"/>
              </w:rPr>
              <w:t>direction to decision-makers</w:t>
            </w:r>
            <w:r w:rsidR="00E8761A">
              <w:rPr>
                <w:bCs/>
                <w:sz w:val="18"/>
              </w:rPr>
              <w:t>,</w:t>
            </w:r>
            <w:r w:rsidR="00D70057" w:rsidRPr="0057726E">
              <w:rPr>
                <w:bCs/>
                <w:sz w:val="18"/>
              </w:rPr>
              <w:t xml:space="preserve"> which is supported </w:t>
            </w:r>
            <w:r w:rsidR="008436AF" w:rsidRPr="0057726E">
              <w:rPr>
                <w:bCs/>
                <w:sz w:val="18"/>
              </w:rPr>
              <w:t xml:space="preserve">by </w:t>
            </w:r>
            <w:r w:rsidR="00526525" w:rsidRPr="0057726E">
              <w:rPr>
                <w:bCs/>
                <w:sz w:val="18"/>
              </w:rPr>
              <w:t xml:space="preserve">detailed policies and implementation requirements </w:t>
            </w:r>
            <w:r w:rsidR="009F7A20" w:rsidRPr="0057726E">
              <w:rPr>
                <w:bCs/>
                <w:sz w:val="18"/>
              </w:rPr>
              <w:t>on how to achieve that objective</w:t>
            </w:r>
            <w:r w:rsidR="0057726E" w:rsidRPr="0057726E">
              <w:rPr>
                <w:bCs/>
                <w:sz w:val="18"/>
              </w:rPr>
              <w:t xml:space="preserve"> </w:t>
            </w:r>
            <w:r w:rsidR="00001C28">
              <w:rPr>
                <w:bCs/>
                <w:sz w:val="18"/>
              </w:rPr>
              <w:t xml:space="preserve">when developing </w:t>
            </w:r>
            <w:r w:rsidR="0057726E" w:rsidRPr="0057726E">
              <w:rPr>
                <w:bCs/>
                <w:sz w:val="18"/>
              </w:rPr>
              <w:t xml:space="preserve">plan provisions and </w:t>
            </w:r>
            <w:r w:rsidR="00001C28">
              <w:rPr>
                <w:bCs/>
                <w:sz w:val="18"/>
              </w:rPr>
              <w:t>considering resource</w:t>
            </w:r>
            <w:r w:rsidR="00852096">
              <w:rPr>
                <w:bCs/>
                <w:sz w:val="18"/>
              </w:rPr>
              <w:t xml:space="preserve"> consent</w:t>
            </w:r>
            <w:r w:rsidR="00001C28">
              <w:rPr>
                <w:bCs/>
                <w:sz w:val="18"/>
              </w:rPr>
              <w:t xml:space="preserve"> applications</w:t>
            </w:r>
            <w:r w:rsidR="003C4C83">
              <w:rPr>
                <w:bCs/>
                <w:sz w:val="18"/>
              </w:rPr>
              <w:t xml:space="preserve"> </w:t>
            </w:r>
            <w:r w:rsidR="0073684D">
              <w:rPr>
                <w:bCs/>
                <w:sz w:val="18"/>
              </w:rPr>
              <w:t xml:space="preserve">in relation to indigenous </w:t>
            </w:r>
            <w:r w:rsidR="007C5825">
              <w:rPr>
                <w:bCs/>
                <w:sz w:val="18"/>
              </w:rPr>
              <w:t>biodiversity</w:t>
            </w:r>
            <w:r w:rsidR="00001C28">
              <w:rPr>
                <w:bCs/>
                <w:sz w:val="18"/>
              </w:rPr>
              <w:t xml:space="preserve">. </w:t>
            </w:r>
          </w:p>
        </w:tc>
      </w:tr>
      <w:tr w:rsidR="00DE3E73" w:rsidRPr="00B55153" w14:paraId="146A22B1" w14:textId="77777777" w:rsidTr="00426E90">
        <w:tc>
          <w:tcPr>
            <w:tcW w:w="864" w:type="pct"/>
          </w:tcPr>
          <w:p w14:paraId="5D3699A1" w14:textId="77777777" w:rsidR="00DE3E73" w:rsidRPr="001D55D1" w:rsidRDefault="00DE3E73" w:rsidP="003422F0">
            <w:pPr>
              <w:spacing w:before="60" w:after="60" w:line="240" w:lineRule="atLeast"/>
              <w:jc w:val="left"/>
              <w:rPr>
                <w:b/>
                <w:sz w:val="18"/>
              </w:rPr>
            </w:pPr>
            <w:r w:rsidRPr="001D55D1">
              <w:rPr>
                <w:b/>
                <w:sz w:val="18"/>
              </w:rPr>
              <w:lastRenderedPageBreak/>
              <w:t>Reasonableness</w:t>
            </w:r>
          </w:p>
        </w:tc>
        <w:tc>
          <w:tcPr>
            <w:tcW w:w="4136" w:type="pct"/>
          </w:tcPr>
          <w:p w14:paraId="12B0B026" w14:textId="7AAE0EDD" w:rsidR="00DE3E73" w:rsidRPr="003C7F7E" w:rsidRDefault="00DE3E73" w:rsidP="003422F0">
            <w:pPr>
              <w:spacing w:before="60" w:after="60" w:line="240" w:lineRule="atLeast"/>
              <w:jc w:val="left"/>
              <w:rPr>
                <w:bCs/>
                <w:sz w:val="18"/>
              </w:rPr>
            </w:pPr>
            <w:r w:rsidRPr="003C7F7E">
              <w:rPr>
                <w:bCs/>
                <w:sz w:val="18"/>
              </w:rPr>
              <w:t xml:space="preserve">Will the objective result in unjustifiably high costs on </w:t>
            </w:r>
            <w:r w:rsidR="00852096" w:rsidRPr="003C7F7E">
              <w:rPr>
                <w:bCs/>
                <w:sz w:val="18"/>
              </w:rPr>
              <w:t xml:space="preserve">the </w:t>
            </w:r>
            <w:r w:rsidRPr="003C7F7E">
              <w:rPr>
                <w:bCs/>
                <w:sz w:val="18"/>
              </w:rPr>
              <w:t>public, specific areas of interest or discrete parts of the community?</w:t>
            </w:r>
          </w:p>
          <w:p w14:paraId="3ADFE8A1" w14:textId="48CD4031" w:rsidR="001A0972" w:rsidRPr="00B55153" w:rsidRDefault="00426E90" w:rsidP="003422F0">
            <w:pPr>
              <w:spacing w:before="60" w:after="60" w:line="240" w:lineRule="atLeast"/>
              <w:jc w:val="left"/>
              <w:rPr>
                <w:bCs/>
                <w:sz w:val="18"/>
              </w:rPr>
            </w:pPr>
            <w:r w:rsidRPr="00055082">
              <w:rPr>
                <w:bCs/>
                <w:sz w:val="18"/>
              </w:rPr>
              <w:t xml:space="preserve">As discussed throughout this </w:t>
            </w:r>
            <w:r w:rsidRPr="00084CF4">
              <w:rPr>
                <w:bCs/>
                <w:sz w:val="18"/>
              </w:rPr>
              <w:t xml:space="preserve">report, local authorities are already required to protect SNA and </w:t>
            </w:r>
            <w:r w:rsidR="00AF6878" w:rsidRPr="00475153">
              <w:rPr>
                <w:bCs/>
                <w:sz w:val="18"/>
              </w:rPr>
              <w:t xml:space="preserve">maintain </w:t>
            </w:r>
            <w:r w:rsidR="00447B59" w:rsidRPr="00C15F6D">
              <w:rPr>
                <w:bCs/>
                <w:sz w:val="18"/>
              </w:rPr>
              <w:t xml:space="preserve">indigenous </w:t>
            </w:r>
            <w:r w:rsidR="005F0515" w:rsidRPr="00EE15AE">
              <w:rPr>
                <w:bCs/>
                <w:sz w:val="18"/>
              </w:rPr>
              <w:t>biodiversity</w:t>
            </w:r>
            <w:r w:rsidR="007124A5" w:rsidRPr="00D86B6F">
              <w:rPr>
                <w:bCs/>
                <w:sz w:val="18"/>
              </w:rPr>
              <w:t xml:space="preserve"> as part of </w:t>
            </w:r>
            <w:r w:rsidR="007124A5" w:rsidRPr="003C7F04">
              <w:rPr>
                <w:bCs/>
                <w:sz w:val="18"/>
              </w:rPr>
              <w:t>their</w:t>
            </w:r>
            <w:r w:rsidR="007124A5" w:rsidRPr="00D02670">
              <w:rPr>
                <w:bCs/>
                <w:sz w:val="18"/>
              </w:rPr>
              <w:t xml:space="preserve"> </w:t>
            </w:r>
            <w:r w:rsidR="007124A5" w:rsidRPr="00F12798">
              <w:rPr>
                <w:bCs/>
                <w:sz w:val="18"/>
              </w:rPr>
              <w:t>core RMA functions</w:t>
            </w:r>
            <w:r w:rsidR="005F0515" w:rsidRPr="004D5C4E">
              <w:rPr>
                <w:bCs/>
                <w:sz w:val="18"/>
              </w:rPr>
              <w:t xml:space="preserve">. </w:t>
            </w:r>
            <w:r w:rsidR="00447B59" w:rsidRPr="00BC3DA7">
              <w:rPr>
                <w:bCs/>
                <w:sz w:val="18"/>
              </w:rPr>
              <w:t>The NPSIB objective</w:t>
            </w:r>
            <w:r w:rsidR="007857FE">
              <w:rPr>
                <w:bCs/>
                <w:sz w:val="18"/>
              </w:rPr>
              <w:t>,</w:t>
            </w:r>
            <w:r w:rsidR="00447B59" w:rsidRPr="00BC3DA7">
              <w:rPr>
                <w:bCs/>
                <w:sz w:val="18"/>
              </w:rPr>
              <w:t xml:space="preserve"> therefore</w:t>
            </w:r>
            <w:r w:rsidR="007857FE">
              <w:rPr>
                <w:bCs/>
                <w:sz w:val="18"/>
              </w:rPr>
              <w:t>,</w:t>
            </w:r>
            <w:r w:rsidR="00447B59" w:rsidRPr="00BC3DA7">
              <w:rPr>
                <w:bCs/>
                <w:sz w:val="18"/>
              </w:rPr>
              <w:t xml:space="preserve"> does not introduce completely new obligatio</w:t>
            </w:r>
            <w:r w:rsidR="00437BB1" w:rsidRPr="00B55153">
              <w:rPr>
                <w:bCs/>
                <w:sz w:val="18"/>
              </w:rPr>
              <w:t>ns or costs</w:t>
            </w:r>
            <w:r w:rsidR="007857FE">
              <w:rPr>
                <w:bCs/>
                <w:sz w:val="18"/>
              </w:rPr>
              <w:t xml:space="preserve">; </w:t>
            </w:r>
            <w:r w:rsidR="00437BB1" w:rsidRPr="00B55153">
              <w:rPr>
                <w:bCs/>
                <w:sz w:val="18"/>
              </w:rPr>
              <w:t xml:space="preserve">rather it </w:t>
            </w:r>
            <w:r w:rsidR="00BC137A" w:rsidRPr="00B55153">
              <w:rPr>
                <w:bCs/>
                <w:sz w:val="18"/>
              </w:rPr>
              <w:t xml:space="preserve">provides direction on how existing </w:t>
            </w:r>
            <w:r w:rsidR="0073684D">
              <w:rPr>
                <w:bCs/>
                <w:sz w:val="18"/>
              </w:rPr>
              <w:t xml:space="preserve">statutory </w:t>
            </w:r>
            <w:r w:rsidR="00BC137A" w:rsidRPr="00B55153">
              <w:rPr>
                <w:bCs/>
                <w:sz w:val="18"/>
              </w:rPr>
              <w:t xml:space="preserve">obligations are to be met based on </w:t>
            </w:r>
            <w:r w:rsidR="00550B63" w:rsidRPr="00B55153">
              <w:rPr>
                <w:bCs/>
                <w:sz w:val="18"/>
              </w:rPr>
              <w:t xml:space="preserve">current </w:t>
            </w:r>
            <w:r w:rsidR="00BC137A" w:rsidRPr="00B55153">
              <w:rPr>
                <w:bCs/>
                <w:sz w:val="18"/>
              </w:rPr>
              <w:t xml:space="preserve">best practice. </w:t>
            </w:r>
            <w:r w:rsidR="00903ABF" w:rsidRPr="00B55153">
              <w:rPr>
                <w:bCs/>
                <w:sz w:val="18"/>
              </w:rPr>
              <w:t xml:space="preserve">This is generally not expected to </w:t>
            </w:r>
            <w:r w:rsidR="007E30F0" w:rsidRPr="00B55153">
              <w:rPr>
                <w:bCs/>
                <w:sz w:val="18"/>
              </w:rPr>
              <w:t xml:space="preserve">result in </w:t>
            </w:r>
            <w:r w:rsidR="001A0972" w:rsidRPr="00B55153">
              <w:rPr>
                <w:bCs/>
                <w:sz w:val="18"/>
              </w:rPr>
              <w:t>unjustifiably high costs on the community compared to the status quo</w:t>
            </w:r>
            <w:r w:rsidR="00D016D9" w:rsidRPr="00B55153">
              <w:rPr>
                <w:bCs/>
                <w:sz w:val="18"/>
              </w:rPr>
              <w:t xml:space="preserve">. </w:t>
            </w:r>
          </w:p>
          <w:p w14:paraId="5659C047" w14:textId="74E67692" w:rsidR="00745169" w:rsidRPr="00B55153" w:rsidRDefault="00DE4288" w:rsidP="003422F0">
            <w:pPr>
              <w:spacing w:before="60" w:after="60" w:line="240" w:lineRule="atLeast"/>
              <w:jc w:val="left"/>
              <w:rPr>
                <w:bCs/>
                <w:sz w:val="18"/>
              </w:rPr>
            </w:pPr>
            <w:r w:rsidRPr="00B55153">
              <w:rPr>
                <w:bCs/>
                <w:sz w:val="18"/>
              </w:rPr>
              <w:t>However, it is important to acknowledge that the NPSIB o</w:t>
            </w:r>
            <w:r w:rsidR="00EF1F0E" w:rsidRPr="00B55153">
              <w:rPr>
                <w:bCs/>
                <w:sz w:val="18"/>
              </w:rPr>
              <w:t xml:space="preserve">bjective and </w:t>
            </w:r>
            <w:r w:rsidRPr="00B55153">
              <w:rPr>
                <w:bCs/>
                <w:sz w:val="18"/>
              </w:rPr>
              <w:t xml:space="preserve">implementation provisions will </w:t>
            </w:r>
            <w:r w:rsidR="00EF1F0E" w:rsidRPr="00B55153">
              <w:rPr>
                <w:bCs/>
                <w:sz w:val="18"/>
              </w:rPr>
              <w:t>require substantial change</w:t>
            </w:r>
            <w:r w:rsidR="00A25694" w:rsidRPr="00B55153">
              <w:rPr>
                <w:bCs/>
                <w:sz w:val="18"/>
              </w:rPr>
              <w:t xml:space="preserve"> and improvement</w:t>
            </w:r>
            <w:r w:rsidR="00EF1F0E" w:rsidRPr="00B55153">
              <w:rPr>
                <w:bCs/>
                <w:sz w:val="18"/>
              </w:rPr>
              <w:t xml:space="preserve"> in practice in some </w:t>
            </w:r>
            <w:r w:rsidR="008909E2">
              <w:rPr>
                <w:bCs/>
                <w:sz w:val="18"/>
              </w:rPr>
              <w:t>regions/d</w:t>
            </w:r>
            <w:r w:rsidR="00076EAC">
              <w:rPr>
                <w:bCs/>
                <w:sz w:val="18"/>
              </w:rPr>
              <w:t>istricts</w:t>
            </w:r>
            <w:r w:rsidR="00A25694" w:rsidRPr="00B55153">
              <w:rPr>
                <w:bCs/>
                <w:sz w:val="18"/>
              </w:rPr>
              <w:t xml:space="preserve">. This may result in </w:t>
            </w:r>
            <w:r w:rsidR="00EF1F0E" w:rsidRPr="00B55153">
              <w:rPr>
                <w:bCs/>
                <w:sz w:val="18"/>
              </w:rPr>
              <w:t xml:space="preserve">high </w:t>
            </w:r>
            <w:r w:rsidR="00192353" w:rsidRPr="00B55153">
              <w:rPr>
                <w:bCs/>
                <w:sz w:val="18"/>
              </w:rPr>
              <w:t xml:space="preserve">costs to the community through rate increases </w:t>
            </w:r>
            <w:r w:rsidR="007857FE">
              <w:rPr>
                <w:bCs/>
                <w:sz w:val="18"/>
              </w:rPr>
              <w:t xml:space="preserve">for </w:t>
            </w:r>
            <w:r w:rsidR="00A25694" w:rsidRPr="00B55153">
              <w:rPr>
                <w:bCs/>
                <w:sz w:val="18"/>
              </w:rPr>
              <w:t>district-wide SNA map</w:t>
            </w:r>
            <w:r w:rsidR="00D23BC7" w:rsidRPr="00B55153">
              <w:rPr>
                <w:bCs/>
                <w:sz w:val="18"/>
              </w:rPr>
              <w:t>ping</w:t>
            </w:r>
            <w:r w:rsidR="00550B63" w:rsidRPr="00B55153">
              <w:rPr>
                <w:bCs/>
                <w:sz w:val="18"/>
              </w:rPr>
              <w:t>.</w:t>
            </w:r>
            <w:r w:rsidR="00745169" w:rsidRPr="00B55153">
              <w:rPr>
                <w:rFonts w:cstheme="minorBidi"/>
                <w:bCs/>
                <w:sz w:val="18"/>
                <w:szCs w:val="22"/>
              </w:rPr>
              <w:t xml:space="preserve"> </w:t>
            </w:r>
            <w:r w:rsidR="00745169" w:rsidRPr="00B55153">
              <w:rPr>
                <w:bCs/>
                <w:sz w:val="18"/>
              </w:rPr>
              <w:t xml:space="preserve">These costs will be comparably higher for local authorities </w:t>
            </w:r>
            <w:r w:rsidR="007857FE">
              <w:rPr>
                <w:bCs/>
                <w:sz w:val="18"/>
              </w:rPr>
              <w:t xml:space="preserve">that </w:t>
            </w:r>
            <w:r w:rsidR="00745169" w:rsidRPr="00B55153">
              <w:rPr>
                <w:bCs/>
                <w:sz w:val="18"/>
              </w:rPr>
              <w:t>have not mapped SNAs yet and district</w:t>
            </w:r>
            <w:r w:rsidR="00B07487">
              <w:rPr>
                <w:bCs/>
                <w:sz w:val="18"/>
              </w:rPr>
              <w:t>s</w:t>
            </w:r>
            <w:r w:rsidR="00745169" w:rsidRPr="00B55153">
              <w:rPr>
                <w:bCs/>
                <w:sz w:val="18"/>
              </w:rPr>
              <w:t xml:space="preserve"> with small population</w:t>
            </w:r>
            <w:r w:rsidR="00A13561">
              <w:rPr>
                <w:bCs/>
                <w:sz w:val="18"/>
              </w:rPr>
              <w:t>s</w:t>
            </w:r>
            <w:r w:rsidR="00745169" w:rsidRPr="00B55153">
              <w:rPr>
                <w:bCs/>
                <w:sz w:val="18"/>
              </w:rPr>
              <w:t xml:space="preserve"> </w:t>
            </w:r>
            <w:r w:rsidR="00A13561">
              <w:rPr>
                <w:bCs/>
                <w:sz w:val="18"/>
              </w:rPr>
              <w:t>and</w:t>
            </w:r>
            <w:r w:rsidR="00A13561" w:rsidRPr="00B55153">
              <w:rPr>
                <w:bCs/>
                <w:sz w:val="18"/>
              </w:rPr>
              <w:t xml:space="preserve"> </w:t>
            </w:r>
            <w:r w:rsidR="00745169" w:rsidRPr="00B55153">
              <w:rPr>
                <w:bCs/>
                <w:sz w:val="18"/>
              </w:rPr>
              <w:t xml:space="preserve">large areas of indigenous biodiversity. </w:t>
            </w:r>
          </w:p>
          <w:p w14:paraId="0E0E3D9C" w14:textId="41688036" w:rsidR="001776D8" w:rsidRPr="00B55153" w:rsidRDefault="00745169" w:rsidP="003422F0">
            <w:pPr>
              <w:spacing w:before="60" w:after="60" w:line="240" w:lineRule="atLeast"/>
              <w:jc w:val="left"/>
              <w:rPr>
                <w:bCs/>
                <w:sz w:val="18"/>
              </w:rPr>
            </w:pPr>
            <w:r w:rsidRPr="00B55153">
              <w:rPr>
                <w:bCs/>
                <w:sz w:val="18"/>
              </w:rPr>
              <w:t xml:space="preserve">The NPSIB objective and implementation provisions will also result in costs </w:t>
            </w:r>
            <w:r w:rsidR="007857FE">
              <w:rPr>
                <w:bCs/>
                <w:sz w:val="18"/>
              </w:rPr>
              <w:t xml:space="preserve">to </w:t>
            </w:r>
            <w:r w:rsidRPr="00B55153">
              <w:rPr>
                <w:bCs/>
                <w:sz w:val="18"/>
              </w:rPr>
              <w:t xml:space="preserve">the community, including </w:t>
            </w:r>
            <w:r w:rsidR="000D6F06">
              <w:rPr>
                <w:bCs/>
                <w:sz w:val="18"/>
              </w:rPr>
              <w:t>private</w:t>
            </w:r>
            <w:r w:rsidR="000D6F06" w:rsidRPr="00B55153">
              <w:rPr>
                <w:bCs/>
                <w:sz w:val="18"/>
              </w:rPr>
              <w:t xml:space="preserve"> </w:t>
            </w:r>
            <w:r w:rsidRPr="00B55153">
              <w:rPr>
                <w:bCs/>
                <w:sz w:val="18"/>
              </w:rPr>
              <w:t xml:space="preserve">landowners, </w:t>
            </w:r>
            <w:r w:rsidR="007857FE">
              <w:rPr>
                <w:bCs/>
                <w:sz w:val="18"/>
              </w:rPr>
              <w:t xml:space="preserve">with </w:t>
            </w:r>
            <w:r w:rsidR="008F63A7" w:rsidRPr="00B55153">
              <w:rPr>
                <w:bCs/>
                <w:sz w:val="18"/>
              </w:rPr>
              <w:t>indigenous biodiversity on their land</w:t>
            </w:r>
            <w:r w:rsidR="007857FE">
              <w:rPr>
                <w:bCs/>
                <w:sz w:val="18"/>
              </w:rPr>
              <w:t>. This will happen</w:t>
            </w:r>
            <w:r w:rsidR="00550B63" w:rsidRPr="00B55153">
              <w:rPr>
                <w:bCs/>
                <w:sz w:val="18"/>
              </w:rPr>
              <w:t xml:space="preserve"> </w:t>
            </w:r>
            <w:r w:rsidR="008F63A7" w:rsidRPr="00B55153">
              <w:rPr>
                <w:bCs/>
                <w:sz w:val="18"/>
              </w:rPr>
              <w:t>through increased protection</w:t>
            </w:r>
            <w:r w:rsidR="00110016">
              <w:rPr>
                <w:bCs/>
                <w:sz w:val="18"/>
              </w:rPr>
              <w:t xml:space="preserve"> </w:t>
            </w:r>
            <w:r w:rsidR="00C44C36">
              <w:rPr>
                <w:bCs/>
                <w:sz w:val="18"/>
              </w:rPr>
              <w:t xml:space="preserve">of </w:t>
            </w:r>
            <w:r w:rsidR="000E791B">
              <w:rPr>
                <w:bCs/>
                <w:sz w:val="18"/>
              </w:rPr>
              <w:t>areas</w:t>
            </w:r>
            <w:r w:rsidR="00110016">
              <w:rPr>
                <w:bCs/>
                <w:sz w:val="18"/>
              </w:rPr>
              <w:t xml:space="preserve"> identified as SNA</w:t>
            </w:r>
            <w:r w:rsidR="005F2831" w:rsidRPr="00B55153">
              <w:rPr>
                <w:bCs/>
                <w:sz w:val="18"/>
              </w:rPr>
              <w:t xml:space="preserve"> </w:t>
            </w:r>
            <w:r w:rsidR="00B073E3" w:rsidRPr="00B55153">
              <w:rPr>
                <w:bCs/>
                <w:sz w:val="18"/>
              </w:rPr>
              <w:t>which may restrict future subdivision, use and development</w:t>
            </w:r>
            <w:r w:rsidR="00B95374">
              <w:rPr>
                <w:bCs/>
                <w:sz w:val="18"/>
              </w:rPr>
              <w:t xml:space="preserve"> opportunities</w:t>
            </w:r>
            <w:r w:rsidR="00B073E3" w:rsidRPr="00B55153">
              <w:rPr>
                <w:bCs/>
                <w:sz w:val="18"/>
              </w:rPr>
              <w:t xml:space="preserve">. Actual costs will depend on a </w:t>
            </w:r>
            <w:r w:rsidR="00D02C1F" w:rsidRPr="00B55153">
              <w:rPr>
                <w:bCs/>
                <w:sz w:val="18"/>
              </w:rPr>
              <w:t xml:space="preserve">range of factors, including existing </w:t>
            </w:r>
            <w:r w:rsidR="00FD7EBD" w:rsidRPr="00B55153">
              <w:rPr>
                <w:bCs/>
                <w:sz w:val="18"/>
              </w:rPr>
              <w:t xml:space="preserve">plan </w:t>
            </w:r>
            <w:r w:rsidR="00D02C1F" w:rsidRPr="00B55153">
              <w:rPr>
                <w:bCs/>
                <w:sz w:val="18"/>
              </w:rPr>
              <w:t>provision</w:t>
            </w:r>
            <w:r w:rsidR="00FD7EBD" w:rsidRPr="00B55153">
              <w:rPr>
                <w:bCs/>
                <w:sz w:val="18"/>
              </w:rPr>
              <w:t>s</w:t>
            </w:r>
            <w:r w:rsidR="00D02C1F" w:rsidRPr="00B55153">
              <w:rPr>
                <w:bCs/>
                <w:sz w:val="18"/>
              </w:rPr>
              <w:t xml:space="preserve">, extent of SNA coverage, </w:t>
            </w:r>
            <w:r w:rsidR="00FD7EBD" w:rsidRPr="00B55153">
              <w:rPr>
                <w:bCs/>
                <w:sz w:val="18"/>
              </w:rPr>
              <w:t>landowner intentions to develop their land, and the type of activity</w:t>
            </w:r>
            <w:r w:rsidR="00DA74A8">
              <w:rPr>
                <w:bCs/>
                <w:sz w:val="18"/>
              </w:rPr>
              <w:t xml:space="preserve"> being proposed</w:t>
            </w:r>
            <w:r w:rsidR="00FD7EBD" w:rsidRPr="00B55153">
              <w:rPr>
                <w:bCs/>
                <w:sz w:val="18"/>
              </w:rPr>
              <w:t xml:space="preserve"> </w:t>
            </w:r>
            <w:r w:rsidR="003A5E6D" w:rsidRPr="00B55153">
              <w:rPr>
                <w:bCs/>
                <w:sz w:val="18"/>
              </w:rPr>
              <w:t>(</w:t>
            </w:r>
            <w:r w:rsidR="0081219D">
              <w:rPr>
                <w:bCs/>
                <w:sz w:val="18"/>
              </w:rPr>
              <w:t>eg,</w:t>
            </w:r>
            <w:r w:rsidR="003A5E6D" w:rsidRPr="00B55153">
              <w:rPr>
                <w:bCs/>
                <w:sz w:val="18"/>
              </w:rPr>
              <w:t xml:space="preserve"> subdivision, primary production, regionally significant infrastructure).</w:t>
            </w:r>
          </w:p>
          <w:p w14:paraId="25B6DA09" w14:textId="4BE2805E" w:rsidR="00D07708" w:rsidRPr="00B55153" w:rsidRDefault="0053194B" w:rsidP="003422F0">
            <w:pPr>
              <w:spacing w:before="60" w:after="60" w:line="240" w:lineRule="atLeast"/>
              <w:jc w:val="left"/>
              <w:rPr>
                <w:bCs/>
                <w:sz w:val="18"/>
              </w:rPr>
            </w:pPr>
            <w:r w:rsidRPr="00B55153">
              <w:rPr>
                <w:bCs/>
                <w:sz w:val="18"/>
              </w:rPr>
              <w:t>The</w:t>
            </w:r>
            <w:r w:rsidR="00A528EA" w:rsidRPr="00B55153">
              <w:rPr>
                <w:bCs/>
                <w:sz w:val="18"/>
              </w:rPr>
              <w:t xml:space="preserve"> </w:t>
            </w:r>
            <w:r w:rsidR="00882121" w:rsidRPr="00B55153">
              <w:rPr>
                <w:bCs/>
                <w:sz w:val="18"/>
              </w:rPr>
              <w:t xml:space="preserve">potential </w:t>
            </w:r>
            <w:r w:rsidR="00A528EA" w:rsidRPr="00B55153">
              <w:rPr>
                <w:bCs/>
                <w:sz w:val="18"/>
              </w:rPr>
              <w:t xml:space="preserve">costs </w:t>
            </w:r>
            <w:r w:rsidR="00882121" w:rsidRPr="00B55153">
              <w:rPr>
                <w:bCs/>
                <w:sz w:val="18"/>
              </w:rPr>
              <w:t xml:space="preserve">of the NPSIB </w:t>
            </w:r>
            <w:r w:rsidR="00A528EA" w:rsidRPr="00B55153">
              <w:rPr>
                <w:bCs/>
                <w:sz w:val="18"/>
              </w:rPr>
              <w:t xml:space="preserve">on the </w:t>
            </w:r>
            <w:r w:rsidR="00882121" w:rsidRPr="00B55153">
              <w:rPr>
                <w:bCs/>
                <w:sz w:val="18"/>
              </w:rPr>
              <w:t xml:space="preserve">public, private landowners and </w:t>
            </w:r>
            <w:r w:rsidR="00924DB0" w:rsidRPr="00B55153">
              <w:rPr>
                <w:bCs/>
                <w:sz w:val="18"/>
              </w:rPr>
              <w:t xml:space="preserve">parts of the community are evaluated in more detail </w:t>
            </w:r>
            <w:r w:rsidR="00973AFE" w:rsidRPr="00B55153">
              <w:rPr>
                <w:bCs/>
                <w:sz w:val="18"/>
              </w:rPr>
              <w:t xml:space="preserve">below </w:t>
            </w:r>
            <w:r w:rsidR="00924DB0" w:rsidRPr="00B55153">
              <w:rPr>
                <w:bCs/>
                <w:sz w:val="18"/>
              </w:rPr>
              <w:t xml:space="preserve">in </w:t>
            </w:r>
            <w:r w:rsidR="00943897">
              <w:rPr>
                <w:bCs/>
                <w:sz w:val="18"/>
              </w:rPr>
              <w:t xml:space="preserve">the assessment of </w:t>
            </w:r>
            <w:r w:rsidR="00973AFE" w:rsidRPr="00B55153">
              <w:rPr>
                <w:bCs/>
                <w:sz w:val="18"/>
              </w:rPr>
              <w:t xml:space="preserve">effectiveness and efficiency of the </w:t>
            </w:r>
            <w:r w:rsidR="00943897">
              <w:rPr>
                <w:bCs/>
                <w:sz w:val="18"/>
              </w:rPr>
              <w:t xml:space="preserve">NPSIB </w:t>
            </w:r>
            <w:r w:rsidR="00973AFE" w:rsidRPr="00B55153">
              <w:rPr>
                <w:bCs/>
                <w:sz w:val="18"/>
              </w:rPr>
              <w:t xml:space="preserve">provisions </w:t>
            </w:r>
            <w:r w:rsidR="001776D8" w:rsidRPr="00B55153">
              <w:rPr>
                <w:bCs/>
                <w:sz w:val="18"/>
              </w:rPr>
              <w:t xml:space="preserve">and </w:t>
            </w:r>
            <w:r w:rsidR="00D726F3">
              <w:rPr>
                <w:bCs/>
                <w:sz w:val="18"/>
              </w:rPr>
              <w:t>in</w:t>
            </w:r>
            <w:r w:rsidR="00943897">
              <w:rPr>
                <w:bCs/>
                <w:sz w:val="18"/>
              </w:rPr>
              <w:t xml:space="preserve"> </w:t>
            </w:r>
            <w:r w:rsidR="001776D8" w:rsidRPr="00B55153">
              <w:rPr>
                <w:bCs/>
                <w:sz w:val="18"/>
              </w:rPr>
              <w:t>the CBA</w:t>
            </w:r>
            <w:r w:rsidR="00943897">
              <w:rPr>
                <w:bCs/>
                <w:sz w:val="18"/>
              </w:rPr>
              <w:t xml:space="preserve"> prepared by M</w:t>
            </w:r>
            <w:r w:rsidR="00F14848">
              <w:rPr>
                <w:bCs/>
                <w:sz w:val="18"/>
              </w:rPr>
              <w:t>.E</w:t>
            </w:r>
            <w:r w:rsidR="001776D8" w:rsidRPr="00B55153">
              <w:rPr>
                <w:bCs/>
                <w:sz w:val="18"/>
              </w:rPr>
              <w:t xml:space="preserve">. </w:t>
            </w:r>
            <w:r w:rsidR="007370E5" w:rsidRPr="00B55153">
              <w:rPr>
                <w:bCs/>
                <w:sz w:val="18"/>
              </w:rPr>
              <w:t xml:space="preserve">This evaluation </w:t>
            </w:r>
            <w:r w:rsidR="00DE36BA" w:rsidRPr="00B55153">
              <w:rPr>
                <w:bCs/>
                <w:sz w:val="18"/>
              </w:rPr>
              <w:t xml:space="preserve">identifies the potential for significant costs for certain landowners </w:t>
            </w:r>
            <w:r w:rsidR="007370E5" w:rsidRPr="00B55153">
              <w:rPr>
                <w:bCs/>
                <w:sz w:val="18"/>
              </w:rPr>
              <w:t xml:space="preserve">but only in very limited </w:t>
            </w:r>
            <w:r w:rsidR="007370E5" w:rsidRPr="00B55153">
              <w:rPr>
                <w:bCs/>
                <w:sz w:val="18"/>
              </w:rPr>
              <w:lastRenderedPageBreak/>
              <w:t xml:space="preserve">circumstances with </w:t>
            </w:r>
            <w:r w:rsidR="00616F23">
              <w:rPr>
                <w:bCs/>
                <w:sz w:val="18"/>
              </w:rPr>
              <w:t xml:space="preserve">most </w:t>
            </w:r>
            <w:r w:rsidR="007840DC">
              <w:rPr>
                <w:bCs/>
                <w:sz w:val="18"/>
              </w:rPr>
              <w:t xml:space="preserve">landowners and </w:t>
            </w:r>
            <w:r w:rsidR="007370E5" w:rsidRPr="00B55153">
              <w:rPr>
                <w:bCs/>
                <w:sz w:val="18"/>
              </w:rPr>
              <w:t>most parts of the community incurring no or only minor costs from the implementation of the NPSIB objective</w:t>
            </w:r>
            <w:r w:rsidR="00540089" w:rsidRPr="00B55153">
              <w:rPr>
                <w:bCs/>
                <w:sz w:val="18"/>
              </w:rPr>
              <w:t xml:space="preserve"> over and above the status quo</w:t>
            </w:r>
            <w:r w:rsidR="007370E5" w:rsidRPr="00B55153">
              <w:rPr>
                <w:bCs/>
                <w:sz w:val="18"/>
              </w:rPr>
              <w:t xml:space="preserve">. </w:t>
            </w:r>
          </w:p>
          <w:p w14:paraId="0BD91C03" w14:textId="73C6013E" w:rsidR="007370E5" w:rsidRPr="00B55153" w:rsidRDefault="00E71AC2" w:rsidP="003422F0">
            <w:pPr>
              <w:spacing w:before="60" w:after="60" w:line="240" w:lineRule="atLeast"/>
              <w:jc w:val="left"/>
              <w:rPr>
                <w:bCs/>
                <w:sz w:val="18"/>
              </w:rPr>
            </w:pPr>
            <w:r w:rsidRPr="00B55153">
              <w:rPr>
                <w:bCs/>
                <w:sz w:val="18"/>
              </w:rPr>
              <w:t>Overall, t</w:t>
            </w:r>
            <w:r w:rsidR="007370E5" w:rsidRPr="00B55153">
              <w:rPr>
                <w:bCs/>
                <w:sz w:val="18"/>
              </w:rPr>
              <w:t xml:space="preserve">hese costs are not considered to be </w:t>
            </w:r>
            <w:r w:rsidRPr="00B55153">
              <w:rPr>
                <w:bCs/>
                <w:sz w:val="18"/>
              </w:rPr>
              <w:t xml:space="preserve">unjustifiably </w:t>
            </w:r>
            <w:r w:rsidR="007370E5" w:rsidRPr="00B55153">
              <w:rPr>
                <w:bCs/>
                <w:sz w:val="18"/>
              </w:rPr>
              <w:t>high</w:t>
            </w:r>
            <w:r w:rsidR="00DA6ED9" w:rsidRPr="00B55153">
              <w:rPr>
                <w:bCs/>
                <w:sz w:val="18"/>
              </w:rPr>
              <w:t xml:space="preserve"> as some </w:t>
            </w:r>
            <w:r w:rsidR="00540089" w:rsidRPr="00B55153">
              <w:rPr>
                <w:bCs/>
                <w:sz w:val="18"/>
              </w:rPr>
              <w:t xml:space="preserve">level of </w:t>
            </w:r>
            <w:r w:rsidR="00A62725" w:rsidRPr="00B55153">
              <w:rPr>
                <w:bCs/>
                <w:sz w:val="18"/>
              </w:rPr>
              <w:t>transaction</w:t>
            </w:r>
            <w:r w:rsidR="00540089" w:rsidRPr="00B55153">
              <w:rPr>
                <w:bCs/>
                <w:sz w:val="18"/>
              </w:rPr>
              <w:t xml:space="preserve">, compliance and opportunity </w:t>
            </w:r>
            <w:r w:rsidR="00DA6ED9" w:rsidRPr="00B55153">
              <w:rPr>
                <w:bCs/>
                <w:sz w:val="18"/>
              </w:rPr>
              <w:t xml:space="preserve">costs are necessary to achieve the significant, ongoing benefits to current and future generations associated with </w:t>
            </w:r>
            <w:r w:rsidR="001321C7" w:rsidRPr="00B55153">
              <w:rPr>
                <w:bCs/>
                <w:sz w:val="18"/>
              </w:rPr>
              <w:t>improved protection</w:t>
            </w:r>
            <w:r w:rsidR="005B40CD" w:rsidRPr="00B55153">
              <w:rPr>
                <w:bCs/>
                <w:sz w:val="18"/>
              </w:rPr>
              <w:t>, maintenance and restoration</w:t>
            </w:r>
            <w:r w:rsidR="001321C7" w:rsidRPr="00B55153">
              <w:rPr>
                <w:bCs/>
                <w:sz w:val="18"/>
              </w:rPr>
              <w:t xml:space="preserve"> of indigenous </w:t>
            </w:r>
            <w:r w:rsidR="005B40CD" w:rsidRPr="00B55153">
              <w:rPr>
                <w:bCs/>
                <w:sz w:val="18"/>
              </w:rPr>
              <w:t>biodiversity.</w:t>
            </w:r>
            <w:r w:rsidR="007266ED">
              <w:rPr>
                <w:bCs/>
                <w:sz w:val="18"/>
              </w:rPr>
              <w:t xml:space="preserve"> </w:t>
            </w:r>
          </w:p>
          <w:p w14:paraId="059E6E8E" w14:textId="0E6A9BBC" w:rsidR="00EE393B" w:rsidRPr="003C7F7E" w:rsidRDefault="00DE3E73" w:rsidP="003422F0">
            <w:pPr>
              <w:spacing w:before="60" w:after="60" w:line="240" w:lineRule="atLeast"/>
              <w:jc w:val="left"/>
              <w:rPr>
                <w:bCs/>
                <w:i/>
                <w:iCs/>
                <w:sz w:val="18"/>
              </w:rPr>
            </w:pPr>
            <w:r w:rsidRPr="003C7F7E">
              <w:rPr>
                <w:bCs/>
                <w:i/>
                <w:iCs/>
                <w:sz w:val="18"/>
              </w:rPr>
              <w:t>Is the objective consistent with identified outcomes sought by iwi/Māori?</w:t>
            </w:r>
            <w:r w:rsidR="0081219D" w:rsidRPr="003C7F7E">
              <w:rPr>
                <w:bCs/>
                <w:i/>
                <w:iCs/>
                <w:sz w:val="18"/>
              </w:rPr>
              <w:t xml:space="preserve"> </w:t>
            </w:r>
          </w:p>
          <w:p w14:paraId="4A534991" w14:textId="43991CE8" w:rsidR="005801D4" w:rsidRPr="00B55153" w:rsidRDefault="00401E6C" w:rsidP="003422F0">
            <w:pPr>
              <w:spacing w:before="60" w:after="60" w:line="240" w:lineRule="atLeast"/>
              <w:jc w:val="left"/>
              <w:rPr>
                <w:bCs/>
                <w:sz w:val="18"/>
              </w:rPr>
            </w:pPr>
            <w:r w:rsidRPr="00B55153">
              <w:rPr>
                <w:bCs/>
                <w:sz w:val="18"/>
              </w:rPr>
              <w:t xml:space="preserve">As part of the development of the </w:t>
            </w:r>
            <w:r w:rsidR="00794387" w:rsidRPr="00B55153">
              <w:rPr>
                <w:bCs/>
                <w:sz w:val="18"/>
              </w:rPr>
              <w:t xml:space="preserve">NPSIB and public consultation phase, </w:t>
            </w:r>
            <w:r w:rsidR="002722F2" w:rsidRPr="00B55153">
              <w:rPr>
                <w:bCs/>
                <w:sz w:val="18"/>
              </w:rPr>
              <w:t xml:space="preserve">the Ministry held 13 hui with iwi/Māori across the country with approximately 200 hapū and iwi participants. The summary of submissions for the NPSIB identified some of the key </w:t>
            </w:r>
            <w:r w:rsidR="00E3243F" w:rsidRPr="00B55153">
              <w:rPr>
                <w:bCs/>
                <w:sz w:val="18"/>
              </w:rPr>
              <w:t xml:space="preserve">themes and outcomes sought by iwi/Māori through this engagement. </w:t>
            </w:r>
            <w:r w:rsidR="00863EF7">
              <w:rPr>
                <w:bCs/>
                <w:sz w:val="18"/>
              </w:rPr>
              <w:t>Some of the key issues and concerns raised through this process</w:t>
            </w:r>
            <w:r w:rsidR="00E3243F" w:rsidRPr="00B55153">
              <w:rPr>
                <w:bCs/>
                <w:sz w:val="18"/>
              </w:rPr>
              <w:t xml:space="preserve"> </w:t>
            </w:r>
            <w:r w:rsidR="00B057B1">
              <w:rPr>
                <w:bCs/>
                <w:sz w:val="18"/>
              </w:rPr>
              <w:t>are below</w:t>
            </w:r>
            <w:r w:rsidR="00165804" w:rsidRPr="00B55153">
              <w:rPr>
                <w:bCs/>
                <w:sz w:val="18"/>
              </w:rPr>
              <w:t>:</w:t>
            </w:r>
          </w:p>
          <w:p w14:paraId="2734ECA8" w14:textId="6C018FA7" w:rsidR="00165804" w:rsidRPr="00B55153" w:rsidRDefault="00165804" w:rsidP="003422F0">
            <w:pPr>
              <w:pStyle w:val="TableBullet"/>
              <w:spacing w:before="60"/>
              <w:rPr>
                <w:rFonts w:cs="Times New Roman"/>
                <w:bCs/>
              </w:rPr>
            </w:pPr>
            <w:r w:rsidRPr="003C7F7E">
              <w:rPr>
                <w:bCs/>
              </w:rPr>
              <w:t>Treaty of Waitangi</w:t>
            </w:r>
            <w:r w:rsidR="0081219D">
              <w:t xml:space="preserve"> — </w:t>
            </w:r>
            <w:r w:rsidR="00B057B1">
              <w:t>t</w:t>
            </w:r>
            <w:r w:rsidRPr="00B55153">
              <w:t xml:space="preserve">he Treaty has been compartmentalised in this and other national policy statements. It should be referred to throughout the NPSIB and not limited to a few provisions. </w:t>
            </w:r>
          </w:p>
          <w:p w14:paraId="4778F69E" w14:textId="4C893C71" w:rsidR="00011E99" w:rsidRPr="00B55153" w:rsidRDefault="00011E99" w:rsidP="003422F0">
            <w:pPr>
              <w:pStyle w:val="TableBullet"/>
              <w:spacing w:before="60"/>
              <w:rPr>
                <w:rFonts w:cs="Times New Roman"/>
                <w:bCs/>
              </w:rPr>
            </w:pPr>
            <w:r w:rsidRPr="003C7F7E">
              <w:rPr>
                <w:bCs/>
              </w:rPr>
              <w:t>Involving tangata whenua</w:t>
            </w:r>
            <w:r w:rsidR="0081219D" w:rsidRPr="003C7F7E">
              <w:rPr>
                <w:bCs/>
              </w:rPr>
              <w:t xml:space="preserve"> —</w:t>
            </w:r>
            <w:r>
              <w:rPr>
                <w:b/>
              </w:rPr>
              <w:t xml:space="preserve"> </w:t>
            </w:r>
            <w:r w:rsidR="00B057B1">
              <w:rPr>
                <w:rFonts w:cs="Times New Roman"/>
                <w:bCs/>
              </w:rPr>
              <w:t>e</w:t>
            </w:r>
            <w:r w:rsidRPr="00B55153">
              <w:rPr>
                <w:rFonts w:cs="Times New Roman"/>
                <w:bCs/>
              </w:rPr>
              <w:t xml:space="preserve">ffective consultation, including with iwi/hapū and </w:t>
            </w:r>
            <w:r w:rsidR="00B057B1">
              <w:rPr>
                <w:rFonts w:cs="Times New Roman"/>
                <w:bCs/>
              </w:rPr>
              <w:t>‘</w:t>
            </w:r>
            <w:r w:rsidRPr="00B55153">
              <w:rPr>
                <w:rFonts w:cs="Times New Roman"/>
                <w:bCs/>
              </w:rPr>
              <w:t>on-the-ground people</w:t>
            </w:r>
            <w:r w:rsidR="00B057B1">
              <w:rPr>
                <w:rFonts w:cs="Times New Roman"/>
                <w:bCs/>
              </w:rPr>
              <w:t>’</w:t>
            </w:r>
            <w:r w:rsidRPr="00B55153">
              <w:rPr>
                <w:rFonts w:cs="Times New Roman"/>
                <w:bCs/>
              </w:rPr>
              <w:t xml:space="preserve"> and community-led decision-making processes are important</w:t>
            </w:r>
            <w:r w:rsidR="006E1E98" w:rsidRPr="00B55153">
              <w:rPr>
                <w:rFonts w:cs="Times New Roman"/>
                <w:bCs/>
              </w:rPr>
              <w:t xml:space="preserve">. Māori should be included at the beginning of the plan development process. Funding and resource support is required from </w:t>
            </w:r>
            <w:r w:rsidR="00BF4F20">
              <w:rPr>
                <w:rFonts w:cs="Times New Roman"/>
                <w:bCs/>
              </w:rPr>
              <w:t xml:space="preserve">local authorities </w:t>
            </w:r>
            <w:r w:rsidR="006E1E98" w:rsidRPr="00B55153">
              <w:rPr>
                <w:rFonts w:cs="Times New Roman"/>
                <w:bCs/>
              </w:rPr>
              <w:t>and Government to involve tangata whenua in the NPSIB</w:t>
            </w:r>
            <w:r w:rsidR="007179A9" w:rsidRPr="00B55153">
              <w:rPr>
                <w:rFonts w:cs="Times New Roman"/>
                <w:bCs/>
              </w:rPr>
              <w:t>.</w:t>
            </w:r>
          </w:p>
          <w:p w14:paraId="2D6D0000" w14:textId="482C800C" w:rsidR="007179A9" w:rsidRPr="00B55153" w:rsidRDefault="007179A9" w:rsidP="003422F0">
            <w:pPr>
              <w:pStyle w:val="TableBullet"/>
              <w:spacing w:before="60"/>
              <w:rPr>
                <w:rFonts w:cs="Times New Roman"/>
                <w:bCs/>
              </w:rPr>
            </w:pPr>
            <w:r w:rsidRPr="003C7F7E">
              <w:rPr>
                <w:bCs/>
              </w:rPr>
              <w:t>Māori land</w:t>
            </w:r>
            <w:r w:rsidR="0081219D" w:rsidRPr="003C7F7E">
              <w:rPr>
                <w:bCs/>
              </w:rPr>
              <w:t xml:space="preserve"> —</w:t>
            </w:r>
            <w:r w:rsidR="0081219D">
              <w:rPr>
                <w:b/>
              </w:rPr>
              <w:t xml:space="preserve"> </w:t>
            </w:r>
            <w:r w:rsidR="00B057B1">
              <w:t>t</w:t>
            </w:r>
            <w:r w:rsidRPr="00B55153">
              <w:t xml:space="preserve">here are concerns about the impacts of the proposals on the future development of Māori land. Economic compensation and incentives are required for Māori to protect biodiversity within </w:t>
            </w:r>
            <w:r w:rsidRPr="00B55153">
              <w:rPr>
                <w:rFonts w:cs="Times New Roman"/>
                <w:bCs/>
              </w:rPr>
              <w:t>their land.</w:t>
            </w:r>
            <w:r w:rsidR="0026279E">
              <w:rPr>
                <w:rFonts w:ascii="ZWAdobeF" w:hAnsi="ZWAdobeF" w:cs="ZWAdobeF"/>
                <w:bCs/>
                <w:sz w:val="2"/>
                <w:szCs w:val="2"/>
              </w:rPr>
              <w:t>44F</w:t>
            </w:r>
            <w:r w:rsidRPr="00B55153">
              <w:rPr>
                <w:rStyle w:val="FootnoteReference"/>
                <w:rFonts w:cs="Times New Roman"/>
                <w:bCs/>
              </w:rPr>
              <w:footnoteReference w:id="46"/>
            </w:r>
          </w:p>
          <w:p w14:paraId="44208100" w14:textId="3441011A" w:rsidR="00BA35DD" w:rsidRPr="00B55153" w:rsidRDefault="00BA35DD" w:rsidP="003422F0">
            <w:pPr>
              <w:spacing w:before="60" w:after="60" w:line="240" w:lineRule="atLeast"/>
              <w:jc w:val="left"/>
              <w:rPr>
                <w:bCs/>
                <w:sz w:val="18"/>
              </w:rPr>
            </w:pPr>
            <w:r w:rsidRPr="00B55153">
              <w:rPr>
                <w:bCs/>
                <w:sz w:val="18"/>
              </w:rPr>
              <w:t xml:space="preserve">The NPSIB objective and </w:t>
            </w:r>
            <w:r w:rsidR="00BD1760" w:rsidRPr="00B55153">
              <w:rPr>
                <w:bCs/>
                <w:sz w:val="18"/>
              </w:rPr>
              <w:t>implementing</w:t>
            </w:r>
            <w:r w:rsidRPr="00B55153">
              <w:rPr>
                <w:bCs/>
                <w:sz w:val="18"/>
              </w:rPr>
              <w:t xml:space="preserve"> provisions are </w:t>
            </w:r>
            <w:r w:rsidR="00D86B6F">
              <w:rPr>
                <w:bCs/>
                <w:sz w:val="18"/>
              </w:rPr>
              <w:t xml:space="preserve">considered to be </w:t>
            </w:r>
            <w:r w:rsidRPr="00B55153">
              <w:rPr>
                <w:bCs/>
                <w:sz w:val="18"/>
              </w:rPr>
              <w:t xml:space="preserve">consistent with these </w:t>
            </w:r>
            <w:r w:rsidR="00BD1760" w:rsidRPr="00B55153">
              <w:rPr>
                <w:bCs/>
                <w:sz w:val="18"/>
              </w:rPr>
              <w:t>outcomes</w:t>
            </w:r>
            <w:r w:rsidRPr="00B55153">
              <w:rPr>
                <w:bCs/>
                <w:sz w:val="18"/>
              </w:rPr>
              <w:t xml:space="preserve"> as </w:t>
            </w:r>
            <w:r w:rsidR="00BD1760" w:rsidRPr="00B55153">
              <w:rPr>
                <w:bCs/>
                <w:sz w:val="18"/>
              </w:rPr>
              <w:t xml:space="preserve">these seek to better recognise the kaitiaki role of tangata whenua </w:t>
            </w:r>
            <w:r w:rsidR="00DF11A0" w:rsidRPr="00B55153">
              <w:rPr>
                <w:bCs/>
                <w:sz w:val="18"/>
              </w:rPr>
              <w:t xml:space="preserve">and </w:t>
            </w:r>
            <w:r w:rsidR="003E483A">
              <w:rPr>
                <w:bCs/>
                <w:sz w:val="18"/>
              </w:rPr>
              <w:t xml:space="preserve">involve tangata whenua as partners in the management of indigenous biodiversity and </w:t>
            </w:r>
            <w:r w:rsidR="00DF11A0" w:rsidRPr="00B55153">
              <w:rPr>
                <w:bCs/>
                <w:sz w:val="18"/>
              </w:rPr>
              <w:t>these provisions are embedded throughout the NPSIB</w:t>
            </w:r>
            <w:r w:rsidR="00055082" w:rsidRPr="00B55153">
              <w:rPr>
                <w:bCs/>
                <w:sz w:val="18"/>
              </w:rPr>
              <w:t>. The NPSIB also provide</w:t>
            </w:r>
            <w:r w:rsidR="008F0C5B">
              <w:rPr>
                <w:bCs/>
                <w:sz w:val="18"/>
              </w:rPr>
              <w:t>s</w:t>
            </w:r>
            <w:r w:rsidR="00055082">
              <w:rPr>
                <w:bCs/>
                <w:sz w:val="18"/>
              </w:rPr>
              <w:t xml:space="preserve"> </w:t>
            </w:r>
            <w:r w:rsidR="005930B7">
              <w:rPr>
                <w:bCs/>
                <w:sz w:val="18"/>
              </w:rPr>
              <w:t xml:space="preserve">a bespoke approach </w:t>
            </w:r>
            <w:r w:rsidR="00202B32">
              <w:rPr>
                <w:bCs/>
                <w:sz w:val="18"/>
              </w:rPr>
              <w:t>to manage</w:t>
            </w:r>
            <w:r w:rsidR="005930B7">
              <w:rPr>
                <w:bCs/>
                <w:sz w:val="18"/>
              </w:rPr>
              <w:t xml:space="preserve"> indigenous biodiversity on Māori lands wh</w:t>
            </w:r>
            <w:r w:rsidR="00084CF4">
              <w:rPr>
                <w:bCs/>
                <w:sz w:val="18"/>
              </w:rPr>
              <w:t xml:space="preserve">ile </w:t>
            </w:r>
            <w:r w:rsidR="005930B7">
              <w:rPr>
                <w:bCs/>
                <w:sz w:val="18"/>
              </w:rPr>
              <w:t xml:space="preserve">enabling </w:t>
            </w:r>
            <w:r w:rsidR="00084CF4">
              <w:rPr>
                <w:bCs/>
                <w:sz w:val="18"/>
              </w:rPr>
              <w:t>appropriate</w:t>
            </w:r>
            <w:r w:rsidR="005930B7">
              <w:rPr>
                <w:bCs/>
                <w:sz w:val="18"/>
              </w:rPr>
              <w:t xml:space="preserve"> use and development </w:t>
            </w:r>
            <w:r w:rsidR="003E6D0D">
              <w:rPr>
                <w:bCs/>
                <w:sz w:val="18"/>
              </w:rPr>
              <w:t>(</w:t>
            </w:r>
            <w:r w:rsidR="005930B7">
              <w:rPr>
                <w:bCs/>
                <w:sz w:val="18"/>
              </w:rPr>
              <w:t xml:space="preserve">which is discussed </w:t>
            </w:r>
            <w:r w:rsidR="00084CF4">
              <w:rPr>
                <w:bCs/>
                <w:sz w:val="18"/>
              </w:rPr>
              <w:t>in detail in relation to Policy 2 below</w:t>
            </w:r>
            <w:r w:rsidR="003E6D0D">
              <w:rPr>
                <w:bCs/>
                <w:sz w:val="18"/>
              </w:rPr>
              <w:t>)</w:t>
            </w:r>
            <w:r w:rsidR="00084CF4">
              <w:rPr>
                <w:bCs/>
                <w:sz w:val="18"/>
              </w:rPr>
              <w:t xml:space="preserve">. </w:t>
            </w:r>
          </w:p>
          <w:p w14:paraId="57EC258B" w14:textId="77777777" w:rsidR="004B5A13" w:rsidRPr="003C7F7E" w:rsidRDefault="004B5A13" w:rsidP="003422F0">
            <w:pPr>
              <w:spacing w:before="60" w:after="60" w:line="240" w:lineRule="atLeast"/>
              <w:jc w:val="left"/>
              <w:rPr>
                <w:bCs/>
                <w:sz w:val="18"/>
              </w:rPr>
            </w:pPr>
            <w:r w:rsidRPr="003C7F7E">
              <w:rPr>
                <w:bCs/>
                <w:sz w:val="18"/>
              </w:rPr>
              <w:t xml:space="preserve">Is the objective consistent with identified outcomes sought by stakeholders and the wider public? </w:t>
            </w:r>
          </w:p>
          <w:p w14:paraId="5E8E8060" w14:textId="00B1BA07" w:rsidR="00084CF4" w:rsidRDefault="005E54B5" w:rsidP="003422F0">
            <w:pPr>
              <w:spacing w:before="60" w:after="60" w:line="240" w:lineRule="atLeast"/>
              <w:jc w:val="left"/>
              <w:rPr>
                <w:bCs/>
                <w:sz w:val="18"/>
              </w:rPr>
            </w:pPr>
            <w:r>
              <w:rPr>
                <w:bCs/>
                <w:sz w:val="18"/>
              </w:rPr>
              <w:t xml:space="preserve">The summary of submissions on the NPSIB </w:t>
            </w:r>
            <w:r w:rsidR="000C6021">
              <w:rPr>
                <w:bCs/>
                <w:sz w:val="18"/>
              </w:rPr>
              <w:t xml:space="preserve">provides a clear understanding of </w:t>
            </w:r>
            <w:r>
              <w:rPr>
                <w:bCs/>
                <w:sz w:val="18"/>
              </w:rPr>
              <w:t xml:space="preserve">key outcomes sought by </w:t>
            </w:r>
            <w:r w:rsidR="000C6021">
              <w:rPr>
                <w:bCs/>
                <w:sz w:val="18"/>
              </w:rPr>
              <w:t>stakeholders</w:t>
            </w:r>
            <w:r>
              <w:rPr>
                <w:bCs/>
                <w:sz w:val="18"/>
              </w:rPr>
              <w:t xml:space="preserve"> </w:t>
            </w:r>
            <w:r w:rsidR="000C6021">
              <w:rPr>
                <w:bCs/>
                <w:sz w:val="18"/>
              </w:rPr>
              <w:t>and the public</w:t>
            </w:r>
            <w:r w:rsidR="00C056F4">
              <w:rPr>
                <w:bCs/>
                <w:sz w:val="18"/>
              </w:rPr>
              <w:t xml:space="preserve">, highlighting a range of issues and </w:t>
            </w:r>
            <w:r w:rsidR="000608D1">
              <w:rPr>
                <w:bCs/>
                <w:sz w:val="18"/>
              </w:rPr>
              <w:t>outcomes</w:t>
            </w:r>
            <w:r w:rsidR="000A4B92">
              <w:rPr>
                <w:bCs/>
                <w:sz w:val="18"/>
              </w:rPr>
              <w:t>,</w:t>
            </w:r>
            <w:r w:rsidR="00C056F4">
              <w:rPr>
                <w:bCs/>
                <w:sz w:val="18"/>
              </w:rPr>
              <w:t xml:space="preserve"> both in support and opposition. </w:t>
            </w:r>
            <w:r w:rsidR="000608D1">
              <w:rPr>
                <w:bCs/>
                <w:sz w:val="18"/>
              </w:rPr>
              <w:t xml:space="preserve">Key outcomes </w:t>
            </w:r>
            <w:r w:rsidR="00475153">
              <w:rPr>
                <w:bCs/>
                <w:sz w:val="18"/>
              </w:rPr>
              <w:t>identified include:</w:t>
            </w:r>
          </w:p>
          <w:p w14:paraId="66BB880E" w14:textId="326361C9" w:rsidR="00475153" w:rsidRDefault="008F0C5B" w:rsidP="003422F0">
            <w:pPr>
              <w:pStyle w:val="TableBullet"/>
              <w:spacing w:before="60"/>
              <w:rPr>
                <w:rFonts w:cs="Times New Roman"/>
                <w:bCs/>
              </w:rPr>
            </w:pPr>
            <w:r>
              <w:t>s</w:t>
            </w:r>
            <w:r w:rsidR="00905275">
              <w:t xml:space="preserve">upport for the implementation of the NPSIB to address the decline of indigenous biodiversity and </w:t>
            </w:r>
            <w:r w:rsidR="00D034A9">
              <w:rPr>
                <w:rFonts w:cs="Times New Roman"/>
                <w:bCs/>
              </w:rPr>
              <w:t xml:space="preserve">clarify </w:t>
            </w:r>
            <w:r w:rsidR="00C15F6D">
              <w:rPr>
                <w:rFonts w:cs="Times New Roman"/>
                <w:bCs/>
              </w:rPr>
              <w:t xml:space="preserve">local </w:t>
            </w:r>
            <w:r w:rsidR="00351510">
              <w:rPr>
                <w:rFonts w:cs="Times New Roman"/>
                <w:bCs/>
              </w:rPr>
              <w:t>authorities’</w:t>
            </w:r>
            <w:r w:rsidR="00C15F6D">
              <w:rPr>
                <w:rFonts w:cs="Times New Roman"/>
                <w:bCs/>
              </w:rPr>
              <w:t xml:space="preserve"> responsibility for maintaining indigenous biodiversity </w:t>
            </w:r>
          </w:p>
          <w:p w14:paraId="16FF478D" w14:textId="0726A48D" w:rsidR="00D86B6F" w:rsidRPr="00D86B6F" w:rsidRDefault="008F0C5B" w:rsidP="003422F0">
            <w:pPr>
              <w:pStyle w:val="TableBullet"/>
              <w:spacing w:before="60"/>
            </w:pPr>
            <w:r>
              <w:t>c</w:t>
            </w:r>
            <w:r w:rsidR="00C15F6D">
              <w:t xml:space="preserve">oncern that the NPSIB will prevent </w:t>
            </w:r>
            <w:r w:rsidR="00351510">
              <w:rPr>
                <w:rFonts w:cs="Times New Roman"/>
                <w:bCs/>
              </w:rPr>
              <w:t xml:space="preserve">important activities, </w:t>
            </w:r>
            <w:r w:rsidR="00EE15AE">
              <w:rPr>
                <w:rFonts w:cs="Times New Roman"/>
                <w:bCs/>
              </w:rPr>
              <w:t>including</w:t>
            </w:r>
            <w:r w:rsidR="00D86B6F">
              <w:rPr>
                <w:rFonts w:cs="Times New Roman"/>
                <w:bCs/>
              </w:rPr>
              <w:t xml:space="preserve"> </w:t>
            </w:r>
            <w:r w:rsidR="00351510" w:rsidRPr="00B55153">
              <w:rPr>
                <w:rFonts w:cs="Times New Roman"/>
                <w:bCs/>
              </w:rPr>
              <w:t xml:space="preserve">farming, forestry, infrastructure and </w:t>
            </w:r>
            <w:r w:rsidR="00EE15AE" w:rsidRPr="00B55153">
              <w:rPr>
                <w:rFonts w:cs="Times New Roman"/>
                <w:bCs/>
              </w:rPr>
              <w:t xml:space="preserve">energy generation </w:t>
            </w:r>
          </w:p>
          <w:p w14:paraId="0C45A3DE" w14:textId="6BD9745B" w:rsidR="00C15F6D" w:rsidRPr="00D86B6F" w:rsidRDefault="008F0C5B" w:rsidP="003422F0">
            <w:pPr>
              <w:pStyle w:val="TableBullet"/>
              <w:spacing w:before="60"/>
            </w:pPr>
            <w:r>
              <w:t>c</w:t>
            </w:r>
            <w:r w:rsidR="00D86B6F" w:rsidRPr="00D86B6F">
              <w:rPr>
                <w:rFonts w:cs="Times New Roman"/>
                <w:bCs/>
              </w:rPr>
              <w:t xml:space="preserve">oncern that the NPSIB may </w:t>
            </w:r>
            <w:r w:rsidR="00D86B6F">
              <w:rPr>
                <w:rFonts w:cs="Times New Roman"/>
                <w:bCs/>
              </w:rPr>
              <w:t xml:space="preserve">result in significant restrictions on private land and </w:t>
            </w:r>
            <w:r w:rsidR="00D86B6F" w:rsidRPr="00D86B6F">
              <w:rPr>
                <w:rFonts w:cs="Times New Roman"/>
                <w:bCs/>
              </w:rPr>
              <w:t>breach private property rights</w:t>
            </w:r>
            <w:r w:rsidR="00D86B6F">
              <w:rPr>
                <w:rFonts w:cs="Times New Roman"/>
                <w:bCs/>
              </w:rPr>
              <w:t xml:space="preserve">. </w:t>
            </w:r>
          </w:p>
          <w:p w14:paraId="2FF99231" w14:textId="6716F04E" w:rsidR="00D86B6F" w:rsidRPr="00B55153" w:rsidRDefault="00D86B6F" w:rsidP="003422F0">
            <w:pPr>
              <w:spacing w:before="60" w:after="60" w:line="240" w:lineRule="atLeast"/>
              <w:jc w:val="left"/>
              <w:rPr>
                <w:sz w:val="18"/>
              </w:rPr>
            </w:pPr>
            <w:r>
              <w:rPr>
                <w:sz w:val="18"/>
              </w:rPr>
              <w:t xml:space="preserve">The NPSIB objective is considered to </w:t>
            </w:r>
            <w:r w:rsidDel="00285FCD">
              <w:rPr>
                <w:sz w:val="18"/>
              </w:rPr>
              <w:t>be consistent with these outcomes</w:t>
            </w:r>
            <w:r w:rsidR="0008165D">
              <w:rPr>
                <w:sz w:val="18"/>
              </w:rPr>
              <w:t xml:space="preserve"> and </w:t>
            </w:r>
            <w:r w:rsidR="00285FCD">
              <w:rPr>
                <w:sz w:val="18"/>
              </w:rPr>
              <w:t>balance</w:t>
            </w:r>
            <w:r w:rsidR="002837BC">
              <w:rPr>
                <w:sz w:val="18"/>
              </w:rPr>
              <w:t>s</w:t>
            </w:r>
            <w:r w:rsidR="00285FCD">
              <w:rPr>
                <w:sz w:val="18"/>
              </w:rPr>
              <w:t xml:space="preserve"> the range of views</w:t>
            </w:r>
            <w:r w:rsidR="00ED5499">
              <w:rPr>
                <w:sz w:val="18"/>
              </w:rPr>
              <w:t xml:space="preserve"> provided in the submissions</w:t>
            </w:r>
            <w:r>
              <w:rPr>
                <w:sz w:val="18"/>
              </w:rPr>
              <w:t xml:space="preserve"> as it seeks to ensure the maintenance </w:t>
            </w:r>
            <w:r w:rsidR="00663DD4">
              <w:rPr>
                <w:sz w:val="18"/>
              </w:rPr>
              <w:t xml:space="preserve">of indigenous </w:t>
            </w:r>
            <w:r w:rsidR="00791B7F">
              <w:rPr>
                <w:sz w:val="18"/>
              </w:rPr>
              <w:t xml:space="preserve">biodiversity </w:t>
            </w:r>
            <w:r>
              <w:rPr>
                <w:sz w:val="18"/>
              </w:rPr>
              <w:t xml:space="preserve">is done in way that provides for the social, economic and cultural and </w:t>
            </w:r>
            <w:r w:rsidR="0081219D">
              <w:rPr>
                <w:sz w:val="18"/>
              </w:rPr>
              <w:t>wellbeing</w:t>
            </w:r>
            <w:r>
              <w:rPr>
                <w:sz w:val="18"/>
              </w:rPr>
              <w:t xml:space="preserve"> of people communities. This </w:t>
            </w:r>
            <w:r w:rsidR="008F0C5B">
              <w:rPr>
                <w:sz w:val="18"/>
              </w:rPr>
              <w:t xml:space="preserve">will </w:t>
            </w:r>
            <w:r>
              <w:rPr>
                <w:sz w:val="18"/>
              </w:rPr>
              <w:t xml:space="preserve">be achieved through the implementing provisions which seek to achieve the appropriate balance between avoiding certain adverse effects </w:t>
            </w:r>
            <w:r w:rsidR="00791B7F">
              <w:rPr>
                <w:sz w:val="18"/>
              </w:rPr>
              <w:t>on SNA</w:t>
            </w:r>
            <w:r w:rsidR="008400AD">
              <w:rPr>
                <w:sz w:val="18"/>
              </w:rPr>
              <w:t>s</w:t>
            </w:r>
            <w:r w:rsidR="00791B7F">
              <w:rPr>
                <w:sz w:val="18"/>
              </w:rPr>
              <w:t xml:space="preserve"> </w:t>
            </w:r>
            <w:r>
              <w:rPr>
                <w:sz w:val="18"/>
              </w:rPr>
              <w:t xml:space="preserve">while providing consenting pathways for activities recognised as being important to </w:t>
            </w:r>
            <w:r w:rsidR="00510089">
              <w:rPr>
                <w:sz w:val="18"/>
              </w:rPr>
              <w:t xml:space="preserve">the </w:t>
            </w:r>
            <w:r w:rsidR="003C7F04">
              <w:rPr>
                <w:sz w:val="18"/>
              </w:rPr>
              <w:t xml:space="preserve">social, economic, cultural and environmental </w:t>
            </w:r>
            <w:r w:rsidR="0081219D">
              <w:rPr>
                <w:sz w:val="18"/>
              </w:rPr>
              <w:t>wellbeing</w:t>
            </w:r>
            <w:r w:rsidR="00510089">
              <w:rPr>
                <w:sz w:val="18"/>
              </w:rPr>
              <w:t xml:space="preserve"> of Aotearoa</w:t>
            </w:r>
            <w:r w:rsidR="003C7F04">
              <w:rPr>
                <w:sz w:val="18"/>
              </w:rPr>
              <w:t>.</w:t>
            </w:r>
            <w:r w:rsidR="007266ED">
              <w:rPr>
                <w:sz w:val="18"/>
              </w:rPr>
              <w:t xml:space="preserve"> </w:t>
            </w:r>
          </w:p>
        </w:tc>
      </w:tr>
      <w:tr w:rsidR="00DE3E73" w:rsidRPr="001D55D1" w14:paraId="0CDE27D5" w14:textId="77777777" w:rsidTr="00426E90">
        <w:trPr>
          <w:trHeight w:val="60"/>
        </w:trPr>
        <w:tc>
          <w:tcPr>
            <w:tcW w:w="864" w:type="pct"/>
          </w:tcPr>
          <w:p w14:paraId="46C19F51" w14:textId="77777777" w:rsidR="00DE3E73" w:rsidRPr="001D55D1" w:rsidRDefault="00DE3E73" w:rsidP="00F076C0">
            <w:pPr>
              <w:keepNext/>
              <w:spacing w:before="60" w:after="60" w:line="240" w:lineRule="atLeast"/>
              <w:jc w:val="left"/>
              <w:rPr>
                <w:b/>
                <w:sz w:val="18"/>
              </w:rPr>
            </w:pPr>
            <w:r w:rsidRPr="001D55D1">
              <w:rPr>
                <w:b/>
                <w:sz w:val="18"/>
              </w:rPr>
              <w:lastRenderedPageBreak/>
              <w:t>Achievability</w:t>
            </w:r>
          </w:p>
        </w:tc>
        <w:tc>
          <w:tcPr>
            <w:tcW w:w="4136" w:type="pct"/>
            <w:shd w:val="clear" w:color="auto" w:fill="auto"/>
          </w:tcPr>
          <w:p w14:paraId="0D09B70D" w14:textId="20683B81" w:rsidR="00DE3E73" w:rsidRPr="003C7F7E" w:rsidRDefault="00DE3E73" w:rsidP="00F076C0">
            <w:pPr>
              <w:keepNext/>
              <w:spacing w:before="60" w:after="60" w:line="240" w:lineRule="atLeast"/>
              <w:jc w:val="left"/>
              <w:rPr>
                <w:bCs/>
                <w:sz w:val="18"/>
              </w:rPr>
            </w:pPr>
            <w:r w:rsidRPr="003C7F7E">
              <w:rPr>
                <w:bCs/>
                <w:sz w:val="18"/>
              </w:rPr>
              <w:t>Is the objective able to be achieved with the tools and resources available to those responsible for implementing the proposal?</w:t>
            </w:r>
          </w:p>
          <w:p w14:paraId="59BF80A1" w14:textId="7196AC93" w:rsidR="00882578" w:rsidRPr="00254CE8" w:rsidRDefault="00CB5D05" w:rsidP="00F076C0">
            <w:pPr>
              <w:keepNext/>
              <w:spacing w:before="60" w:after="60" w:line="240" w:lineRule="atLeast"/>
              <w:jc w:val="left"/>
              <w:rPr>
                <w:bCs/>
                <w:sz w:val="18"/>
              </w:rPr>
            </w:pPr>
            <w:r w:rsidRPr="00254CE8">
              <w:rPr>
                <w:bCs/>
                <w:sz w:val="18"/>
              </w:rPr>
              <w:t xml:space="preserve">Regional councils and </w:t>
            </w:r>
            <w:r w:rsidR="00721294" w:rsidRPr="00254CE8">
              <w:rPr>
                <w:bCs/>
                <w:sz w:val="18"/>
              </w:rPr>
              <w:t>territorial</w:t>
            </w:r>
            <w:r w:rsidRPr="00254CE8">
              <w:rPr>
                <w:bCs/>
                <w:sz w:val="18"/>
              </w:rPr>
              <w:t xml:space="preserve"> authorities </w:t>
            </w:r>
            <w:r w:rsidR="00721294" w:rsidRPr="00254CE8">
              <w:rPr>
                <w:bCs/>
                <w:sz w:val="18"/>
              </w:rPr>
              <w:t>are primarily responsible for implementing the NPS</w:t>
            </w:r>
            <w:r w:rsidR="00C71A24" w:rsidRPr="00254CE8">
              <w:rPr>
                <w:bCs/>
                <w:sz w:val="18"/>
              </w:rPr>
              <w:t>IB</w:t>
            </w:r>
            <w:r w:rsidR="00AE5F57" w:rsidRPr="00254CE8">
              <w:rPr>
                <w:bCs/>
                <w:sz w:val="18"/>
              </w:rPr>
              <w:t xml:space="preserve">. </w:t>
            </w:r>
            <w:r w:rsidR="00C71A24" w:rsidRPr="00254CE8">
              <w:rPr>
                <w:bCs/>
                <w:sz w:val="18"/>
              </w:rPr>
              <w:t>As discussed above and throughout this report, local authorities are already required to protect SNA</w:t>
            </w:r>
            <w:r w:rsidR="00076942" w:rsidRPr="00254CE8">
              <w:rPr>
                <w:bCs/>
                <w:sz w:val="18"/>
              </w:rPr>
              <w:t>s</w:t>
            </w:r>
            <w:r w:rsidR="00C71A24" w:rsidRPr="00254CE8">
              <w:rPr>
                <w:bCs/>
                <w:sz w:val="18"/>
              </w:rPr>
              <w:t xml:space="preserve"> and maintain indigenous biodiversity</w:t>
            </w:r>
            <w:r w:rsidR="00A62725">
              <w:rPr>
                <w:bCs/>
                <w:sz w:val="18"/>
              </w:rPr>
              <w:t xml:space="preserve"> as part of their core RMA functions</w:t>
            </w:r>
            <w:r w:rsidR="00C71A24" w:rsidRPr="00254CE8">
              <w:rPr>
                <w:bCs/>
                <w:sz w:val="18"/>
              </w:rPr>
              <w:t xml:space="preserve">. The </w:t>
            </w:r>
            <w:r w:rsidR="00734EF6" w:rsidRPr="00254CE8">
              <w:rPr>
                <w:bCs/>
                <w:sz w:val="18"/>
              </w:rPr>
              <w:t>NPSIB objective can</w:t>
            </w:r>
            <w:r w:rsidR="008400AD">
              <w:rPr>
                <w:bCs/>
                <w:sz w:val="18"/>
              </w:rPr>
              <w:t>,</w:t>
            </w:r>
            <w:r w:rsidR="00734EF6" w:rsidRPr="00254CE8">
              <w:rPr>
                <w:bCs/>
                <w:sz w:val="18"/>
              </w:rPr>
              <w:t xml:space="preserve"> </w:t>
            </w:r>
            <w:r w:rsidR="00076942" w:rsidRPr="00254CE8">
              <w:rPr>
                <w:bCs/>
                <w:sz w:val="18"/>
              </w:rPr>
              <w:t>therefore</w:t>
            </w:r>
            <w:r w:rsidR="008400AD">
              <w:rPr>
                <w:bCs/>
                <w:sz w:val="18"/>
              </w:rPr>
              <w:t>,</w:t>
            </w:r>
            <w:r w:rsidR="00076942" w:rsidRPr="00254CE8">
              <w:rPr>
                <w:bCs/>
                <w:sz w:val="18"/>
              </w:rPr>
              <w:t xml:space="preserve"> </w:t>
            </w:r>
            <w:r w:rsidR="00734EF6" w:rsidRPr="00254CE8">
              <w:rPr>
                <w:bCs/>
                <w:sz w:val="18"/>
              </w:rPr>
              <w:t>be achieved through</w:t>
            </w:r>
            <w:r w:rsidR="00076942" w:rsidRPr="00254CE8">
              <w:rPr>
                <w:bCs/>
                <w:sz w:val="18"/>
              </w:rPr>
              <w:t xml:space="preserve"> tools available to local authorities, including the </w:t>
            </w:r>
            <w:r w:rsidR="00D73E41" w:rsidRPr="00254CE8">
              <w:rPr>
                <w:bCs/>
                <w:sz w:val="18"/>
              </w:rPr>
              <w:t xml:space="preserve">preparation of </w:t>
            </w:r>
            <w:r w:rsidR="000963A4">
              <w:rPr>
                <w:bCs/>
                <w:sz w:val="18"/>
              </w:rPr>
              <w:t>policy statement</w:t>
            </w:r>
            <w:r w:rsidR="00986289">
              <w:rPr>
                <w:bCs/>
                <w:sz w:val="18"/>
              </w:rPr>
              <w:t>s</w:t>
            </w:r>
            <w:r w:rsidR="000963A4">
              <w:rPr>
                <w:bCs/>
                <w:sz w:val="18"/>
              </w:rPr>
              <w:t xml:space="preserve"> and </w:t>
            </w:r>
            <w:r w:rsidR="00D73E41" w:rsidRPr="00254CE8">
              <w:rPr>
                <w:bCs/>
                <w:sz w:val="18"/>
              </w:rPr>
              <w:t xml:space="preserve">plan provisions to </w:t>
            </w:r>
            <w:r w:rsidR="004A4102">
              <w:rPr>
                <w:bCs/>
                <w:sz w:val="18"/>
              </w:rPr>
              <w:t xml:space="preserve">give effect to national direction and </w:t>
            </w:r>
            <w:r w:rsidR="00D73E41" w:rsidRPr="00254CE8">
              <w:rPr>
                <w:bCs/>
                <w:sz w:val="18"/>
              </w:rPr>
              <w:t>achieve the purpose of the RMA and through decision-making on resource consents.</w:t>
            </w:r>
            <w:r w:rsidR="0081219D">
              <w:rPr>
                <w:bCs/>
                <w:sz w:val="18"/>
              </w:rPr>
              <w:t xml:space="preserve"> </w:t>
            </w:r>
          </w:p>
          <w:p w14:paraId="45C2AC2F" w14:textId="450D0837" w:rsidR="00FC7FE1" w:rsidRPr="000D64FF" w:rsidRDefault="00FC7FE1" w:rsidP="00F076C0">
            <w:pPr>
              <w:keepNext/>
              <w:spacing w:before="60" w:after="60" w:line="240" w:lineRule="atLeast"/>
              <w:jc w:val="left"/>
              <w:rPr>
                <w:bCs/>
                <w:sz w:val="18"/>
              </w:rPr>
            </w:pPr>
            <w:r w:rsidRPr="00254CE8">
              <w:rPr>
                <w:bCs/>
                <w:sz w:val="18"/>
              </w:rPr>
              <w:t xml:space="preserve">The most </w:t>
            </w:r>
            <w:r w:rsidR="007B6EC4">
              <w:rPr>
                <w:bCs/>
                <w:sz w:val="18"/>
              </w:rPr>
              <w:t>resource intensive requirement</w:t>
            </w:r>
            <w:r w:rsidR="00CF795F" w:rsidRPr="00254CE8">
              <w:rPr>
                <w:bCs/>
                <w:sz w:val="18"/>
              </w:rPr>
              <w:t xml:space="preserve"> to achieve the </w:t>
            </w:r>
            <w:r w:rsidR="003404B5" w:rsidRPr="00254CE8">
              <w:rPr>
                <w:bCs/>
                <w:sz w:val="18"/>
              </w:rPr>
              <w:t xml:space="preserve">NPSIB </w:t>
            </w:r>
            <w:r w:rsidR="00CF795F" w:rsidRPr="00254CE8">
              <w:rPr>
                <w:bCs/>
                <w:sz w:val="18"/>
              </w:rPr>
              <w:t xml:space="preserve">objective will be </w:t>
            </w:r>
            <w:r w:rsidR="003404B5" w:rsidRPr="00254CE8">
              <w:rPr>
                <w:bCs/>
                <w:sz w:val="18"/>
              </w:rPr>
              <w:t xml:space="preserve">district-wide SNA mapping </w:t>
            </w:r>
            <w:r w:rsidR="008373D9">
              <w:rPr>
                <w:bCs/>
                <w:sz w:val="18"/>
              </w:rPr>
              <w:t xml:space="preserve">and these costs are discussed in detail in relation to Policy 6 of the NPSIB </w:t>
            </w:r>
            <w:r w:rsidR="000D4467">
              <w:rPr>
                <w:bCs/>
                <w:sz w:val="18"/>
              </w:rPr>
              <w:t xml:space="preserve">below. Local authorities will also be required to </w:t>
            </w:r>
            <w:r w:rsidR="003404B5" w:rsidRPr="00254CE8">
              <w:rPr>
                <w:bCs/>
                <w:sz w:val="18"/>
              </w:rPr>
              <w:t xml:space="preserve">implement a comprehensive effects management regime to protect SNAs and maintain indigenous biodiversity through </w:t>
            </w:r>
            <w:r w:rsidR="00B8344D" w:rsidRPr="00254CE8">
              <w:rPr>
                <w:bCs/>
                <w:sz w:val="18"/>
              </w:rPr>
              <w:t xml:space="preserve">developing </w:t>
            </w:r>
            <w:r w:rsidR="003404B5" w:rsidRPr="000D64FF">
              <w:rPr>
                <w:bCs/>
                <w:sz w:val="18"/>
              </w:rPr>
              <w:t>targeted plan provisions</w:t>
            </w:r>
            <w:r w:rsidR="000D4467" w:rsidRPr="000D64FF">
              <w:rPr>
                <w:bCs/>
                <w:sz w:val="18"/>
              </w:rPr>
              <w:t xml:space="preserve"> and </w:t>
            </w:r>
            <w:r w:rsidR="00DE08A3" w:rsidRPr="000D64FF">
              <w:rPr>
                <w:bCs/>
                <w:sz w:val="18"/>
              </w:rPr>
              <w:t>apply</w:t>
            </w:r>
            <w:r w:rsidR="0083697A">
              <w:rPr>
                <w:bCs/>
                <w:sz w:val="18"/>
              </w:rPr>
              <w:t>ing</w:t>
            </w:r>
            <w:r w:rsidR="00DE08A3" w:rsidRPr="000D64FF">
              <w:rPr>
                <w:bCs/>
                <w:sz w:val="18"/>
              </w:rPr>
              <w:t xml:space="preserve"> the effects management hierarchy through consent</w:t>
            </w:r>
            <w:r w:rsidR="000963A4">
              <w:rPr>
                <w:bCs/>
                <w:sz w:val="18"/>
              </w:rPr>
              <w:t>ing processes</w:t>
            </w:r>
            <w:r w:rsidR="003404B5" w:rsidRPr="000D64FF">
              <w:rPr>
                <w:bCs/>
                <w:sz w:val="18"/>
              </w:rPr>
              <w:t xml:space="preserve">. </w:t>
            </w:r>
            <w:r w:rsidR="00C64570" w:rsidRPr="000D64FF">
              <w:rPr>
                <w:bCs/>
                <w:sz w:val="18"/>
              </w:rPr>
              <w:t xml:space="preserve">The capacity and capability of </w:t>
            </w:r>
            <w:r w:rsidR="00B8344D" w:rsidRPr="000D64FF">
              <w:rPr>
                <w:bCs/>
                <w:sz w:val="18"/>
              </w:rPr>
              <w:t xml:space="preserve">local authorities to </w:t>
            </w:r>
            <w:r w:rsidR="00DE08A3" w:rsidRPr="000D64FF">
              <w:rPr>
                <w:bCs/>
                <w:sz w:val="18"/>
              </w:rPr>
              <w:t xml:space="preserve">implement this comprehensive SNA mapping and effects management approach </w:t>
            </w:r>
            <w:r w:rsidR="000D26BA" w:rsidRPr="000D64FF">
              <w:rPr>
                <w:bCs/>
                <w:sz w:val="18"/>
              </w:rPr>
              <w:t xml:space="preserve">varies significantly </w:t>
            </w:r>
            <w:r w:rsidR="00AC3B8A" w:rsidRPr="000D64FF">
              <w:rPr>
                <w:bCs/>
                <w:sz w:val="18"/>
              </w:rPr>
              <w:t xml:space="preserve">across the country. </w:t>
            </w:r>
            <w:r w:rsidR="00254CE8" w:rsidRPr="000D64FF">
              <w:rPr>
                <w:bCs/>
                <w:sz w:val="18"/>
              </w:rPr>
              <w:t xml:space="preserve">Some local authorities have </w:t>
            </w:r>
            <w:r w:rsidR="0079531D" w:rsidRPr="000D64FF">
              <w:rPr>
                <w:bCs/>
                <w:sz w:val="18"/>
              </w:rPr>
              <w:t xml:space="preserve">already implemented similar SNA mapping and </w:t>
            </w:r>
            <w:r w:rsidR="001611B9" w:rsidRPr="000D64FF">
              <w:rPr>
                <w:bCs/>
                <w:sz w:val="18"/>
              </w:rPr>
              <w:t xml:space="preserve">effects </w:t>
            </w:r>
            <w:r w:rsidR="0079531D" w:rsidRPr="000D64FF">
              <w:rPr>
                <w:bCs/>
                <w:sz w:val="18"/>
              </w:rPr>
              <w:t xml:space="preserve">management approaches to </w:t>
            </w:r>
            <w:r w:rsidR="007D7D9A">
              <w:rPr>
                <w:bCs/>
                <w:sz w:val="18"/>
              </w:rPr>
              <w:t>those required by the</w:t>
            </w:r>
            <w:r w:rsidR="007D7D9A" w:rsidRPr="000D64FF">
              <w:rPr>
                <w:bCs/>
                <w:sz w:val="18"/>
              </w:rPr>
              <w:t xml:space="preserve"> </w:t>
            </w:r>
            <w:r w:rsidR="0079531D" w:rsidRPr="000D64FF">
              <w:rPr>
                <w:bCs/>
                <w:sz w:val="18"/>
              </w:rPr>
              <w:t>NPSIB and</w:t>
            </w:r>
            <w:r w:rsidR="00746400">
              <w:rPr>
                <w:bCs/>
                <w:sz w:val="18"/>
              </w:rPr>
              <w:t xml:space="preserve"> already have</w:t>
            </w:r>
            <w:r w:rsidR="0079531D" w:rsidRPr="000D64FF">
              <w:rPr>
                <w:bCs/>
                <w:sz w:val="18"/>
              </w:rPr>
              <w:t xml:space="preserve"> </w:t>
            </w:r>
            <w:r w:rsidR="00FC4A51" w:rsidRPr="000D64FF">
              <w:rPr>
                <w:bCs/>
                <w:sz w:val="18"/>
              </w:rPr>
              <w:t xml:space="preserve">in-house ecological expertise </w:t>
            </w:r>
            <w:r w:rsidR="00566264">
              <w:rPr>
                <w:bCs/>
                <w:sz w:val="18"/>
              </w:rPr>
              <w:t xml:space="preserve">and </w:t>
            </w:r>
            <w:r w:rsidR="00D60526">
              <w:rPr>
                <w:bCs/>
                <w:sz w:val="18"/>
              </w:rPr>
              <w:t xml:space="preserve">are well placed to </w:t>
            </w:r>
            <w:r w:rsidR="00FC4A51" w:rsidRPr="000D64FF">
              <w:rPr>
                <w:bCs/>
                <w:sz w:val="18"/>
              </w:rPr>
              <w:t xml:space="preserve">implement new </w:t>
            </w:r>
            <w:r w:rsidR="00931C06" w:rsidRPr="000D64FF">
              <w:rPr>
                <w:bCs/>
                <w:sz w:val="18"/>
              </w:rPr>
              <w:t>NPSIB requirements</w:t>
            </w:r>
            <w:r w:rsidR="00D60526">
              <w:rPr>
                <w:bCs/>
                <w:sz w:val="18"/>
              </w:rPr>
              <w:t xml:space="preserve"> effectively</w:t>
            </w:r>
            <w:r w:rsidR="00931C06" w:rsidRPr="000D64FF">
              <w:rPr>
                <w:bCs/>
                <w:sz w:val="18"/>
              </w:rPr>
              <w:t>. Conversely, s</w:t>
            </w:r>
            <w:r w:rsidR="00AC3B8A" w:rsidRPr="000D64FF">
              <w:rPr>
                <w:bCs/>
                <w:sz w:val="18"/>
              </w:rPr>
              <w:t xml:space="preserve">maller </w:t>
            </w:r>
            <w:r w:rsidR="00D60526">
              <w:rPr>
                <w:bCs/>
                <w:sz w:val="18"/>
              </w:rPr>
              <w:t>local authorities</w:t>
            </w:r>
            <w:r w:rsidR="007266ED">
              <w:rPr>
                <w:bCs/>
                <w:sz w:val="18"/>
              </w:rPr>
              <w:t xml:space="preserve"> </w:t>
            </w:r>
            <w:r w:rsidR="00FE7EAB" w:rsidRPr="000D64FF">
              <w:rPr>
                <w:bCs/>
                <w:sz w:val="18"/>
              </w:rPr>
              <w:t>with a low population</w:t>
            </w:r>
            <w:r w:rsidR="00510984" w:rsidRPr="000D64FF">
              <w:rPr>
                <w:bCs/>
                <w:sz w:val="18"/>
              </w:rPr>
              <w:t xml:space="preserve"> and rating base</w:t>
            </w:r>
            <w:r w:rsidR="00FE7EAB" w:rsidRPr="000D64FF">
              <w:rPr>
                <w:bCs/>
                <w:sz w:val="18"/>
              </w:rPr>
              <w:t xml:space="preserve"> </w:t>
            </w:r>
            <w:r w:rsidR="00F944E5">
              <w:rPr>
                <w:bCs/>
                <w:sz w:val="18"/>
              </w:rPr>
              <w:t>are less likely to</w:t>
            </w:r>
            <w:r w:rsidR="00FE7EAB" w:rsidRPr="000D64FF">
              <w:rPr>
                <w:bCs/>
                <w:sz w:val="18"/>
              </w:rPr>
              <w:t xml:space="preserve"> have in-house </w:t>
            </w:r>
            <w:r w:rsidR="00EC674B" w:rsidRPr="000D64FF">
              <w:rPr>
                <w:bCs/>
                <w:sz w:val="18"/>
              </w:rPr>
              <w:t>biodiversity</w:t>
            </w:r>
            <w:r w:rsidR="00FE7EAB" w:rsidRPr="000D64FF">
              <w:rPr>
                <w:bCs/>
                <w:sz w:val="18"/>
              </w:rPr>
              <w:t xml:space="preserve"> expertise</w:t>
            </w:r>
            <w:r w:rsidR="00EC674B" w:rsidRPr="000D64FF">
              <w:rPr>
                <w:bCs/>
                <w:sz w:val="18"/>
              </w:rPr>
              <w:t xml:space="preserve"> to </w:t>
            </w:r>
            <w:r w:rsidR="001E3BA6">
              <w:rPr>
                <w:bCs/>
                <w:sz w:val="18"/>
              </w:rPr>
              <w:t xml:space="preserve">assist in implementing the NPSIB </w:t>
            </w:r>
            <w:r w:rsidR="00510984" w:rsidRPr="000D64FF">
              <w:rPr>
                <w:bCs/>
                <w:sz w:val="18"/>
              </w:rPr>
              <w:t xml:space="preserve">or the budgets to justify this resource. </w:t>
            </w:r>
          </w:p>
          <w:p w14:paraId="0CB6EF31" w14:textId="689C3F3D" w:rsidR="006A56A0" w:rsidRDefault="00E13918" w:rsidP="00F076C0">
            <w:pPr>
              <w:keepNext/>
              <w:spacing w:before="60" w:after="60" w:line="240" w:lineRule="atLeast"/>
              <w:jc w:val="left"/>
              <w:rPr>
                <w:bCs/>
                <w:sz w:val="18"/>
              </w:rPr>
            </w:pPr>
            <w:r w:rsidRPr="00E25815">
              <w:rPr>
                <w:bCs/>
                <w:sz w:val="18"/>
              </w:rPr>
              <w:t xml:space="preserve">There is a risk that </w:t>
            </w:r>
            <w:r w:rsidR="00BF105C" w:rsidRPr="00E25815">
              <w:rPr>
                <w:bCs/>
                <w:sz w:val="18"/>
              </w:rPr>
              <w:t xml:space="preserve">some </w:t>
            </w:r>
            <w:r w:rsidRPr="00E25815">
              <w:rPr>
                <w:bCs/>
                <w:sz w:val="18"/>
              </w:rPr>
              <w:t xml:space="preserve">tangata whenua </w:t>
            </w:r>
            <w:r w:rsidR="00BF105C" w:rsidRPr="00E25815">
              <w:rPr>
                <w:bCs/>
                <w:sz w:val="18"/>
              </w:rPr>
              <w:t xml:space="preserve">groups </w:t>
            </w:r>
            <w:r w:rsidRPr="00E25815">
              <w:rPr>
                <w:bCs/>
                <w:sz w:val="18"/>
              </w:rPr>
              <w:t>may lack the necessary capacity and resources to proactively exercise their kaitiaki role</w:t>
            </w:r>
            <w:r w:rsidR="00BF105C" w:rsidRPr="00E25815">
              <w:rPr>
                <w:bCs/>
                <w:sz w:val="18"/>
              </w:rPr>
              <w:t xml:space="preserve"> as anticipated by the NPSIB objective</w:t>
            </w:r>
            <w:r w:rsidR="003E7BBF">
              <w:rPr>
                <w:bCs/>
                <w:sz w:val="18"/>
              </w:rPr>
              <w:t xml:space="preserve"> and implementing provisions</w:t>
            </w:r>
            <w:r w:rsidRPr="00E25815">
              <w:rPr>
                <w:bCs/>
                <w:sz w:val="18"/>
              </w:rPr>
              <w:t>.</w:t>
            </w:r>
            <w:r w:rsidR="0081219D">
              <w:rPr>
                <w:bCs/>
                <w:sz w:val="18"/>
              </w:rPr>
              <w:t xml:space="preserve"> </w:t>
            </w:r>
            <w:r w:rsidR="00DA6A72">
              <w:rPr>
                <w:bCs/>
                <w:sz w:val="18"/>
              </w:rPr>
              <w:t>Addressing this risk</w:t>
            </w:r>
            <w:r w:rsidR="00DA6A72" w:rsidRPr="00E25815">
              <w:rPr>
                <w:bCs/>
                <w:sz w:val="18"/>
              </w:rPr>
              <w:t xml:space="preserve"> </w:t>
            </w:r>
            <w:r w:rsidRPr="00E25815">
              <w:rPr>
                <w:bCs/>
                <w:sz w:val="18"/>
              </w:rPr>
              <w:t xml:space="preserve">will require effective relationships and partnerships to be formed </w:t>
            </w:r>
            <w:r w:rsidR="00CD0C19">
              <w:rPr>
                <w:bCs/>
                <w:sz w:val="18"/>
              </w:rPr>
              <w:t>to</w:t>
            </w:r>
            <w:r w:rsidRPr="00E25815">
              <w:rPr>
                <w:bCs/>
                <w:sz w:val="18"/>
              </w:rPr>
              <w:t xml:space="preserve"> maximise the input of tangata whenua </w:t>
            </w:r>
            <w:r w:rsidR="006D0803" w:rsidRPr="00E25815">
              <w:rPr>
                <w:bCs/>
                <w:sz w:val="18"/>
              </w:rPr>
              <w:t>in the implementation of the relevant NPSIB provisions</w:t>
            </w:r>
            <w:r w:rsidRPr="00E25815">
              <w:rPr>
                <w:bCs/>
                <w:sz w:val="18"/>
              </w:rPr>
              <w:t xml:space="preserve">. It may also require </w:t>
            </w:r>
            <w:r w:rsidR="00E25815" w:rsidRPr="00E25815">
              <w:rPr>
                <w:bCs/>
                <w:sz w:val="18"/>
              </w:rPr>
              <w:t xml:space="preserve">targeted support </w:t>
            </w:r>
            <w:r w:rsidR="003E7BBF">
              <w:rPr>
                <w:bCs/>
                <w:sz w:val="18"/>
              </w:rPr>
              <w:t xml:space="preserve">from central </w:t>
            </w:r>
            <w:r w:rsidR="002F116D">
              <w:rPr>
                <w:bCs/>
                <w:sz w:val="18"/>
              </w:rPr>
              <w:t xml:space="preserve">government and local authorities </w:t>
            </w:r>
            <w:r w:rsidR="00E25815" w:rsidRPr="00E25815">
              <w:rPr>
                <w:bCs/>
                <w:sz w:val="18"/>
              </w:rPr>
              <w:t>(</w:t>
            </w:r>
            <w:r w:rsidR="0081219D">
              <w:rPr>
                <w:bCs/>
                <w:sz w:val="18"/>
              </w:rPr>
              <w:t>eg,</w:t>
            </w:r>
            <w:r w:rsidR="00E25815" w:rsidRPr="00E25815">
              <w:rPr>
                <w:bCs/>
                <w:sz w:val="18"/>
              </w:rPr>
              <w:t xml:space="preserve"> resourcing to help identify taonga species) and </w:t>
            </w:r>
            <w:r w:rsidRPr="00E25815">
              <w:rPr>
                <w:bCs/>
                <w:sz w:val="18"/>
              </w:rPr>
              <w:t xml:space="preserve">capacity building of tangata whenua in some areas. Central government </w:t>
            </w:r>
            <w:r w:rsidR="006B7ED8">
              <w:rPr>
                <w:bCs/>
                <w:sz w:val="18"/>
              </w:rPr>
              <w:t xml:space="preserve">is proposing targeted support to </w:t>
            </w:r>
            <w:r w:rsidRPr="00E25815">
              <w:rPr>
                <w:bCs/>
                <w:sz w:val="18"/>
              </w:rPr>
              <w:t>enable t</w:t>
            </w:r>
            <w:r w:rsidR="002F116D">
              <w:rPr>
                <w:bCs/>
                <w:sz w:val="18"/>
              </w:rPr>
              <w:t xml:space="preserve">angata whenua </w:t>
            </w:r>
            <w:r w:rsidRPr="00E25815">
              <w:rPr>
                <w:bCs/>
                <w:sz w:val="18"/>
              </w:rPr>
              <w:t xml:space="preserve">to be proactively involved in the implementation of the NPSIB </w:t>
            </w:r>
            <w:r w:rsidR="00100597">
              <w:rPr>
                <w:bCs/>
                <w:sz w:val="18"/>
              </w:rPr>
              <w:t xml:space="preserve">as partners </w:t>
            </w:r>
            <w:r w:rsidRPr="00E25815">
              <w:rPr>
                <w:bCs/>
                <w:sz w:val="18"/>
              </w:rPr>
              <w:t>to mitigate this risk.</w:t>
            </w:r>
            <w:r w:rsidR="007266ED">
              <w:rPr>
                <w:bCs/>
                <w:sz w:val="18"/>
              </w:rPr>
              <w:t xml:space="preserve"> </w:t>
            </w:r>
          </w:p>
          <w:p w14:paraId="7A246821" w14:textId="69CD9070" w:rsidR="000D64FF" w:rsidRDefault="000D64FF" w:rsidP="00F076C0">
            <w:pPr>
              <w:keepNext/>
              <w:spacing w:before="60" w:after="60" w:line="240" w:lineRule="atLeast"/>
              <w:jc w:val="left"/>
              <w:rPr>
                <w:bCs/>
                <w:sz w:val="18"/>
              </w:rPr>
            </w:pPr>
            <w:r w:rsidRPr="000D64FF">
              <w:rPr>
                <w:bCs/>
                <w:sz w:val="18"/>
              </w:rPr>
              <w:t>The Government has recognised these challenges to implement</w:t>
            </w:r>
            <w:r w:rsidR="00FF6137">
              <w:rPr>
                <w:bCs/>
                <w:sz w:val="18"/>
              </w:rPr>
              <w:t>ing</w:t>
            </w:r>
            <w:r w:rsidRPr="000D64FF">
              <w:rPr>
                <w:bCs/>
                <w:sz w:val="18"/>
              </w:rPr>
              <w:t xml:space="preserve"> the NPSIB and have a dedicated implementation plan to support local authorities, tangata whenua, landowners and other stakeholders </w:t>
            </w:r>
            <w:r w:rsidR="00D879B2">
              <w:rPr>
                <w:bCs/>
                <w:sz w:val="18"/>
              </w:rPr>
              <w:t>with the implementation process</w:t>
            </w:r>
            <w:r w:rsidRPr="000D64FF">
              <w:rPr>
                <w:bCs/>
                <w:sz w:val="18"/>
              </w:rPr>
              <w:t>. This includes $19</w:t>
            </w:r>
            <w:r w:rsidR="00D161D6">
              <w:rPr>
                <w:bCs/>
                <w:sz w:val="18"/>
              </w:rPr>
              <w:t xml:space="preserve"> </w:t>
            </w:r>
            <w:r w:rsidRPr="000D64FF">
              <w:rPr>
                <w:bCs/>
                <w:sz w:val="18"/>
              </w:rPr>
              <w:t>m</w:t>
            </w:r>
            <w:r w:rsidR="00D161D6">
              <w:rPr>
                <w:bCs/>
                <w:sz w:val="18"/>
              </w:rPr>
              <w:t>illion</w:t>
            </w:r>
            <w:r w:rsidRPr="000D64FF">
              <w:rPr>
                <w:bCs/>
                <w:sz w:val="18"/>
              </w:rPr>
              <w:t xml:space="preserve"> of dedicated funding for NPSIB implementation </w:t>
            </w:r>
            <w:r w:rsidR="0058721C">
              <w:rPr>
                <w:bCs/>
                <w:sz w:val="18"/>
              </w:rPr>
              <w:t>in the</w:t>
            </w:r>
            <w:r w:rsidRPr="000D64FF">
              <w:rPr>
                <w:bCs/>
                <w:sz w:val="18"/>
              </w:rPr>
              <w:t xml:space="preserve"> Budget 2022. This is expected to significantly assist in making the implementation of the NPSIB more achievable for all parties. </w:t>
            </w:r>
          </w:p>
          <w:p w14:paraId="47F493FD" w14:textId="47D15783" w:rsidR="00E25815" w:rsidRPr="007802FA" w:rsidRDefault="00E25815" w:rsidP="00F076C0">
            <w:pPr>
              <w:keepNext/>
              <w:spacing w:before="60" w:after="60" w:line="240" w:lineRule="atLeast"/>
              <w:jc w:val="left"/>
              <w:rPr>
                <w:bCs/>
                <w:sz w:val="18"/>
                <w:highlight w:val="yellow"/>
              </w:rPr>
            </w:pPr>
            <w:r>
              <w:rPr>
                <w:bCs/>
                <w:sz w:val="18"/>
              </w:rPr>
              <w:t xml:space="preserve">Overall, implementation of the NPSIB objective is </w:t>
            </w:r>
            <w:r w:rsidR="0019265A">
              <w:rPr>
                <w:bCs/>
                <w:sz w:val="18"/>
              </w:rPr>
              <w:t xml:space="preserve">generally </w:t>
            </w:r>
            <w:r w:rsidR="000B169B">
              <w:rPr>
                <w:bCs/>
                <w:sz w:val="18"/>
              </w:rPr>
              <w:t xml:space="preserve">considered to be </w:t>
            </w:r>
            <w:r>
              <w:rPr>
                <w:bCs/>
                <w:sz w:val="18"/>
              </w:rPr>
              <w:t xml:space="preserve">achievable </w:t>
            </w:r>
            <w:r w:rsidR="007A4C87">
              <w:rPr>
                <w:bCs/>
                <w:sz w:val="18"/>
              </w:rPr>
              <w:t xml:space="preserve">with </w:t>
            </w:r>
            <w:r w:rsidR="002D0465">
              <w:rPr>
                <w:bCs/>
                <w:sz w:val="18"/>
              </w:rPr>
              <w:t xml:space="preserve">the tools and resources of those responsible for implementing </w:t>
            </w:r>
            <w:r w:rsidR="000B169B">
              <w:rPr>
                <w:bCs/>
                <w:sz w:val="18"/>
              </w:rPr>
              <w:t xml:space="preserve">it – primarily local authorities, tangata whenua </w:t>
            </w:r>
            <w:r w:rsidR="0019265A">
              <w:rPr>
                <w:bCs/>
                <w:sz w:val="18"/>
              </w:rPr>
              <w:t xml:space="preserve">as kaitiaki </w:t>
            </w:r>
            <w:r w:rsidR="000B169B">
              <w:rPr>
                <w:bCs/>
                <w:sz w:val="18"/>
              </w:rPr>
              <w:t>and landowners a</w:t>
            </w:r>
            <w:r w:rsidR="0019265A">
              <w:rPr>
                <w:bCs/>
                <w:sz w:val="18"/>
              </w:rPr>
              <w:t>s</w:t>
            </w:r>
            <w:r w:rsidR="000B169B">
              <w:rPr>
                <w:bCs/>
                <w:sz w:val="18"/>
              </w:rPr>
              <w:t xml:space="preserve"> stewards. However, </w:t>
            </w:r>
            <w:r w:rsidR="00404C4D">
              <w:rPr>
                <w:bCs/>
                <w:sz w:val="18"/>
              </w:rPr>
              <w:t xml:space="preserve">implementation will be challenging </w:t>
            </w:r>
            <w:r w:rsidR="00DA539C">
              <w:rPr>
                <w:bCs/>
                <w:sz w:val="18"/>
              </w:rPr>
              <w:t xml:space="preserve">in those areas with limited </w:t>
            </w:r>
            <w:r w:rsidR="00A91B5C">
              <w:rPr>
                <w:bCs/>
                <w:sz w:val="18"/>
              </w:rPr>
              <w:t xml:space="preserve">resources </w:t>
            </w:r>
            <w:r w:rsidR="00DA539C">
              <w:rPr>
                <w:bCs/>
                <w:sz w:val="18"/>
              </w:rPr>
              <w:t xml:space="preserve">and less </w:t>
            </w:r>
            <w:r w:rsidR="00100597">
              <w:rPr>
                <w:bCs/>
                <w:sz w:val="18"/>
              </w:rPr>
              <w:t xml:space="preserve">in-house </w:t>
            </w:r>
            <w:r w:rsidR="00DA539C">
              <w:rPr>
                <w:bCs/>
                <w:sz w:val="18"/>
              </w:rPr>
              <w:t xml:space="preserve">technical capability. </w:t>
            </w:r>
            <w:r w:rsidR="004622DB">
              <w:rPr>
                <w:bCs/>
                <w:sz w:val="18"/>
              </w:rPr>
              <w:t>T</w:t>
            </w:r>
            <w:r w:rsidR="004D173E">
              <w:rPr>
                <w:bCs/>
                <w:sz w:val="18"/>
              </w:rPr>
              <w:t xml:space="preserve">argeted </w:t>
            </w:r>
            <w:r w:rsidR="000B169B">
              <w:rPr>
                <w:bCs/>
                <w:sz w:val="18"/>
              </w:rPr>
              <w:t xml:space="preserve">central government support is </w:t>
            </w:r>
            <w:r w:rsidR="004622DB">
              <w:rPr>
                <w:bCs/>
                <w:sz w:val="18"/>
              </w:rPr>
              <w:t xml:space="preserve">therefore </w:t>
            </w:r>
            <w:r w:rsidR="00B739B2">
              <w:rPr>
                <w:bCs/>
                <w:sz w:val="18"/>
              </w:rPr>
              <w:t xml:space="preserve">essential </w:t>
            </w:r>
            <w:r w:rsidR="004D173E">
              <w:rPr>
                <w:bCs/>
                <w:sz w:val="18"/>
              </w:rPr>
              <w:t xml:space="preserve">to ensure </w:t>
            </w:r>
            <w:r w:rsidR="004622DB">
              <w:rPr>
                <w:bCs/>
                <w:sz w:val="18"/>
              </w:rPr>
              <w:t xml:space="preserve">effective implementation of the NPSIB </w:t>
            </w:r>
            <w:r w:rsidR="00CB00A4">
              <w:rPr>
                <w:bCs/>
                <w:sz w:val="18"/>
              </w:rPr>
              <w:t xml:space="preserve">is achievable across </w:t>
            </w:r>
            <w:r w:rsidR="00E230E8">
              <w:rPr>
                <w:bCs/>
                <w:sz w:val="18"/>
              </w:rPr>
              <w:t xml:space="preserve">Aotearoa </w:t>
            </w:r>
            <w:r w:rsidR="00CB00A4">
              <w:rPr>
                <w:bCs/>
                <w:sz w:val="18"/>
              </w:rPr>
              <w:t xml:space="preserve">given the significant variability in resources, existing practices and capability </w:t>
            </w:r>
            <w:r w:rsidR="005D0E42">
              <w:rPr>
                <w:bCs/>
                <w:sz w:val="18"/>
              </w:rPr>
              <w:t>of all key parties responsible for implementation.</w:t>
            </w:r>
            <w:r w:rsidR="007266ED">
              <w:rPr>
                <w:bCs/>
                <w:sz w:val="18"/>
              </w:rPr>
              <w:t xml:space="preserve"> </w:t>
            </w:r>
          </w:p>
        </w:tc>
      </w:tr>
      <w:bookmarkEnd w:id="49"/>
    </w:tbl>
    <w:p w14:paraId="4735A758" w14:textId="70B81C42" w:rsidR="004C51EE" w:rsidRDefault="004C51EE">
      <w:pPr>
        <w:spacing w:before="0" w:after="200" w:line="276" w:lineRule="auto"/>
        <w:jc w:val="left"/>
        <w:rPr>
          <w:highlight w:val="yellow"/>
        </w:rPr>
      </w:pPr>
      <w:r>
        <w:rPr>
          <w:highlight w:val="yellow"/>
        </w:rPr>
        <w:br w:type="page"/>
      </w:r>
    </w:p>
    <w:p w14:paraId="37702E39" w14:textId="749D6B18" w:rsidR="00B6741A" w:rsidRDefault="00775BA9" w:rsidP="00584E8B">
      <w:pPr>
        <w:pStyle w:val="Heading2"/>
      </w:pPr>
      <w:bookmarkStart w:id="50" w:name="_Toc139361698"/>
      <w:r>
        <w:lastRenderedPageBreak/>
        <w:t>Evaluation</w:t>
      </w:r>
      <w:r w:rsidR="00C46830">
        <w:t xml:space="preserve"> of </w:t>
      </w:r>
      <w:r w:rsidR="00584E8B">
        <w:t>r</w:t>
      </w:r>
      <w:r w:rsidR="00B6741A">
        <w:t xml:space="preserve">easonably </w:t>
      </w:r>
      <w:r w:rsidR="00584E8B">
        <w:t>p</w:t>
      </w:r>
      <w:r w:rsidR="00B6741A">
        <w:t xml:space="preserve">racticable </w:t>
      </w:r>
      <w:r w:rsidR="00584E8B">
        <w:t>o</w:t>
      </w:r>
      <w:r w:rsidR="00B6741A">
        <w:t>ptions</w:t>
      </w:r>
      <w:bookmarkEnd w:id="50"/>
      <w:r>
        <w:t xml:space="preserve"> </w:t>
      </w:r>
    </w:p>
    <w:p w14:paraId="288D6DA8" w14:textId="2A99D432" w:rsidR="007F2E15" w:rsidRDefault="007F2E15" w:rsidP="007F2E15">
      <w:pPr>
        <w:pStyle w:val="Heading3"/>
      </w:pPr>
      <w:r>
        <w:t xml:space="preserve">Overview of options </w:t>
      </w:r>
    </w:p>
    <w:p w14:paraId="726CF3BF" w14:textId="58B95A43" w:rsidR="00B6741A" w:rsidRPr="00B6741A" w:rsidRDefault="00992C60" w:rsidP="00B55153">
      <w:pPr>
        <w:pStyle w:val="BodyText"/>
      </w:pPr>
      <w:r>
        <w:t xml:space="preserve">Section </w:t>
      </w:r>
      <w:r w:rsidR="00B6741A" w:rsidRPr="00B6741A">
        <w:t>32(1)(b)</w:t>
      </w:r>
      <w:r w:rsidR="007F13D4">
        <w:t>(i)</w:t>
      </w:r>
      <w:r w:rsidR="00B6741A" w:rsidRPr="00B6741A">
        <w:t xml:space="preserve"> of the RMA</w:t>
      </w:r>
      <w:r>
        <w:t xml:space="preserve"> requires </w:t>
      </w:r>
      <w:r w:rsidR="00B6741A" w:rsidRPr="00B6741A">
        <w:t>reasonably practicable options</w:t>
      </w:r>
      <w:r w:rsidR="00C772DB">
        <w:t xml:space="preserve"> to achieve the objectives to </w:t>
      </w:r>
      <w:r w:rsidR="00B6741A" w:rsidRPr="00B6741A">
        <w:t xml:space="preserve">be identified </w:t>
      </w:r>
      <w:r w:rsidR="009266C4">
        <w:t xml:space="preserve">as part of assessing </w:t>
      </w:r>
      <w:r>
        <w:t>whether the proposed provisions are the most appropriate way to achieve the objective</w:t>
      </w:r>
      <w:r w:rsidR="00E14306">
        <w:t>s</w:t>
      </w:r>
      <w:r w:rsidR="00B6741A" w:rsidRPr="00B6741A">
        <w:t xml:space="preserve">. </w:t>
      </w:r>
      <w:r w:rsidR="00B47918">
        <w:t>‘</w:t>
      </w:r>
      <w:r w:rsidR="00B6741A" w:rsidRPr="00B6741A">
        <w:t>Reasonably practicable</w:t>
      </w:r>
      <w:r w:rsidR="00B47918">
        <w:t>’</w:t>
      </w:r>
      <w:r w:rsidR="00B6741A" w:rsidRPr="00B6741A">
        <w:t xml:space="preserve"> is not defined in the RMA, but </w:t>
      </w:r>
      <w:r w:rsidR="00C772DB">
        <w:t>can</w:t>
      </w:r>
      <w:r w:rsidR="00B6741A" w:rsidRPr="00B6741A">
        <w:t xml:space="preserve"> include options that: </w:t>
      </w:r>
    </w:p>
    <w:p w14:paraId="58CFD967" w14:textId="1B8F4F35" w:rsidR="00B6741A" w:rsidRPr="00B6741A" w:rsidRDefault="00C92AA0" w:rsidP="00B55153">
      <w:pPr>
        <w:pStyle w:val="Bullet"/>
      </w:pPr>
      <w:r>
        <w:t>a</w:t>
      </w:r>
      <w:r w:rsidR="00B6741A" w:rsidRPr="00B6741A">
        <w:t xml:space="preserve">re both regulatory and non-regulatory </w:t>
      </w:r>
    </w:p>
    <w:p w14:paraId="38D4175D" w14:textId="63DE6763" w:rsidR="00B6741A" w:rsidRPr="00B6741A" w:rsidRDefault="00C92AA0" w:rsidP="00B55153">
      <w:pPr>
        <w:pStyle w:val="Bullet"/>
      </w:pPr>
      <w:r>
        <w:t>a</w:t>
      </w:r>
      <w:r w:rsidR="00B6741A" w:rsidRPr="00B6741A">
        <w:t>re targeted towards achieving the</w:t>
      </w:r>
      <w:r w:rsidR="00CA4CC4">
        <w:t xml:space="preserve"> stated</w:t>
      </w:r>
      <w:r w:rsidR="00B6741A" w:rsidRPr="00B6741A">
        <w:t xml:space="preserve"> objective</w:t>
      </w:r>
      <w:r w:rsidR="00CA4CC4">
        <w:t>s</w:t>
      </w:r>
      <w:r w:rsidR="00B6741A" w:rsidRPr="00B6741A">
        <w:t xml:space="preserve"> </w:t>
      </w:r>
    </w:p>
    <w:p w14:paraId="3B91278C" w14:textId="66313793" w:rsidR="00B6741A" w:rsidRPr="00B6741A" w:rsidRDefault="00C92AA0" w:rsidP="00B55153">
      <w:pPr>
        <w:pStyle w:val="Bullet"/>
      </w:pPr>
      <w:r>
        <w:t>a</w:t>
      </w:r>
      <w:r w:rsidR="00B6741A" w:rsidRPr="00B6741A">
        <w:t>re within the Ministry</w:t>
      </w:r>
      <w:r w:rsidR="00C772DB">
        <w:t>’s</w:t>
      </w:r>
      <w:r w:rsidR="00B6741A" w:rsidRPr="00B6741A">
        <w:t xml:space="preserve"> resources, duties and powers </w:t>
      </w:r>
    </w:p>
    <w:p w14:paraId="7B526F03" w14:textId="092DF0DA" w:rsidR="008A2ED8" w:rsidRDefault="00C92AA0" w:rsidP="00B55153">
      <w:pPr>
        <w:pStyle w:val="Bullet"/>
      </w:pPr>
      <w:r>
        <w:t>r</w:t>
      </w:r>
      <w:r w:rsidR="00B6741A" w:rsidRPr="00B6741A">
        <w:t>epresent a reasonable range of possible alternatives</w:t>
      </w:r>
      <w:r w:rsidR="00E14306">
        <w:t xml:space="preserve">. </w:t>
      </w:r>
    </w:p>
    <w:p w14:paraId="629A4358" w14:textId="2C303C6C" w:rsidR="001C1C3E" w:rsidRDefault="005A6696" w:rsidP="00B55153">
      <w:pPr>
        <w:pStyle w:val="BodyText"/>
      </w:pPr>
      <w:r w:rsidRPr="004A419A">
        <w:t xml:space="preserve">Case law has interpreted that the </w:t>
      </w:r>
      <w:r w:rsidR="00B47918">
        <w:t>‘</w:t>
      </w:r>
      <w:r w:rsidRPr="004A419A">
        <w:t>appropriate</w:t>
      </w:r>
      <w:r w:rsidR="00B47918">
        <w:t>’</w:t>
      </w:r>
      <w:r w:rsidRPr="004A419A">
        <w:t xml:space="preserve"> option means a suitable but not necessarily superior method</w:t>
      </w:r>
      <w:r w:rsidR="00CC5E9A">
        <w:t>.</w:t>
      </w:r>
      <w:r w:rsidR="0026279E">
        <w:rPr>
          <w:rFonts w:ascii="ZWAdobeF" w:hAnsi="ZWAdobeF" w:cs="ZWAdobeF"/>
          <w:sz w:val="2"/>
          <w:szCs w:val="2"/>
        </w:rPr>
        <w:t>45F</w:t>
      </w:r>
      <w:r>
        <w:rPr>
          <w:rStyle w:val="FootnoteReference"/>
        </w:rPr>
        <w:footnoteReference w:id="47"/>
      </w:r>
      <w:r>
        <w:t xml:space="preserve"> </w:t>
      </w:r>
      <w:r w:rsidRPr="00106DA0">
        <w:t>This means the most appropriate option does not need to be the optimal or best option, but the section 32 evaluation must demonstrate that it will meet the objectives of the proposal efficient</w:t>
      </w:r>
      <w:r w:rsidR="00027D53">
        <w:t>ly</w:t>
      </w:r>
      <w:r w:rsidRPr="00106DA0">
        <w:t xml:space="preserve"> and effective</w:t>
      </w:r>
      <w:r w:rsidR="00027D53">
        <w:t>ly</w:t>
      </w:r>
      <w:r w:rsidR="00CC5E9A">
        <w:t>.</w:t>
      </w:r>
      <w:r w:rsidR="0026279E">
        <w:rPr>
          <w:rFonts w:ascii="ZWAdobeF" w:hAnsi="ZWAdobeF" w:cs="ZWAdobeF"/>
          <w:sz w:val="2"/>
          <w:szCs w:val="2"/>
        </w:rPr>
        <w:t>46F</w:t>
      </w:r>
      <w:r>
        <w:rPr>
          <w:rStyle w:val="FootnoteReference"/>
        </w:rPr>
        <w:footnoteReference w:id="48"/>
      </w:r>
      <w:r w:rsidR="004D4F9E">
        <w:t xml:space="preserve"> </w:t>
      </w:r>
      <w:r w:rsidR="001C1C3E" w:rsidRPr="005562EE">
        <w:t xml:space="preserve">Case law has </w:t>
      </w:r>
      <w:r>
        <w:t xml:space="preserve">also </w:t>
      </w:r>
      <w:r w:rsidR="001C1C3E" w:rsidRPr="005562EE">
        <w:t>confirmed the requirement to identify reasonably practicable options will always involve at least two options a</w:t>
      </w:r>
      <w:r w:rsidR="004D5C4E">
        <w:t>s</w:t>
      </w:r>
      <w:r w:rsidR="001C1C3E" w:rsidRPr="005562EE">
        <w:t xml:space="preserve"> there is always a choice to be made between doing nothing </w:t>
      </w:r>
      <w:r w:rsidR="004D5C4E">
        <w:t xml:space="preserve">(status quo) </w:t>
      </w:r>
      <w:r w:rsidR="001C1C3E" w:rsidRPr="005562EE">
        <w:t>and doing something</w:t>
      </w:r>
      <w:r w:rsidR="00CC5E9A">
        <w:t>.</w:t>
      </w:r>
      <w:r w:rsidR="0026279E">
        <w:rPr>
          <w:rFonts w:ascii="ZWAdobeF" w:hAnsi="ZWAdobeF" w:cs="ZWAdobeF"/>
          <w:sz w:val="2"/>
          <w:szCs w:val="2"/>
        </w:rPr>
        <w:t>47F</w:t>
      </w:r>
      <w:r w:rsidR="001C1C3E" w:rsidRPr="00727815">
        <w:rPr>
          <w:vertAlign w:val="superscript"/>
        </w:rPr>
        <w:footnoteReference w:id="49"/>
      </w:r>
      <w:r w:rsidR="001C1C3E" w:rsidRPr="00727815">
        <w:t xml:space="preserve"> </w:t>
      </w:r>
    </w:p>
    <w:p w14:paraId="53D9BC7F" w14:textId="6504E588" w:rsidR="0041122A" w:rsidRDefault="0041122A" w:rsidP="00B55153">
      <w:pPr>
        <w:pStyle w:val="BodyText"/>
      </w:pPr>
      <w:r>
        <w:t xml:space="preserve">In relation to the objective of maintaining indigenous biodiversity, </w:t>
      </w:r>
      <w:r w:rsidR="00770927">
        <w:t xml:space="preserve">four options </w:t>
      </w:r>
      <w:r w:rsidR="008500D5">
        <w:t xml:space="preserve">were identified in the draft section 32 evaluation for the </w:t>
      </w:r>
      <w:r w:rsidR="00822D8F">
        <w:t>NPSIB</w:t>
      </w:r>
      <w:r w:rsidR="00770927">
        <w:t>:</w:t>
      </w:r>
    </w:p>
    <w:p w14:paraId="32830094" w14:textId="3075B223" w:rsidR="00A649FD" w:rsidRDefault="00E36333" w:rsidP="00DE060D">
      <w:pPr>
        <w:pStyle w:val="Bullet"/>
        <w:numPr>
          <w:ilvl w:val="0"/>
          <w:numId w:val="39"/>
        </w:numPr>
      </w:pPr>
      <w:r>
        <w:t>i</w:t>
      </w:r>
      <w:r w:rsidR="00A649FD">
        <w:t xml:space="preserve">ncreased guidance, funding and targeted support </w:t>
      </w:r>
    </w:p>
    <w:p w14:paraId="5743A43C" w14:textId="4D0B2D67" w:rsidR="00A649FD" w:rsidRDefault="00A649FD" w:rsidP="00DE060D">
      <w:pPr>
        <w:pStyle w:val="Bullet"/>
        <w:numPr>
          <w:ilvl w:val="0"/>
          <w:numId w:val="39"/>
        </w:numPr>
      </w:pPr>
      <w:r>
        <w:t xml:space="preserve">National Environmental Standards for indigenous biodiversity </w:t>
      </w:r>
    </w:p>
    <w:p w14:paraId="4660FD3C" w14:textId="5D464C26" w:rsidR="00A649FD" w:rsidRDefault="00E36333" w:rsidP="00DE060D">
      <w:pPr>
        <w:pStyle w:val="Bullet"/>
        <w:numPr>
          <w:ilvl w:val="0"/>
          <w:numId w:val="39"/>
        </w:numPr>
      </w:pPr>
      <w:r>
        <w:t>a</w:t>
      </w:r>
      <w:r w:rsidR="00A649FD">
        <w:t xml:space="preserve"> National Policy Statement focused on terrestrial indigenous biodiversity</w:t>
      </w:r>
    </w:p>
    <w:p w14:paraId="768E07AB" w14:textId="01BF4A5C" w:rsidR="00A649FD" w:rsidRDefault="00E36333" w:rsidP="00DE060D">
      <w:pPr>
        <w:pStyle w:val="Bullet"/>
        <w:numPr>
          <w:ilvl w:val="0"/>
          <w:numId w:val="39"/>
        </w:numPr>
      </w:pPr>
      <w:r>
        <w:t>a</w:t>
      </w:r>
      <w:r w:rsidR="00A649FD">
        <w:t xml:space="preserve"> National Policy Statement that comprehensively addresses indigenous biodiversity in all </w:t>
      </w:r>
      <w:r>
        <w:t>e</w:t>
      </w:r>
      <w:r w:rsidR="00A649FD">
        <w:t>nvironments (terrestrial, freshwater, coastal marine area</w:t>
      </w:r>
      <w:r w:rsidR="00E46158">
        <w:t>)</w:t>
      </w:r>
      <w:r w:rsidR="00A649FD">
        <w:t>.</w:t>
      </w:r>
    </w:p>
    <w:p w14:paraId="76E2BC8B" w14:textId="27E969CA" w:rsidR="001F265B" w:rsidRDefault="00715886" w:rsidP="00B55153">
      <w:pPr>
        <w:pStyle w:val="BodyText"/>
      </w:pPr>
      <w:r>
        <w:t>The</w:t>
      </w:r>
      <w:r w:rsidR="00064321">
        <w:t xml:space="preserve"> last three </w:t>
      </w:r>
      <w:r>
        <w:t xml:space="preserve">options are still considered to be reasonably practicable </w:t>
      </w:r>
      <w:r w:rsidR="00564C44">
        <w:t>options for achieving the NPSIB</w:t>
      </w:r>
      <w:r w:rsidR="00586BB1">
        <w:t xml:space="preserve"> objective</w:t>
      </w:r>
      <w:r w:rsidR="00564C44">
        <w:t xml:space="preserve">. As such, this evaluation of reasonably practicable options largely </w:t>
      </w:r>
      <w:r w:rsidR="000E2B08">
        <w:t xml:space="preserve">follows the same approach adopted for the draft section 32 evaluation. </w:t>
      </w:r>
      <w:r w:rsidR="001F265B">
        <w:t xml:space="preserve">However, this assessment </w:t>
      </w:r>
      <w:r w:rsidR="009E6FA1">
        <w:t xml:space="preserve">also includes </w:t>
      </w:r>
      <w:r w:rsidR="00B72640">
        <w:t xml:space="preserve">an additional option to develop national direction on </w:t>
      </w:r>
      <w:r w:rsidR="00BD610F">
        <w:t xml:space="preserve">indigenous biodiversity through the National Planning Framework (NPF) in the new resource management system. </w:t>
      </w:r>
      <w:r w:rsidR="00EA39D6">
        <w:t xml:space="preserve">This recognises the intent of the Government to notify the first NPF shortly after the Natural and Built Environment Act is enacted (around mid-2023). </w:t>
      </w:r>
    </w:p>
    <w:p w14:paraId="1A80B7DA" w14:textId="66375A39" w:rsidR="00770927" w:rsidRPr="00A76596" w:rsidRDefault="001F265B" w:rsidP="00B55153">
      <w:pPr>
        <w:pStyle w:val="BodyText"/>
        <w:rPr>
          <w:bCs/>
        </w:rPr>
      </w:pPr>
      <w:r>
        <w:t xml:space="preserve">Additionally, </w:t>
      </w:r>
      <w:r w:rsidR="00456BCA">
        <w:t>i</w:t>
      </w:r>
      <w:r w:rsidR="00A649FD">
        <w:t xml:space="preserve">ncreased guidance, funding and support </w:t>
      </w:r>
      <w:r w:rsidR="00064321">
        <w:t xml:space="preserve">has not been evaluated as a </w:t>
      </w:r>
      <w:r w:rsidR="00A649FD">
        <w:t xml:space="preserve">separate option in this evaluation </w:t>
      </w:r>
      <w:r w:rsidR="00064321">
        <w:t xml:space="preserve">as it is </w:t>
      </w:r>
      <w:r w:rsidR="00A70333">
        <w:t xml:space="preserve">considered that </w:t>
      </w:r>
      <w:r w:rsidR="0074783C">
        <w:t xml:space="preserve">a non-regulatory approach </w:t>
      </w:r>
      <w:r w:rsidR="00456BCA">
        <w:t xml:space="preserve">alone </w:t>
      </w:r>
      <w:r w:rsidR="0074783C">
        <w:t xml:space="preserve">will be </w:t>
      </w:r>
      <w:r w:rsidR="00DC2DAB">
        <w:t>in</w:t>
      </w:r>
      <w:r w:rsidR="0074783C">
        <w:t xml:space="preserve">sufficient to achieve the NPSIB objective. </w:t>
      </w:r>
      <w:r w:rsidR="00651964">
        <w:t>Rather</w:t>
      </w:r>
      <w:r w:rsidR="00B1288F">
        <w:t>,</w:t>
      </w:r>
      <w:r w:rsidR="00651964">
        <w:t xml:space="preserve"> i</w:t>
      </w:r>
      <w:r w:rsidR="00651964" w:rsidRPr="00651964">
        <w:t xml:space="preserve">ncreased guidance, funding and support </w:t>
      </w:r>
      <w:r w:rsidR="00884A30">
        <w:t xml:space="preserve">is </w:t>
      </w:r>
      <w:r w:rsidR="00A649FD">
        <w:t xml:space="preserve">critical </w:t>
      </w:r>
      <w:r w:rsidR="007240CF">
        <w:t xml:space="preserve">for the </w:t>
      </w:r>
      <w:r w:rsidR="00A649FD">
        <w:t>effective and efficient implementation of all regulatory options.</w:t>
      </w:r>
      <w:r w:rsidR="00651964">
        <w:t xml:space="preserve"> </w:t>
      </w:r>
      <w:r w:rsidR="00504BE9">
        <w:t xml:space="preserve">This is recognised in the </w:t>
      </w:r>
      <w:r w:rsidR="00156413">
        <w:t xml:space="preserve">implementation </w:t>
      </w:r>
      <w:r w:rsidR="00200CF5">
        <w:t xml:space="preserve">plan </w:t>
      </w:r>
      <w:r w:rsidR="00156413">
        <w:t xml:space="preserve">for the NPSIB which </w:t>
      </w:r>
      <w:r w:rsidR="008A4623">
        <w:t xml:space="preserve">includes a range of actions </w:t>
      </w:r>
      <w:r w:rsidR="00156413" w:rsidRPr="00156413">
        <w:rPr>
          <w:bCs/>
        </w:rPr>
        <w:t xml:space="preserve">support </w:t>
      </w:r>
      <w:r w:rsidR="00156413" w:rsidRPr="00156413">
        <w:rPr>
          <w:bCs/>
        </w:rPr>
        <w:lastRenderedPageBreak/>
        <w:t xml:space="preserve">local authorities, tangata whenua, landowners and other stakeholders implement the NPSIB. This includes $19m of dedicated funding for NPSIB implementation through Budget 2022. </w:t>
      </w:r>
      <w:r w:rsidR="00496D93">
        <w:rPr>
          <w:bCs/>
        </w:rPr>
        <w:t xml:space="preserve">This is in addition to baseline Ministry </w:t>
      </w:r>
      <w:r w:rsidR="00DF549B">
        <w:rPr>
          <w:bCs/>
        </w:rPr>
        <w:t xml:space="preserve">for the Environment </w:t>
      </w:r>
      <w:r w:rsidR="00496D93">
        <w:rPr>
          <w:bCs/>
        </w:rPr>
        <w:t>funding</w:t>
      </w:r>
      <w:r w:rsidR="008E319C">
        <w:rPr>
          <w:bCs/>
        </w:rPr>
        <w:t xml:space="preserve"> which has always been anticipated as necessary to support the implementation of national direction on indigenous biodiversity</w:t>
      </w:r>
      <w:r w:rsidR="00C83D4A">
        <w:rPr>
          <w:bCs/>
        </w:rPr>
        <w:t xml:space="preserve"> (options 2</w:t>
      </w:r>
      <w:r w:rsidR="0081219D">
        <w:rPr>
          <w:bCs/>
        </w:rPr>
        <w:t>–</w:t>
      </w:r>
      <w:r w:rsidR="00C83D4A">
        <w:rPr>
          <w:bCs/>
        </w:rPr>
        <w:t>4 above)</w:t>
      </w:r>
      <w:r w:rsidR="008E319C">
        <w:rPr>
          <w:bCs/>
        </w:rPr>
        <w:t>.</w:t>
      </w:r>
      <w:r w:rsidR="0081219D">
        <w:rPr>
          <w:bCs/>
        </w:rPr>
        <w:t xml:space="preserve"> </w:t>
      </w:r>
    </w:p>
    <w:p w14:paraId="45888D08" w14:textId="079B5200" w:rsidR="00A649FD" w:rsidRPr="00145DD0" w:rsidRDefault="00D1195C" w:rsidP="00A649FD">
      <w:pPr>
        <w:pStyle w:val="Heading3"/>
      </w:pPr>
      <w:r w:rsidRPr="00145DD0">
        <w:t xml:space="preserve">Option </w:t>
      </w:r>
      <w:r w:rsidR="00651964" w:rsidRPr="00145DD0">
        <w:t>1</w:t>
      </w:r>
      <w:r w:rsidRPr="00145DD0">
        <w:t xml:space="preserve">: National Environment Standards on Indigenous Biodiversity </w:t>
      </w:r>
    </w:p>
    <w:p w14:paraId="1158F5C9" w14:textId="657D9EDA" w:rsidR="004B0CD2" w:rsidRPr="00145DD0" w:rsidRDefault="003A408B" w:rsidP="009244E5">
      <w:pPr>
        <w:pStyle w:val="BodyText"/>
      </w:pPr>
      <w:r w:rsidRPr="00145DD0">
        <w:t xml:space="preserve">National </w:t>
      </w:r>
      <w:r w:rsidR="00B742A2">
        <w:t>e</w:t>
      </w:r>
      <w:r w:rsidRPr="00145DD0">
        <w:t xml:space="preserve">nvironmental </w:t>
      </w:r>
      <w:r w:rsidR="00B742A2">
        <w:t>s</w:t>
      </w:r>
      <w:r w:rsidRPr="00145DD0">
        <w:t>tandards (</w:t>
      </w:r>
      <w:r w:rsidRPr="003C7F7E">
        <w:rPr>
          <w:bCs/>
        </w:rPr>
        <w:t>NES</w:t>
      </w:r>
      <w:r w:rsidRPr="00145DD0">
        <w:t>) are regulations made under section 43 of the RMA. These standards prescribe environmental matters and can effectively operate as plan rules to provide greater consistency and certainty in resource consent requirements nationally. NES prevail over plan rules, except where NES expressly states that plan rules can be more stringent or lenient.</w:t>
      </w:r>
      <w:r w:rsidR="003248CD" w:rsidRPr="00145DD0">
        <w:t xml:space="preserve"> For example, </w:t>
      </w:r>
      <w:r w:rsidR="004B0CD2" w:rsidRPr="00145DD0">
        <w:t>NES for indigenous biodiversity could:</w:t>
      </w:r>
    </w:p>
    <w:p w14:paraId="1CD9EBC6" w14:textId="0C2C1044" w:rsidR="004B0CD2" w:rsidRPr="004B0CD2" w:rsidRDefault="00A00654" w:rsidP="000D26C2">
      <w:pPr>
        <w:pStyle w:val="Bullet"/>
      </w:pPr>
      <w:r>
        <w:t>s</w:t>
      </w:r>
      <w:r w:rsidR="004B0CD2" w:rsidRPr="004B0CD2">
        <w:t>et out nationally consistent requirements and methods to identify SNAs (section 43(2)(c))</w:t>
      </w:r>
    </w:p>
    <w:p w14:paraId="6F36D6E8" w14:textId="695EB7CE" w:rsidR="004B0CD2" w:rsidRPr="004B0CD2" w:rsidRDefault="00A00654" w:rsidP="000D26C2">
      <w:pPr>
        <w:pStyle w:val="Bullet"/>
      </w:pPr>
      <w:r>
        <w:t>p</w:t>
      </w:r>
      <w:r w:rsidR="004B0CD2" w:rsidRPr="004B0CD2">
        <w:t xml:space="preserve">rovide a nationally consistency set of resource consent requirements and </w:t>
      </w:r>
      <w:r w:rsidR="00DE2E58" w:rsidRPr="00145DD0">
        <w:t xml:space="preserve">standard </w:t>
      </w:r>
      <w:r w:rsidR="004B0CD2" w:rsidRPr="004B0CD2">
        <w:t xml:space="preserve">for proposed activities within SNAs </w:t>
      </w:r>
      <w:r w:rsidR="00DE2E58" w:rsidRPr="00145DD0">
        <w:t xml:space="preserve">and for managing indigenous biodiversity outside SNA </w:t>
      </w:r>
      <w:r w:rsidR="004B0CD2" w:rsidRPr="004B0CD2">
        <w:t>(section 43A)</w:t>
      </w:r>
    </w:p>
    <w:p w14:paraId="25DF632A" w14:textId="1EE3D3C2" w:rsidR="004B0CD2" w:rsidRPr="004B0CD2" w:rsidRDefault="00A00654" w:rsidP="000D26C2">
      <w:pPr>
        <w:pStyle w:val="Bullet"/>
      </w:pPr>
      <w:r>
        <w:t>s</w:t>
      </w:r>
      <w:r w:rsidR="004B0CD2" w:rsidRPr="004B0CD2">
        <w:t xml:space="preserve">et out requirements for monitoring indigenous biodiversity (section 43(1)(c)). </w:t>
      </w:r>
    </w:p>
    <w:p w14:paraId="6EE2477A" w14:textId="4B51FAF2" w:rsidR="003A408B" w:rsidRPr="00145DD0" w:rsidRDefault="003A408B" w:rsidP="009244E5">
      <w:pPr>
        <w:pStyle w:val="BodyText"/>
        <w:rPr>
          <w:lang w:eastAsia="en-US"/>
        </w:rPr>
      </w:pPr>
      <w:r w:rsidRPr="00145DD0">
        <w:t>NES for indigenous biodiversity could</w:t>
      </w:r>
      <w:r w:rsidR="00A00654">
        <w:t>,</w:t>
      </w:r>
      <w:r w:rsidRPr="00145DD0">
        <w:t xml:space="preserve"> </w:t>
      </w:r>
      <w:r w:rsidR="006A360A" w:rsidRPr="00145DD0">
        <w:t>therefore</w:t>
      </w:r>
      <w:r w:rsidR="00A00654">
        <w:t>,</w:t>
      </w:r>
      <w:r w:rsidR="006A360A" w:rsidRPr="00145DD0">
        <w:t xml:space="preserve"> </w:t>
      </w:r>
      <w:r w:rsidRPr="00145DD0">
        <w:rPr>
          <w:lang w:eastAsia="en-US"/>
        </w:rPr>
        <w:t xml:space="preserve">potentially provide an effective regulatory framework for the protection of SNAs </w:t>
      </w:r>
      <w:r w:rsidR="000708DF" w:rsidRPr="00145DD0">
        <w:rPr>
          <w:lang w:eastAsia="en-US"/>
        </w:rPr>
        <w:t>using</w:t>
      </w:r>
      <w:r w:rsidRPr="00145DD0">
        <w:rPr>
          <w:lang w:eastAsia="en-US"/>
        </w:rPr>
        <w:t xml:space="preserve"> a stringent activity status and conditions for activities that typically have adverse effects on SNAs (</w:t>
      </w:r>
      <w:r w:rsidR="0081219D">
        <w:rPr>
          <w:lang w:eastAsia="en-US"/>
        </w:rPr>
        <w:t>eg,</w:t>
      </w:r>
      <w:r w:rsidRPr="00145DD0">
        <w:rPr>
          <w:lang w:eastAsia="en-US"/>
        </w:rPr>
        <w:t xml:space="preserve"> earthworks and vegetation clearance above a certain threshold). A key benefit of</w:t>
      </w:r>
      <w:r w:rsidR="000708DF" w:rsidRPr="00145DD0">
        <w:rPr>
          <w:lang w:eastAsia="en-US"/>
        </w:rPr>
        <w:t xml:space="preserve"> a</w:t>
      </w:r>
      <w:r w:rsidRPr="00145DD0">
        <w:rPr>
          <w:lang w:eastAsia="en-US"/>
        </w:rPr>
        <w:t xml:space="preserve"> NES is that </w:t>
      </w:r>
      <w:r w:rsidR="001470DD">
        <w:rPr>
          <w:lang w:eastAsia="en-US"/>
        </w:rPr>
        <w:t xml:space="preserve">it </w:t>
      </w:r>
      <w:r w:rsidRPr="00145DD0">
        <w:rPr>
          <w:lang w:eastAsia="en-US"/>
        </w:rPr>
        <w:t xml:space="preserve">can have immediate effect once gazetted and prevail over rules in regional and district plans to provide </w:t>
      </w:r>
      <w:r w:rsidR="00703831" w:rsidRPr="00145DD0">
        <w:rPr>
          <w:lang w:eastAsia="en-US"/>
        </w:rPr>
        <w:t xml:space="preserve">immediate benefits and </w:t>
      </w:r>
      <w:r w:rsidRPr="00145DD0">
        <w:rPr>
          <w:lang w:eastAsia="en-US"/>
        </w:rPr>
        <w:t xml:space="preserve">a high level of certainty and consistency in implementation. This </w:t>
      </w:r>
      <w:r w:rsidR="00703831" w:rsidRPr="00145DD0">
        <w:rPr>
          <w:lang w:eastAsia="en-US"/>
        </w:rPr>
        <w:t xml:space="preserve">would </w:t>
      </w:r>
      <w:r w:rsidRPr="00145DD0">
        <w:rPr>
          <w:lang w:eastAsia="en-US"/>
        </w:rPr>
        <w:t>deliver immediate improvements for</w:t>
      </w:r>
      <w:r w:rsidR="00FE66E1">
        <w:rPr>
          <w:lang w:eastAsia="en-US"/>
        </w:rPr>
        <w:t xml:space="preserve"> managing </w:t>
      </w:r>
      <w:r w:rsidRPr="00145DD0">
        <w:rPr>
          <w:lang w:eastAsia="en-US"/>
        </w:rPr>
        <w:t>indigenous biodiversity, particularly where existing practic</w:t>
      </w:r>
      <w:r w:rsidR="00703831" w:rsidRPr="00145DD0">
        <w:rPr>
          <w:lang w:eastAsia="en-US"/>
        </w:rPr>
        <w:t>es</w:t>
      </w:r>
      <w:r w:rsidRPr="00145DD0">
        <w:rPr>
          <w:lang w:eastAsia="en-US"/>
        </w:rPr>
        <w:t xml:space="preserve"> and plan provisions are </w:t>
      </w:r>
      <w:r w:rsidR="00703831" w:rsidRPr="00145DD0">
        <w:rPr>
          <w:lang w:eastAsia="en-US"/>
        </w:rPr>
        <w:t>ineffective</w:t>
      </w:r>
      <w:r w:rsidRPr="00145DD0">
        <w:rPr>
          <w:lang w:eastAsia="en-US"/>
        </w:rPr>
        <w:t xml:space="preserve">. Up-front implementation costs for </w:t>
      </w:r>
      <w:r w:rsidR="00A40125" w:rsidRPr="00145DD0">
        <w:rPr>
          <w:lang w:eastAsia="en-US"/>
        </w:rPr>
        <w:t xml:space="preserve">local authorities </w:t>
      </w:r>
      <w:r w:rsidRPr="00145DD0">
        <w:rPr>
          <w:lang w:eastAsia="en-US"/>
        </w:rPr>
        <w:t xml:space="preserve">are also </w:t>
      </w:r>
      <w:r w:rsidR="00A40125" w:rsidRPr="00145DD0">
        <w:rPr>
          <w:lang w:eastAsia="en-US"/>
        </w:rPr>
        <w:t xml:space="preserve">likely to be </w:t>
      </w:r>
      <w:r w:rsidRPr="00145DD0">
        <w:rPr>
          <w:lang w:eastAsia="en-US"/>
        </w:rPr>
        <w:t>lower for NES (compared to a N</w:t>
      </w:r>
      <w:r w:rsidR="00C550EE">
        <w:rPr>
          <w:lang w:eastAsia="en-US"/>
        </w:rPr>
        <w:t>PS</w:t>
      </w:r>
      <w:r w:rsidRPr="00145DD0">
        <w:rPr>
          <w:lang w:eastAsia="en-US"/>
        </w:rPr>
        <w:t xml:space="preserve">) as there is no requirement for </w:t>
      </w:r>
      <w:r w:rsidR="00F5730D">
        <w:rPr>
          <w:lang w:eastAsia="en-US"/>
        </w:rPr>
        <w:t xml:space="preserve">them </w:t>
      </w:r>
      <w:r w:rsidRPr="00145DD0">
        <w:rPr>
          <w:lang w:eastAsia="en-US"/>
        </w:rPr>
        <w:t>to go through a Schedule 1 plan change process to implement NES</w:t>
      </w:r>
      <w:r w:rsidR="00483973">
        <w:rPr>
          <w:lang w:eastAsia="en-US"/>
        </w:rPr>
        <w:t xml:space="preserve"> (although </w:t>
      </w:r>
      <w:r w:rsidR="00425BD2">
        <w:rPr>
          <w:lang w:eastAsia="en-US"/>
        </w:rPr>
        <w:t xml:space="preserve">the </w:t>
      </w:r>
      <w:r w:rsidR="00C550EE">
        <w:rPr>
          <w:lang w:eastAsia="en-US"/>
        </w:rPr>
        <w:t>NPS</w:t>
      </w:r>
      <w:r w:rsidR="00483973">
        <w:rPr>
          <w:lang w:eastAsia="en-US"/>
        </w:rPr>
        <w:t xml:space="preserve"> </w:t>
      </w:r>
      <w:r w:rsidR="00425BD2">
        <w:rPr>
          <w:lang w:eastAsia="en-US"/>
        </w:rPr>
        <w:t xml:space="preserve">can </w:t>
      </w:r>
      <w:r w:rsidR="00483973">
        <w:rPr>
          <w:lang w:eastAsia="en-US"/>
        </w:rPr>
        <w:t>direct objective and policies to be directly inserted into plans without a Schedule 1 plan change process)</w:t>
      </w:r>
      <w:r w:rsidRPr="00145DD0">
        <w:rPr>
          <w:lang w:eastAsia="en-US"/>
        </w:rPr>
        <w:t xml:space="preserve">. </w:t>
      </w:r>
    </w:p>
    <w:p w14:paraId="79DCFF24" w14:textId="7E11B31B" w:rsidR="003A408B" w:rsidRPr="00145DD0" w:rsidRDefault="003A408B" w:rsidP="009244E5">
      <w:pPr>
        <w:pStyle w:val="BodyText"/>
        <w:rPr>
          <w:lang w:eastAsia="en-US"/>
        </w:rPr>
      </w:pPr>
      <w:r w:rsidRPr="00145DD0">
        <w:rPr>
          <w:lang w:eastAsia="en-US"/>
        </w:rPr>
        <w:t xml:space="preserve">A key recognised limitation of NES is that they provide limited flexibility to respond to local issues, priorities and circumstances. While there is the ability for NES to allow plan rules to be more stringent or lenient and target </w:t>
      </w:r>
      <w:r w:rsidR="00EC7163" w:rsidRPr="00145DD0">
        <w:rPr>
          <w:lang w:eastAsia="en-US"/>
        </w:rPr>
        <w:t xml:space="preserve">requirements </w:t>
      </w:r>
      <w:r w:rsidRPr="00145DD0">
        <w:rPr>
          <w:lang w:eastAsia="en-US"/>
        </w:rPr>
        <w:t xml:space="preserve">to certain locations, this needs to be finely balanced if the </w:t>
      </w:r>
      <w:r w:rsidR="00EC7163" w:rsidRPr="00145DD0">
        <w:rPr>
          <w:lang w:eastAsia="en-US"/>
        </w:rPr>
        <w:t xml:space="preserve">national </w:t>
      </w:r>
      <w:r w:rsidRPr="00145DD0">
        <w:rPr>
          <w:lang w:eastAsia="en-US"/>
        </w:rPr>
        <w:t xml:space="preserve">consistency and certainty benefits of NES are </w:t>
      </w:r>
      <w:r w:rsidR="00EC7163" w:rsidRPr="00145DD0">
        <w:rPr>
          <w:lang w:eastAsia="en-US"/>
        </w:rPr>
        <w:t xml:space="preserve">still </w:t>
      </w:r>
      <w:r w:rsidRPr="00145DD0">
        <w:rPr>
          <w:lang w:eastAsia="en-US"/>
        </w:rPr>
        <w:t>to be achieved. Other limitations and potential risks associated with NES for indigenous biodiversity include:</w:t>
      </w:r>
    </w:p>
    <w:p w14:paraId="2E34F09B" w14:textId="657EC22F" w:rsidR="003A408B" w:rsidRPr="00145DD0" w:rsidRDefault="008112DF" w:rsidP="000D26C2">
      <w:pPr>
        <w:pStyle w:val="Bullet"/>
        <w:rPr>
          <w:rFonts w:cstheme="minorBidi"/>
        </w:rPr>
      </w:pPr>
      <w:r>
        <w:rPr>
          <w:rFonts w:eastAsiaTheme="minorEastAsia"/>
        </w:rPr>
        <w:t>n</w:t>
      </w:r>
      <w:r w:rsidR="003A408B" w:rsidRPr="00145DD0">
        <w:rPr>
          <w:rFonts w:eastAsiaTheme="minorEastAsia"/>
        </w:rPr>
        <w:t xml:space="preserve">o clear guidance on the </w:t>
      </w:r>
      <w:r w:rsidR="003A408B" w:rsidRPr="00145DD0">
        <w:rPr>
          <w:rFonts w:eastAsiaTheme="minorEastAsia" w:cstheme="minorBidi"/>
        </w:rPr>
        <w:t xml:space="preserve">outcomes sought for </w:t>
      </w:r>
      <w:r>
        <w:rPr>
          <w:rFonts w:eastAsiaTheme="minorEastAsia" w:cstheme="minorBidi"/>
        </w:rPr>
        <w:t xml:space="preserve">the </w:t>
      </w:r>
      <w:r w:rsidR="003A408B" w:rsidRPr="00145DD0">
        <w:rPr>
          <w:rFonts w:eastAsiaTheme="minorEastAsia" w:cstheme="minorBidi"/>
        </w:rPr>
        <w:t xml:space="preserve">indigenous biodiversity </w:t>
      </w:r>
      <w:r>
        <w:rPr>
          <w:rFonts w:eastAsiaTheme="minorEastAsia" w:cstheme="minorBidi"/>
        </w:rPr>
        <w:t xml:space="preserve">of Aotearoa </w:t>
      </w:r>
      <w:r w:rsidR="003A408B" w:rsidRPr="00145DD0">
        <w:rPr>
          <w:rFonts w:eastAsiaTheme="minorEastAsia" w:cstheme="minorBidi"/>
        </w:rPr>
        <w:t>as NES cannot include objectives and policies</w:t>
      </w:r>
    </w:p>
    <w:p w14:paraId="3FFF2CC5" w14:textId="4E2C0488" w:rsidR="003A408B" w:rsidRPr="00145DD0" w:rsidRDefault="008112DF" w:rsidP="000D26C2">
      <w:pPr>
        <w:pStyle w:val="Bullet"/>
        <w:rPr>
          <w:rFonts w:cstheme="minorBidi"/>
        </w:rPr>
      </w:pPr>
      <w:r>
        <w:rPr>
          <w:rFonts w:eastAsiaTheme="minorEastAsia"/>
        </w:rPr>
        <w:t>r</w:t>
      </w:r>
      <w:r w:rsidRPr="00145DD0">
        <w:rPr>
          <w:rFonts w:eastAsiaTheme="minorEastAsia"/>
        </w:rPr>
        <w:t xml:space="preserve">isk </w:t>
      </w:r>
      <w:r w:rsidR="00E90652" w:rsidRPr="00145DD0">
        <w:rPr>
          <w:rFonts w:eastAsiaTheme="minorEastAsia" w:cstheme="minorBidi"/>
        </w:rPr>
        <w:t xml:space="preserve">of backlash from landowners </w:t>
      </w:r>
      <w:r w:rsidR="004500F3" w:rsidRPr="00145DD0">
        <w:rPr>
          <w:rFonts w:eastAsiaTheme="minorEastAsia" w:cstheme="minorBidi"/>
        </w:rPr>
        <w:t xml:space="preserve">due to the </w:t>
      </w:r>
      <w:r w:rsidR="003A408B" w:rsidRPr="00145DD0">
        <w:rPr>
          <w:rFonts w:eastAsiaTheme="minorEastAsia" w:cstheme="minorBidi"/>
        </w:rPr>
        <w:t xml:space="preserve">regulatory focus of the NES </w:t>
      </w:r>
      <w:r w:rsidR="004500F3" w:rsidRPr="00145DD0">
        <w:rPr>
          <w:rFonts w:eastAsiaTheme="minorEastAsia" w:cstheme="minorBidi"/>
        </w:rPr>
        <w:t xml:space="preserve">which may </w:t>
      </w:r>
      <w:r w:rsidR="003A408B" w:rsidRPr="00145DD0">
        <w:rPr>
          <w:rFonts w:eastAsiaTheme="minorEastAsia" w:cstheme="minorBidi"/>
        </w:rPr>
        <w:t xml:space="preserve">undermine the goodwill of landowners and existing relationships and initiatives relating to indigenous biodiversity that are </w:t>
      </w:r>
      <w:r w:rsidR="004500F3" w:rsidRPr="00145DD0">
        <w:rPr>
          <w:rFonts w:eastAsiaTheme="minorEastAsia" w:cstheme="minorBidi"/>
        </w:rPr>
        <w:t xml:space="preserve">more </w:t>
      </w:r>
      <w:r w:rsidR="003A408B" w:rsidRPr="00145DD0">
        <w:rPr>
          <w:rFonts w:eastAsiaTheme="minorEastAsia" w:cstheme="minorBidi"/>
        </w:rPr>
        <w:t>voluntary/non-regulatory in nature</w:t>
      </w:r>
    </w:p>
    <w:p w14:paraId="3B655FD4" w14:textId="006F0E8F" w:rsidR="003A408B" w:rsidRPr="00145DD0" w:rsidRDefault="008112DF" w:rsidP="000D26C2">
      <w:pPr>
        <w:pStyle w:val="Bullet"/>
        <w:rPr>
          <w:rFonts w:cstheme="minorBidi"/>
        </w:rPr>
      </w:pPr>
      <w:r w:rsidRPr="00145DD0">
        <w:rPr>
          <w:rFonts w:eastAsiaTheme="minorEastAsia"/>
        </w:rPr>
        <w:t>transaction</w:t>
      </w:r>
      <w:r w:rsidR="00535DE3" w:rsidRPr="00145DD0">
        <w:rPr>
          <w:rFonts w:eastAsiaTheme="minorEastAsia"/>
        </w:rPr>
        <w:t xml:space="preserve">, compliance and </w:t>
      </w:r>
      <w:r w:rsidR="003A408B" w:rsidRPr="00145DD0">
        <w:rPr>
          <w:rFonts w:eastAsiaTheme="minorEastAsia"/>
        </w:rPr>
        <w:t xml:space="preserve">opportunity costs for landowners associated with nationwide regulatory protection of SNAs could be </w:t>
      </w:r>
      <w:r w:rsidR="00535DE3" w:rsidRPr="00145DD0">
        <w:rPr>
          <w:rFonts w:eastAsiaTheme="minorEastAsia"/>
        </w:rPr>
        <w:t>significant depending on how stringent</w:t>
      </w:r>
      <w:r w:rsidR="00C617CC" w:rsidRPr="00145DD0">
        <w:rPr>
          <w:rFonts w:eastAsiaTheme="minorEastAsia"/>
        </w:rPr>
        <w:t xml:space="preserve"> </w:t>
      </w:r>
      <w:r w:rsidR="00535DE3" w:rsidRPr="00145DD0">
        <w:rPr>
          <w:rFonts w:eastAsiaTheme="minorEastAsia"/>
        </w:rPr>
        <w:t>the regulations are</w:t>
      </w:r>
      <w:r w:rsidR="00C617CC" w:rsidRPr="00145DD0">
        <w:rPr>
          <w:rFonts w:eastAsiaTheme="minorEastAsia"/>
        </w:rPr>
        <w:t xml:space="preserve">. This could mean that the protection of SNAs </w:t>
      </w:r>
      <w:r w:rsidR="000E5A4E" w:rsidRPr="00145DD0">
        <w:rPr>
          <w:rFonts w:eastAsiaTheme="minorEastAsia"/>
        </w:rPr>
        <w:t xml:space="preserve">is too </w:t>
      </w:r>
      <w:r w:rsidR="00E731FC" w:rsidRPr="00145DD0">
        <w:rPr>
          <w:rFonts w:eastAsiaTheme="minorEastAsia"/>
        </w:rPr>
        <w:t xml:space="preserve">absolute and does not adequately provide for the social, economic and </w:t>
      </w:r>
      <w:r w:rsidR="00495AB7">
        <w:rPr>
          <w:rFonts w:eastAsiaTheme="minorEastAsia"/>
        </w:rPr>
        <w:t xml:space="preserve">cultural </w:t>
      </w:r>
      <w:r w:rsidR="0081219D">
        <w:rPr>
          <w:rFonts w:eastAsiaTheme="minorEastAsia"/>
        </w:rPr>
        <w:t>wellbeing</w:t>
      </w:r>
      <w:r w:rsidR="00E731FC" w:rsidRPr="00145DD0">
        <w:rPr>
          <w:rFonts w:eastAsiaTheme="minorEastAsia"/>
        </w:rPr>
        <w:t xml:space="preserve"> of people and communities</w:t>
      </w:r>
    </w:p>
    <w:p w14:paraId="3B1A0ED3" w14:textId="76BB53B6" w:rsidR="003A408B" w:rsidRPr="00145DD0" w:rsidRDefault="00341317" w:rsidP="000D26C2">
      <w:pPr>
        <w:pStyle w:val="Bullet"/>
      </w:pPr>
      <w:r>
        <w:rPr>
          <w:rFonts w:eastAsiaTheme="minorEastAsia"/>
        </w:rPr>
        <w:lastRenderedPageBreak/>
        <w:t>t</w:t>
      </w:r>
      <w:r w:rsidR="003A408B" w:rsidRPr="00145DD0">
        <w:rPr>
          <w:rFonts w:eastAsiaTheme="minorEastAsia"/>
        </w:rPr>
        <w:t>here are likely to be significant complexities, long timeframes and extensive costs to develop a NES that is fit</w:t>
      </w:r>
      <w:r w:rsidR="00425BD2">
        <w:rPr>
          <w:rFonts w:eastAsiaTheme="minorEastAsia"/>
        </w:rPr>
        <w:t xml:space="preserve"> </w:t>
      </w:r>
      <w:r w:rsidR="003A408B" w:rsidRPr="00145DD0">
        <w:rPr>
          <w:rFonts w:eastAsiaTheme="minorEastAsia"/>
        </w:rPr>
        <w:t>for</w:t>
      </w:r>
      <w:r w:rsidR="00425BD2">
        <w:rPr>
          <w:rFonts w:eastAsiaTheme="minorEastAsia"/>
        </w:rPr>
        <w:t xml:space="preserve"> </w:t>
      </w:r>
      <w:r w:rsidR="003A408B" w:rsidRPr="00145DD0">
        <w:rPr>
          <w:rFonts w:eastAsiaTheme="minorEastAsia"/>
        </w:rPr>
        <w:t xml:space="preserve">purpose with sufficient certainty it will not result in (potentially significant) unintended outcomes. This would result in further delay to the introduction of </w:t>
      </w:r>
      <w:r w:rsidR="00A26F60">
        <w:rPr>
          <w:rFonts w:eastAsiaTheme="minorEastAsia"/>
        </w:rPr>
        <w:t xml:space="preserve">a </w:t>
      </w:r>
      <w:r w:rsidR="003A408B" w:rsidRPr="00145DD0">
        <w:rPr>
          <w:rFonts w:eastAsiaTheme="minorEastAsia"/>
        </w:rPr>
        <w:t xml:space="preserve">national </w:t>
      </w:r>
      <w:r w:rsidR="00495AB7">
        <w:rPr>
          <w:rFonts w:eastAsiaTheme="minorEastAsia"/>
        </w:rPr>
        <w:t>direction</w:t>
      </w:r>
      <w:r w:rsidR="00A26F60">
        <w:rPr>
          <w:rFonts w:eastAsiaTheme="minorEastAsia"/>
        </w:rPr>
        <w:t xml:space="preserve">, posing </w:t>
      </w:r>
      <w:r w:rsidR="003A408B" w:rsidRPr="00145DD0">
        <w:rPr>
          <w:rFonts w:eastAsiaTheme="minorEastAsia"/>
        </w:rPr>
        <w:t>further risk to, and loss of, declining indigenous biodiversity</w:t>
      </w:r>
      <w:r>
        <w:rPr>
          <w:rFonts w:eastAsiaTheme="minorEastAsia"/>
        </w:rPr>
        <w:t xml:space="preserve"> in Aotearoa</w:t>
      </w:r>
      <w:r w:rsidR="003A408B" w:rsidRPr="00145DD0">
        <w:rPr>
          <w:rFonts w:eastAsiaTheme="minorEastAsia"/>
        </w:rPr>
        <w:t>.</w:t>
      </w:r>
      <w:r w:rsidR="0081219D">
        <w:rPr>
          <w:rFonts w:eastAsiaTheme="minorEastAsia"/>
        </w:rPr>
        <w:t xml:space="preserve"> </w:t>
      </w:r>
    </w:p>
    <w:p w14:paraId="33AE755F" w14:textId="30B9C154" w:rsidR="00F61F3E" w:rsidRPr="00F61F3E" w:rsidRDefault="003A408B" w:rsidP="00C55CCA">
      <w:pPr>
        <w:pStyle w:val="BodyText"/>
        <w:rPr>
          <w:lang w:eastAsia="en-US"/>
        </w:rPr>
      </w:pPr>
      <w:r w:rsidRPr="00145DD0">
        <w:rPr>
          <w:lang w:eastAsia="en-US"/>
        </w:rPr>
        <w:t>For these reasons, NES for indigenous biodiversity is not considered to be the most appropriate option to achieve the NPSIB objective.</w:t>
      </w:r>
      <w:r w:rsidRPr="009626B0">
        <w:rPr>
          <w:lang w:eastAsia="en-US"/>
        </w:rPr>
        <w:t xml:space="preserve"> </w:t>
      </w:r>
    </w:p>
    <w:p w14:paraId="1158653D" w14:textId="232D13E1" w:rsidR="00E83C12" w:rsidRPr="004D5E12" w:rsidRDefault="00D1195C" w:rsidP="00A97999">
      <w:pPr>
        <w:pStyle w:val="Heading3"/>
      </w:pPr>
      <w:r w:rsidRPr="004D5E12">
        <w:t xml:space="preserve">Option </w:t>
      </w:r>
      <w:r w:rsidR="00651964" w:rsidRPr="004D5E12">
        <w:t>2</w:t>
      </w:r>
      <w:r w:rsidRPr="004D5E12">
        <w:t xml:space="preserve">: National policy statement </w:t>
      </w:r>
      <w:r w:rsidR="00651964" w:rsidRPr="004D5E12">
        <w:t xml:space="preserve">on </w:t>
      </w:r>
      <w:bookmarkStart w:id="51" w:name="_Toc21962779"/>
      <w:r w:rsidR="004C5B5E" w:rsidRPr="004D5E12">
        <w:rPr>
          <w:rFonts w:cs="Arial"/>
          <w:iCs/>
          <w:color w:val="232222"/>
          <w:szCs w:val="26"/>
          <w:lang w:eastAsia="en-US"/>
        </w:rPr>
        <w:t>territorial indigenous biodiversity</w:t>
      </w:r>
      <w:bookmarkEnd w:id="51"/>
    </w:p>
    <w:p w14:paraId="47F4E89D" w14:textId="1FA0F649" w:rsidR="00AB5DDA" w:rsidRPr="004D5E12" w:rsidRDefault="00AB5DDA" w:rsidP="009244E5">
      <w:pPr>
        <w:pStyle w:val="BodyText"/>
        <w:rPr>
          <w:lang w:eastAsia="en-US"/>
        </w:rPr>
      </w:pPr>
      <w:r w:rsidRPr="004D5E12">
        <w:rPr>
          <w:lang w:eastAsia="en-US"/>
        </w:rPr>
        <w:t xml:space="preserve">This option is an NPS focused on the protection, maintenance, restoration and enhancement of terrestrial biodiversity. It would not extend to indigenous biodiversity in the coastal marine area or indigenous biodiversity in waterbodies and freshwater ecosystems. However, certain provisions in the NPS relating to restoration and enhancement and the preparation of </w:t>
      </w:r>
      <w:r w:rsidR="0093379F">
        <w:rPr>
          <w:lang w:eastAsia="en-US"/>
        </w:rPr>
        <w:t xml:space="preserve">a </w:t>
      </w:r>
      <w:r w:rsidRPr="004D5E12">
        <w:rPr>
          <w:lang w:eastAsia="en-US"/>
        </w:rPr>
        <w:t>regional biodiversity strategy would extend into these environments to some extent.</w:t>
      </w:r>
      <w:r w:rsidR="0081219D">
        <w:rPr>
          <w:lang w:eastAsia="en-US"/>
        </w:rPr>
        <w:t xml:space="preserve"> </w:t>
      </w:r>
    </w:p>
    <w:p w14:paraId="198CA548" w14:textId="45F51393" w:rsidR="00AB5DDA" w:rsidRPr="004D5E12" w:rsidRDefault="00AB5DDA" w:rsidP="009244E5">
      <w:pPr>
        <w:pStyle w:val="BodyText"/>
        <w:rPr>
          <w:lang w:eastAsia="en-US"/>
        </w:rPr>
      </w:pPr>
      <w:r w:rsidRPr="004D5E12">
        <w:rPr>
          <w:lang w:eastAsia="en-US"/>
        </w:rPr>
        <w:t>Limiting the scope of the NPS to terrestrial biodiversity recognises</w:t>
      </w:r>
      <w:r w:rsidR="0093379F">
        <w:rPr>
          <w:lang w:eastAsia="en-US"/>
        </w:rPr>
        <w:t xml:space="preserve"> the following</w:t>
      </w:r>
      <w:r w:rsidRPr="004D5E12">
        <w:rPr>
          <w:lang w:eastAsia="en-US"/>
        </w:rPr>
        <w:t xml:space="preserve">: </w:t>
      </w:r>
    </w:p>
    <w:p w14:paraId="43AD7141" w14:textId="40FBF65B" w:rsidR="00AB5DDA" w:rsidRPr="004D5E12" w:rsidRDefault="00AB5DDA" w:rsidP="000D26C2">
      <w:pPr>
        <w:pStyle w:val="Bullet"/>
        <w:rPr>
          <w:rFonts w:cstheme="minorBidi"/>
        </w:rPr>
      </w:pPr>
      <w:r w:rsidRPr="004D5E12">
        <w:rPr>
          <w:rFonts w:eastAsiaTheme="minorEastAsia"/>
        </w:rPr>
        <w:t>The methods to manage terrestrial biodiversity are better established, particularly in relation to the identification and protection of SNAs, which is</w:t>
      </w:r>
      <w:r w:rsidR="008C7BC3">
        <w:rPr>
          <w:rFonts w:eastAsiaTheme="minorEastAsia" w:cstheme="minorBidi"/>
        </w:rPr>
        <w:t xml:space="preserve"> a</w:t>
      </w:r>
      <w:r w:rsidRPr="004D5E12">
        <w:rPr>
          <w:rFonts w:eastAsiaTheme="minorEastAsia" w:cstheme="minorBidi"/>
        </w:rPr>
        <w:t xml:space="preserve"> key issue that the NPS</w:t>
      </w:r>
      <w:r w:rsidR="00A918C4" w:rsidRPr="004D5E12">
        <w:rPr>
          <w:rFonts w:eastAsiaTheme="minorEastAsia" w:cstheme="minorBidi"/>
        </w:rPr>
        <w:t>IB</w:t>
      </w:r>
      <w:r w:rsidRPr="004D5E12">
        <w:rPr>
          <w:rFonts w:eastAsiaTheme="minorEastAsia" w:cstheme="minorBidi"/>
        </w:rPr>
        <w:t xml:space="preserve"> </w:t>
      </w:r>
      <w:r w:rsidR="00A918C4" w:rsidRPr="004D5E12">
        <w:rPr>
          <w:rFonts w:eastAsiaTheme="minorEastAsia" w:cstheme="minorBidi"/>
        </w:rPr>
        <w:t xml:space="preserve">objective </w:t>
      </w:r>
      <w:r w:rsidRPr="004D5E12">
        <w:rPr>
          <w:rFonts w:eastAsiaTheme="minorEastAsia" w:cstheme="minorBidi"/>
        </w:rPr>
        <w:t xml:space="preserve">seeks to address. </w:t>
      </w:r>
    </w:p>
    <w:p w14:paraId="6FDEA9FF" w14:textId="77777777" w:rsidR="00AB5DDA" w:rsidRPr="004D5E12" w:rsidRDefault="00AB5DDA" w:rsidP="000D26C2">
      <w:pPr>
        <w:pStyle w:val="Bullet"/>
        <w:rPr>
          <w:rFonts w:cstheme="minorBidi"/>
        </w:rPr>
      </w:pPr>
      <w:r w:rsidRPr="004D5E12">
        <w:rPr>
          <w:rFonts w:eastAsiaTheme="minorEastAsia"/>
        </w:rPr>
        <w:t xml:space="preserve">There is a greater urgency to </w:t>
      </w:r>
      <w:r w:rsidRPr="004D5E12">
        <w:rPr>
          <w:rFonts w:eastAsiaTheme="minorEastAsia" w:cstheme="minorBidi"/>
        </w:rPr>
        <w:t>protect indigenous biodiversity on private land because the presumption in the RMA is that land uses are permitted unless otherwise restricted by a rule in a district plan. This contrasts to activities in beds of lakes and rivers and in the coastal marine area, which are restricted under the RMA unless expressly authorised by a regional rule.</w:t>
      </w:r>
    </w:p>
    <w:p w14:paraId="4C2C7E3E" w14:textId="0EC12908" w:rsidR="00AB5DDA" w:rsidRPr="004D5E12" w:rsidRDefault="00AB5DDA" w:rsidP="000D26C2">
      <w:pPr>
        <w:pStyle w:val="Bullet"/>
        <w:rPr>
          <w:rFonts w:cstheme="minorBidi"/>
        </w:rPr>
      </w:pPr>
      <w:r w:rsidRPr="004D5E12">
        <w:rPr>
          <w:rFonts w:eastAsiaTheme="minorEastAsia"/>
        </w:rPr>
        <w:t xml:space="preserve">There is already directive, effective national policy direction for freshwater </w:t>
      </w:r>
      <w:r w:rsidR="00685329" w:rsidRPr="004D5E12">
        <w:rPr>
          <w:rFonts w:eastAsiaTheme="minorEastAsia" w:cstheme="minorBidi"/>
        </w:rPr>
        <w:t>ecosystems in the NPS</w:t>
      </w:r>
      <w:r w:rsidR="009A04CA">
        <w:rPr>
          <w:rFonts w:eastAsiaTheme="minorEastAsia" w:cstheme="minorBidi"/>
        </w:rPr>
        <w:t>-</w:t>
      </w:r>
      <w:r w:rsidR="00012D90" w:rsidRPr="004D5E12">
        <w:rPr>
          <w:rFonts w:eastAsiaTheme="minorEastAsia" w:cstheme="minorBidi"/>
        </w:rPr>
        <w:t xml:space="preserve">FM and effective national direction for </w:t>
      </w:r>
      <w:r w:rsidRPr="004D5E12">
        <w:rPr>
          <w:rFonts w:eastAsiaTheme="minorEastAsia" w:cstheme="minorBidi"/>
        </w:rPr>
        <w:t>indigenous biodiversity in the coastal environment</w:t>
      </w:r>
      <w:r w:rsidR="00694178" w:rsidRPr="004D5E12">
        <w:rPr>
          <w:rFonts w:eastAsiaTheme="minorEastAsia" w:cstheme="minorBidi"/>
        </w:rPr>
        <w:t xml:space="preserve"> in the N</w:t>
      </w:r>
      <w:r w:rsidR="005C6596">
        <w:rPr>
          <w:rFonts w:eastAsiaTheme="minorEastAsia" w:cstheme="minorBidi"/>
        </w:rPr>
        <w:t>ZCPS</w:t>
      </w:r>
      <w:r w:rsidRPr="004D5E12">
        <w:rPr>
          <w:rFonts w:eastAsiaTheme="minorEastAsia" w:cstheme="minorBidi"/>
        </w:rPr>
        <w:t xml:space="preserve">. </w:t>
      </w:r>
    </w:p>
    <w:p w14:paraId="61F3EBDC" w14:textId="77777777" w:rsidR="00AB5DDA" w:rsidRPr="004D5E12" w:rsidRDefault="00AB5DDA" w:rsidP="009244E5">
      <w:pPr>
        <w:pStyle w:val="BodyText"/>
        <w:rPr>
          <w:lang w:eastAsia="en-US"/>
        </w:rPr>
      </w:pPr>
      <w:r w:rsidRPr="004D5E12">
        <w:rPr>
          <w:lang w:eastAsia="en-US"/>
        </w:rPr>
        <w:t>The key benefits of this option are:</w:t>
      </w:r>
    </w:p>
    <w:p w14:paraId="65AC40DE" w14:textId="2B284CA4" w:rsidR="00AB5DDA" w:rsidRPr="004D5E12" w:rsidRDefault="0093379F" w:rsidP="000D26C2">
      <w:pPr>
        <w:pStyle w:val="Bullet"/>
        <w:rPr>
          <w:rFonts w:cstheme="minorBidi"/>
        </w:rPr>
      </w:pPr>
      <w:r w:rsidRPr="004D5E12">
        <w:rPr>
          <w:rFonts w:eastAsiaTheme="minorEastAsia"/>
        </w:rPr>
        <w:t xml:space="preserve">it </w:t>
      </w:r>
      <w:r w:rsidR="008674E8" w:rsidRPr="004D5E12">
        <w:rPr>
          <w:rFonts w:eastAsiaTheme="minorEastAsia" w:cstheme="minorBidi"/>
        </w:rPr>
        <w:t xml:space="preserve">can </w:t>
      </w:r>
      <w:r w:rsidR="00AB5DDA" w:rsidRPr="004D5E12">
        <w:rPr>
          <w:rFonts w:eastAsiaTheme="minorEastAsia" w:cstheme="minorBidi"/>
        </w:rPr>
        <w:t xml:space="preserve">build on the extensive work and consensus achieved by the </w:t>
      </w:r>
      <w:r w:rsidR="00694178" w:rsidRPr="004D5E12">
        <w:rPr>
          <w:rFonts w:eastAsiaTheme="minorEastAsia" w:cstheme="minorBidi"/>
        </w:rPr>
        <w:t>Biodiversity Collaborative Group</w:t>
      </w:r>
    </w:p>
    <w:p w14:paraId="1C417EB6" w14:textId="7DCDCB50" w:rsidR="00AB5DDA" w:rsidRPr="004D5E12" w:rsidRDefault="0093379F" w:rsidP="000D26C2">
      <w:pPr>
        <w:pStyle w:val="Bullet"/>
        <w:rPr>
          <w:rFonts w:cstheme="minorBidi"/>
        </w:rPr>
      </w:pPr>
      <w:r w:rsidRPr="004D5E12">
        <w:rPr>
          <w:rFonts w:eastAsiaTheme="minorEastAsia"/>
        </w:rPr>
        <w:t xml:space="preserve">it </w:t>
      </w:r>
      <w:r w:rsidR="008674E8" w:rsidRPr="004D5E12">
        <w:rPr>
          <w:rFonts w:eastAsiaTheme="minorEastAsia" w:cstheme="minorBidi"/>
        </w:rPr>
        <w:t xml:space="preserve">can </w:t>
      </w:r>
      <w:r w:rsidR="00AB5DDA" w:rsidRPr="004D5E12">
        <w:rPr>
          <w:rFonts w:eastAsiaTheme="minorEastAsia" w:cstheme="minorBidi"/>
        </w:rPr>
        <w:t xml:space="preserve">address key gaps and inconsistencies in </w:t>
      </w:r>
      <w:r>
        <w:rPr>
          <w:rFonts w:eastAsiaTheme="minorEastAsia" w:cstheme="minorBidi"/>
        </w:rPr>
        <w:t xml:space="preserve">the </w:t>
      </w:r>
      <w:r w:rsidR="00AB5DDA" w:rsidRPr="004D5E12">
        <w:rPr>
          <w:rFonts w:eastAsiaTheme="minorEastAsia" w:cstheme="minorBidi"/>
        </w:rPr>
        <w:t>current management system for indigenous biodiversity</w:t>
      </w:r>
      <w:r>
        <w:rPr>
          <w:rFonts w:eastAsiaTheme="minorEastAsia" w:cstheme="minorBidi"/>
        </w:rPr>
        <w:t xml:space="preserve"> in Aotearoa</w:t>
      </w:r>
      <w:r w:rsidR="005C6596">
        <w:rPr>
          <w:rFonts w:eastAsiaTheme="minorEastAsia" w:cstheme="minorBidi"/>
        </w:rPr>
        <w:t xml:space="preserve">, </w:t>
      </w:r>
      <w:r w:rsidR="008674E8" w:rsidRPr="004D5E12">
        <w:rPr>
          <w:rFonts w:eastAsiaTheme="minorEastAsia" w:cstheme="minorBidi"/>
        </w:rPr>
        <w:t xml:space="preserve">in particular the identification, mapping and protection of </w:t>
      </w:r>
      <w:r w:rsidR="00AB5DDA" w:rsidRPr="004D5E12">
        <w:rPr>
          <w:rFonts w:eastAsiaTheme="minorEastAsia" w:cstheme="minorBidi"/>
        </w:rPr>
        <w:t xml:space="preserve">SNA protection and the management </w:t>
      </w:r>
      <w:r w:rsidR="0025085A" w:rsidRPr="004D5E12">
        <w:rPr>
          <w:rFonts w:eastAsiaTheme="minorEastAsia" w:cstheme="minorBidi"/>
        </w:rPr>
        <w:t xml:space="preserve">and maintenance </w:t>
      </w:r>
      <w:r w:rsidR="00AB5DDA" w:rsidRPr="004D5E12">
        <w:rPr>
          <w:rFonts w:eastAsiaTheme="minorEastAsia" w:cstheme="minorBidi"/>
        </w:rPr>
        <w:t>of indigenous biodiversity on private land</w:t>
      </w:r>
    </w:p>
    <w:p w14:paraId="17A6BB7A" w14:textId="1693E501" w:rsidR="00AB5DDA" w:rsidRPr="004D5E12" w:rsidRDefault="00FA07B1" w:rsidP="000D26C2">
      <w:pPr>
        <w:pStyle w:val="Bullet"/>
        <w:rPr>
          <w:rFonts w:cstheme="minorBidi"/>
        </w:rPr>
      </w:pPr>
      <w:r w:rsidRPr="004D5E12">
        <w:rPr>
          <w:rFonts w:eastAsiaTheme="minorEastAsia"/>
        </w:rPr>
        <w:t xml:space="preserve">it </w:t>
      </w:r>
      <w:r w:rsidR="00AB5DDA" w:rsidRPr="004D5E12">
        <w:rPr>
          <w:rFonts w:eastAsiaTheme="minorEastAsia"/>
        </w:rPr>
        <w:t>enables national direction for indigenous biodiversity to be in place in a relatively short timeframe</w:t>
      </w:r>
      <w:r w:rsidR="0025085A" w:rsidRPr="004D5E12">
        <w:rPr>
          <w:rFonts w:eastAsiaTheme="minorEastAsia" w:cstheme="minorBidi"/>
        </w:rPr>
        <w:t xml:space="preserve"> with immediate </w:t>
      </w:r>
      <w:r w:rsidR="00C94CC3" w:rsidRPr="004D5E12">
        <w:rPr>
          <w:rFonts w:eastAsiaTheme="minorEastAsia" w:cstheme="minorBidi"/>
        </w:rPr>
        <w:t>influence</w:t>
      </w:r>
      <w:r w:rsidR="0025085A" w:rsidRPr="004D5E12">
        <w:rPr>
          <w:rFonts w:eastAsiaTheme="minorEastAsia" w:cstheme="minorBidi"/>
        </w:rPr>
        <w:t xml:space="preserve"> </w:t>
      </w:r>
      <w:r w:rsidR="00C94CC3" w:rsidRPr="004D5E12">
        <w:rPr>
          <w:rFonts w:eastAsiaTheme="minorEastAsia" w:cstheme="minorBidi"/>
        </w:rPr>
        <w:t>o</w:t>
      </w:r>
      <w:r>
        <w:rPr>
          <w:rFonts w:eastAsiaTheme="minorEastAsia" w:cstheme="minorBidi"/>
        </w:rPr>
        <w:t>n</w:t>
      </w:r>
      <w:r w:rsidR="00C94CC3" w:rsidRPr="004D5E12">
        <w:rPr>
          <w:rFonts w:eastAsiaTheme="minorEastAsia" w:cstheme="minorBidi"/>
        </w:rPr>
        <w:t xml:space="preserve"> planning processes and consent decision-making</w:t>
      </w:r>
      <w:r w:rsidR="00AB5DDA" w:rsidRPr="004D5E12">
        <w:rPr>
          <w:rFonts w:eastAsiaTheme="minorEastAsia" w:cstheme="minorBidi"/>
        </w:rPr>
        <w:t xml:space="preserve">. </w:t>
      </w:r>
    </w:p>
    <w:p w14:paraId="7272E300" w14:textId="53298E27" w:rsidR="00AB5DDA" w:rsidRPr="004D5E12" w:rsidRDefault="00AB5DDA" w:rsidP="009244E5">
      <w:pPr>
        <w:pStyle w:val="BodyText"/>
        <w:rPr>
          <w:lang w:eastAsia="en-US"/>
        </w:rPr>
      </w:pPr>
      <w:r w:rsidRPr="004D5E12">
        <w:rPr>
          <w:lang w:eastAsia="en-US"/>
        </w:rPr>
        <w:t xml:space="preserve">The main limitation of this option is that is does not integrate the management </w:t>
      </w:r>
      <w:r w:rsidR="005C6596">
        <w:rPr>
          <w:lang w:eastAsia="en-US"/>
        </w:rPr>
        <w:t xml:space="preserve">of </w:t>
      </w:r>
      <w:r w:rsidR="00FA07B1">
        <w:rPr>
          <w:lang w:eastAsia="en-US"/>
        </w:rPr>
        <w:t xml:space="preserve">the </w:t>
      </w:r>
      <w:r w:rsidRPr="004D5E12">
        <w:rPr>
          <w:lang w:eastAsia="en-US"/>
        </w:rPr>
        <w:t xml:space="preserve">indigenous biodiversity </w:t>
      </w:r>
      <w:r w:rsidR="00FA07B1">
        <w:rPr>
          <w:lang w:eastAsia="en-US"/>
        </w:rPr>
        <w:t xml:space="preserve">of Aotearoa </w:t>
      </w:r>
      <w:r w:rsidRPr="004D5E12">
        <w:rPr>
          <w:lang w:eastAsia="en-US"/>
        </w:rPr>
        <w:t>under the RMA across the terrestrial environment, freshwater, and coastal marine area within one national instrument. This option is also inconsistent with the holistic view of the environment held by tangata whenua and may not meet the</w:t>
      </w:r>
      <w:r w:rsidR="004163AB">
        <w:rPr>
          <w:lang w:eastAsia="en-US"/>
        </w:rPr>
        <w:t>ir</w:t>
      </w:r>
      <w:r w:rsidRPr="004D5E12">
        <w:rPr>
          <w:lang w:eastAsia="en-US"/>
        </w:rPr>
        <w:t xml:space="preserve"> aspirations for fully integrated management of indigenous biodiversity management within their rohe. </w:t>
      </w:r>
    </w:p>
    <w:p w14:paraId="165EC77D" w14:textId="5CC9D9C6" w:rsidR="00666437" w:rsidRPr="004D5E12" w:rsidRDefault="00AB5DDA" w:rsidP="009244E5">
      <w:pPr>
        <w:pStyle w:val="BodyText"/>
        <w:rPr>
          <w:rFonts w:cs="Arial"/>
          <w:color w:val="000000" w:themeColor="text1"/>
          <w:lang w:eastAsia="en-US"/>
        </w:rPr>
      </w:pPr>
      <w:r w:rsidRPr="004D5E12">
        <w:rPr>
          <w:rFonts w:cs="Arial"/>
          <w:color w:val="000000" w:themeColor="text1"/>
          <w:lang w:eastAsia="en-US"/>
        </w:rPr>
        <w:lastRenderedPageBreak/>
        <w:t xml:space="preserve">These risks can be mitigated </w:t>
      </w:r>
      <w:r w:rsidR="008A1053" w:rsidRPr="004D5E12">
        <w:rPr>
          <w:rFonts w:cs="Arial"/>
          <w:color w:val="000000" w:themeColor="text1"/>
          <w:lang w:eastAsia="en-US"/>
        </w:rPr>
        <w:t xml:space="preserve">though </w:t>
      </w:r>
      <w:r w:rsidR="00CF15DF" w:rsidRPr="004D5E12">
        <w:rPr>
          <w:rFonts w:cs="Arial"/>
          <w:color w:val="000000" w:themeColor="text1"/>
          <w:lang w:eastAsia="en-US"/>
        </w:rPr>
        <w:t xml:space="preserve">policy direction in the NPS relating to integrated management </w:t>
      </w:r>
      <w:r w:rsidR="008A1053" w:rsidRPr="004D5E12">
        <w:rPr>
          <w:rFonts w:cs="Arial"/>
          <w:color w:val="000000" w:themeColor="text1"/>
          <w:lang w:eastAsia="en-US"/>
        </w:rPr>
        <w:t>and recog</w:t>
      </w:r>
      <w:r w:rsidR="00516E05" w:rsidRPr="004D5E12">
        <w:rPr>
          <w:rFonts w:cs="Arial"/>
          <w:color w:val="000000" w:themeColor="text1"/>
          <w:lang w:eastAsia="en-US"/>
        </w:rPr>
        <w:t xml:space="preserve">nising </w:t>
      </w:r>
      <w:r w:rsidR="008A1053" w:rsidRPr="004D5E12">
        <w:rPr>
          <w:rFonts w:cs="Arial"/>
          <w:color w:val="000000" w:themeColor="text1"/>
          <w:lang w:eastAsia="en-US"/>
        </w:rPr>
        <w:t xml:space="preserve">the interactions and </w:t>
      </w:r>
      <w:r w:rsidR="00516E05" w:rsidRPr="004D5E12">
        <w:rPr>
          <w:rFonts w:cs="Arial"/>
          <w:color w:val="000000" w:themeColor="text1"/>
          <w:lang w:eastAsia="en-US"/>
        </w:rPr>
        <w:t>relationship</w:t>
      </w:r>
      <w:r w:rsidR="00A23FF8">
        <w:rPr>
          <w:rFonts w:cs="Arial"/>
          <w:color w:val="000000" w:themeColor="text1"/>
          <w:lang w:eastAsia="en-US"/>
        </w:rPr>
        <w:t>s</w:t>
      </w:r>
      <w:r w:rsidR="00516E05" w:rsidRPr="004D5E12">
        <w:rPr>
          <w:rFonts w:cs="Arial"/>
          <w:color w:val="000000" w:themeColor="text1"/>
          <w:lang w:eastAsia="en-US"/>
        </w:rPr>
        <w:t xml:space="preserve"> between </w:t>
      </w:r>
      <w:r w:rsidRPr="004D5E12">
        <w:rPr>
          <w:rFonts w:cs="Arial"/>
          <w:color w:val="000000" w:themeColor="text1"/>
          <w:lang w:eastAsia="en-US"/>
        </w:rPr>
        <w:t>indigenous biodiversity across the terrestrial environment, freshwater, and coastal marine area and ensuring there is close alignment between this NPS, the NPS</w:t>
      </w:r>
      <w:r w:rsidR="00982CF8">
        <w:rPr>
          <w:rFonts w:cs="Arial"/>
          <w:color w:val="000000" w:themeColor="text1"/>
          <w:lang w:eastAsia="en-US"/>
        </w:rPr>
        <w:t>-</w:t>
      </w:r>
      <w:r w:rsidRPr="004D5E12">
        <w:rPr>
          <w:rFonts w:cs="Arial"/>
          <w:color w:val="000000" w:themeColor="text1"/>
          <w:lang w:eastAsia="en-US"/>
        </w:rPr>
        <w:t>FM</w:t>
      </w:r>
      <w:r w:rsidR="000F09E7" w:rsidRPr="004D5E12">
        <w:rPr>
          <w:rFonts w:cs="Arial"/>
          <w:color w:val="000000" w:themeColor="text1"/>
          <w:lang w:eastAsia="en-US"/>
        </w:rPr>
        <w:t xml:space="preserve"> and </w:t>
      </w:r>
      <w:r w:rsidR="00720DA1">
        <w:rPr>
          <w:rFonts w:cs="Arial"/>
          <w:color w:val="000000" w:themeColor="text1"/>
          <w:lang w:eastAsia="en-US"/>
        </w:rPr>
        <w:t>the National Environmental Standards-Freshwater (</w:t>
      </w:r>
      <w:r w:rsidR="000F09E7" w:rsidRPr="004D5E12">
        <w:rPr>
          <w:rFonts w:cs="Arial"/>
          <w:color w:val="000000" w:themeColor="text1"/>
          <w:lang w:eastAsia="en-US"/>
        </w:rPr>
        <w:t>NES-F</w:t>
      </w:r>
      <w:r w:rsidR="00720DA1">
        <w:rPr>
          <w:rFonts w:cs="Arial"/>
          <w:color w:val="000000" w:themeColor="text1"/>
          <w:lang w:eastAsia="en-US"/>
        </w:rPr>
        <w:t>)</w:t>
      </w:r>
      <w:r w:rsidRPr="004D5E12">
        <w:rPr>
          <w:rFonts w:cs="Arial"/>
          <w:color w:val="000000" w:themeColor="text1"/>
          <w:lang w:eastAsia="en-US"/>
        </w:rPr>
        <w:t xml:space="preserve">, and the NZCPS. </w:t>
      </w:r>
      <w:bookmarkStart w:id="52" w:name="_Toc21962780"/>
      <w:r w:rsidR="00413645">
        <w:rPr>
          <w:rFonts w:cs="Arial"/>
          <w:color w:val="000000" w:themeColor="text1"/>
          <w:lang w:eastAsia="en-US"/>
        </w:rPr>
        <w:t xml:space="preserve">It is also </w:t>
      </w:r>
      <w:r w:rsidR="00AA2C85">
        <w:rPr>
          <w:rFonts w:cs="Arial"/>
          <w:color w:val="000000" w:themeColor="text1"/>
          <w:lang w:eastAsia="en-US"/>
        </w:rPr>
        <w:t xml:space="preserve">important to note the </w:t>
      </w:r>
      <w:r w:rsidR="00413645" w:rsidRPr="00413645">
        <w:rPr>
          <w:rFonts w:cs="Arial"/>
          <w:color w:val="000000" w:themeColor="text1"/>
          <w:lang w:eastAsia="en-US"/>
        </w:rPr>
        <w:t xml:space="preserve">current RM reforms which will </w:t>
      </w:r>
      <w:r w:rsidR="00AA2C85">
        <w:rPr>
          <w:rFonts w:cs="Arial"/>
          <w:color w:val="000000" w:themeColor="text1"/>
          <w:lang w:eastAsia="en-US"/>
        </w:rPr>
        <w:t xml:space="preserve">eventually </w:t>
      </w:r>
      <w:r w:rsidR="00413645" w:rsidRPr="00413645">
        <w:rPr>
          <w:rFonts w:cs="Arial"/>
          <w:color w:val="000000" w:themeColor="text1"/>
          <w:lang w:eastAsia="en-US"/>
        </w:rPr>
        <w:t>integrate all national direction into one instrument through the N</w:t>
      </w:r>
      <w:r w:rsidR="00951F91">
        <w:rPr>
          <w:rFonts w:cs="Arial"/>
          <w:color w:val="000000" w:themeColor="text1"/>
          <w:lang w:eastAsia="en-US"/>
        </w:rPr>
        <w:t>PF</w:t>
      </w:r>
      <w:r w:rsidR="00413645" w:rsidRPr="00413645">
        <w:rPr>
          <w:rFonts w:cs="Arial"/>
          <w:color w:val="000000" w:themeColor="text1"/>
          <w:lang w:eastAsia="en-US"/>
        </w:rPr>
        <w:t>.</w:t>
      </w:r>
    </w:p>
    <w:p w14:paraId="575E8B45" w14:textId="06CA7247" w:rsidR="00666437" w:rsidRPr="004D5E12" w:rsidRDefault="00320CA6" w:rsidP="00A97999">
      <w:pPr>
        <w:pStyle w:val="Heading3"/>
        <w:rPr>
          <w:color w:val="000000" w:themeColor="text1"/>
          <w:lang w:eastAsia="en-US"/>
        </w:rPr>
      </w:pPr>
      <w:r>
        <w:rPr>
          <w:lang w:eastAsia="en-US"/>
        </w:rPr>
        <w:t xml:space="preserve">Option 3: </w:t>
      </w:r>
      <w:r w:rsidR="00666437" w:rsidRPr="004D5E12">
        <w:rPr>
          <w:lang w:eastAsia="en-US"/>
        </w:rPr>
        <w:t xml:space="preserve">National </w:t>
      </w:r>
      <w:r w:rsidR="000F09E7" w:rsidRPr="004D5E12">
        <w:rPr>
          <w:lang w:eastAsia="en-US"/>
        </w:rPr>
        <w:t>p</w:t>
      </w:r>
      <w:r w:rsidR="00666437" w:rsidRPr="004D5E12">
        <w:rPr>
          <w:lang w:eastAsia="en-US"/>
        </w:rPr>
        <w:t xml:space="preserve">olicy </w:t>
      </w:r>
      <w:r w:rsidR="000F09E7" w:rsidRPr="004D5E12">
        <w:rPr>
          <w:lang w:eastAsia="en-US"/>
        </w:rPr>
        <w:t>s</w:t>
      </w:r>
      <w:r w:rsidR="00666437" w:rsidRPr="004D5E12">
        <w:rPr>
          <w:lang w:eastAsia="en-US"/>
        </w:rPr>
        <w:t>tatement that addresses all environments (terrestrial, freshwater, coastal)</w:t>
      </w:r>
      <w:bookmarkEnd w:id="52"/>
    </w:p>
    <w:p w14:paraId="46A66CB8" w14:textId="710515B8" w:rsidR="00474519" w:rsidRPr="004D5E12" w:rsidRDefault="00474519" w:rsidP="009244E5">
      <w:pPr>
        <w:pStyle w:val="BodyText"/>
        <w:rPr>
          <w:lang w:eastAsia="en-US"/>
        </w:rPr>
      </w:pPr>
      <w:r w:rsidRPr="004D5E12">
        <w:rPr>
          <w:lang w:eastAsia="en-US"/>
        </w:rPr>
        <w:t>This option is an NPS that would address indigenous biodiversity across terrestrial, freshwater and coastal marine area environments in an integrated and comprehensive manner. It would adopt an approach to manage terrestrial biodiversity consistent with the NPS option above and extend this to cover freshwater and coastal marine area</w:t>
      </w:r>
      <w:r w:rsidR="00AD56A3">
        <w:rPr>
          <w:lang w:eastAsia="en-US"/>
        </w:rPr>
        <w:t xml:space="preserve">, </w:t>
      </w:r>
      <w:r w:rsidRPr="004D5E12">
        <w:rPr>
          <w:lang w:eastAsia="en-US"/>
        </w:rPr>
        <w:t>providing a comprehensive approach to manag</w:t>
      </w:r>
      <w:r w:rsidR="00AF3ECE">
        <w:rPr>
          <w:lang w:eastAsia="en-US"/>
        </w:rPr>
        <w:t>ing</w:t>
      </w:r>
      <w:r w:rsidRPr="004D5E12">
        <w:rPr>
          <w:lang w:eastAsia="en-US"/>
        </w:rPr>
        <w:t xml:space="preserve"> indigenous biodiversity in these environments. This would include a requirement to identify and protect SNAs in all environments supported by an appropriate effects management framework. </w:t>
      </w:r>
    </w:p>
    <w:p w14:paraId="79A5AB61" w14:textId="5EA6E76D" w:rsidR="00474519" w:rsidRPr="004D5E12" w:rsidRDefault="00474519" w:rsidP="009244E5">
      <w:pPr>
        <w:pStyle w:val="BodyText"/>
        <w:rPr>
          <w:lang w:eastAsia="en-US"/>
        </w:rPr>
      </w:pPr>
      <w:r w:rsidRPr="004D5E12">
        <w:rPr>
          <w:lang w:eastAsia="en-US"/>
        </w:rPr>
        <w:t xml:space="preserve">The key benefit of this option is that it has the potential to provide for the fully integrated management of </w:t>
      </w:r>
      <w:r w:rsidR="00AE37EA">
        <w:rPr>
          <w:lang w:eastAsia="en-US"/>
        </w:rPr>
        <w:t xml:space="preserve">the </w:t>
      </w:r>
      <w:r w:rsidRPr="004D5E12">
        <w:rPr>
          <w:lang w:eastAsia="en-US"/>
        </w:rPr>
        <w:t xml:space="preserve">indigenous biodiversity </w:t>
      </w:r>
      <w:r w:rsidR="00AE37EA">
        <w:rPr>
          <w:lang w:eastAsia="en-US"/>
        </w:rPr>
        <w:t xml:space="preserve">of Aotearoa </w:t>
      </w:r>
      <w:r w:rsidRPr="004D5E12">
        <w:rPr>
          <w:lang w:eastAsia="en-US"/>
        </w:rPr>
        <w:t>under one national instrument in a way that recognises the connections within and between ecosystems across all environments. It is also more consistent with Te Ao Māori and the view of tangata whenua that the environment is intrinsically linked, and indigenous biodiversity should be managed in an integrated and holistic manner across all domains.</w:t>
      </w:r>
      <w:r w:rsidR="0081219D">
        <w:rPr>
          <w:lang w:eastAsia="en-US"/>
        </w:rPr>
        <w:t xml:space="preserve"> </w:t>
      </w:r>
    </w:p>
    <w:p w14:paraId="63AC8E97" w14:textId="42BF2193" w:rsidR="00474519" w:rsidRPr="004D5E12" w:rsidRDefault="00474519" w:rsidP="009244E5">
      <w:pPr>
        <w:pStyle w:val="BodyText"/>
        <w:rPr>
          <w:lang w:eastAsia="en-US"/>
        </w:rPr>
      </w:pPr>
      <w:r w:rsidRPr="004D5E12">
        <w:rPr>
          <w:lang w:eastAsia="en-US"/>
        </w:rPr>
        <w:t>The key limitation of this option is that it would take considerable time to develop the provisions in the NPS for the freshwater and coastal marine domains to ensure they are fit</w:t>
      </w:r>
      <w:r w:rsidR="00D94D3B">
        <w:rPr>
          <w:lang w:eastAsia="en-US"/>
        </w:rPr>
        <w:t xml:space="preserve"> </w:t>
      </w:r>
      <w:r w:rsidRPr="004D5E12">
        <w:rPr>
          <w:lang w:eastAsia="en-US"/>
        </w:rPr>
        <w:t>for</w:t>
      </w:r>
      <w:r w:rsidR="00D94D3B">
        <w:rPr>
          <w:lang w:eastAsia="en-US"/>
        </w:rPr>
        <w:t xml:space="preserve"> </w:t>
      </w:r>
      <w:r w:rsidRPr="004D5E12">
        <w:rPr>
          <w:lang w:eastAsia="en-US"/>
        </w:rPr>
        <w:t>purpose and to provide sufficient certainty that they would not result in any unintended consequences. Considerable work would be required to ensure the freshwater provisions align with the NPS</w:t>
      </w:r>
      <w:r w:rsidR="00595C68" w:rsidRPr="004D5E12">
        <w:rPr>
          <w:lang w:eastAsia="en-US"/>
        </w:rPr>
        <w:t>-</w:t>
      </w:r>
      <w:r w:rsidRPr="004D5E12">
        <w:rPr>
          <w:lang w:eastAsia="en-US"/>
        </w:rPr>
        <w:t>FM and do not result in any conflict or unnecessary duplication. Similarly, extensive work and technical input would be required to comprehensively address coastal indigenous biodiversity in the NPS and ensure it aligns with, and does not duplicate, requirements in the NZCPS</w:t>
      </w:r>
      <w:r w:rsidR="00595C68" w:rsidRPr="004D5E12">
        <w:rPr>
          <w:lang w:eastAsia="en-US"/>
        </w:rPr>
        <w:t>.</w:t>
      </w:r>
      <w:r w:rsidRPr="004D5E12">
        <w:rPr>
          <w:lang w:eastAsia="en-US"/>
        </w:rPr>
        <w:t xml:space="preserve"> </w:t>
      </w:r>
    </w:p>
    <w:p w14:paraId="6DE7157D" w14:textId="5711D34B" w:rsidR="00474519" w:rsidRPr="004D5E12" w:rsidRDefault="00474519" w:rsidP="009244E5">
      <w:pPr>
        <w:pStyle w:val="BodyText"/>
        <w:rPr>
          <w:lang w:eastAsia="en-US"/>
        </w:rPr>
      </w:pPr>
      <w:r w:rsidRPr="004D5E12">
        <w:rPr>
          <w:lang w:eastAsia="en-US"/>
        </w:rPr>
        <w:t>Other key limitations of this NPS include</w:t>
      </w:r>
      <w:r w:rsidR="00E04EFC">
        <w:rPr>
          <w:lang w:eastAsia="en-US"/>
        </w:rPr>
        <w:t xml:space="preserve"> the following</w:t>
      </w:r>
      <w:r w:rsidRPr="004D5E12">
        <w:rPr>
          <w:lang w:eastAsia="en-US"/>
        </w:rPr>
        <w:t>:</w:t>
      </w:r>
    </w:p>
    <w:p w14:paraId="5530460F" w14:textId="4F499984" w:rsidR="00474519" w:rsidRPr="004D5E12" w:rsidRDefault="00474519" w:rsidP="000D26C2">
      <w:pPr>
        <w:pStyle w:val="Bullet"/>
        <w:rPr>
          <w:rFonts w:cstheme="minorBidi"/>
        </w:rPr>
      </w:pPr>
      <w:r w:rsidRPr="004D5E12">
        <w:rPr>
          <w:rFonts w:eastAsiaTheme="minorEastAsia"/>
        </w:rPr>
        <w:t>The (potentially significant) risks of acting under this option with insufficient information or certainty on the effectiveness of the provisions to manage freshwater and coastal marine indigenous biodiversity</w:t>
      </w:r>
      <w:r w:rsidR="004802F7" w:rsidRPr="004D5E12">
        <w:rPr>
          <w:rFonts w:eastAsiaTheme="minorEastAsia" w:cstheme="minorBidi"/>
        </w:rPr>
        <w:t>.</w:t>
      </w:r>
    </w:p>
    <w:p w14:paraId="37FC8BC9" w14:textId="021FABF5" w:rsidR="00474519" w:rsidRPr="004D5E12" w:rsidRDefault="00474519" w:rsidP="000D26C2">
      <w:pPr>
        <w:pStyle w:val="Bullet"/>
        <w:rPr>
          <w:rFonts w:cstheme="minorBidi"/>
        </w:rPr>
      </w:pPr>
      <w:r w:rsidRPr="004D5E12">
        <w:rPr>
          <w:rFonts w:eastAsiaTheme="minorEastAsia"/>
        </w:rPr>
        <w:t xml:space="preserve">There is likely to be considerable interest and contention with a </w:t>
      </w:r>
      <w:r w:rsidR="004D5E12" w:rsidRPr="004D5E12">
        <w:rPr>
          <w:rFonts w:eastAsiaTheme="minorEastAsia" w:cstheme="minorBidi"/>
        </w:rPr>
        <w:t xml:space="preserve">wider </w:t>
      </w:r>
      <w:r w:rsidRPr="004D5E12">
        <w:rPr>
          <w:rFonts w:eastAsiaTheme="minorEastAsia" w:cstheme="minorBidi"/>
        </w:rPr>
        <w:t>range of stakeholders and agencies (resulting in further delays in development and enactment)</w:t>
      </w:r>
      <w:r w:rsidR="004802F7" w:rsidRPr="004D5E12">
        <w:rPr>
          <w:rFonts w:eastAsiaTheme="minorEastAsia" w:cstheme="minorBidi"/>
        </w:rPr>
        <w:t xml:space="preserve">. </w:t>
      </w:r>
    </w:p>
    <w:p w14:paraId="229043DD" w14:textId="1E3B399C" w:rsidR="00A649FD" w:rsidRPr="004D5E12" w:rsidRDefault="00474519" w:rsidP="000D26C2">
      <w:pPr>
        <w:pStyle w:val="Bullet"/>
      </w:pPr>
      <w:r w:rsidRPr="004D5E12">
        <w:rPr>
          <w:rFonts w:eastAsiaTheme="minorEastAsia"/>
        </w:rPr>
        <w:t xml:space="preserve">Potential inconsistencies and conflict with existing approaches </w:t>
      </w:r>
      <w:r w:rsidR="004802F7" w:rsidRPr="004D5E12">
        <w:rPr>
          <w:rFonts w:eastAsiaTheme="minorEastAsia" w:cstheme="minorBidi"/>
        </w:rPr>
        <w:t xml:space="preserve">in policy statements and plans </w:t>
      </w:r>
      <w:r w:rsidRPr="004D5E12">
        <w:rPr>
          <w:rFonts w:eastAsiaTheme="minorEastAsia" w:cstheme="minorBidi"/>
        </w:rPr>
        <w:t>to give effect to the NPS</w:t>
      </w:r>
      <w:r w:rsidR="004802F7" w:rsidRPr="004D5E12">
        <w:rPr>
          <w:rFonts w:eastAsiaTheme="minorEastAsia" w:cstheme="minorBidi"/>
        </w:rPr>
        <w:t>-</w:t>
      </w:r>
      <w:r w:rsidRPr="004D5E12">
        <w:rPr>
          <w:rFonts w:eastAsiaTheme="minorEastAsia" w:cstheme="minorBidi"/>
        </w:rPr>
        <w:t xml:space="preserve">FM and Policy 11 of the NZCPS (although this could be managed through careful design of the NPS provisions). </w:t>
      </w:r>
    </w:p>
    <w:p w14:paraId="4CFA81F9" w14:textId="77777777" w:rsidR="00EA39D6" w:rsidRDefault="00EA39D6" w:rsidP="006076B2">
      <w:pPr>
        <w:pStyle w:val="Heading3"/>
      </w:pPr>
      <w:r>
        <w:lastRenderedPageBreak/>
        <w:t xml:space="preserve">Option 4: Develop national direction on indigenous biodiversity though the National Planning Framework in the new resource management system </w:t>
      </w:r>
    </w:p>
    <w:p w14:paraId="3A1A696C" w14:textId="67B6FE8A" w:rsidR="00254B95" w:rsidRPr="009244E5" w:rsidRDefault="00254B95" w:rsidP="009244E5">
      <w:pPr>
        <w:pStyle w:val="BodyText"/>
      </w:pPr>
      <w:r w:rsidRPr="009244E5">
        <w:t xml:space="preserve">This option would involve development </w:t>
      </w:r>
      <w:r w:rsidR="0023459A" w:rsidRPr="009244E5">
        <w:t xml:space="preserve">of </w:t>
      </w:r>
      <w:r w:rsidRPr="009244E5">
        <w:t xml:space="preserve">national direction on indigenous biodiversity through the National Planning Framework (NPF) in the new resource management system. This recognises the intent of the Government to notify the first NPF shortly after the Natural and Built Environment Act is enacted (around mid-2023). </w:t>
      </w:r>
      <w:r w:rsidR="00111D50" w:rsidRPr="009244E5">
        <w:t xml:space="preserve">The benefit of this option is that it would allow more comprehensive national direction </w:t>
      </w:r>
      <w:r w:rsidR="00FE218B" w:rsidRPr="009244E5">
        <w:t xml:space="preserve">on indigenous biodiversity to be developed across all environments (terrestrial, freshwater, coastal) </w:t>
      </w:r>
      <w:r w:rsidR="007575F9" w:rsidRPr="009244E5">
        <w:t xml:space="preserve">and also allow for better integration with other </w:t>
      </w:r>
      <w:r w:rsidR="005A2653" w:rsidRPr="009244E5">
        <w:t xml:space="preserve">system </w:t>
      </w:r>
      <w:r w:rsidR="007575F9" w:rsidRPr="009244E5">
        <w:t xml:space="preserve">outcomes, including helping to resolve </w:t>
      </w:r>
      <w:r w:rsidR="005A2653" w:rsidRPr="009244E5">
        <w:t xml:space="preserve">conflicts </w:t>
      </w:r>
      <w:r w:rsidR="00EE5E5B" w:rsidRPr="009244E5">
        <w:t xml:space="preserve">between outcomes </w:t>
      </w:r>
      <w:r w:rsidR="005A2653" w:rsidRPr="009244E5">
        <w:t>and better achieve co-benefits (</w:t>
      </w:r>
      <w:r w:rsidR="00951103" w:rsidRPr="009244E5">
        <w:t>eg,</w:t>
      </w:r>
      <w:r w:rsidR="005A2653" w:rsidRPr="009244E5">
        <w:t xml:space="preserve"> </w:t>
      </w:r>
      <w:r w:rsidR="00B730EE" w:rsidRPr="009244E5">
        <w:t xml:space="preserve">restoring indigenous biodiversity and </w:t>
      </w:r>
      <w:r w:rsidR="005A2653" w:rsidRPr="009244E5">
        <w:t>climate change mitigation).</w:t>
      </w:r>
      <w:r w:rsidR="007266ED" w:rsidRPr="009244E5">
        <w:t xml:space="preserve"> </w:t>
      </w:r>
      <w:r w:rsidR="00B730EE" w:rsidRPr="009244E5">
        <w:t xml:space="preserve">It could also help reduce </w:t>
      </w:r>
      <w:r w:rsidR="00807B72" w:rsidRPr="009244E5">
        <w:t xml:space="preserve">inefficiencies </w:t>
      </w:r>
      <w:r w:rsidR="00F327D4" w:rsidRPr="009244E5">
        <w:t>associated</w:t>
      </w:r>
      <w:r w:rsidR="00807B72" w:rsidRPr="009244E5">
        <w:t xml:space="preserve"> with </w:t>
      </w:r>
      <w:r w:rsidR="00F327D4" w:rsidRPr="009244E5">
        <w:t xml:space="preserve">developing </w:t>
      </w:r>
      <w:r w:rsidR="00807B72" w:rsidRPr="009244E5">
        <w:t xml:space="preserve">national direction on indigenous biodiversity </w:t>
      </w:r>
      <w:r w:rsidR="00F327D4" w:rsidRPr="009244E5">
        <w:t>under the RMA</w:t>
      </w:r>
      <w:r w:rsidR="0073115B" w:rsidRPr="009244E5">
        <w:t>,</w:t>
      </w:r>
      <w:r w:rsidR="00F327D4" w:rsidRPr="009244E5">
        <w:t xml:space="preserve"> then redrafting this to align with the NPF and new resource management system. </w:t>
      </w:r>
    </w:p>
    <w:p w14:paraId="6EEDAA01" w14:textId="50EB5B6C" w:rsidR="00DD01C1" w:rsidRPr="009244E5" w:rsidRDefault="00F327D4" w:rsidP="009244E5">
      <w:pPr>
        <w:pStyle w:val="BodyText"/>
      </w:pPr>
      <w:r w:rsidRPr="009244E5">
        <w:t xml:space="preserve">However, </w:t>
      </w:r>
      <w:r w:rsidR="002D3FDB" w:rsidRPr="009244E5">
        <w:t>th</w:t>
      </w:r>
      <w:r w:rsidR="00AC0E67" w:rsidRPr="009244E5">
        <w:t xml:space="preserve">is option has </w:t>
      </w:r>
      <w:r w:rsidR="002D3FDB" w:rsidRPr="009244E5">
        <w:t xml:space="preserve">significant limitations in that it would result in further delay </w:t>
      </w:r>
      <w:r w:rsidR="00832D50" w:rsidRPr="009244E5">
        <w:t xml:space="preserve">in national direction on indigenous biodiversity coming into effect. The intent is that the first NPF </w:t>
      </w:r>
      <w:r w:rsidR="00130B14" w:rsidRPr="009244E5">
        <w:t>largely focuses on redrafting existing RMA national direction with limited new content</w:t>
      </w:r>
      <w:r w:rsidR="00256AA8" w:rsidRPr="009244E5">
        <w:t>, and later versions of the NPF addressing other matters</w:t>
      </w:r>
      <w:r w:rsidR="00130B14" w:rsidRPr="009244E5">
        <w:t xml:space="preserve">. The NPF </w:t>
      </w:r>
      <w:r w:rsidR="00277CC7" w:rsidRPr="009244E5">
        <w:t xml:space="preserve">will also be </w:t>
      </w:r>
      <w:r w:rsidR="00B46D85" w:rsidRPr="009244E5">
        <w:t>primarily</w:t>
      </w:r>
      <w:r w:rsidR="00277CC7" w:rsidRPr="009244E5">
        <w:t xml:space="preserve"> directed a</w:t>
      </w:r>
      <w:r w:rsidR="0023459A" w:rsidRPr="009244E5">
        <w:t>t</w:t>
      </w:r>
      <w:r w:rsidR="00277CC7" w:rsidRPr="009244E5">
        <w:t xml:space="preserve"> regional spatial strategies </w:t>
      </w:r>
      <w:r w:rsidR="00E018F2" w:rsidRPr="009244E5">
        <w:t xml:space="preserve">and </w:t>
      </w:r>
      <w:r w:rsidR="00277CC7" w:rsidRPr="009244E5">
        <w:t xml:space="preserve">then Natural and Built Environment Act </w:t>
      </w:r>
      <w:r w:rsidR="00E018F2" w:rsidRPr="009244E5">
        <w:t>p</w:t>
      </w:r>
      <w:r w:rsidR="00B46D85" w:rsidRPr="009244E5">
        <w:t>lans</w:t>
      </w:r>
      <w:r w:rsidR="00E018F2" w:rsidRPr="009244E5">
        <w:t>,</w:t>
      </w:r>
      <w:r w:rsidR="00B46D85" w:rsidRPr="009244E5">
        <w:t xml:space="preserve"> so it will be </w:t>
      </w:r>
      <w:r w:rsidR="00256AA8" w:rsidRPr="009244E5">
        <w:t xml:space="preserve">at least </w:t>
      </w:r>
      <w:r w:rsidR="00B46D85" w:rsidRPr="009244E5">
        <w:t xml:space="preserve">7-10 </w:t>
      </w:r>
      <w:r w:rsidR="0045042C" w:rsidRPr="009244E5">
        <w:t xml:space="preserve">years </w:t>
      </w:r>
      <w:r w:rsidR="00B46D85" w:rsidRPr="009244E5">
        <w:t xml:space="preserve">before national direction in the NPF </w:t>
      </w:r>
      <w:r w:rsidR="0045042C" w:rsidRPr="009244E5">
        <w:t xml:space="preserve">would </w:t>
      </w:r>
      <w:r w:rsidR="00E865DF" w:rsidRPr="009244E5">
        <w:t xml:space="preserve">start to influence consenting decisions in the new resource management system. </w:t>
      </w:r>
      <w:r w:rsidR="00630F26" w:rsidRPr="009244E5">
        <w:t xml:space="preserve">Further, </w:t>
      </w:r>
      <w:r w:rsidR="00E018F2" w:rsidRPr="009244E5">
        <w:t xml:space="preserve">without an </w:t>
      </w:r>
      <w:r w:rsidR="00630F26" w:rsidRPr="009244E5">
        <w:t xml:space="preserve">existing RMA national direction on indigenous biodiversity it may be longer as it would come in later revisions of the NPF. </w:t>
      </w:r>
      <w:r w:rsidR="00E865DF" w:rsidRPr="009244E5">
        <w:t xml:space="preserve">This creates a </w:t>
      </w:r>
      <w:r w:rsidR="00630F26" w:rsidRPr="009244E5">
        <w:t xml:space="preserve">significant </w:t>
      </w:r>
      <w:r w:rsidR="00E865DF" w:rsidRPr="009244E5">
        <w:t xml:space="preserve">risk of further decline of </w:t>
      </w:r>
      <w:r w:rsidR="00951103">
        <w:t xml:space="preserve">the </w:t>
      </w:r>
      <w:r w:rsidR="00E865DF" w:rsidRPr="009244E5">
        <w:t>indigenous biodiversity</w:t>
      </w:r>
      <w:r w:rsidR="00951103">
        <w:t xml:space="preserve"> </w:t>
      </w:r>
      <w:r w:rsidR="00616E23">
        <w:t xml:space="preserve">in </w:t>
      </w:r>
      <w:r w:rsidR="00951103" w:rsidRPr="009244E5">
        <w:t>Aotearoa</w:t>
      </w:r>
      <w:r w:rsidR="00DD01C1" w:rsidRPr="009244E5">
        <w:t xml:space="preserve">. </w:t>
      </w:r>
    </w:p>
    <w:p w14:paraId="27F5C6F7" w14:textId="45CB4F9D" w:rsidR="00EA39D6" w:rsidRPr="009244E5" w:rsidRDefault="00DD01C1" w:rsidP="009244E5">
      <w:pPr>
        <w:pStyle w:val="BodyText"/>
      </w:pPr>
      <w:r w:rsidRPr="009244E5">
        <w:t xml:space="preserve">Therefore, </w:t>
      </w:r>
      <w:r w:rsidR="009A53DA" w:rsidRPr="009244E5">
        <w:t xml:space="preserve">this option is not </w:t>
      </w:r>
      <w:r w:rsidRPr="009244E5">
        <w:t xml:space="preserve">considered the most appropriate option to achieve the </w:t>
      </w:r>
      <w:r w:rsidR="0075615F" w:rsidRPr="009244E5">
        <w:t xml:space="preserve">overall NPSIB objective </w:t>
      </w:r>
      <w:r w:rsidR="00E018F2" w:rsidRPr="009244E5">
        <w:t xml:space="preserve">with </w:t>
      </w:r>
      <w:r w:rsidR="004A7E34" w:rsidRPr="009244E5">
        <w:t xml:space="preserve">at least no </w:t>
      </w:r>
      <w:r w:rsidR="00C521C2" w:rsidRPr="009244E5">
        <w:t xml:space="preserve">overall loss of indigenous biodiversity. </w:t>
      </w:r>
      <w:r w:rsidR="003813CF" w:rsidRPr="009244E5">
        <w:t xml:space="preserve">Rather, it is considered more effective to develop national direction on indigenous biodiversity under the RMA so it can immediately start to </w:t>
      </w:r>
      <w:r w:rsidR="006C38D0" w:rsidRPr="009244E5">
        <w:t xml:space="preserve">influence planning and consenting decisions with the intent of this </w:t>
      </w:r>
      <w:r w:rsidR="00EE5E5B" w:rsidRPr="009244E5">
        <w:t xml:space="preserve">RMA </w:t>
      </w:r>
      <w:r w:rsidR="006C38D0" w:rsidRPr="009244E5">
        <w:t xml:space="preserve">national direction then being carried through to the NPF. The work that local authorities do now to map SNAs will also be of value in informing regional spatial strategies then Natural and Built Environment Act </w:t>
      </w:r>
      <w:r w:rsidR="00E018F2" w:rsidRPr="009244E5">
        <w:t>p</w:t>
      </w:r>
      <w:r w:rsidR="006C38D0" w:rsidRPr="009244E5">
        <w:t xml:space="preserve">lans in the new resource management system. </w:t>
      </w:r>
    </w:p>
    <w:p w14:paraId="005F9E23" w14:textId="294A71A0" w:rsidR="001834C2" w:rsidRPr="009C603C" w:rsidRDefault="00293E99" w:rsidP="006076B2">
      <w:pPr>
        <w:pStyle w:val="Heading3"/>
        <w:rPr>
          <w:lang w:val="en-AU" w:eastAsia="en-US"/>
        </w:rPr>
      </w:pPr>
      <w:r w:rsidRPr="004D5E12">
        <w:t>Summary</w:t>
      </w:r>
      <w:r w:rsidRPr="009C603C">
        <w:t xml:space="preserve"> </w:t>
      </w:r>
    </w:p>
    <w:p w14:paraId="6F424E86" w14:textId="5AA04C28" w:rsidR="001834C2" w:rsidRPr="009244E5" w:rsidRDefault="001834C2" w:rsidP="009244E5">
      <w:pPr>
        <w:pStyle w:val="BodyText"/>
      </w:pPr>
      <w:r w:rsidRPr="009244E5">
        <w:t xml:space="preserve">Based on the assessment outlined above, an NPS focused on terrestrial indigenous biodiversity </w:t>
      </w:r>
      <w:r w:rsidR="004D5E12" w:rsidRPr="009244E5">
        <w:t xml:space="preserve">(option 2) </w:t>
      </w:r>
      <w:r w:rsidRPr="009244E5">
        <w:t xml:space="preserve">is </w:t>
      </w:r>
      <w:r w:rsidR="00D05881">
        <w:t>s</w:t>
      </w:r>
      <w:r w:rsidR="004D5E12" w:rsidRPr="009244E5">
        <w:t xml:space="preserve">considered to be the </w:t>
      </w:r>
      <w:r w:rsidRPr="009244E5">
        <w:t xml:space="preserve">most appropriate option to achieve the </w:t>
      </w:r>
      <w:r w:rsidR="004D5E12" w:rsidRPr="009244E5">
        <w:t xml:space="preserve">NPSIB </w:t>
      </w:r>
      <w:r w:rsidRPr="009244E5">
        <w:t>objective and address the identified problems. This option</w:t>
      </w:r>
      <w:r w:rsidR="009C357C" w:rsidRPr="009244E5">
        <w:t xml:space="preserve"> has</w:t>
      </w:r>
      <w:r w:rsidRPr="009244E5">
        <w:t xml:space="preserve"> the potential to provide considerable</w:t>
      </w:r>
      <w:r w:rsidR="0081219D" w:rsidRPr="009244E5">
        <w:t xml:space="preserve"> </w:t>
      </w:r>
      <w:r w:rsidRPr="009244E5">
        <w:t>improvements in protecti</w:t>
      </w:r>
      <w:r w:rsidR="00E018F2" w:rsidRPr="009244E5">
        <w:t>ng</w:t>
      </w:r>
      <w:r w:rsidRPr="009244E5">
        <w:t>, maint</w:t>
      </w:r>
      <w:r w:rsidR="00E018F2" w:rsidRPr="009244E5">
        <w:t>aining</w:t>
      </w:r>
      <w:r w:rsidR="006076B2" w:rsidRPr="009244E5">
        <w:t xml:space="preserve"> and </w:t>
      </w:r>
      <w:r w:rsidRPr="009244E5">
        <w:t>restor</w:t>
      </w:r>
      <w:r w:rsidR="00E018F2" w:rsidRPr="009244E5">
        <w:t xml:space="preserve">ing </w:t>
      </w:r>
      <w:r w:rsidRPr="009244E5">
        <w:t xml:space="preserve">indigenous biodiversity. An NPS can also provide a higher degree of flexibility for </w:t>
      </w:r>
      <w:r w:rsidR="006076B2" w:rsidRPr="009244E5">
        <w:t xml:space="preserve">local authorities </w:t>
      </w:r>
      <w:r w:rsidRPr="009244E5">
        <w:t>to consider and respond to local circumstances.</w:t>
      </w:r>
    </w:p>
    <w:p w14:paraId="2866A6CF" w14:textId="1308490E" w:rsidR="00BA45F6" w:rsidRDefault="00BA45F6">
      <w:pPr>
        <w:spacing w:before="0" w:after="200" w:line="276" w:lineRule="auto"/>
        <w:jc w:val="left"/>
        <w:rPr>
          <w:rFonts w:eastAsiaTheme="majorEastAsia" w:cstheme="majorBidi"/>
          <w:b/>
          <w:bCs/>
          <w:color w:val="0F7B7D"/>
          <w:sz w:val="24"/>
        </w:rPr>
      </w:pPr>
      <w:bookmarkStart w:id="53" w:name="_Hlk43369428"/>
      <w:bookmarkStart w:id="54" w:name="_Hlk43363018"/>
      <w:r>
        <w:rPr>
          <w:color w:val="0F7B7D"/>
          <w:sz w:val="24"/>
        </w:rPr>
        <w:br w:type="page"/>
      </w:r>
    </w:p>
    <w:p w14:paraId="06E4F223" w14:textId="6415FA77" w:rsidR="00B6741A" w:rsidRDefault="00C106D8" w:rsidP="00C106D8">
      <w:pPr>
        <w:pStyle w:val="Heading2"/>
      </w:pPr>
      <w:bookmarkStart w:id="55" w:name="_Toc139361699"/>
      <w:bookmarkEnd w:id="53"/>
      <w:bookmarkEnd w:id="54"/>
      <w:r>
        <w:lastRenderedPageBreak/>
        <w:t>Evaluation of the effectiveness and efficiency of the provisions</w:t>
      </w:r>
      <w:bookmarkEnd w:id="55"/>
      <w:r>
        <w:t xml:space="preserve"> </w:t>
      </w:r>
    </w:p>
    <w:p w14:paraId="66E08CE8" w14:textId="58DB9720" w:rsidR="00AD3A6E" w:rsidRPr="00AD3A6E" w:rsidRDefault="00734624" w:rsidP="00AD3A6E">
      <w:pPr>
        <w:jc w:val="left"/>
        <w:rPr>
          <w:rFonts w:cs="Calibri"/>
        </w:rPr>
      </w:pPr>
      <w:r w:rsidRPr="00734624">
        <w:rPr>
          <w:rFonts w:cs="Calibri"/>
        </w:rPr>
        <w:t>Section 32(1)(b)</w:t>
      </w:r>
      <w:r>
        <w:rPr>
          <w:rFonts w:cs="Calibri"/>
        </w:rPr>
        <w:t>(ii)</w:t>
      </w:r>
      <w:r w:rsidRPr="00734624">
        <w:rPr>
          <w:rFonts w:cs="Calibri"/>
        </w:rPr>
        <w:t xml:space="preserve"> </w:t>
      </w:r>
      <w:r w:rsidR="009C603C">
        <w:rPr>
          <w:rFonts w:cs="Calibri"/>
        </w:rPr>
        <w:t xml:space="preserve">of the RMA </w:t>
      </w:r>
      <w:r w:rsidRPr="00734624">
        <w:rPr>
          <w:rFonts w:cs="Calibri"/>
        </w:rPr>
        <w:t>requires the evaluation report to examine whether the provisions are the most appropriate way to achieve the objectives by</w:t>
      </w:r>
      <w:r>
        <w:rPr>
          <w:rFonts w:cs="Calibri"/>
        </w:rPr>
        <w:t xml:space="preserve"> “</w:t>
      </w:r>
      <w:r w:rsidRPr="00DC6B4B">
        <w:rPr>
          <w:rFonts w:cs="Calibri"/>
          <w:i/>
          <w:iCs/>
        </w:rPr>
        <w:t>assessing the efficiency and effectiveness of the provisions in achieving the objectives</w:t>
      </w:r>
      <w:r>
        <w:rPr>
          <w:rFonts w:cs="Calibri"/>
        </w:rPr>
        <w:t xml:space="preserve">”. </w:t>
      </w:r>
      <w:r w:rsidR="00AD3A6E" w:rsidRPr="00AD3A6E">
        <w:rPr>
          <w:rFonts w:cs="Calibri"/>
        </w:rPr>
        <w:t xml:space="preserve">For the purposes of this assessment: </w:t>
      </w:r>
    </w:p>
    <w:p w14:paraId="1AF2389D" w14:textId="77777777" w:rsidR="00AD3A6E" w:rsidRPr="0051483E" w:rsidRDefault="00AD3A6E" w:rsidP="009244E5">
      <w:pPr>
        <w:pStyle w:val="Bullet"/>
        <w:rPr>
          <w:b/>
          <w:bCs/>
        </w:rPr>
      </w:pPr>
      <w:r w:rsidRPr="0051483E">
        <w:t>effectiveness</w:t>
      </w:r>
      <w:r w:rsidRPr="0051483E">
        <w:rPr>
          <w:b/>
          <w:bCs/>
        </w:rPr>
        <w:t xml:space="preserve"> </w:t>
      </w:r>
      <w:r w:rsidRPr="0051483E">
        <w:t>assesses how successful the provisions are likely to be in achieving the objectives and addressing the identified issue</w:t>
      </w:r>
    </w:p>
    <w:p w14:paraId="5CA62E73" w14:textId="59729B80" w:rsidR="003A074A" w:rsidRPr="00AD3A6E" w:rsidRDefault="00AD3A6E" w:rsidP="009244E5">
      <w:pPr>
        <w:pStyle w:val="Bullet"/>
        <w:rPr>
          <w:b/>
          <w:bCs/>
        </w:rPr>
      </w:pPr>
      <w:r w:rsidRPr="0051483E">
        <w:t>efficiency measures whether the provisions will be likely to achieve the objectives at the least cost or highest net benefit to society</w:t>
      </w:r>
      <w:r>
        <w:t>.</w:t>
      </w:r>
    </w:p>
    <w:p w14:paraId="473193CD" w14:textId="59F665A4" w:rsidR="00C106D8" w:rsidRPr="00C106D8" w:rsidRDefault="00C106D8" w:rsidP="009244E5">
      <w:pPr>
        <w:pStyle w:val="BodyText"/>
      </w:pPr>
      <w:r w:rsidRPr="00C106D8">
        <w:t>When assessing the efficiency and effectiveness of the provisions in achieving the objectives of the proposal in accordance with section 32(1)(b)(ii), section 32(2) of the RMA requires that the assessment:</w:t>
      </w:r>
    </w:p>
    <w:p w14:paraId="5400073F" w14:textId="1381C5E6" w:rsidR="00C106D8" w:rsidRPr="009244E5" w:rsidRDefault="00C106D8" w:rsidP="00DE060D">
      <w:pPr>
        <w:pStyle w:val="ListParagraph"/>
        <w:numPr>
          <w:ilvl w:val="4"/>
          <w:numId w:val="50"/>
        </w:numPr>
        <w:ind w:left="993" w:hanging="284"/>
      </w:pPr>
      <w:r w:rsidRPr="009244E5">
        <w:t>identify and assess the benefits and costs of the environmental, economic, social, and cultural effects that are anticipated from the implementation of the provisions, including the opportunities for—</w:t>
      </w:r>
    </w:p>
    <w:p w14:paraId="2022EBAF" w14:textId="071C9B5F" w:rsidR="00C106D8" w:rsidRPr="009244E5" w:rsidRDefault="00C106D8" w:rsidP="00DE060D">
      <w:pPr>
        <w:pStyle w:val="ListParagraph2"/>
        <w:numPr>
          <w:ilvl w:val="0"/>
          <w:numId w:val="93"/>
        </w:numPr>
        <w:ind w:left="1560" w:hanging="567"/>
      </w:pPr>
      <w:r w:rsidRPr="009244E5">
        <w:t>economic growth that are anticipated to be provided or reduced; and</w:t>
      </w:r>
    </w:p>
    <w:p w14:paraId="76B84C59" w14:textId="75669EDF" w:rsidR="00C106D8" w:rsidRPr="009244E5" w:rsidRDefault="00C106D8" w:rsidP="00DE060D">
      <w:pPr>
        <w:pStyle w:val="ListParagraph2"/>
        <w:numPr>
          <w:ilvl w:val="0"/>
          <w:numId w:val="93"/>
        </w:numPr>
        <w:ind w:left="1560" w:hanging="567"/>
      </w:pPr>
      <w:r w:rsidRPr="009244E5">
        <w:t xml:space="preserve">employment that are anticipated to be provided or reduced; and </w:t>
      </w:r>
    </w:p>
    <w:p w14:paraId="1755DFE1" w14:textId="62810898" w:rsidR="00C106D8" w:rsidRPr="00D414C0" w:rsidRDefault="00C106D8" w:rsidP="00DE060D">
      <w:pPr>
        <w:pStyle w:val="ListParagraph"/>
        <w:numPr>
          <w:ilvl w:val="4"/>
          <w:numId w:val="50"/>
        </w:numPr>
        <w:ind w:left="993" w:hanging="284"/>
      </w:pPr>
      <w:r w:rsidRPr="00D414C0">
        <w:t xml:space="preserve">if practicable, quantify the benefits and costs referred to in paragraph (a); and </w:t>
      </w:r>
    </w:p>
    <w:p w14:paraId="547A83CB" w14:textId="41E23527" w:rsidR="00C106D8" w:rsidRPr="00D414C0" w:rsidRDefault="00C106D8" w:rsidP="00DE060D">
      <w:pPr>
        <w:pStyle w:val="ListParagraph"/>
        <w:numPr>
          <w:ilvl w:val="4"/>
          <w:numId w:val="50"/>
        </w:numPr>
        <w:ind w:left="993" w:hanging="284"/>
      </w:pPr>
      <w:r w:rsidRPr="00D414C0">
        <w:t>assess the risk of acting or not acting if there is uncertain or insufficient information about the subject matter of the provisions.</w:t>
      </w:r>
    </w:p>
    <w:p w14:paraId="2383FE0C" w14:textId="29E8C2DF" w:rsidR="0076761C" w:rsidRDefault="004319B7" w:rsidP="00AD3A6E">
      <w:pPr>
        <w:jc w:val="left"/>
        <w:rPr>
          <w:rFonts w:cs="Calibri"/>
        </w:rPr>
      </w:pPr>
      <w:r>
        <w:rPr>
          <w:rFonts w:cs="Calibri"/>
        </w:rPr>
        <w:t>T</w:t>
      </w:r>
      <w:r w:rsidR="002C1534">
        <w:rPr>
          <w:rFonts w:cs="Calibri"/>
        </w:rPr>
        <w:t xml:space="preserve">his section </w:t>
      </w:r>
      <w:r w:rsidR="00133F7A">
        <w:rPr>
          <w:rFonts w:cs="Calibri"/>
        </w:rPr>
        <w:t xml:space="preserve">assesses </w:t>
      </w:r>
      <w:r w:rsidR="006F6DB8">
        <w:rPr>
          <w:rFonts w:cs="Calibri"/>
        </w:rPr>
        <w:t xml:space="preserve">the </w:t>
      </w:r>
      <w:r>
        <w:rPr>
          <w:rFonts w:cs="Calibri"/>
        </w:rPr>
        <w:t xml:space="preserve">efficiency and effectiveness of the </w:t>
      </w:r>
      <w:r w:rsidR="006F6DB8">
        <w:rPr>
          <w:rFonts w:cs="Calibri"/>
        </w:rPr>
        <w:t xml:space="preserve">NPSIB provisions </w:t>
      </w:r>
      <w:r>
        <w:rPr>
          <w:rFonts w:cs="Calibri"/>
        </w:rPr>
        <w:t xml:space="preserve">in accordance with these requirements. </w:t>
      </w:r>
      <w:r w:rsidR="0076761C">
        <w:rPr>
          <w:rFonts w:cs="Calibri"/>
        </w:rPr>
        <w:t xml:space="preserve">This assessment has been grouped </w:t>
      </w:r>
      <w:r w:rsidR="006B3CD5">
        <w:rPr>
          <w:rFonts w:cs="Calibri"/>
        </w:rPr>
        <w:t xml:space="preserve">around </w:t>
      </w:r>
      <w:r w:rsidR="0076761C">
        <w:rPr>
          <w:rFonts w:cs="Calibri"/>
        </w:rPr>
        <w:t xml:space="preserve">each of the </w:t>
      </w:r>
      <w:r w:rsidR="006B3CD5">
        <w:rPr>
          <w:rFonts w:cs="Calibri"/>
        </w:rPr>
        <w:t>1</w:t>
      </w:r>
      <w:r w:rsidR="00F55002">
        <w:rPr>
          <w:rFonts w:cs="Calibri"/>
        </w:rPr>
        <w:t>7</w:t>
      </w:r>
      <w:r w:rsidR="006B3CD5">
        <w:rPr>
          <w:rFonts w:cs="Calibri"/>
        </w:rPr>
        <w:t xml:space="preserve"> </w:t>
      </w:r>
      <w:r w:rsidR="0076761C">
        <w:rPr>
          <w:rFonts w:cs="Calibri"/>
        </w:rPr>
        <w:t xml:space="preserve">NPSIB policies and the associated </w:t>
      </w:r>
      <w:r w:rsidR="006B3CD5">
        <w:rPr>
          <w:rFonts w:cs="Calibri"/>
        </w:rPr>
        <w:t xml:space="preserve">implementation requirements in Part 3 of the NPSIB. </w:t>
      </w:r>
      <w:r w:rsidR="00627780">
        <w:rPr>
          <w:rFonts w:cs="Calibri"/>
        </w:rPr>
        <w:t>For each policy area</w:t>
      </w:r>
      <w:r w:rsidR="00866B8A">
        <w:rPr>
          <w:rFonts w:cs="Calibri"/>
        </w:rPr>
        <w:t>, this section provides:</w:t>
      </w:r>
    </w:p>
    <w:p w14:paraId="743C551F" w14:textId="1C553E7E" w:rsidR="00041DEF" w:rsidRPr="00041DEF" w:rsidRDefault="00133F7A" w:rsidP="009244E5">
      <w:pPr>
        <w:pStyle w:val="Bullet"/>
      </w:pPr>
      <w:r>
        <w:t>o</w:t>
      </w:r>
      <w:r w:rsidR="00041DEF" w:rsidRPr="00041DEF">
        <w:t xml:space="preserve">verview of provisions and policy intent </w:t>
      </w:r>
    </w:p>
    <w:p w14:paraId="499A7D53" w14:textId="476836F0" w:rsidR="00041DEF" w:rsidRPr="00041DEF" w:rsidRDefault="00133F7A" w:rsidP="009244E5">
      <w:pPr>
        <w:pStyle w:val="Bullet"/>
      </w:pPr>
      <w:r>
        <w:t>o</w:t>
      </w:r>
      <w:r w:rsidR="00041DEF" w:rsidRPr="00041DEF">
        <w:t>ther options considered (where applicable)</w:t>
      </w:r>
    </w:p>
    <w:p w14:paraId="46C6A4C1" w14:textId="61983CA1" w:rsidR="00041DEF" w:rsidRPr="00041DEF" w:rsidRDefault="00133F7A" w:rsidP="009244E5">
      <w:pPr>
        <w:pStyle w:val="Bullet"/>
      </w:pPr>
      <w:r>
        <w:t>a</w:t>
      </w:r>
      <w:r w:rsidR="00041DEF" w:rsidRPr="00041DEF">
        <w:t xml:space="preserve">ssessment of the environmental, economic, social, and cultural benefits and costs of the provisions </w:t>
      </w:r>
    </w:p>
    <w:p w14:paraId="4DAB6484" w14:textId="20B2DB25" w:rsidR="00041DEF" w:rsidRPr="00041DEF" w:rsidRDefault="00133F7A" w:rsidP="009244E5">
      <w:pPr>
        <w:pStyle w:val="Bullet"/>
      </w:pPr>
      <w:r>
        <w:t>r</w:t>
      </w:r>
      <w:r w:rsidR="00041DEF" w:rsidRPr="00041DEF">
        <w:t>isks of not acting or acting when information is uncertain or insufficient</w:t>
      </w:r>
    </w:p>
    <w:p w14:paraId="433C0514" w14:textId="3D126F64" w:rsidR="00041DEF" w:rsidRPr="00041DEF" w:rsidRDefault="00133F7A" w:rsidP="009244E5">
      <w:pPr>
        <w:pStyle w:val="Bullet"/>
      </w:pPr>
      <w:r>
        <w:t>a</w:t>
      </w:r>
      <w:r w:rsidR="00041DEF" w:rsidRPr="00041DEF">
        <w:t xml:space="preserve">ssessment of efficiency and effectiveness of the provisions in achieving the NPSIB objective. </w:t>
      </w:r>
    </w:p>
    <w:p w14:paraId="5F9EF4B4" w14:textId="0E1B6DC0" w:rsidR="00CC3BA2" w:rsidRPr="00DC6B4B" w:rsidRDefault="00043AC0" w:rsidP="00041DEF">
      <w:pPr>
        <w:jc w:val="left"/>
        <w:rPr>
          <w:rFonts w:cs="Calibri"/>
        </w:rPr>
      </w:pPr>
      <w:bookmarkStart w:id="56" w:name="_Hlk119604830"/>
      <w:r w:rsidRPr="004F2052">
        <w:rPr>
          <w:rFonts w:cs="Calibri"/>
        </w:rPr>
        <w:t xml:space="preserve">As discussed in the </w:t>
      </w:r>
      <w:r w:rsidR="00EE65A6">
        <w:rPr>
          <w:rFonts w:cs="Calibri"/>
        </w:rPr>
        <w:t>‘</w:t>
      </w:r>
      <w:r w:rsidRPr="004F2052">
        <w:rPr>
          <w:rFonts w:cs="Calibri"/>
        </w:rPr>
        <w:t>approach to evaluation</w:t>
      </w:r>
      <w:r w:rsidR="00EE65A6">
        <w:rPr>
          <w:rFonts w:cs="Calibri"/>
        </w:rPr>
        <w:t>’</w:t>
      </w:r>
      <w:r w:rsidRPr="004F2052">
        <w:rPr>
          <w:rFonts w:cs="Calibri"/>
        </w:rPr>
        <w:t xml:space="preserve"> section above</w:t>
      </w:r>
      <w:r w:rsidR="00417517" w:rsidRPr="004F2052">
        <w:rPr>
          <w:rFonts w:cs="Calibri"/>
        </w:rPr>
        <w:t xml:space="preserve"> and </w:t>
      </w:r>
      <w:r w:rsidR="00B006F8" w:rsidRPr="004F2052">
        <w:rPr>
          <w:rFonts w:cs="Calibri"/>
        </w:rPr>
        <w:t xml:space="preserve">detailed in the </w:t>
      </w:r>
      <w:r w:rsidR="00417517" w:rsidRPr="004F2052">
        <w:rPr>
          <w:rFonts w:cs="Calibri"/>
        </w:rPr>
        <w:t>CBA</w:t>
      </w:r>
      <w:r w:rsidR="00425C66" w:rsidRPr="004F2052">
        <w:rPr>
          <w:rFonts w:cs="Calibri"/>
        </w:rPr>
        <w:t xml:space="preserve"> for the NPSIB prepared by M</w:t>
      </w:r>
      <w:r w:rsidR="00133F7A">
        <w:rPr>
          <w:rFonts w:cs="Calibri"/>
        </w:rPr>
        <w:t>.E</w:t>
      </w:r>
      <w:r w:rsidRPr="004F2052">
        <w:rPr>
          <w:rFonts w:cs="Calibri"/>
        </w:rPr>
        <w:t xml:space="preserve">, </w:t>
      </w:r>
      <w:r w:rsidR="002D18A7" w:rsidRPr="004F2052">
        <w:rPr>
          <w:rFonts w:cs="Calibri"/>
        </w:rPr>
        <w:t xml:space="preserve">it </w:t>
      </w:r>
      <w:r w:rsidR="00EA1DEC" w:rsidRPr="004F2052">
        <w:rPr>
          <w:rFonts w:cs="Calibri"/>
        </w:rPr>
        <w:t xml:space="preserve">has not been </w:t>
      </w:r>
      <w:r w:rsidR="002D18A7" w:rsidRPr="004F2052">
        <w:rPr>
          <w:rFonts w:cs="Calibri"/>
        </w:rPr>
        <w:t>practicable to quantify all the costs and benefits associated with the NPSIB</w:t>
      </w:r>
      <w:r w:rsidR="00BA72B0" w:rsidRPr="004F2052">
        <w:rPr>
          <w:rFonts w:cs="Calibri"/>
        </w:rPr>
        <w:t xml:space="preserve">. This is due to a number of factors, including the </w:t>
      </w:r>
      <w:r w:rsidR="00C1697A" w:rsidRPr="004F2052">
        <w:rPr>
          <w:rFonts w:cs="Calibri"/>
        </w:rPr>
        <w:t xml:space="preserve">significant variability </w:t>
      </w:r>
      <w:r w:rsidR="0020286D" w:rsidRPr="004F2052">
        <w:rPr>
          <w:rFonts w:cs="Calibri"/>
        </w:rPr>
        <w:t xml:space="preserve">in the </w:t>
      </w:r>
      <w:r w:rsidR="00EA1DEC" w:rsidRPr="004F2052">
        <w:rPr>
          <w:rFonts w:cs="Calibri"/>
        </w:rPr>
        <w:t xml:space="preserve">expected </w:t>
      </w:r>
      <w:r w:rsidR="0020286D" w:rsidRPr="004F2052">
        <w:rPr>
          <w:rFonts w:cs="Calibri"/>
        </w:rPr>
        <w:t xml:space="preserve">impacts of the NPISB on different </w:t>
      </w:r>
      <w:r w:rsidR="009E385A" w:rsidRPr="004F2052">
        <w:rPr>
          <w:rFonts w:cs="Calibri"/>
        </w:rPr>
        <w:t>regions</w:t>
      </w:r>
      <w:r w:rsidR="00543954" w:rsidRPr="004F2052">
        <w:rPr>
          <w:rFonts w:cs="Calibri"/>
        </w:rPr>
        <w:t xml:space="preserve"> and districts</w:t>
      </w:r>
      <w:r w:rsidR="009E385A" w:rsidRPr="004F2052">
        <w:rPr>
          <w:rFonts w:cs="Calibri"/>
        </w:rPr>
        <w:t xml:space="preserve">, land uses, agencies and stakeholders. </w:t>
      </w:r>
      <w:r w:rsidR="00EB6543" w:rsidRPr="004F2052">
        <w:rPr>
          <w:rFonts w:cs="Calibri"/>
        </w:rPr>
        <w:t xml:space="preserve">It also relates to the challenges quantifying the </w:t>
      </w:r>
      <w:r w:rsidR="00543954" w:rsidRPr="004F2052">
        <w:rPr>
          <w:rFonts w:cs="Calibri"/>
        </w:rPr>
        <w:t xml:space="preserve">significant </w:t>
      </w:r>
      <w:r w:rsidR="00EB6543" w:rsidRPr="004F2052">
        <w:rPr>
          <w:rFonts w:cs="Calibri"/>
        </w:rPr>
        <w:t xml:space="preserve">benefits </w:t>
      </w:r>
      <w:r w:rsidR="00543954" w:rsidRPr="004F2052">
        <w:rPr>
          <w:rFonts w:cs="Calibri"/>
        </w:rPr>
        <w:t xml:space="preserve">associated with indigenous </w:t>
      </w:r>
      <w:r w:rsidR="004F2052" w:rsidRPr="004F2052">
        <w:rPr>
          <w:rFonts w:cs="Calibri"/>
        </w:rPr>
        <w:t xml:space="preserve">biodiversity </w:t>
      </w:r>
      <w:r w:rsidR="00CB1877" w:rsidRPr="004F2052">
        <w:rPr>
          <w:rFonts w:cs="Calibri"/>
        </w:rPr>
        <w:t xml:space="preserve">which is discussed in detail in </w:t>
      </w:r>
      <w:r w:rsidR="00CB1877" w:rsidRPr="000D26C2">
        <w:rPr>
          <w:rFonts w:cs="Calibri"/>
        </w:rPr>
        <w:t>the NPSIB CBA</w:t>
      </w:r>
      <w:r w:rsidR="00CB1877" w:rsidRPr="004F2052">
        <w:rPr>
          <w:rFonts w:cs="Calibri"/>
        </w:rPr>
        <w:t xml:space="preserve">. </w:t>
      </w:r>
      <w:r w:rsidR="001B1B1E" w:rsidRPr="004F2052">
        <w:rPr>
          <w:rFonts w:cs="Calibri"/>
        </w:rPr>
        <w:t>As such, this evaluation is primarily based on a qualitative assessment of benefits and costs</w:t>
      </w:r>
      <w:r w:rsidR="001B1B1E" w:rsidRPr="00DC6B4B">
        <w:rPr>
          <w:rFonts w:cs="Calibri"/>
        </w:rPr>
        <w:t xml:space="preserve"> (environmental, economic, social, cultural) with some </w:t>
      </w:r>
      <w:r w:rsidR="007A6159" w:rsidRPr="00DC6B4B">
        <w:rPr>
          <w:rFonts w:cs="Calibri"/>
        </w:rPr>
        <w:t xml:space="preserve">monetised and quantified costs </w:t>
      </w:r>
      <w:r w:rsidR="00EA1DEC">
        <w:rPr>
          <w:rFonts w:cs="Calibri"/>
        </w:rPr>
        <w:t xml:space="preserve">for certain </w:t>
      </w:r>
      <w:r w:rsidR="002F1FB6">
        <w:rPr>
          <w:rFonts w:cs="Calibri"/>
        </w:rPr>
        <w:t xml:space="preserve">NPSIB provisions </w:t>
      </w:r>
      <w:r w:rsidR="007A6159" w:rsidRPr="00DC6B4B">
        <w:rPr>
          <w:rFonts w:cs="Calibri"/>
        </w:rPr>
        <w:t xml:space="preserve">drawing on the </w:t>
      </w:r>
      <w:r w:rsidR="002F1FB6">
        <w:rPr>
          <w:rFonts w:cs="Calibri"/>
        </w:rPr>
        <w:t xml:space="preserve">NPSIB </w:t>
      </w:r>
      <w:r w:rsidR="007A6159" w:rsidRPr="00DC6B4B">
        <w:rPr>
          <w:rFonts w:cs="Calibri"/>
        </w:rPr>
        <w:t>CBA.</w:t>
      </w:r>
      <w:r w:rsidR="007266ED">
        <w:rPr>
          <w:rFonts w:cs="Calibri"/>
        </w:rPr>
        <w:t xml:space="preserve"> </w:t>
      </w:r>
    </w:p>
    <w:bookmarkEnd w:id="56"/>
    <w:p w14:paraId="709BA408" w14:textId="326C7B75" w:rsidR="00041DEF" w:rsidRDefault="009244E5" w:rsidP="00041DEF">
      <w:pPr>
        <w:jc w:val="left"/>
        <w:rPr>
          <w:rFonts w:cs="Calibri"/>
        </w:rPr>
      </w:pPr>
      <w:r>
        <w:rPr>
          <w:rFonts w:cs="Calibri"/>
        </w:rPr>
        <w:lastRenderedPageBreak/>
        <w:fldChar w:fldCharType="begin" w:fldLock="1"/>
      </w:r>
      <w:r>
        <w:rPr>
          <w:rFonts w:cs="Calibri"/>
        </w:rPr>
        <w:instrText xml:space="preserve"> REF _Ref121414279 \h </w:instrText>
      </w:r>
      <w:r>
        <w:rPr>
          <w:rFonts w:cs="Calibri"/>
        </w:rPr>
      </w:r>
      <w:r>
        <w:rPr>
          <w:rFonts w:cs="Calibri"/>
        </w:rPr>
        <w:fldChar w:fldCharType="separate"/>
      </w:r>
      <w:r w:rsidR="009A0A58">
        <w:t xml:space="preserve">Table </w:t>
      </w:r>
      <w:r w:rsidR="009A0A58">
        <w:rPr>
          <w:noProof/>
        </w:rPr>
        <w:t>7</w:t>
      </w:r>
      <w:r>
        <w:rPr>
          <w:rFonts w:cs="Calibri"/>
        </w:rPr>
        <w:fldChar w:fldCharType="end"/>
      </w:r>
      <w:r w:rsidR="00041DEF" w:rsidRPr="00151215">
        <w:rPr>
          <w:rFonts w:cs="Calibri"/>
        </w:rPr>
        <w:t xml:space="preserve"> below lists the NPSIB policies and the implementation clauses that have been grouped for the purposes of assessing the effectiveness and efficiency of the provisions in achieving the NPSIB objective. However, it is important to note that </w:t>
      </w:r>
      <w:r w:rsidR="00151215">
        <w:rPr>
          <w:rFonts w:cs="Calibri"/>
        </w:rPr>
        <w:t xml:space="preserve">many </w:t>
      </w:r>
      <w:r w:rsidR="00520576">
        <w:rPr>
          <w:rFonts w:cs="Calibri"/>
        </w:rPr>
        <w:t>im</w:t>
      </w:r>
      <w:r w:rsidR="00041DEF" w:rsidRPr="00151215">
        <w:rPr>
          <w:rFonts w:cs="Calibri"/>
        </w:rPr>
        <w:t>plementation clauses in Part 3 of the NPSIB apply to more than</w:t>
      </w:r>
      <w:r w:rsidR="00041DEF" w:rsidRPr="00041DEF">
        <w:rPr>
          <w:rFonts w:cs="Calibri"/>
        </w:rPr>
        <w:t xml:space="preserve"> one policy and as such have been assessed in relation to </w:t>
      </w:r>
      <w:r w:rsidR="00382360">
        <w:rPr>
          <w:rFonts w:cs="Calibri"/>
        </w:rPr>
        <w:t xml:space="preserve">the most </w:t>
      </w:r>
      <w:r w:rsidR="00041DEF" w:rsidRPr="00041DEF">
        <w:rPr>
          <w:rFonts w:cs="Calibri"/>
        </w:rPr>
        <w:t xml:space="preserve">relevant policy where appropriate. </w:t>
      </w:r>
    </w:p>
    <w:p w14:paraId="2A67542D" w14:textId="1962B1A0" w:rsidR="003A7FD7" w:rsidRDefault="003A7FD7" w:rsidP="0051483E">
      <w:pPr>
        <w:pStyle w:val="Tableheading"/>
      </w:pPr>
      <w:bookmarkStart w:id="57" w:name="_Ref121414279"/>
      <w:bookmarkStart w:id="58" w:name="_Toc121722738"/>
      <w:r>
        <w:t xml:space="preserve">Table </w:t>
      </w:r>
      <w:r>
        <w:fldChar w:fldCharType="begin"/>
      </w:r>
      <w:r>
        <w:instrText>SEQ Table \* ARABIC</w:instrText>
      </w:r>
      <w:r>
        <w:fldChar w:fldCharType="separate"/>
      </w:r>
      <w:r w:rsidR="00DE060D">
        <w:rPr>
          <w:noProof/>
        </w:rPr>
        <w:t>7</w:t>
      </w:r>
      <w:r>
        <w:fldChar w:fldCharType="end"/>
      </w:r>
      <w:bookmarkEnd w:id="57"/>
      <w:r>
        <w:t xml:space="preserve">: </w:t>
      </w:r>
      <w:r w:rsidR="00F3513D">
        <w:t xml:space="preserve"> </w:t>
      </w:r>
      <w:r w:rsidR="00A10286">
        <w:tab/>
      </w:r>
      <w:r w:rsidR="00A10286">
        <w:tab/>
      </w:r>
      <w:r w:rsidR="0083574A">
        <w:t>NPSIB p</w:t>
      </w:r>
      <w:r>
        <w:t xml:space="preserve">olicies and implementation </w:t>
      </w:r>
      <w:r w:rsidR="001A1EA0">
        <w:t>clauses ass</w:t>
      </w:r>
      <w:r w:rsidR="0083574A">
        <w:t xml:space="preserve">essed in this </w:t>
      </w:r>
      <w:r w:rsidR="002F1FB6">
        <w:t xml:space="preserve">section 32 </w:t>
      </w:r>
      <w:r w:rsidR="0083574A">
        <w:t>evaluation</w:t>
      </w:r>
      <w:bookmarkEnd w:id="58"/>
    </w:p>
    <w:tbl>
      <w:tblPr>
        <w:tblStyle w:val="TableGrid"/>
        <w:tblW w:w="9038" w:type="dxa"/>
        <w:tblLook w:val="04A0" w:firstRow="1" w:lastRow="0" w:firstColumn="1" w:lastColumn="0" w:noHBand="0" w:noVBand="1"/>
      </w:tblPr>
      <w:tblGrid>
        <w:gridCol w:w="5098"/>
        <w:gridCol w:w="3940"/>
      </w:tblGrid>
      <w:tr w:rsidR="009244E5" w:rsidRPr="00EE5E31" w14:paraId="445D6AFF" w14:textId="77777777" w:rsidTr="0051483E">
        <w:trPr>
          <w:trHeight w:val="373"/>
          <w:tblHeader/>
        </w:trPr>
        <w:tc>
          <w:tcPr>
            <w:tcW w:w="5098" w:type="dxa"/>
            <w:tcBorders>
              <w:top w:val="nil"/>
              <w:left w:val="nil"/>
              <w:bottom w:val="nil"/>
              <w:right w:val="nil"/>
            </w:tcBorders>
            <w:shd w:val="clear" w:color="auto" w:fill="1B556B"/>
            <w:hideMark/>
          </w:tcPr>
          <w:p w14:paraId="7D0CA8E0" w14:textId="019F1893" w:rsidR="00382360" w:rsidRPr="00EE5E31" w:rsidRDefault="00875E71" w:rsidP="00EE5E31">
            <w:pPr>
              <w:pStyle w:val="TableTextbold"/>
              <w:rPr>
                <w:color w:val="FFFFFF" w:themeColor="background1"/>
                <w:szCs w:val="18"/>
              </w:rPr>
            </w:pPr>
            <w:r w:rsidRPr="00EE5E31">
              <w:rPr>
                <w:color w:val="FFFFFF" w:themeColor="background1"/>
                <w:szCs w:val="18"/>
              </w:rPr>
              <w:t>Part 2</w:t>
            </w:r>
            <w:r w:rsidR="0081219D" w:rsidRPr="00EE5E31">
              <w:rPr>
                <w:bCs/>
                <w:color w:val="FFFFFF" w:themeColor="background1"/>
                <w:szCs w:val="18"/>
              </w:rPr>
              <w:t xml:space="preserve"> — </w:t>
            </w:r>
            <w:r w:rsidRPr="00EE5E31">
              <w:rPr>
                <w:color w:val="FFFFFF" w:themeColor="background1"/>
                <w:szCs w:val="18"/>
              </w:rPr>
              <w:t>Policies</w:t>
            </w:r>
            <w:r w:rsidR="0081219D" w:rsidRPr="00EE5E31">
              <w:rPr>
                <w:bCs/>
                <w:color w:val="FFFFFF" w:themeColor="background1"/>
                <w:szCs w:val="18"/>
              </w:rPr>
              <w:t xml:space="preserve"> </w:t>
            </w:r>
          </w:p>
        </w:tc>
        <w:tc>
          <w:tcPr>
            <w:tcW w:w="3940" w:type="dxa"/>
            <w:tcBorders>
              <w:top w:val="nil"/>
              <w:left w:val="nil"/>
              <w:bottom w:val="nil"/>
              <w:right w:val="nil"/>
            </w:tcBorders>
            <w:shd w:val="clear" w:color="auto" w:fill="1B556B"/>
            <w:hideMark/>
          </w:tcPr>
          <w:p w14:paraId="69B79F0B" w14:textId="454142B9" w:rsidR="00382360" w:rsidRPr="00EE5E31" w:rsidRDefault="00382360" w:rsidP="00EE5E31">
            <w:pPr>
              <w:pStyle w:val="TableTextbold"/>
              <w:rPr>
                <w:color w:val="FFFFFF" w:themeColor="background1"/>
                <w:szCs w:val="18"/>
              </w:rPr>
            </w:pPr>
            <w:r w:rsidRPr="00EE5E31">
              <w:rPr>
                <w:color w:val="FFFFFF" w:themeColor="background1"/>
                <w:szCs w:val="18"/>
              </w:rPr>
              <w:t>Part 3</w:t>
            </w:r>
            <w:r w:rsidR="0081219D" w:rsidRPr="00EE5E31">
              <w:rPr>
                <w:bCs/>
                <w:color w:val="FFFFFF" w:themeColor="background1"/>
                <w:szCs w:val="18"/>
              </w:rPr>
              <w:t xml:space="preserve"> — </w:t>
            </w:r>
            <w:r w:rsidR="00875E71" w:rsidRPr="00EE5E31">
              <w:rPr>
                <w:color w:val="FFFFFF" w:themeColor="background1"/>
                <w:szCs w:val="18"/>
              </w:rPr>
              <w:t xml:space="preserve">Implementation </w:t>
            </w:r>
          </w:p>
        </w:tc>
      </w:tr>
      <w:tr w:rsidR="00382360" w:rsidRPr="00EE5E31" w14:paraId="0E60A677" w14:textId="77777777" w:rsidTr="000D26C2">
        <w:trPr>
          <w:trHeight w:val="471"/>
        </w:trPr>
        <w:tc>
          <w:tcPr>
            <w:tcW w:w="5098" w:type="dxa"/>
            <w:tcBorders>
              <w:top w:val="nil"/>
              <w:left w:val="nil"/>
              <w:bottom w:val="single" w:sz="4" w:space="0" w:color="1B556B"/>
              <w:right w:val="single" w:sz="4" w:space="0" w:color="1B556B"/>
            </w:tcBorders>
            <w:hideMark/>
          </w:tcPr>
          <w:p w14:paraId="4EDE9818" w14:textId="73A98E3E" w:rsidR="00382360" w:rsidRPr="00EE5E31" w:rsidRDefault="00382360" w:rsidP="00EE5E31">
            <w:pPr>
              <w:pStyle w:val="TableText"/>
              <w:rPr>
                <w:szCs w:val="18"/>
              </w:rPr>
            </w:pPr>
            <w:r w:rsidRPr="00EE5E31">
              <w:rPr>
                <w:b/>
                <w:bCs/>
                <w:szCs w:val="18"/>
              </w:rPr>
              <w:t xml:space="preserve">Policy 1: </w:t>
            </w:r>
            <w:r w:rsidRPr="00EE5E31">
              <w:rPr>
                <w:szCs w:val="18"/>
              </w:rPr>
              <w:t xml:space="preserve">Indigenous biodiversity is managed in a way that gives effect to </w:t>
            </w:r>
            <w:r w:rsidR="00D73387" w:rsidRPr="00EE5E31">
              <w:rPr>
                <w:szCs w:val="18"/>
              </w:rPr>
              <w:t xml:space="preserve">the decision-making principles and takes into account the principles of the Treaty of Waitangi. </w:t>
            </w:r>
          </w:p>
        </w:tc>
        <w:tc>
          <w:tcPr>
            <w:tcW w:w="3940" w:type="dxa"/>
            <w:tcBorders>
              <w:top w:val="nil"/>
              <w:left w:val="single" w:sz="4" w:space="0" w:color="1B556B"/>
              <w:bottom w:val="single" w:sz="4" w:space="0" w:color="1B556B"/>
              <w:right w:val="nil"/>
            </w:tcBorders>
            <w:hideMark/>
          </w:tcPr>
          <w:p w14:paraId="4C7DBA4B" w14:textId="4AC2D4F6" w:rsidR="00382360" w:rsidRPr="00EE5E31" w:rsidRDefault="00382360" w:rsidP="00EE5E31">
            <w:pPr>
              <w:pStyle w:val="TableText"/>
              <w:rPr>
                <w:szCs w:val="18"/>
              </w:rPr>
            </w:pPr>
            <w:r w:rsidRPr="00EE5E31">
              <w:rPr>
                <w:szCs w:val="18"/>
              </w:rPr>
              <w:t xml:space="preserve">Clause 3.2: </w:t>
            </w:r>
            <w:r w:rsidR="00883698" w:rsidRPr="00EE5E31">
              <w:rPr>
                <w:szCs w:val="18"/>
              </w:rPr>
              <w:t xml:space="preserve">Role of decision-making principles </w:t>
            </w:r>
          </w:p>
        </w:tc>
      </w:tr>
      <w:tr w:rsidR="00382360" w:rsidRPr="00EE5E31" w14:paraId="2C1317B5" w14:textId="77777777" w:rsidTr="000D26C2">
        <w:trPr>
          <w:trHeight w:val="471"/>
        </w:trPr>
        <w:tc>
          <w:tcPr>
            <w:tcW w:w="5098" w:type="dxa"/>
            <w:tcBorders>
              <w:top w:val="single" w:sz="4" w:space="0" w:color="1B556B"/>
              <w:left w:val="nil"/>
              <w:bottom w:val="single" w:sz="4" w:space="0" w:color="1B556B"/>
              <w:right w:val="single" w:sz="4" w:space="0" w:color="1B556B"/>
            </w:tcBorders>
            <w:hideMark/>
          </w:tcPr>
          <w:p w14:paraId="2CDEE731" w14:textId="2F70C5B3" w:rsidR="00382360" w:rsidRPr="00EE5E31" w:rsidRDefault="00382360" w:rsidP="00EE5E31">
            <w:pPr>
              <w:pStyle w:val="TableText"/>
              <w:rPr>
                <w:szCs w:val="18"/>
              </w:rPr>
            </w:pPr>
            <w:r w:rsidRPr="00EE5E31">
              <w:rPr>
                <w:b/>
                <w:bCs/>
                <w:szCs w:val="18"/>
              </w:rPr>
              <w:t xml:space="preserve">Policy 2: </w:t>
            </w:r>
            <w:r w:rsidRPr="00EE5E31">
              <w:rPr>
                <w:szCs w:val="18"/>
              </w:rPr>
              <w:t xml:space="preserve">Tangata whenua exercise kaitiakitanga for indigenous biodiversity in their rohe, including through: </w:t>
            </w:r>
          </w:p>
          <w:p w14:paraId="7E5812F8" w14:textId="1F006530" w:rsidR="00382360" w:rsidRPr="00EE5E31" w:rsidRDefault="00382360" w:rsidP="00DE060D">
            <w:pPr>
              <w:pStyle w:val="TableText"/>
              <w:numPr>
                <w:ilvl w:val="0"/>
                <w:numId w:val="52"/>
              </w:numPr>
              <w:ind w:left="316" w:hanging="142"/>
              <w:rPr>
                <w:szCs w:val="18"/>
              </w:rPr>
            </w:pPr>
            <w:r w:rsidRPr="00EE5E31">
              <w:rPr>
                <w:szCs w:val="18"/>
              </w:rPr>
              <w:t>manag</w:t>
            </w:r>
            <w:r w:rsidR="00B7095D" w:rsidRPr="00EE5E31">
              <w:rPr>
                <w:szCs w:val="18"/>
              </w:rPr>
              <w:t>ing</w:t>
            </w:r>
            <w:r w:rsidRPr="00EE5E31">
              <w:rPr>
                <w:szCs w:val="18"/>
              </w:rPr>
              <w:t xml:space="preserve"> indigenous biodiversity on their land</w:t>
            </w:r>
          </w:p>
          <w:p w14:paraId="0E0E04A9" w14:textId="3B6D7838" w:rsidR="001F6203" w:rsidRPr="00EE5E31" w:rsidRDefault="001F6203" w:rsidP="00DE060D">
            <w:pPr>
              <w:pStyle w:val="TableText"/>
              <w:numPr>
                <w:ilvl w:val="0"/>
                <w:numId w:val="52"/>
              </w:numPr>
              <w:ind w:left="316" w:hanging="142"/>
              <w:rPr>
                <w:szCs w:val="18"/>
              </w:rPr>
            </w:pPr>
            <w:r w:rsidRPr="00EE5E31">
              <w:rPr>
                <w:szCs w:val="18"/>
              </w:rPr>
              <w:t xml:space="preserve">identifying and protecting </w:t>
            </w:r>
            <w:r w:rsidR="00382360" w:rsidRPr="00EE5E31">
              <w:rPr>
                <w:szCs w:val="18"/>
              </w:rPr>
              <w:t>indigenous species, populations and ecosystems that are taonga</w:t>
            </w:r>
            <w:r w:rsidRPr="00EE5E31">
              <w:rPr>
                <w:szCs w:val="18"/>
              </w:rPr>
              <w:t xml:space="preserve">; and </w:t>
            </w:r>
          </w:p>
          <w:p w14:paraId="13DCC1F0" w14:textId="521B0267" w:rsidR="00382360" w:rsidRPr="00EE5E31" w:rsidRDefault="001F6203" w:rsidP="00DE060D">
            <w:pPr>
              <w:pStyle w:val="TableText"/>
              <w:numPr>
                <w:ilvl w:val="0"/>
                <w:numId w:val="52"/>
              </w:numPr>
              <w:ind w:left="316" w:hanging="142"/>
              <w:rPr>
                <w:szCs w:val="18"/>
              </w:rPr>
            </w:pPr>
            <w:r w:rsidRPr="00EE5E31">
              <w:rPr>
                <w:szCs w:val="18"/>
              </w:rPr>
              <w:t>activ</w:t>
            </w:r>
            <w:r w:rsidR="00757CEF" w:rsidRPr="00EE5E31">
              <w:rPr>
                <w:szCs w:val="18"/>
              </w:rPr>
              <w:t>ely participating in other decision-making about indigenous biodiversity</w:t>
            </w:r>
            <w:r w:rsidR="00382360" w:rsidRPr="00EE5E31">
              <w:rPr>
                <w:szCs w:val="18"/>
              </w:rPr>
              <w:t>.</w:t>
            </w:r>
          </w:p>
        </w:tc>
        <w:tc>
          <w:tcPr>
            <w:tcW w:w="3940" w:type="dxa"/>
            <w:tcBorders>
              <w:top w:val="single" w:sz="4" w:space="0" w:color="1B556B"/>
              <w:left w:val="single" w:sz="4" w:space="0" w:color="1B556B"/>
              <w:bottom w:val="single" w:sz="4" w:space="0" w:color="1B556B"/>
              <w:right w:val="nil"/>
            </w:tcBorders>
            <w:hideMark/>
          </w:tcPr>
          <w:p w14:paraId="1708C1D2" w14:textId="5D26C80C" w:rsidR="00382360" w:rsidRPr="00EE5E31" w:rsidRDefault="00382360" w:rsidP="00EE5E31">
            <w:pPr>
              <w:pStyle w:val="TableText"/>
              <w:rPr>
                <w:szCs w:val="18"/>
              </w:rPr>
            </w:pPr>
            <w:r w:rsidRPr="00EE5E31">
              <w:rPr>
                <w:szCs w:val="18"/>
              </w:rPr>
              <w:t xml:space="preserve">Clause 3.3: Tangata whenua as </w:t>
            </w:r>
            <w:r w:rsidR="00883698" w:rsidRPr="00EE5E31">
              <w:rPr>
                <w:szCs w:val="18"/>
              </w:rPr>
              <w:t xml:space="preserve">partners </w:t>
            </w:r>
          </w:p>
          <w:p w14:paraId="46006084" w14:textId="77777777" w:rsidR="00382360" w:rsidRPr="00EE5E31" w:rsidRDefault="00382360" w:rsidP="00EE5E31">
            <w:pPr>
              <w:pStyle w:val="TableText"/>
              <w:rPr>
                <w:szCs w:val="18"/>
              </w:rPr>
            </w:pPr>
            <w:r w:rsidRPr="00EE5E31">
              <w:rPr>
                <w:szCs w:val="18"/>
              </w:rPr>
              <w:t>Clause 3.12: SNAs on Māori lands</w:t>
            </w:r>
          </w:p>
          <w:p w14:paraId="17838FE2" w14:textId="77777777" w:rsidR="00382360" w:rsidRPr="00EE5E31" w:rsidRDefault="00382360" w:rsidP="00EE5E31">
            <w:pPr>
              <w:pStyle w:val="TableText"/>
              <w:rPr>
                <w:szCs w:val="18"/>
              </w:rPr>
            </w:pPr>
            <w:r w:rsidRPr="00EE5E31">
              <w:rPr>
                <w:szCs w:val="18"/>
              </w:rPr>
              <w:t>Clause 3.18: Māori lands</w:t>
            </w:r>
          </w:p>
          <w:p w14:paraId="2D33821B" w14:textId="77777777" w:rsidR="00382360" w:rsidRPr="00EE5E31" w:rsidRDefault="00382360" w:rsidP="00EE5E31">
            <w:pPr>
              <w:pStyle w:val="TableText"/>
              <w:rPr>
                <w:szCs w:val="18"/>
              </w:rPr>
            </w:pPr>
            <w:r w:rsidRPr="00EE5E31">
              <w:rPr>
                <w:szCs w:val="18"/>
              </w:rPr>
              <w:t>Clause 3.19: Identified taonga</w:t>
            </w:r>
          </w:p>
        </w:tc>
      </w:tr>
      <w:tr w:rsidR="00382360" w:rsidRPr="00EE5E31" w14:paraId="237F546D"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738142AF" w14:textId="77777777" w:rsidR="00382360" w:rsidRPr="00EE5E31" w:rsidRDefault="00382360" w:rsidP="00EE5E31">
            <w:pPr>
              <w:pStyle w:val="TableText"/>
              <w:rPr>
                <w:szCs w:val="18"/>
              </w:rPr>
            </w:pPr>
            <w:r w:rsidRPr="00EE5E31">
              <w:rPr>
                <w:b/>
                <w:bCs/>
                <w:szCs w:val="18"/>
              </w:rPr>
              <w:t xml:space="preserve">Policy 3: </w:t>
            </w:r>
            <w:r w:rsidRPr="00EE5E31">
              <w:rPr>
                <w:szCs w:val="18"/>
              </w:rPr>
              <w:t>A precautionary approach is adopted when considering adverse effects on indigenous biodiversity.</w:t>
            </w:r>
          </w:p>
        </w:tc>
        <w:tc>
          <w:tcPr>
            <w:tcW w:w="3940" w:type="dxa"/>
            <w:tcBorders>
              <w:top w:val="single" w:sz="4" w:space="0" w:color="1B556B"/>
              <w:left w:val="single" w:sz="4" w:space="0" w:color="1B556B"/>
              <w:bottom w:val="single" w:sz="4" w:space="0" w:color="1B556B"/>
              <w:right w:val="nil"/>
            </w:tcBorders>
            <w:hideMark/>
          </w:tcPr>
          <w:p w14:paraId="40E81BCD" w14:textId="77777777" w:rsidR="00382360" w:rsidRPr="00EE5E31" w:rsidRDefault="00382360" w:rsidP="00EE5E31">
            <w:pPr>
              <w:pStyle w:val="TableText"/>
              <w:rPr>
                <w:szCs w:val="18"/>
              </w:rPr>
            </w:pPr>
            <w:r w:rsidRPr="00EE5E31">
              <w:rPr>
                <w:szCs w:val="18"/>
              </w:rPr>
              <w:t>Clause 3.7: Precautionary approach</w:t>
            </w:r>
          </w:p>
        </w:tc>
      </w:tr>
      <w:tr w:rsidR="00382360" w:rsidRPr="00EE5E31" w14:paraId="495ABF49"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66D6A1FA" w14:textId="33D555EB" w:rsidR="00382360" w:rsidRPr="00EE5E31" w:rsidRDefault="00382360" w:rsidP="00EE5E31">
            <w:pPr>
              <w:pStyle w:val="TableText"/>
              <w:rPr>
                <w:szCs w:val="18"/>
              </w:rPr>
            </w:pPr>
            <w:r w:rsidRPr="00EE5E31">
              <w:rPr>
                <w:b/>
                <w:bCs/>
                <w:szCs w:val="18"/>
              </w:rPr>
              <w:t xml:space="preserve">Policy 4: </w:t>
            </w:r>
            <w:r w:rsidRPr="00EE5E31">
              <w:rPr>
                <w:szCs w:val="18"/>
              </w:rPr>
              <w:t xml:space="preserve">Indigenous biodiversity is </w:t>
            </w:r>
            <w:r w:rsidR="000A3F8B" w:rsidRPr="00EE5E31">
              <w:rPr>
                <w:szCs w:val="18"/>
              </w:rPr>
              <w:t xml:space="preserve">managed to promote </w:t>
            </w:r>
            <w:r w:rsidRPr="00EE5E31">
              <w:rPr>
                <w:szCs w:val="18"/>
              </w:rPr>
              <w:t>resilien</w:t>
            </w:r>
            <w:r w:rsidR="000A3F8B" w:rsidRPr="00EE5E31">
              <w:rPr>
                <w:szCs w:val="18"/>
              </w:rPr>
              <w:t>ce</w:t>
            </w:r>
            <w:r w:rsidRPr="00EE5E31">
              <w:rPr>
                <w:szCs w:val="18"/>
              </w:rPr>
              <w:t xml:space="preserve"> to the effects of climate change.</w:t>
            </w:r>
          </w:p>
        </w:tc>
        <w:tc>
          <w:tcPr>
            <w:tcW w:w="3940" w:type="dxa"/>
            <w:tcBorders>
              <w:top w:val="single" w:sz="4" w:space="0" w:color="1B556B"/>
              <w:left w:val="single" w:sz="4" w:space="0" w:color="1B556B"/>
              <w:bottom w:val="single" w:sz="4" w:space="0" w:color="1B556B"/>
              <w:right w:val="nil"/>
            </w:tcBorders>
            <w:hideMark/>
          </w:tcPr>
          <w:p w14:paraId="5310DF7E" w14:textId="77777777" w:rsidR="00382360" w:rsidRPr="00EE5E31" w:rsidRDefault="00382360" w:rsidP="00EE5E31">
            <w:pPr>
              <w:pStyle w:val="TableText"/>
              <w:rPr>
                <w:szCs w:val="18"/>
              </w:rPr>
            </w:pPr>
            <w:r w:rsidRPr="00EE5E31">
              <w:rPr>
                <w:szCs w:val="18"/>
              </w:rPr>
              <w:t>Clause 3.6: Resilience to climate change</w:t>
            </w:r>
          </w:p>
        </w:tc>
      </w:tr>
      <w:tr w:rsidR="00382360" w:rsidRPr="00EE5E31" w14:paraId="1BE2AA32"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39693D8B" w14:textId="77777777" w:rsidR="00382360" w:rsidRPr="00EE5E31" w:rsidRDefault="00382360" w:rsidP="00EE5E31">
            <w:pPr>
              <w:pStyle w:val="TableText"/>
              <w:rPr>
                <w:szCs w:val="18"/>
              </w:rPr>
            </w:pPr>
            <w:r w:rsidRPr="00EE5E31">
              <w:rPr>
                <w:b/>
                <w:bCs/>
                <w:szCs w:val="18"/>
              </w:rPr>
              <w:t xml:space="preserve">Policy 5: </w:t>
            </w:r>
            <w:r w:rsidRPr="00EE5E31">
              <w:rPr>
                <w:szCs w:val="18"/>
              </w:rPr>
              <w:t>Indigenous biodiversity is managed in an integrated way, within and across administrative boundaries.</w:t>
            </w:r>
          </w:p>
        </w:tc>
        <w:tc>
          <w:tcPr>
            <w:tcW w:w="3940" w:type="dxa"/>
            <w:tcBorders>
              <w:top w:val="single" w:sz="4" w:space="0" w:color="1B556B"/>
              <w:left w:val="single" w:sz="4" w:space="0" w:color="1B556B"/>
              <w:bottom w:val="single" w:sz="4" w:space="0" w:color="1B556B"/>
              <w:right w:val="nil"/>
            </w:tcBorders>
          </w:tcPr>
          <w:p w14:paraId="156AD82A" w14:textId="77777777" w:rsidR="00382360" w:rsidRPr="00EE5E31" w:rsidRDefault="00382360" w:rsidP="00EE5E31">
            <w:pPr>
              <w:pStyle w:val="TableText"/>
              <w:rPr>
                <w:szCs w:val="18"/>
              </w:rPr>
            </w:pPr>
            <w:r w:rsidRPr="00EE5E31">
              <w:rPr>
                <w:szCs w:val="18"/>
              </w:rPr>
              <w:t xml:space="preserve">Clause 3.4: Integrated approach </w:t>
            </w:r>
          </w:p>
          <w:p w14:paraId="3EF36E7E" w14:textId="77777777" w:rsidR="00382360" w:rsidRPr="00EE5E31" w:rsidRDefault="00382360" w:rsidP="00EE5E31">
            <w:pPr>
              <w:pStyle w:val="TableText"/>
              <w:rPr>
                <w:szCs w:val="18"/>
              </w:rPr>
            </w:pPr>
          </w:p>
        </w:tc>
      </w:tr>
      <w:tr w:rsidR="00382360" w:rsidRPr="00EE5E31" w14:paraId="43CA3158"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61A81282" w14:textId="408250E2" w:rsidR="00382360" w:rsidRPr="00EE5E31" w:rsidRDefault="00382360" w:rsidP="00EE5E31">
            <w:pPr>
              <w:pStyle w:val="TableText"/>
              <w:rPr>
                <w:b/>
                <w:bCs/>
                <w:szCs w:val="18"/>
              </w:rPr>
            </w:pPr>
            <w:r w:rsidRPr="00EE5E31">
              <w:rPr>
                <w:b/>
                <w:bCs/>
                <w:szCs w:val="18"/>
              </w:rPr>
              <w:t xml:space="preserve">Policy 6: </w:t>
            </w:r>
            <w:r w:rsidRPr="00EE5E31">
              <w:rPr>
                <w:szCs w:val="18"/>
              </w:rPr>
              <w:t>Significant indigenous vegetation and significant habitats of indigenous fauna are identified as SNAs using a consistent approach.</w:t>
            </w:r>
          </w:p>
        </w:tc>
        <w:tc>
          <w:tcPr>
            <w:tcW w:w="3940" w:type="dxa"/>
            <w:tcBorders>
              <w:top w:val="single" w:sz="4" w:space="0" w:color="1B556B"/>
              <w:left w:val="single" w:sz="4" w:space="0" w:color="1B556B"/>
              <w:bottom w:val="single" w:sz="4" w:space="0" w:color="1B556B"/>
              <w:right w:val="nil"/>
            </w:tcBorders>
            <w:hideMark/>
          </w:tcPr>
          <w:p w14:paraId="07DAF6F9" w14:textId="42E4DDCF" w:rsidR="00382360" w:rsidRPr="00EE5E31" w:rsidRDefault="00382360" w:rsidP="00EE5E31">
            <w:pPr>
              <w:pStyle w:val="TableText"/>
              <w:rPr>
                <w:szCs w:val="18"/>
              </w:rPr>
            </w:pPr>
            <w:r w:rsidRPr="00EE5E31">
              <w:rPr>
                <w:szCs w:val="18"/>
              </w:rPr>
              <w:t xml:space="preserve">Clause 3.8: Assessing areas that qualify as </w:t>
            </w:r>
            <w:r w:rsidR="0030676C" w:rsidRPr="00EE5E31">
              <w:rPr>
                <w:szCs w:val="18"/>
              </w:rPr>
              <w:t>SNAs</w:t>
            </w:r>
          </w:p>
          <w:p w14:paraId="76415797" w14:textId="77777777" w:rsidR="00382360" w:rsidRPr="00EE5E31" w:rsidRDefault="00382360" w:rsidP="00EE5E31">
            <w:pPr>
              <w:pStyle w:val="TableText"/>
              <w:rPr>
                <w:szCs w:val="18"/>
              </w:rPr>
            </w:pPr>
            <w:r w:rsidRPr="00EE5E31">
              <w:rPr>
                <w:szCs w:val="18"/>
              </w:rPr>
              <w:t>Clause 3.9: Identifying SNAs in district plans</w:t>
            </w:r>
          </w:p>
        </w:tc>
      </w:tr>
      <w:tr w:rsidR="00382360" w:rsidRPr="00EE5E31" w14:paraId="1421122E"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3ED3CF9D" w14:textId="77777777" w:rsidR="00382360" w:rsidRPr="00EE5E31" w:rsidRDefault="00382360" w:rsidP="00EE5E31">
            <w:pPr>
              <w:pStyle w:val="TableText"/>
              <w:rPr>
                <w:b/>
                <w:bCs/>
                <w:szCs w:val="18"/>
              </w:rPr>
            </w:pPr>
            <w:r w:rsidRPr="00EE5E31">
              <w:rPr>
                <w:b/>
                <w:bCs/>
                <w:szCs w:val="18"/>
              </w:rPr>
              <w:t xml:space="preserve">Policy 7: </w:t>
            </w:r>
            <w:r w:rsidRPr="00EE5E31">
              <w:rPr>
                <w:szCs w:val="18"/>
              </w:rPr>
              <w:t>SNAs are protected by avoiding and managing adverse effects from new subdivision, use and development.</w:t>
            </w:r>
          </w:p>
        </w:tc>
        <w:tc>
          <w:tcPr>
            <w:tcW w:w="3940" w:type="dxa"/>
            <w:tcBorders>
              <w:top w:val="single" w:sz="4" w:space="0" w:color="1B556B"/>
              <w:left w:val="single" w:sz="4" w:space="0" w:color="1B556B"/>
              <w:bottom w:val="single" w:sz="4" w:space="0" w:color="1B556B"/>
              <w:right w:val="nil"/>
            </w:tcBorders>
            <w:hideMark/>
          </w:tcPr>
          <w:p w14:paraId="5ED0A149" w14:textId="77777777" w:rsidR="00382360" w:rsidRPr="00EE5E31" w:rsidRDefault="00382360" w:rsidP="00EE5E31">
            <w:pPr>
              <w:pStyle w:val="TableText"/>
              <w:rPr>
                <w:szCs w:val="18"/>
              </w:rPr>
            </w:pPr>
            <w:r w:rsidRPr="00EE5E31">
              <w:rPr>
                <w:szCs w:val="18"/>
              </w:rPr>
              <w:t>Clause 3.10: Managing adverse effects on SNAs of new subdivision, use, and development</w:t>
            </w:r>
          </w:p>
          <w:p w14:paraId="04C852E7" w14:textId="5B8C755A" w:rsidR="00382360" w:rsidRPr="00EE5E31" w:rsidRDefault="00382360" w:rsidP="00EE5E31">
            <w:pPr>
              <w:pStyle w:val="TableText"/>
              <w:rPr>
                <w:szCs w:val="18"/>
              </w:rPr>
            </w:pPr>
            <w:r w:rsidRPr="00EE5E31">
              <w:rPr>
                <w:szCs w:val="18"/>
              </w:rPr>
              <w:t>Clause 3.11: Exceptions to clause 3.10</w:t>
            </w:r>
            <w:r w:rsidR="005F629C" w:rsidRPr="00EE5E31">
              <w:rPr>
                <w:szCs w:val="18"/>
              </w:rPr>
              <w:t>(2)</w:t>
            </w:r>
          </w:p>
        </w:tc>
      </w:tr>
      <w:tr w:rsidR="00382360" w:rsidRPr="00EE5E31" w14:paraId="52CE23A2"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53C33345" w14:textId="77777777" w:rsidR="00382360" w:rsidRPr="00EE5E31" w:rsidRDefault="00382360" w:rsidP="00EE5E31">
            <w:pPr>
              <w:pStyle w:val="TableText"/>
              <w:rPr>
                <w:b/>
                <w:bCs/>
                <w:szCs w:val="18"/>
              </w:rPr>
            </w:pPr>
            <w:r w:rsidRPr="00EE5E31">
              <w:rPr>
                <w:b/>
                <w:bCs/>
                <w:szCs w:val="18"/>
              </w:rPr>
              <w:t xml:space="preserve">Policy 8: </w:t>
            </w:r>
            <w:r w:rsidRPr="00EE5E31">
              <w:rPr>
                <w:szCs w:val="18"/>
              </w:rPr>
              <w:t>The importance of maintaining indigenous biodiversity outside SNAs is recognised and provided for.</w:t>
            </w:r>
          </w:p>
        </w:tc>
        <w:tc>
          <w:tcPr>
            <w:tcW w:w="3940" w:type="dxa"/>
            <w:tcBorders>
              <w:top w:val="single" w:sz="4" w:space="0" w:color="1B556B"/>
              <w:left w:val="single" w:sz="4" w:space="0" w:color="1B556B"/>
              <w:bottom w:val="single" w:sz="4" w:space="0" w:color="1B556B"/>
              <w:right w:val="nil"/>
            </w:tcBorders>
            <w:hideMark/>
          </w:tcPr>
          <w:p w14:paraId="0292BFA1" w14:textId="1A4DDEE2" w:rsidR="00382360" w:rsidRPr="00EE5E31" w:rsidRDefault="00382360" w:rsidP="00EE5E31">
            <w:pPr>
              <w:pStyle w:val="TableText"/>
              <w:rPr>
                <w:szCs w:val="18"/>
              </w:rPr>
            </w:pPr>
            <w:r w:rsidRPr="00EE5E31">
              <w:rPr>
                <w:szCs w:val="18"/>
              </w:rPr>
              <w:t xml:space="preserve">Clause 3.16: </w:t>
            </w:r>
            <w:r w:rsidR="00FC4A15" w:rsidRPr="00EE5E31">
              <w:rPr>
                <w:szCs w:val="18"/>
              </w:rPr>
              <w:t>I</w:t>
            </w:r>
            <w:r w:rsidRPr="00EE5E31">
              <w:rPr>
                <w:szCs w:val="18"/>
              </w:rPr>
              <w:t>ndigenous biodiversity outside SNAs</w:t>
            </w:r>
          </w:p>
        </w:tc>
      </w:tr>
      <w:tr w:rsidR="00382360" w:rsidRPr="00EE5E31" w14:paraId="45847E95"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4939D4C5" w14:textId="386C34A8" w:rsidR="00382360" w:rsidRPr="00EE5E31" w:rsidRDefault="00382360" w:rsidP="00EE5E31">
            <w:pPr>
              <w:pStyle w:val="TableText"/>
              <w:rPr>
                <w:szCs w:val="18"/>
              </w:rPr>
            </w:pPr>
            <w:r w:rsidRPr="00EE5E31">
              <w:rPr>
                <w:b/>
                <w:bCs/>
                <w:szCs w:val="18"/>
              </w:rPr>
              <w:t>Policy 9:</w:t>
            </w:r>
            <w:r w:rsidRPr="00EE5E31">
              <w:rPr>
                <w:szCs w:val="18"/>
              </w:rPr>
              <w:t xml:space="preserve"> Certain </w:t>
            </w:r>
            <w:r w:rsidR="00CB498C" w:rsidRPr="00EE5E31">
              <w:rPr>
                <w:szCs w:val="18"/>
              </w:rPr>
              <w:t xml:space="preserve">established </w:t>
            </w:r>
            <w:r w:rsidRPr="00EE5E31">
              <w:rPr>
                <w:szCs w:val="18"/>
              </w:rPr>
              <w:t xml:space="preserve">activities are provided for within and outside SNAs. </w:t>
            </w:r>
          </w:p>
        </w:tc>
        <w:tc>
          <w:tcPr>
            <w:tcW w:w="3940" w:type="dxa"/>
            <w:tcBorders>
              <w:top w:val="single" w:sz="4" w:space="0" w:color="1B556B"/>
              <w:left w:val="single" w:sz="4" w:space="0" w:color="1B556B"/>
              <w:bottom w:val="single" w:sz="4" w:space="0" w:color="1B556B"/>
              <w:right w:val="nil"/>
            </w:tcBorders>
            <w:hideMark/>
          </w:tcPr>
          <w:p w14:paraId="4AA46F05" w14:textId="2A2CDF7C" w:rsidR="00382360" w:rsidRPr="00EE5E31" w:rsidRDefault="00382360" w:rsidP="00EE5E31">
            <w:pPr>
              <w:pStyle w:val="TableText"/>
              <w:rPr>
                <w:szCs w:val="18"/>
              </w:rPr>
            </w:pPr>
            <w:r w:rsidRPr="00EE5E31">
              <w:rPr>
                <w:szCs w:val="18"/>
              </w:rPr>
              <w:t xml:space="preserve">Clause 3.15: </w:t>
            </w:r>
            <w:r w:rsidR="0082504C" w:rsidRPr="00EE5E31">
              <w:rPr>
                <w:szCs w:val="18"/>
              </w:rPr>
              <w:t xml:space="preserve">Managing adverse effects of other </w:t>
            </w:r>
            <w:r w:rsidRPr="00EE5E31">
              <w:rPr>
                <w:szCs w:val="18"/>
              </w:rPr>
              <w:t>activities affecting SNAs</w:t>
            </w:r>
          </w:p>
          <w:p w14:paraId="2143EA69" w14:textId="77777777" w:rsidR="00382360" w:rsidRPr="00EE5E31" w:rsidRDefault="00382360" w:rsidP="00EE5E31">
            <w:pPr>
              <w:pStyle w:val="TableText"/>
              <w:rPr>
                <w:szCs w:val="18"/>
              </w:rPr>
            </w:pPr>
            <w:r w:rsidRPr="00EE5E31">
              <w:rPr>
                <w:szCs w:val="18"/>
              </w:rPr>
              <w:t>Clause 3.17: Maintenance of improved pasture</w:t>
            </w:r>
          </w:p>
        </w:tc>
      </w:tr>
      <w:tr w:rsidR="00382360" w:rsidRPr="00EE5E31" w14:paraId="02972006"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06F8FC10" w14:textId="5C6968C2" w:rsidR="00382360" w:rsidRPr="00EE5E31" w:rsidRDefault="00382360" w:rsidP="00EE5E31">
            <w:pPr>
              <w:pStyle w:val="TableText"/>
              <w:rPr>
                <w:szCs w:val="18"/>
              </w:rPr>
            </w:pPr>
            <w:r w:rsidRPr="00EE5E31">
              <w:rPr>
                <w:b/>
                <w:bCs/>
                <w:szCs w:val="18"/>
              </w:rPr>
              <w:t>Policy 10:</w:t>
            </w:r>
            <w:r w:rsidRPr="00EE5E31">
              <w:rPr>
                <w:szCs w:val="18"/>
              </w:rPr>
              <w:t xml:space="preserve"> Activities that contribute to </w:t>
            </w:r>
            <w:r w:rsidR="00E230E8" w:rsidRPr="00EE5E31">
              <w:rPr>
                <w:szCs w:val="18"/>
              </w:rPr>
              <w:t>Aotearoa New Zealand</w:t>
            </w:r>
            <w:r w:rsidRPr="00EE5E31">
              <w:rPr>
                <w:szCs w:val="18"/>
              </w:rPr>
              <w:t xml:space="preserve">’s social, economic, cultural, and environmental </w:t>
            </w:r>
            <w:r w:rsidR="0081219D" w:rsidRPr="00EE5E31">
              <w:rPr>
                <w:szCs w:val="18"/>
              </w:rPr>
              <w:t>wellbeing</w:t>
            </w:r>
            <w:r w:rsidRPr="00EE5E31">
              <w:rPr>
                <w:szCs w:val="18"/>
              </w:rPr>
              <w:t xml:space="preserve"> are recognised and provided for</w:t>
            </w:r>
            <w:r w:rsidR="00EE1019" w:rsidRPr="00EE5E31">
              <w:rPr>
                <w:szCs w:val="18"/>
              </w:rPr>
              <w:t xml:space="preserve"> as set out in this National Policy </w:t>
            </w:r>
            <w:r w:rsidR="000513FE" w:rsidRPr="00EE5E31">
              <w:rPr>
                <w:szCs w:val="18"/>
              </w:rPr>
              <w:t>Statement</w:t>
            </w:r>
            <w:r w:rsidRPr="00EE5E31">
              <w:rPr>
                <w:szCs w:val="18"/>
              </w:rPr>
              <w:t xml:space="preserve">. </w:t>
            </w:r>
          </w:p>
        </w:tc>
        <w:tc>
          <w:tcPr>
            <w:tcW w:w="3940" w:type="dxa"/>
            <w:tcBorders>
              <w:top w:val="single" w:sz="4" w:space="0" w:color="1B556B"/>
              <w:left w:val="single" w:sz="4" w:space="0" w:color="1B556B"/>
              <w:bottom w:val="single" w:sz="4" w:space="0" w:color="1B556B"/>
              <w:right w:val="nil"/>
            </w:tcBorders>
          </w:tcPr>
          <w:p w14:paraId="7F26DEC8" w14:textId="151C0ADE" w:rsidR="00382360" w:rsidRPr="00EE5E31" w:rsidRDefault="00382360" w:rsidP="00EE5E31">
            <w:pPr>
              <w:pStyle w:val="TableText"/>
              <w:rPr>
                <w:szCs w:val="18"/>
              </w:rPr>
            </w:pPr>
            <w:r w:rsidRPr="00EE5E31">
              <w:rPr>
                <w:szCs w:val="18"/>
              </w:rPr>
              <w:t>Clause 3.5: Social, economic, and cultural wellbeing</w:t>
            </w:r>
          </w:p>
          <w:p w14:paraId="113D9559" w14:textId="77777777" w:rsidR="00382360" w:rsidRPr="00EE5E31" w:rsidRDefault="00382360" w:rsidP="00EE5E31">
            <w:pPr>
              <w:pStyle w:val="TableText"/>
              <w:rPr>
                <w:szCs w:val="18"/>
              </w:rPr>
            </w:pPr>
            <w:r w:rsidRPr="00EE5E31">
              <w:rPr>
                <w:szCs w:val="18"/>
              </w:rPr>
              <w:t xml:space="preserve">NB: this policy has strong overlap with Policy 7 and those linkages are considered in the assessment below. </w:t>
            </w:r>
          </w:p>
        </w:tc>
      </w:tr>
      <w:tr w:rsidR="00382360" w:rsidRPr="00EE5E31" w14:paraId="1E42C373"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7AB42B7E" w14:textId="77777777" w:rsidR="00382360" w:rsidRPr="00EE5E31" w:rsidRDefault="00382360" w:rsidP="00EE5E31">
            <w:pPr>
              <w:pStyle w:val="TableText"/>
              <w:rPr>
                <w:szCs w:val="18"/>
              </w:rPr>
            </w:pPr>
            <w:r w:rsidRPr="00EE5E31">
              <w:rPr>
                <w:b/>
                <w:bCs/>
                <w:szCs w:val="18"/>
              </w:rPr>
              <w:t>Policy 11:</w:t>
            </w:r>
            <w:r w:rsidRPr="00EE5E31">
              <w:rPr>
                <w:szCs w:val="18"/>
              </w:rPr>
              <w:t xml:space="preserve"> </w:t>
            </w:r>
            <w:bookmarkStart w:id="59" w:name="_Hlk81316663"/>
            <w:r w:rsidRPr="00EE5E31">
              <w:rPr>
                <w:szCs w:val="18"/>
              </w:rPr>
              <w:t>Geothermal SNAs are protected at a level that reflects their vulnerability, or in accordance with any pre-existing underlying geothermal system classification.</w:t>
            </w:r>
            <w:bookmarkEnd w:id="59"/>
          </w:p>
        </w:tc>
        <w:tc>
          <w:tcPr>
            <w:tcW w:w="3940" w:type="dxa"/>
            <w:tcBorders>
              <w:top w:val="single" w:sz="4" w:space="0" w:color="1B556B"/>
              <w:left w:val="single" w:sz="4" w:space="0" w:color="1B556B"/>
              <w:bottom w:val="single" w:sz="4" w:space="0" w:color="1B556B"/>
              <w:right w:val="nil"/>
            </w:tcBorders>
            <w:hideMark/>
          </w:tcPr>
          <w:p w14:paraId="6CF56C25" w14:textId="77777777" w:rsidR="00382360" w:rsidRPr="00EE5E31" w:rsidRDefault="00382360" w:rsidP="00EE5E31">
            <w:pPr>
              <w:pStyle w:val="TableText"/>
              <w:rPr>
                <w:szCs w:val="18"/>
              </w:rPr>
            </w:pPr>
            <w:r w:rsidRPr="00EE5E31">
              <w:rPr>
                <w:szCs w:val="18"/>
              </w:rPr>
              <w:t xml:space="preserve">Clause 3.13: Geothermal SNAs </w:t>
            </w:r>
          </w:p>
        </w:tc>
      </w:tr>
      <w:tr w:rsidR="00382360" w:rsidRPr="00EE5E31" w14:paraId="1807E85D"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0250DDEF" w14:textId="12FE3119" w:rsidR="00382360" w:rsidRPr="00EE5E31" w:rsidRDefault="00382360" w:rsidP="00EE5E31">
            <w:pPr>
              <w:pStyle w:val="TableText"/>
              <w:rPr>
                <w:szCs w:val="18"/>
              </w:rPr>
            </w:pPr>
            <w:r w:rsidRPr="00EE5E31">
              <w:rPr>
                <w:b/>
                <w:bCs/>
                <w:szCs w:val="18"/>
              </w:rPr>
              <w:t>Policy 12:</w:t>
            </w:r>
            <w:r w:rsidRPr="00EE5E31">
              <w:rPr>
                <w:szCs w:val="18"/>
              </w:rPr>
              <w:t xml:space="preserve"> Indigenous biodiversity is managed within plantation forestry</w:t>
            </w:r>
            <w:r w:rsidR="00576C6A" w:rsidRPr="00EE5E31">
              <w:rPr>
                <w:szCs w:val="18"/>
              </w:rPr>
              <w:t xml:space="preserve"> while providing for </w:t>
            </w:r>
            <w:r w:rsidR="0021177F" w:rsidRPr="00EE5E31">
              <w:rPr>
                <w:szCs w:val="18"/>
              </w:rPr>
              <w:t>plantation forestry activities</w:t>
            </w:r>
            <w:r w:rsidRPr="00EE5E31">
              <w:rPr>
                <w:szCs w:val="18"/>
              </w:rPr>
              <w:t xml:space="preserve">. </w:t>
            </w:r>
          </w:p>
        </w:tc>
        <w:tc>
          <w:tcPr>
            <w:tcW w:w="3940" w:type="dxa"/>
            <w:tcBorders>
              <w:top w:val="single" w:sz="4" w:space="0" w:color="1B556B"/>
              <w:left w:val="single" w:sz="4" w:space="0" w:color="1B556B"/>
              <w:bottom w:val="single" w:sz="4" w:space="0" w:color="1B556B"/>
              <w:right w:val="nil"/>
            </w:tcBorders>
            <w:hideMark/>
          </w:tcPr>
          <w:p w14:paraId="735ED46A" w14:textId="3A11B995" w:rsidR="00382360" w:rsidRPr="00EE5E31" w:rsidRDefault="00382360" w:rsidP="00EE5E31">
            <w:pPr>
              <w:pStyle w:val="TableText"/>
              <w:rPr>
                <w:szCs w:val="18"/>
              </w:rPr>
            </w:pPr>
            <w:r w:rsidRPr="00EE5E31">
              <w:rPr>
                <w:szCs w:val="18"/>
              </w:rPr>
              <w:t xml:space="preserve">Clause 3.14: Plantation forests </w:t>
            </w:r>
            <w:r w:rsidR="00DE0661" w:rsidRPr="00EE5E31">
              <w:rPr>
                <w:szCs w:val="18"/>
              </w:rPr>
              <w:t>activities</w:t>
            </w:r>
          </w:p>
        </w:tc>
      </w:tr>
      <w:tr w:rsidR="00382360" w:rsidRPr="00EE5E31" w14:paraId="3194CE0E"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0269F9F3" w14:textId="27F0652D" w:rsidR="00382360" w:rsidRPr="00EE5E31" w:rsidRDefault="00382360" w:rsidP="00EE5E31">
            <w:pPr>
              <w:pStyle w:val="TableText"/>
              <w:rPr>
                <w:szCs w:val="18"/>
              </w:rPr>
            </w:pPr>
            <w:r w:rsidRPr="00EE5E31">
              <w:rPr>
                <w:b/>
                <w:bCs/>
                <w:szCs w:val="18"/>
              </w:rPr>
              <w:t>Policy 1</w:t>
            </w:r>
            <w:r w:rsidR="00E52464" w:rsidRPr="00EE5E31">
              <w:rPr>
                <w:b/>
                <w:bCs/>
                <w:szCs w:val="18"/>
              </w:rPr>
              <w:t>3</w:t>
            </w:r>
            <w:r w:rsidRPr="00EE5E31">
              <w:rPr>
                <w:b/>
                <w:bCs/>
                <w:szCs w:val="18"/>
              </w:rPr>
              <w:t>:</w:t>
            </w:r>
            <w:r w:rsidRPr="00EE5E31">
              <w:rPr>
                <w:szCs w:val="18"/>
              </w:rPr>
              <w:t xml:space="preserve"> Restoration of indigenous biodiversity is promoted and provided for. </w:t>
            </w:r>
          </w:p>
        </w:tc>
        <w:tc>
          <w:tcPr>
            <w:tcW w:w="3940" w:type="dxa"/>
            <w:tcBorders>
              <w:top w:val="single" w:sz="4" w:space="0" w:color="1B556B"/>
              <w:left w:val="single" w:sz="4" w:space="0" w:color="1B556B"/>
              <w:bottom w:val="single" w:sz="4" w:space="0" w:color="1B556B"/>
              <w:right w:val="nil"/>
            </w:tcBorders>
            <w:hideMark/>
          </w:tcPr>
          <w:p w14:paraId="36A6A1AA" w14:textId="77777777" w:rsidR="00382360" w:rsidRPr="00EE5E31" w:rsidRDefault="00382360" w:rsidP="00EE5E31">
            <w:pPr>
              <w:pStyle w:val="TableText"/>
              <w:rPr>
                <w:szCs w:val="18"/>
              </w:rPr>
            </w:pPr>
            <w:r w:rsidRPr="00EE5E31">
              <w:rPr>
                <w:szCs w:val="18"/>
              </w:rPr>
              <w:t>Clause 3.21: Restoration</w:t>
            </w:r>
          </w:p>
        </w:tc>
      </w:tr>
      <w:tr w:rsidR="00382360" w:rsidRPr="00EE5E31" w14:paraId="79762C20"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34B1AAA8" w14:textId="4C6645AA" w:rsidR="00382360" w:rsidRPr="00EE5E31" w:rsidRDefault="00382360" w:rsidP="00EE5E31">
            <w:pPr>
              <w:pStyle w:val="TableText"/>
              <w:rPr>
                <w:szCs w:val="18"/>
              </w:rPr>
            </w:pPr>
            <w:r w:rsidRPr="00EE5E31">
              <w:rPr>
                <w:b/>
                <w:bCs/>
                <w:szCs w:val="18"/>
              </w:rPr>
              <w:lastRenderedPageBreak/>
              <w:t>Policy 1</w:t>
            </w:r>
            <w:r w:rsidR="00E52464" w:rsidRPr="00EE5E31">
              <w:rPr>
                <w:b/>
                <w:bCs/>
                <w:szCs w:val="18"/>
              </w:rPr>
              <w:t>4</w:t>
            </w:r>
            <w:r w:rsidRPr="00EE5E31">
              <w:rPr>
                <w:b/>
                <w:bCs/>
                <w:szCs w:val="18"/>
              </w:rPr>
              <w:t>:</w:t>
            </w:r>
            <w:r w:rsidRPr="00EE5E31">
              <w:rPr>
                <w:szCs w:val="18"/>
              </w:rPr>
              <w:t xml:space="preserve"> Increased indigenous vegetation cover is promoted in both urban and non-urban environments. </w:t>
            </w:r>
          </w:p>
        </w:tc>
        <w:tc>
          <w:tcPr>
            <w:tcW w:w="3940" w:type="dxa"/>
            <w:tcBorders>
              <w:top w:val="single" w:sz="4" w:space="0" w:color="1B556B"/>
              <w:left w:val="single" w:sz="4" w:space="0" w:color="1B556B"/>
              <w:bottom w:val="single" w:sz="4" w:space="0" w:color="1B556B"/>
              <w:right w:val="nil"/>
            </w:tcBorders>
            <w:hideMark/>
          </w:tcPr>
          <w:p w14:paraId="1EECB205" w14:textId="77777777" w:rsidR="00382360" w:rsidRPr="00EE5E31" w:rsidRDefault="00382360" w:rsidP="00EE5E31">
            <w:pPr>
              <w:pStyle w:val="TableText"/>
              <w:rPr>
                <w:szCs w:val="18"/>
              </w:rPr>
            </w:pPr>
            <w:r w:rsidRPr="00EE5E31">
              <w:rPr>
                <w:szCs w:val="18"/>
              </w:rPr>
              <w:t>Clause 3.22: Increasing indigenous vegetation cover</w:t>
            </w:r>
          </w:p>
        </w:tc>
      </w:tr>
      <w:tr w:rsidR="00382360" w:rsidRPr="00EE5E31" w14:paraId="32356E37"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4587BE50" w14:textId="55096B22" w:rsidR="00382360" w:rsidRPr="00EE5E31" w:rsidRDefault="00382360" w:rsidP="00EE5E31">
            <w:pPr>
              <w:pStyle w:val="TableText"/>
              <w:rPr>
                <w:szCs w:val="18"/>
              </w:rPr>
            </w:pPr>
            <w:r w:rsidRPr="00EE5E31">
              <w:rPr>
                <w:b/>
                <w:bCs/>
                <w:szCs w:val="18"/>
              </w:rPr>
              <w:t>Policy 1</w:t>
            </w:r>
            <w:r w:rsidR="00E52464" w:rsidRPr="00EE5E31">
              <w:rPr>
                <w:b/>
                <w:bCs/>
                <w:szCs w:val="18"/>
              </w:rPr>
              <w:t>5</w:t>
            </w:r>
            <w:r w:rsidRPr="00EE5E31">
              <w:rPr>
                <w:b/>
                <w:bCs/>
                <w:szCs w:val="18"/>
              </w:rPr>
              <w:t>:</w:t>
            </w:r>
            <w:r w:rsidRPr="00EE5E31">
              <w:rPr>
                <w:szCs w:val="18"/>
              </w:rPr>
              <w:t xml:space="preserve"> Areas outside SNAs that support specified highly mobile fauna are identified and managed to maintain their populations across their natural range, and information and awareness of highly mobile fauna is improved.</w:t>
            </w:r>
          </w:p>
        </w:tc>
        <w:tc>
          <w:tcPr>
            <w:tcW w:w="3940" w:type="dxa"/>
            <w:tcBorders>
              <w:top w:val="single" w:sz="4" w:space="0" w:color="1B556B"/>
              <w:left w:val="single" w:sz="4" w:space="0" w:color="1B556B"/>
              <w:bottom w:val="single" w:sz="4" w:space="0" w:color="1B556B"/>
              <w:right w:val="nil"/>
            </w:tcBorders>
            <w:hideMark/>
          </w:tcPr>
          <w:p w14:paraId="039CD21E" w14:textId="77777777" w:rsidR="00382360" w:rsidRPr="00EE5E31" w:rsidRDefault="00382360" w:rsidP="00EE5E31">
            <w:pPr>
              <w:pStyle w:val="TableText"/>
              <w:rPr>
                <w:szCs w:val="18"/>
              </w:rPr>
            </w:pPr>
            <w:r w:rsidRPr="00EE5E31">
              <w:rPr>
                <w:szCs w:val="18"/>
              </w:rPr>
              <w:t>Clause 3.20: Specified highly mobile fauna</w:t>
            </w:r>
          </w:p>
        </w:tc>
      </w:tr>
      <w:tr w:rsidR="00382360" w:rsidRPr="00EE5E31" w14:paraId="7A4A7855"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46D1F8FD" w14:textId="220F02B4" w:rsidR="00382360" w:rsidRPr="00EE5E31" w:rsidRDefault="00382360" w:rsidP="00EE5E31">
            <w:pPr>
              <w:pStyle w:val="TableText"/>
              <w:rPr>
                <w:b/>
                <w:bCs/>
                <w:szCs w:val="18"/>
              </w:rPr>
            </w:pPr>
            <w:r w:rsidRPr="00EE5E31">
              <w:rPr>
                <w:b/>
                <w:bCs/>
                <w:szCs w:val="18"/>
              </w:rPr>
              <w:t>Policy 1</w:t>
            </w:r>
            <w:r w:rsidR="00E52464" w:rsidRPr="00EE5E31">
              <w:rPr>
                <w:b/>
                <w:bCs/>
                <w:szCs w:val="18"/>
              </w:rPr>
              <w:t>6</w:t>
            </w:r>
            <w:r w:rsidRPr="00EE5E31">
              <w:rPr>
                <w:b/>
                <w:bCs/>
                <w:szCs w:val="18"/>
              </w:rPr>
              <w:t>:</w:t>
            </w:r>
            <w:r w:rsidRPr="00EE5E31">
              <w:rPr>
                <w:szCs w:val="18"/>
              </w:rPr>
              <w:t xml:space="preserve"> Regional biodiversity strategies are developed and implemented to maintain and restore indigenous biodiversity at a landscape scale.</w:t>
            </w:r>
          </w:p>
        </w:tc>
        <w:tc>
          <w:tcPr>
            <w:tcW w:w="3940" w:type="dxa"/>
            <w:tcBorders>
              <w:top w:val="single" w:sz="4" w:space="0" w:color="1B556B"/>
              <w:left w:val="single" w:sz="4" w:space="0" w:color="1B556B"/>
              <w:bottom w:val="single" w:sz="4" w:space="0" w:color="1B556B"/>
              <w:right w:val="nil"/>
            </w:tcBorders>
            <w:hideMark/>
          </w:tcPr>
          <w:p w14:paraId="0049E6EB" w14:textId="77777777" w:rsidR="00382360" w:rsidRPr="00EE5E31" w:rsidRDefault="00382360" w:rsidP="00EE5E31">
            <w:pPr>
              <w:pStyle w:val="TableText"/>
              <w:rPr>
                <w:szCs w:val="18"/>
              </w:rPr>
            </w:pPr>
            <w:r w:rsidRPr="00EE5E31">
              <w:rPr>
                <w:szCs w:val="18"/>
              </w:rPr>
              <w:t>Clause 3.23: Regional biodiversity strategies</w:t>
            </w:r>
          </w:p>
          <w:p w14:paraId="2E2C7327" w14:textId="77777777" w:rsidR="00382360" w:rsidRPr="00EE5E31" w:rsidRDefault="00382360" w:rsidP="00EE5E31">
            <w:pPr>
              <w:pStyle w:val="TableText"/>
              <w:rPr>
                <w:szCs w:val="18"/>
              </w:rPr>
            </w:pPr>
            <w:r w:rsidRPr="00EE5E31">
              <w:rPr>
                <w:szCs w:val="18"/>
              </w:rPr>
              <w:t>Clause 4.3: Timing for regional biodiversity strategies</w:t>
            </w:r>
          </w:p>
        </w:tc>
      </w:tr>
      <w:tr w:rsidR="00382360" w:rsidRPr="00EE5E31" w14:paraId="53F4A1B1" w14:textId="77777777" w:rsidTr="000D26C2">
        <w:trPr>
          <w:trHeight w:val="455"/>
        </w:trPr>
        <w:tc>
          <w:tcPr>
            <w:tcW w:w="5098" w:type="dxa"/>
            <w:tcBorders>
              <w:top w:val="single" w:sz="4" w:space="0" w:color="1B556B"/>
              <w:left w:val="nil"/>
              <w:bottom w:val="single" w:sz="4" w:space="0" w:color="1B556B"/>
              <w:right w:val="single" w:sz="4" w:space="0" w:color="1B556B"/>
            </w:tcBorders>
            <w:hideMark/>
          </w:tcPr>
          <w:p w14:paraId="15F742F4" w14:textId="34E77002" w:rsidR="00382360" w:rsidRPr="00EE5E31" w:rsidRDefault="00382360" w:rsidP="00EE5E31">
            <w:pPr>
              <w:pStyle w:val="TableText"/>
              <w:rPr>
                <w:szCs w:val="18"/>
              </w:rPr>
            </w:pPr>
            <w:r w:rsidRPr="00EE5E31">
              <w:rPr>
                <w:b/>
                <w:bCs/>
                <w:szCs w:val="18"/>
              </w:rPr>
              <w:t>Policy 1</w:t>
            </w:r>
            <w:r w:rsidR="00E52464" w:rsidRPr="00EE5E31">
              <w:rPr>
                <w:b/>
                <w:bCs/>
                <w:szCs w:val="18"/>
              </w:rPr>
              <w:t>7</w:t>
            </w:r>
            <w:r w:rsidRPr="00EE5E31">
              <w:rPr>
                <w:b/>
                <w:bCs/>
                <w:szCs w:val="18"/>
              </w:rPr>
              <w:t>:</w:t>
            </w:r>
            <w:r w:rsidRPr="00EE5E31">
              <w:rPr>
                <w:szCs w:val="18"/>
              </w:rPr>
              <w:t xml:space="preserve"> There is improved information and regular monitoring of indigenous biodiversity. </w:t>
            </w:r>
          </w:p>
        </w:tc>
        <w:tc>
          <w:tcPr>
            <w:tcW w:w="3940" w:type="dxa"/>
            <w:tcBorders>
              <w:top w:val="single" w:sz="4" w:space="0" w:color="1B556B"/>
              <w:left w:val="single" w:sz="4" w:space="0" w:color="1B556B"/>
              <w:bottom w:val="single" w:sz="4" w:space="0" w:color="1B556B"/>
              <w:right w:val="nil"/>
            </w:tcBorders>
            <w:hideMark/>
          </w:tcPr>
          <w:p w14:paraId="62E063F4" w14:textId="7DB6D373" w:rsidR="00382360" w:rsidRPr="00EE5E31" w:rsidRDefault="00382360" w:rsidP="00EE5E31">
            <w:pPr>
              <w:pStyle w:val="TableText"/>
              <w:rPr>
                <w:szCs w:val="18"/>
              </w:rPr>
            </w:pPr>
            <w:r w:rsidRPr="00EE5E31">
              <w:rPr>
                <w:szCs w:val="18"/>
              </w:rPr>
              <w:t>Clause 3.24: Information requirements</w:t>
            </w:r>
          </w:p>
          <w:p w14:paraId="49D037AC" w14:textId="201BBAF7" w:rsidR="00382360" w:rsidRPr="00EE5E31" w:rsidRDefault="00382360" w:rsidP="00EE5E31">
            <w:pPr>
              <w:pStyle w:val="TableText"/>
              <w:rPr>
                <w:szCs w:val="18"/>
              </w:rPr>
            </w:pPr>
            <w:r w:rsidRPr="00EE5E31">
              <w:rPr>
                <w:szCs w:val="18"/>
              </w:rPr>
              <w:t>Clause 3.25: Monitoring by regional councils</w:t>
            </w:r>
          </w:p>
        </w:tc>
      </w:tr>
    </w:tbl>
    <w:p w14:paraId="5616E823" w14:textId="77777777" w:rsidR="00F019F2" w:rsidRDefault="00F019F2" w:rsidP="000D26C2">
      <w:pPr>
        <w:pStyle w:val="Heading3"/>
      </w:pPr>
      <w:bookmarkStart w:id="60" w:name="_Hlk74128021"/>
      <w:bookmarkStart w:id="61" w:name="_Hlk74489764"/>
    </w:p>
    <w:p w14:paraId="38A023BC" w14:textId="77777777" w:rsidR="00F019F2" w:rsidRDefault="00F019F2">
      <w:pPr>
        <w:spacing w:before="0" w:after="200" w:line="276" w:lineRule="auto"/>
        <w:jc w:val="left"/>
        <w:rPr>
          <w:rFonts w:ascii="Georgia" w:eastAsiaTheme="majorEastAsia" w:hAnsi="Georgia" w:cstheme="majorBidi"/>
          <w:b/>
          <w:bCs/>
          <w:sz w:val="28"/>
        </w:rPr>
      </w:pPr>
      <w:r>
        <w:br w:type="page"/>
      </w:r>
    </w:p>
    <w:p w14:paraId="6BE95E8C" w14:textId="47D45A7C" w:rsidR="00B54276" w:rsidRPr="00B54276" w:rsidRDefault="00B54276" w:rsidP="000D26C2">
      <w:pPr>
        <w:pStyle w:val="Heading3"/>
      </w:pPr>
      <w:r w:rsidRPr="00B54276">
        <w:lastRenderedPageBreak/>
        <w:t xml:space="preserve">Policy 1: </w:t>
      </w:r>
      <w:r w:rsidR="00B04D39">
        <w:t>Dec</w:t>
      </w:r>
      <w:r w:rsidR="002D0367">
        <w:t>ision-making principles</w:t>
      </w:r>
      <w:r w:rsidRPr="00B54276">
        <w:t xml:space="preserve"> </w:t>
      </w:r>
    </w:p>
    <w:p w14:paraId="72DD0D5A" w14:textId="77777777" w:rsidR="00B54276" w:rsidRPr="002D6316" w:rsidRDefault="00B54276" w:rsidP="002D6316">
      <w:pPr>
        <w:pStyle w:val="Heading4"/>
      </w:pPr>
      <w:r w:rsidRPr="002D6316">
        <w:t xml:space="preserve">Overview of provisions </w:t>
      </w:r>
    </w:p>
    <w:p w14:paraId="25563680" w14:textId="2AFF31D2" w:rsidR="00B54276" w:rsidRPr="00B54276" w:rsidRDefault="00B54276" w:rsidP="00B54276">
      <w:pPr>
        <w:jc w:val="left"/>
      </w:pPr>
      <w:r w:rsidRPr="00B54276">
        <w:t>Policy 1 of the NPSIB:</w:t>
      </w:r>
    </w:p>
    <w:p w14:paraId="77758944" w14:textId="220150D6" w:rsidR="00B54276" w:rsidRPr="0051483E" w:rsidRDefault="00B54276" w:rsidP="00B54276">
      <w:pPr>
        <w:ind w:left="397"/>
        <w:jc w:val="left"/>
        <w:rPr>
          <w:b/>
          <w:bCs/>
        </w:rPr>
      </w:pPr>
      <w:r w:rsidRPr="0051483E">
        <w:rPr>
          <w:b/>
          <w:bCs/>
        </w:rPr>
        <w:t xml:space="preserve">Indigenous biodiversity is managed in a way that gives effect to </w:t>
      </w:r>
      <w:r w:rsidR="00323D71" w:rsidRPr="0051483E">
        <w:rPr>
          <w:b/>
          <w:bCs/>
        </w:rPr>
        <w:t xml:space="preserve">the decision-making principles </w:t>
      </w:r>
      <w:r w:rsidR="00885BB5" w:rsidRPr="0051483E">
        <w:rPr>
          <w:b/>
          <w:bCs/>
        </w:rPr>
        <w:t>and takes into account the principles of the Treaty of Waitangi</w:t>
      </w:r>
      <w:r w:rsidR="0052034F">
        <w:rPr>
          <w:b/>
          <w:bCs/>
        </w:rPr>
        <w:t>.</w:t>
      </w:r>
    </w:p>
    <w:p w14:paraId="38CB8BF1" w14:textId="0B0B8B22" w:rsidR="00681DA4" w:rsidRDefault="00B54276" w:rsidP="001544E7">
      <w:pPr>
        <w:jc w:val="left"/>
      </w:pPr>
      <w:r w:rsidRPr="00B54276">
        <w:t xml:space="preserve">Policy 1 </w:t>
      </w:r>
      <w:r w:rsidR="00A32679">
        <w:t>is delivered through</w:t>
      </w:r>
      <w:r w:rsidR="00681DA4" w:rsidRPr="009054E8">
        <w:t>:</w:t>
      </w:r>
    </w:p>
    <w:p w14:paraId="298345B5" w14:textId="1FF888A5" w:rsidR="00681DA4" w:rsidRPr="00FE620C" w:rsidRDefault="00B54276" w:rsidP="00DF471D">
      <w:pPr>
        <w:pStyle w:val="ListParagraph"/>
        <w:numPr>
          <w:ilvl w:val="0"/>
          <w:numId w:val="20"/>
        </w:numPr>
        <w:rPr>
          <w:i w:val="0"/>
          <w:iCs w:val="0"/>
        </w:rPr>
      </w:pPr>
      <w:r w:rsidRPr="00FE620C">
        <w:rPr>
          <w:i w:val="0"/>
          <w:iCs w:val="0"/>
        </w:rPr>
        <w:t xml:space="preserve">Clause </w:t>
      </w:r>
      <w:r w:rsidR="00CA518B" w:rsidRPr="00FE620C">
        <w:rPr>
          <w:i w:val="0"/>
          <w:iCs w:val="0"/>
        </w:rPr>
        <w:t xml:space="preserve">1.5 which sets out the </w:t>
      </w:r>
      <w:r w:rsidR="004F3C4E" w:rsidRPr="00FE620C">
        <w:rPr>
          <w:i w:val="0"/>
          <w:iCs w:val="0"/>
        </w:rPr>
        <w:t>decision</w:t>
      </w:r>
      <w:r w:rsidR="00CA518B" w:rsidRPr="00FE620C">
        <w:rPr>
          <w:i w:val="0"/>
          <w:iCs w:val="0"/>
        </w:rPr>
        <w:t xml:space="preserve">-making </w:t>
      </w:r>
      <w:r w:rsidR="004F3C4E" w:rsidRPr="00FE620C">
        <w:rPr>
          <w:i w:val="0"/>
          <w:iCs w:val="0"/>
        </w:rPr>
        <w:t>principles that inform all aspects of the NPSIB</w:t>
      </w:r>
      <w:r w:rsidR="00681DA4" w:rsidRPr="00FE620C">
        <w:rPr>
          <w:i w:val="0"/>
          <w:iCs w:val="0"/>
        </w:rPr>
        <w:t>,</w:t>
      </w:r>
      <w:r w:rsidR="004F3C4E" w:rsidRPr="00FE620C">
        <w:rPr>
          <w:i w:val="0"/>
          <w:iCs w:val="0"/>
        </w:rPr>
        <w:t xml:space="preserve"> </w:t>
      </w:r>
      <w:r w:rsidR="009C7B66" w:rsidRPr="00FE620C">
        <w:rPr>
          <w:i w:val="0"/>
          <w:iCs w:val="0"/>
        </w:rPr>
        <w:t xml:space="preserve">and </w:t>
      </w:r>
    </w:p>
    <w:p w14:paraId="2832E4C2" w14:textId="7D213D61" w:rsidR="00B54276" w:rsidRPr="00FE620C" w:rsidRDefault="009C7B66" w:rsidP="00DF471D">
      <w:pPr>
        <w:pStyle w:val="ListParagraph"/>
        <w:numPr>
          <w:ilvl w:val="0"/>
          <w:numId w:val="20"/>
        </w:numPr>
        <w:rPr>
          <w:i w:val="0"/>
          <w:iCs w:val="0"/>
        </w:rPr>
      </w:pPr>
      <w:r w:rsidRPr="00FE620C">
        <w:rPr>
          <w:i w:val="0"/>
          <w:iCs w:val="0"/>
        </w:rPr>
        <w:t xml:space="preserve">Clause 3.2 </w:t>
      </w:r>
      <w:r w:rsidR="001544E7" w:rsidRPr="00FE620C">
        <w:rPr>
          <w:i w:val="0"/>
          <w:iCs w:val="0"/>
        </w:rPr>
        <w:t xml:space="preserve">which sets out the role of the </w:t>
      </w:r>
      <w:r w:rsidR="003E598A" w:rsidRPr="00FE620C">
        <w:rPr>
          <w:i w:val="0"/>
          <w:iCs w:val="0"/>
        </w:rPr>
        <w:t>decision</w:t>
      </w:r>
      <w:r w:rsidR="001544E7" w:rsidRPr="00FE620C">
        <w:rPr>
          <w:i w:val="0"/>
          <w:iCs w:val="0"/>
        </w:rPr>
        <w:t>-making principles</w:t>
      </w:r>
      <w:r w:rsidR="000B443B" w:rsidRPr="00FE620C">
        <w:rPr>
          <w:i w:val="0"/>
          <w:iCs w:val="0"/>
        </w:rPr>
        <w:t xml:space="preserve"> when</w:t>
      </w:r>
      <w:r w:rsidR="008678E0" w:rsidRPr="00FE620C">
        <w:rPr>
          <w:i w:val="0"/>
          <w:iCs w:val="0"/>
        </w:rPr>
        <w:t xml:space="preserve"> giving effect to the NPSIB.</w:t>
      </w:r>
      <w:r w:rsidR="007266ED" w:rsidRPr="00FE620C">
        <w:rPr>
          <w:i w:val="0"/>
          <w:iCs w:val="0"/>
        </w:rPr>
        <w:t xml:space="preserve"> </w:t>
      </w:r>
    </w:p>
    <w:p w14:paraId="5F9D2538" w14:textId="77777777" w:rsidR="00B54276" w:rsidRPr="00B54276" w:rsidRDefault="00B54276" w:rsidP="000D26C2">
      <w:pPr>
        <w:pStyle w:val="Heading4"/>
        <w:rPr>
          <w:color w:val="0F7B7D"/>
        </w:rPr>
      </w:pPr>
      <w:r w:rsidRPr="00B54276">
        <w:t xml:space="preserve">Policy intent </w:t>
      </w:r>
    </w:p>
    <w:p w14:paraId="0976DB75" w14:textId="279C9FDE" w:rsidR="00FC1F1E" w:rsidRDefault="00C46E17" w:rsidP="00B54276">
      <w:pPr>
        <w:jc w:val="left"/>
      </w:pPr>
      <w:r>
        <w:t>The</w:t>
      </w:r>
      <w:r w:rsidR="002F655F">
        <w:t xml:space="preserve">se </w:t>
      </w:r>
      <w:r w:rsidR="00A61179">
        <w:t xml:space="preserve">provisions </w:t>
      </w:r>
      <w:r w:rsidR="002F655F">
        <w:t xml:space="preserve">aim </w:t>
      </w:r>
      <w:r>
        <w:t xml:space="preserve">to set out clear principles </w:t>
      </w:r>
      <w:r w:rsidR="006C4F51">
        <w:t xml:space="preserve">that </w:t>
      </w:r>
      <w:r w:rsidR="00AA06EC">
        <w:t xml:space="preserve">inform all decision-making under the NPSIB and are </w:t>
      </w:r>
      <w:r w:rsidR="00A61179">
        <w:t xml:space="preserve">used </w:t>
      </w:r>
      <w:r w:rsidR="00EC4976">
        <w:t xml:space="preserve">by local authorities when making decisions </w:t>
      </w:r>
      <w:r w:rsidR="00A61179">
        <w:t xml:space="preserve">about </w:t>
      </w:r>
      <w:r w:rsidR="00EC4976">
        <w:t>indigenous biodiversity in their regions</w:t>
      </w:r>
      <w:r w:rsidR="00392B79">
        <w:t>/districts</w:t>
      </w:r>
      <w:r w:rsidR="00EC4976">
        <w:t>.</w:t>
      </w:r>
      <w:r w:rsidR="0081219D">
        <w:t xml:space="preserve"> </w:t>
      </w:r>
    </w:p>
    <w:p w14:paraId="2AA9C750" w14:textId="68FA48BA" w:rsidR="00B54276" w:rsidRDefault="00EC4976" w:rsidP="00B54276">
      <w:pPr>
        <w:jc w:val="left"/>
      </w:pPr>
      <w:r>
        <w:t>Clause 1.5</w:t>
      </w:r>
      <w:r w:rsidR="00FC1F1E">
        <w:t>(1)</w:t>
      </w:r>
      <w:r>
        <w:t xml:space="preserve"> makes it clear</w:t>
      </w:r>
      <w:r w:rsidR="004D1E53">
        <w:t xml:space="preserve"> that the NPSIB </w:t>
      </w:r>
      <w:r w:rsidR="004835A4">
        <w:t>prioritis</w:t>
      </w:r>
      <w:r w:rsidR="00155183">
        <w:t xml:space="preserve">es </w:t>
      </w:r>
      <w:r w:rsidR="004835A4">
        <w:t xml:space="preserve">the mauri and intrinsic value of indigenous biodiversity and </w:t>
      </w:r>
      <w:r w:rsidR="00FC1F1E">
        <w:t xml:space="preserve">recognises </w:t>
      </w:r>
      <w:r w:rsidR="004835A4">
        <w:t>people</w:t>
      </w:r>
      <w:r w:rsidR="00267376">
        <w:t>’s connection and relationships with indigenous biodiversity.</w:t>
      </w:r>
      <w:r w:rsidR="007266ED">
        <w:t xml:space="preserve"> </w:t>
      </w:r>
      <w:r w:rsidR="00FC2565">
        <w:t xml:space="preserve">Clause 1.5(2) </w:t>
      </w:r>
      <w:r w:rsidR="00B66178">
        <w:t xml:space="preserve">states that the NPSIB </w:t>
      </w:r>
      <w:r w:rsidR="00B54276" w:rsidRPr="00B54276">
        <w:t>recognise</w:t>
      </w:r>
      <w:r w:rsidR="00A61179">
        <w:t>s</w:t>
      </w:r>
      <w:r w:rsidR="00B54276" w:rsidRPr="00B54276">
        <w:t xml:space="preserve"> the interrelationship between the health of </w:t>
      </w:r>
      <w:r w:rsidR="00A565BD">
        <w:t xml:space="preserve">people and communities and the health of </w:t>
      </w:r>
      <w:r w:rsidR="00B54276" w:rsidRPr="00B54276">
        <w:t>indigenous biodiversity</w:t>
      </w:r>
      <w:r w:rsidR="00A565BD">
        <w:t xml:space="preserve">. More specifically, </w:t>
      </w:r>
      <w:r w:rsidR="004D6E96">
        <w:t xml:space="preserve">the principles </w:t>
      </w:r>
      <w:r w:rsidR="00A565BD">
        <w:t xml:space="preserve">recognise that the </w:t>
      </w:r>
      <w:r w:rsidR="00B54276" w:rsidRPr="00B54276">
        <w:t xml:space="preserve">health and </w:t>
      </w:r>
      <w:r w:rsidR="0081219D">
        <w:t>wellbeing</w:t>
      </w:r>
      <w:r w:rsidR="00B54276" w:rsidRPr="00B54276">
        <w:t xml:space="preserve"> of people and </w:t>
      </w:r>
      <w:r w:rsidR="004A0572">
        <w:t xml:space="preserve">communities </w:t>
      </w:r>
      <w:r w:rsidR="00B60716">
        <w:t>is dependent on the health and wellbeing of indigenous biodiversity and</w:t>
      </w:r>
      <w:r w:rsidR="00A61179">
        <w:t>,</w:t>
      </w:r>
      <w:r w:rsidR="00B60716">
        <w:t xml:space="preserve"> </w:t>
      </w:r>
      <w:r w:rsidR="00B54276" w:rsidRPr="00B54276">
        <w:t>therefore</w:t>
      </w:r>
      <w:r w:rsidR="00A61179">
        <w:t>,</w:t>
      </w:r>
      <w:r w:rsidR="00B54276" w:rsidRPr="00B54276">
        <w:t xml:space="preserve"> people have an obligation to care for </w:t>
      </w:r>
      <w:r w:rsidR="00B60716">
        <w:t>and nu</w:t>
      </w:r>
      <w:r w:rsidR="00B56F55">
        <w:t>r</w:t>
      </w:r>
      <w:r w:rsidR="00B60716">
        <w:t xml:space="preserve">ture </w:t>
      </w:r>
      <w:r w:rsidR="00B54276" w:rsidRPr="00B54276">
        <w:t xml:space="preserve">indigenous biodiversity. </w:t>
      </w:r>
    </w:p>
    <w:p w14:paraId="2D3111B9" w14:textId="5D9F9F41" w:rsidR="00B56F55" w:rsidRDefault="00772EA9" w:rsidP="00B54276">
      <w:pPr>
        <w:jc w:val="left"/>
      </w:pPr>
      <w:r>
        <w:t xml:space="preserve">Clause 1.5 then lists the decision-making principles to inform the </w:t>
      </w:r>
      <w:r w:rsidR="00B66178">
        <w:t xml:space="preserve">implementation of the </w:t>
      </w:r>
      <w:r>
        <w:t xml:space="preserve">NPSIB as follows: </w:t>
      </w:r>
    </w:p>
    <w:p w14:paraId="48AF1362" w14:textId="4F96EBA0" w:rsidR="00D06B0C" w:rsidRPr="0093573A" w:rsidRDefault="00D06B0C" w:rsidP="00DE060D">
      <w:pPr>
        <w:pStyle w:val="ListParagraph"/>
        <w:numPr>
          <w:ilvl w:val="0"/>
          <w:numId w:val="98"/>
        </w:numPr>
        <w:ind w:left="993" w:hanging="284"/>
      </w:pPr>
      <w:r w:rsidRPr="0093573A">
        <w:t xml:space="preserve">prioritise the mauri and </w:t>
      </w:r>
      <w:r w:rsidR="0081219D" w:rsidRPr="0093573A">
        <w:t>wellbeing</w:t>
      </w:r>
      <w:r w:rsidRPr="0093573A">
        <w:t xml:space="preserve"> of indigenous biodiversity:</w:t>
      </w:r>
    </w:p>
    <w:p w14:paraId="7F876379" w14:textId="200766B4" w:rsidR="00D06B0C" w:rsidRPr="0093573A" w:rsidRDefault="00D06B0C" w:rsidP="00DE060D">
      <w:pPr>
        <w:pStyle w:val="ListParagraph"/>
        <w:numPr>
          <w:ilvl w:val="0"/>
          <w:numId w:val="98"/>
        </w:numPr>
        <w:ind w:left="993" w:hanging="284"/>
      </w:pPr>
      <w:r w:rsidRPr="0093573A">
        <w:t>protect the intrinsic value and mauri of indigenous biodiversity:</w:t>
      </w:r>
    </w:p>
    <w:p w14:paraId="0800271A" w14:textId="0B5C07F5" w:rsidR="00D06B0C" w:rsidRPr="0093573A" w:rsidRDefault="00D06B0C" w:rsidP="00DE060D">
      <w:pPr>
        <w:pStyle w:val="ListParagraph"/>
        <w:numPr>
          <w:ilvl w:val="0"/>
          <w:numId w:val="98"/>
        </w:numPr>
        <w:ind w:left="993" w:hanging="284"/>
      </w:pPr>
      <w:r w:rsidRPr="0093573A">
        <w:t>recognise the bond between tangata whenua and indigenous biodiversity based on whakapapa relationships:</w:t>
      </w:r>
    </w:p>
    <w:p w14:paraId="08E8B397" w14:textId="75F49192" w:rsidR="00D06B0C" w:rsidRPr="0093573A" w:rsidRDefault="00D06B0C" w:rsidP="00DE060D">
      <w:pPr>
        <w:pStyle w:val="ListParagraph"/>
        <w:numPr>
          <w:ilvl w:val="0"/>
          <w:numId w:val="98"/>
        </w:numPr>
        <w:ind w:left="993" w:hanging="284"/>
      </w:pPr>
      <w:r w:rsidRPr="0093573A">
        <w:t>recognise the obligation and responsibility of care that tangata whenua have as kaitiaki of indigenous biodiversity:</w:t>
      </w:r>
    </w:p>
    <w:p w14:paraId="623E6299" w14:textId="4E6F86DF" w:rsidR="00D06B0C" w:rsidRPr="0093573A" w:rsidRDefault="00D06B0C" w:rsidP="00DE060D">
      <w:pPr>
        <w:pStyle w:val="ListParagraph"/>
        <w:numPr>
          <w:ilvl w:val="0"/>
          <w:numId w:val="98"/>
        </w:numPr>
        <w:ind w:left="993" w:hanging="284"/>
      </w:pPr>
      <w:r w:rsidRPr="0093573A">
        <w:t xml:space="preserve">recognise the role of people and communities as stewards of indigenous biodiversity: </w:t>
      </w:r>
    </w:p>
    <w:p w14:paraId="0E597102" w14:textId="272E8046" w:rsidR="00D06B0C" w:rsidRPr="0093573A" w:rsidRDefault="00D06B0C" w:rsidP="00DE060D">
      <w:pPr>
        <w:pStyle w:val="ListParagraph"/>
        <w:numPr>
          <w:ilvl w:val="0"/>
          <w:numId w:val="98"/>
        </w:numPr>
        <w:ind w:left="993" w:hanging="284"/>
      </w:pPr>
      <w:r w:rsidRPr="0093573A">
        <w:t>recognise and incorporate te ao Māori, and mātauranga Māori at place</w:t>
      </w:r>
      <w:r w:rsidR="00E33BB1" w:rsidRPr="0093573A">
        <w:t>:</w:t>
      </w:r>
    </w:p>
    <w:p w14:paraId="18512302" w14:textId="02771E52" w:rsidR="00D06B0C" w:rsidRPr="0093573A" w:rsidRDefault="00D06B0C" w:rsidP="00DE060D">
      <w:pPr>
        <w:pStyle w:val="ListParagraph"/>
        <w:numPr>
          <w:ilvl w:val="0"/>
          <w:numId w:val="98"/>
        </w:numPr>
        <w:ind w:left="993" w:hanging="284"/>
      </w:pPr>
      <w:r w:rsidRPr="0093573A">
        <w:t>form strong and effective partnerships</w:t>
      </w:r>
      <w:r w:rsidR="00E33BB1" w:rsidRPr="0093573A">
        <w:t xml:space="preserve"> </w:t>
      </w:r>
      <w:r w:rsidRPr="0093573A">
        <w:t>with tangata whenua</w:t>
      </w:r>
      <w:r w:rsidR="001A5BFD" w:rsidRPr="0093573A">
        <w:t>.</w:t>
      </w:r>
    </w:p>
    <w:p w14:paraId="5972A517" w14:textId="2B9A53EA" w:rsidR="00B54276" w:rsidRPr="00B54276" w:rsidRDefault="00B54276" w:rsidP="000D26C2">
      <w:pPr>
        <w:pStyle w:val="BodyText"/>
      </w:pPr>
      <w:r w:rsidRPr="00B54276">
        <w:t xml:space="preserve">Clause 3.2(1) of the NPSIB makes it clear that </w:t>
      </w:r>
      <w:r w:rsidR="00710718">
        <w:t xml:space="preserve">it is essential that </w:t>
      </w:r>
      <w:r w:rsidRPr="00B54276">
        <w:t>local authorit</w:t>
      </w:r>
      <w:r w:rsidR="00710718">
        <w:t>ies</w:t>
      </w:r>
      <w:r w:rsidRPr="00B54276">
        <w:t xml:space="preserve"> engage</w:t>
      </w:r>
      <w:r w:rsidR="00122250">
        <w:t xml:space="preserve"> </w:t>
      </w:r>
      <w:r w:rsidRPr="00B54276">
        <w:t xml:space="preserve">with communities and tangata whenua to </w:t>
      </w:r>
      <w:r w:rsidR="00DB657E">
        <w:t xml:space="preserve">ensure that the decision-making principles inform all decision-making under the NPSIB </w:t>
      </w:r>
      <w:r w:rsidR="00446D75">
        <w:t>when managing and making decisions relating to indigenous biodiversity in their regions and districts.</w:t>
      </w:r>
      <w:r w:rsidR="007266ED">
        <w:t xml:space="preserve"> </w:t>
      </w:r>
    </w:p>
    <w:p w14:paraId="1E3450AE" w14:textId="77777777" w:rsidR="00B54276" w:rsidRPr="00B54276" w:rsidRDefault="00B54276" w:rsidP="000D26C2">
      <w:pPr>
        <w:pStyle w:val="Heading4"/>
        <w:rPr>
          <w:color w:val="0F7B7D"/>
        </w:rPr>
      </w:pPr>
      <w:r w:rsidRPr="00B54276">
        <w:lastRenderedPageBreak/>
        <w:t xml:space="preserve">Other options considered </w:t>
      </w:r>
    </w:p>
    <w:p w14:paraId="0334A79A" w14:textId="5E84653E" w:rsidR="003C0BE4" w:rsidRDefault="007C5167" w:rsidP="000D26C2">
      <w:pPr>
        <w:pStyle w:val="BodyText"/>
      </w:pPr>
      <w:r>
        <w:t>A</w:t>
      </w:r>
      <w:r w:rsidR="00F76A05">
        <w:t xml:space="preserve"> number</w:t>
      </w:r>
      <w:r>
        <w:t xml:space="preserve"> of other options were considered </w:t>
      </w:r>
      <w:r w:rsidR="0060367A">
        <w:t>as alternatives</w:t>
      </w:r>
      <w:r>
        <w:t xml:space="preserve"> to </w:t>
      </w:r>
      <w:r w:rsidR="00DB381C">
        <w:t>the decision-making principles</w:t>
      </w:r>
      <w:r w:rsidR="003C0BE4">
        <w:t>, including:</w:t>
      </w:r>
    </w:p>
    <w:p w14:paraId="53247D90" w14:textId="2E5E2A27" w:rsidR="003C0BE4" w:rsidRDefault="00E60351" w:rsidP="000D26C2">
      <w:pPr>
        <w:pStyle w:val="Bullet"/>
      </w:pPr>
      <w:r>
        <w:t xml:space="preserve">Te Rito </w:t>
      </w:r>
      <w:r w:rsidR="00177BE1">
        <w:t>o Harakeke</w:t>
      </w:r>
      <w:r w:rsidR="00B909FD">
        <w:t xml:space="preserve">: </w:t>
      </w:r>
      <w:r w:rsidR="00177BE1">
        <w:t xml:space="preserve">this </w:t>
      </w:r>
      <w:r w:rsidR="00C537F6" w:rsidRPr="00C537F6">
        <w:t xml:space="preserve">whakatauki </w:t>
      </w:r>
      <w:r w:rsidR="00177BE1">
        <w:t xml:space="preserve">was included in the NPSIB consulted on and </w:t>
      </w:r>
      <w:r w:rsidR="009C5DE9">
        <w:t>was</w:t>
      </w:r>
      <w:r w:rsidR="00C537F6">
        <w:t xml:space="preserve"> a fundamental concept </w:t>
      </w:r>
      <w:r w:rsidR="00C537F6" w:rsidRPr="00C537F6">
        <w:t>in the NPSIB</w:t>
      </w:r>
      <w:r w:rsidR="00C6245C">
        <w:t xml:space="preserve"> as it progressed through the exposure draft process</w:t>
      </w:r>
      <w:r w:rsidR="00C537F6">
        <w:t xml:space="preserve">. </w:t>
      </w:r>
      <w:r w:rsidR="00CE4255">
        <w:t xml:space="preserve">However, after discussions with iwi, it was determined that </w:t>
      </w:r>
      <w:r w:rsidR="00AE6152">
        <w:t>iwi and hap</w:t>
      </w:r>
      <w:r w:rsidR="0010565D">
        <w:t>ū</w:t>
      </w:r>
      <w:r w:rsidR="00AE6152">
        <w:t xml:space="preserve"> had not had sufficient input into the design of the </w:t>
      </w:r>
      <w:r w:rsidR="00D9771F">
        <w:t xml:space="preserve">concept for it to be included in the NPSIB. There was also some concern that </w:t>
      </w:r>
      <w:r w:rsidR="00CF02C0">
        <w:t>the concept</w:t>
      </w:r>
      <w:r w:rsidR="00D9771F">
        <w:t xml:space="preserve"> may be inconsistent with </w:t>
      </w:r>
      <w:r w:rsidR="00FF70F4">
        <w:t>Te Oranga o te Taiao</w:t>
      </w:r>
      <w:r w:rsidR="00CF6F3A">
        <w:t>. This is</w:t>
      </w:r>
      <w:r w:rsidR="00FF70F4">
        <w:t xml:space="preserve"> </w:t>
      </w:r>
      <w:r w:rsidR="00F74D2E">
        <w:t xml:space="preserve">an overarching concept in the Natural </w:t>
      </w:r>
      <w:r w:rsidR="00E324D8">
        <w:t xml:space="preserve">and Built Environments </w:t>
      </w:r>
      <w:r w:rsidR="008F7CD5">
        <w:t xml:space="preserve">Bill </w:t>
      </w:r>
      <w:r w:rsidR="00F724F9">
        <w:t xml:space="preserve">(currently </w:t>
      </w:r>
      <w:r w:rsidR="00C13226">
        <w:t xml:space="preserve">being </w:t>
      </w:r>
      <w:r w:rsidR="00F724F9">
        <w:t xml:space="preserve">through Select Committee), </w:t>
      </w:r>
      <w:r w:rsidR="00E324D8">
        <w:t xml:space="preserve">which the </w:t>
      </w:r>
      <w:r w:rsidR="005179CF">
        <w:t xml:space="preserve">implementation of the </w:t>
      </w:r>
      <w:r w:rsidR="00E324D8">
        <w:t>NPSIB will</w:t>
      </w:r>
      <w:r w:rsidR="005179CF">
        <w:t xml:space="preserve"> eventually give effect to.</w:t>
      </w:r>
      <w:r w:rsidR="0081219D">
        <w:t xml:space="preserve"> </w:t>
      </w:r>
    </w:p>
    <w:p w14:paraId="5E957541" w14:textId="1B965F2A" w:rsidR="00672195" w:rsidRDefault="00672195" w:rsidP="000D26C2">
      <w:pPr>
        <w:pStyle w:val="Bullet"/>
      </w:pPr>
      <w:r>
        <w:t>Using the concept of T</w:t>
      </w:r>
      <w:r w:rsidRPr="00672195">
        <w:t>e Mauri Hikahika o te Taiao</w:t>
      </w:r>
      <w:r w:rsidR="00A71209">
        <w:t xml:space="preserve"> used in </w:t>
      </w:r>
      <w:r w:rsidR="00CF61E7" w:rsidRPr="00CF61E7">
        <w:t>Te Mana o te Taiao</w:t>
      </w:r>
      <w:r w:rsidR="00B909FD">
        <w:t xml:space="preserve">: </w:t>
      </w:r>
      <w:r w:rsidR="00CF61E7">
        <w:t xml:space="preserve">this would ensure consistency </w:t>
      </w:r>
      <w:r w:rsidR="00250F78">
        <w:t xml:space="preserve">between NPSIB and </w:t>
      </w:r>
      <w:r w:rsidR="00886043">
        <w:t>the</w:t>
      </w:r>
      <w:r w:rsidR="00250F78">
        <w:t xml:space="preserve"> </w:t>
      </w:r>
      <w:r w:rsidR="00250F78" w:rsidRPr="000002DB">
        <w:rPr>
          <w:i/>
          <w:iCs/>
        </w:rPr>
        <w:t xml:space="preserve">Te Mana o te Taiao </w:t>
      </w:r>
      <w:r w:rsidR="00F21251" w:rsidRPr="000002DB">
        <w:rPr>
          <w:i/>
          <w:iCs/>
        </w:rPr>
        <w:t>–</w:t>
      </w:r>
      <w:r w:rsidR="00250F78" w:rsidRPr="000002DB">
        <w:rPr>
          <w:i/>
          <w:iCs/>
        </w:rPr>
        <w:t xml:space="preserve"> Aotearoa New Zealand </w:t>
      </w:r>
      <w:r w:rsidR="00886043" w:rsidRPr="000002DB">
        <w:rPr>
          <w:i/>
          <w:iCs/>
        </w:rPr>
        <w:t>Biodiversity</w:t>
      </w:r>
      <w:r w:rsidR="00250F78" w:rsidRPr="000002DB">
        <w:rPr>
          <w:i/>
          <w:iCs/>
        </w:rPr>
        <w:t xml:space="preserve"> Strategy</w:t>
      </w:r>
      <w:r w:rsidR="00250F78">
        <w:t>. However, it was de</w:t>
      </w:r>
      <w:r w:rsidR="00CA616E">
        <w:t xml:space="preserve">cided </w:t>
      </w:r>
      <w:r w:rsidR="00250F78">
        <w:t xml:space="preserve">that </w:t>
      </w:r>
      <w:r w:rsidR="00250F78" w:rsidRPr="00250F78">
        <w:t xml:space="preserve">Te Mauri Hikahika o te Taiao </w:t>
      </w:r>
      <w:r w:rsidR="00250F78">
        <w:t xml:space="preserve">is </w:t>
      </w:r>
      <w:r w:rsidR="00250F78" w:rsidRPr="00250F78">
        <w:t xml:space="preserve">appropriate for the strategy but </w:t>
      </w:r>
      <w:r w:rsidR="006C1D61">
        <w:t xml:space="preserve">not for </w:t>
      </w:r>
      <w:r w:rsidR="00250F78" w:rsidRPr="00250F78">
        <w:t xml:space="preserve">the </w:t>
      </w:r>
      <w:r w:rsidR="0034491F">
        <w:t>more detailed</w:t>
      </w:r>
      <w:r w:rsidR="00250F78" w:rsidRPr="00250F78">
        <w:t xml:space="preserve"> implementation of the NPSIB.</w:t>
      </w:r>
    </w:p>
    <w:p w14:paraId="3FD80EB4" w14:textId="5F8AD49B" w:rsidR="00B54276" w:rsidRPr="00B54276" w:rsidRDefault="00503B63" w:rsidP="00F3513D">
      <w:pPr>
        <w:pStyle w:val="BodyText"/>
        <w:rPr>
          <w:b/>
          <w:bCs/>
          <w:u w:val="single"/>
        </w:rPr>
      </w:pPr>
      <w:r>
        <w:t>As such, i</w:t>
      </w:r>
      <w:r w:rsidR="00B54276" w:rsidRPr="00B54276">
        <w:t xml:space="preserve">ncluding </w:t>
      </w:r>
      <w:r w:rsidR="005179CF">
        <w:t xml:space="preserve">a more generic </w:t>
      </w:r>
      <w:r w:rsidR="0031201A">
        <w:t xml:space="preserve">set </w:t>
      </w:r>
      <w:r w:rsidR="00196D49">
        <w:t xml:space="preserve">decision-making principles </w:t>
      </w:r>
      <w:r w:rsidR="00AF6621">
        <w:t xml:space="preserve">was seen as </w:t>
      </w:r>
      <w:r w:rsidR="00B54276" w:rsidRPr="00B54276">
        <w:t>the most appropriate option for achieving the NPSIB objective</w:t>
      </w:r>
      <w:r w:rsidR="0031201A">
        <w:t xml:space="preserve"> at this time rather than introducing a Māori concept that may be inappropriate or soon superseded</w:t>
      </w:r>
      <w:r w:rsidR="00B54276" w:rsidRPr="00B54276">
        <w:t>.</w:t>
      </w:r>
      <w:r w:rsidR="0081219D">
        <w:t xml:space="preserve"> </w:t>
      </w:r>
    </w:p>
    <w:p w14:paraId="5EB8F24B" w14:textId="77777777" w:rsidR="00B54276" w:rsidRPr="00B54276" w:rsidRDefault="00B54276" w:rsidP="00B54276">
      <w:pPr>
        <w:jc w:val="left"/>
        <w:rPr>
          <w:b/>
          <w:bCs/>
        </w:rPr>
      </w:pPr>
      <w:r w:rsidRPr="00B54276">
        <w:t xml:space="preserve"> </w:t>
      </w:r>
    </w:p>
    <w:p w14:paraId="78341E74" w14:textId="77777777" w:rsidR="00B54276" w:rsidRPr="00B54276" w:rsidRDefault="00B54276" w:rsidP="00B54276">
      <w:pPr>
        <w:jc w:val="left"/>
        <w:sectPr w:rsidR="00B54276" w:rsidRPr="00B54276" w:rsidSect="002D7E1E">
          <w:pgSz w:w="11907" w:h="16840" w:code="9"/>
          <w:pgMar w:top="1134" w:right="1701" w:bottom="1134" w:left="1701" w:header="567" w:footer="567" w:gutter="0"/>
          <w:cols w:space="720"/>
          <w:docGrid w:linePitch="299"/>
        </w:sectPr>
      </w:pPr>
    </w:p>
    <w:p w14:paraId="028147F9" w14:textId="27E11C14" w:rsidR="00B54276" w:rsidRPr="00B54276" w:rsidRDefault="00B54276" w:rsidP="002D6316">
      <w:pPr>
        <w:pStyle w:val="Heading4"/>
        <w:spacing w:before="0"/>
      </w:pPr>
      <w:r w:rsidRPr="00B54276">
        <w:lastRenderedPageBreak/>
        <w:t>Evaluation of efficiency and effectiveness – Policy 1</w:t>
      </w:r>
    </w:p>
    <w:bookmarkStart w:id="62" w:name="_Hlk74489396"/>
    <w:p w14:paraId="34B2CA70" w14:textId="67BEEB2B" w:rsidR="00B54276" w:rsidRPr="00B54276" w:rsidRDefault="00EE5E31" w:rsidP="00B54276">
      <w:pPr>
        <w:jc w:val="left"/>
      </w:pPr>
      <w:r>
        <w:fldChar w:fldCharType="begin" w:fldLock="1"/>
      </w:r>
      <w:r>
        <w:instrText xml:space="preserve"> REF _Ref121415183 \h </w:instrText>
      </w:r>
      <w:r>
        <w:fldChar w:fldCharType="separate"/>
      </w:r>
      <w:r w:rsidR="009A0A58">
        <w:t xml:space="preserve">Table </w:t>
      </w:r>
      <w:r w:rsidR="009A0A58">
        <w:rPr>
          <w:noProof/>
        </w:rPr>
        <w:t>8</w:t>
      </w:r>
      <w:r>
        <w:fldChar w:fldCharType="end"/>
      </w:r>
      <w:r w:rsidR="00B54276" w:rsidRPr="00B54276">
        <w:t xml:space="preserve"> provides an assessment of the efficiency and effectiveness of Policy 1 and associated implementation requirements in Clause 3.2. </w:t>
      </w:r>
    </w:p>
    <w:p w14:paraId="4A0D0042" w14:textId="73FD514E" w:rsidR="00B54276" w:rsidRPr="00F3513D" w:rsidRDefault="00EE5E31" w:rsidP="00EE5E31">
      <w:pPr>
        <w:pStyle w:val="Tableheading"/>
      </w:pPr>
      <w:bookmarkStart w:id="63" w:name="_Ref121415183"/>
      <w:bookmarkStart w:id="64" w:name="_Toc121722739"/>
      <w:bookmarkEnd w:id="62"/>
      <w:r>
        <w:t xml:space="preserve">Table </w:t>
      </w:r>
      <w:fldSimple w:instr=" SEQ Table \* ARABIC ">
        <w:r w:rsidR="00DE060D">
          <w:rPr>
            <w:noProof/>
          </w:rPr>
          <w:t>8</w:t>
        </w:r>
      </w:fldSimple>
      <w:bookmarkEnd w:id="63"/>
      <w:r w:rsidR="00B54276" w:rsidRPr="00F3513D">
        <w:t xml:space="preserve">: </w:t>
      </w:r>
      <w:r w:rsidR="00F3513D">
        <w:tab/>
      </w:r>
      <w:r w:rsidR="00B54276" w:rsidRPr="00F3513D">
        <w:t>Evaluation of Policy 1 and associated implementation requirements</w:t>
      </w:r>
      <w:bookmarkEnd w:id="64"/>
    </w:p>
    <w:tbl>
      <w:tblPr>
        <w:tblStyle w:val="TableGrid3"/>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910"/>
        <w:gridCol w:w="1914"/>
        <w:gridCol w:w="2319"/>
        <w:gridCol w:w="4295"/>
      </w:tblGrid>
      <w:tr w:rsidR="00B54276" w:rsidRPr="00EE5E31" w14:paraId="0FE2AA67" w14:textId="77777777" w:rsidTr="00EE5E31">
        <w:trPr>
          <w:tblHeader/>
        </w:trPr>
        <w:tc>
          <w:tcPr>
            <w:tcW w:w="5000" w:type="pct"/>
            <w:gridSpan w:val="4"/>
            <w:shd w:val="clear" w:color="auto" w:fill="1C556C" w:themeFill="accent1"/>
          </w:tcPr>
          <w:p w14:paraId="6FCFBF16" w14:textId="10B2DE52" w:rsidR="00B54276" w:rsidRPr="00EE5E31" w:rsidRDefault="00B54276" w:rsidP="00EE5E31">
            <w:pPr>
              <w:spacing w:before="60" w:after="60" w:line="240" w:lineRule="auto"/>
              <w:rPr>
                <w:rFonts w:eastAsia="Calibri" w:cs="Calibri"/>
                <w:b/>
                <w:bCs/>
                <w:iCs/>
                <w:color w:val="FFFFFF" w:themeColor="background1"/>
                <w:sz w:val="18"/>
                <w:szCs w:val="18"/>
                <w:lang w:eastAsia="en-US"/>
              </w:rPr>
            </w:pPr>
            <w:r w:rsidRPr="00EE5E31">
              <w:rPr>
                <w:rFonts w:eastAsia="Calibri" w:cs="Calibri"/>
                <w:b/>
                <w:bCs/>
                <w:iCs/>
                <w:color w:val="FFFFFF" w:themeColor="background1"/>
                <w:sz w:val="18"/>
                <w:szCs w:val="18"/>
                <w:lang w:eastAsia="en-US"/>
              </w:rPr>
              <w:t>Policy 1:</w:t>
            </w:r>
            <w:r w:rsidR="007266ED" w:rsidRPr="00EE5E31">
              <w:rPr>
                <w:rFonts w:eastAsia="Calibri" w:cs="Calibri"/>
                <w:b/>
                <w:bCs/>
                <w:iCs/>
                <w:color w:val="FFFFFF" w:themeColor="background1"/>
                <w:sz w:val="18"/>
                <w:szCs w:val="18"/>
                <w:lang w:eastAsia="en-US"/>
              </w:rPr>
              <w:t xml:space="preserve"> </w:t>
            </w:r>
            <w:r w:rsidR="00E94741" w:rsidRPr="00EE5E31">
              <w:rPr>
                <w:rFonts w:eastAsia="Calibri" w:cs="Calibri"/>
                <w:b/>
                <w:bCs/>
                <w:iCs/>
                <w:color w:val="FFFFFF" w:themeColor="background1"/>
                <w:sz w:val="18"/>
                <w:szCs w:val="18"/>
                <w:lang w:eastAsia="en-US"/>
              </w:rPr>
              <w:t>Indigenous biodiversity is managed in a way that gives effect to the decision-making principles and takes into account the principles of the Treaty of Waitangi</w:t>
            </w:r>
          </w:p>
        </w:tc>
      </w:tr>
      <w:tr w:rsidR="00EE5E31" w:rsidRPr="00EE5E31" w14:paraId="5738ED1B" w14:textId="77777777" w:rsidTr="00EE5E31">
        <w:trPr>
          <w:tblHeader/>
        </w:trPr>
        <w:tc>
          <w:tcPr>
            <w:tcW w:w="1827" w:type="pct"/>
            <w:shd w:val="clear" w:color="auto" w:fill="D2DDE2"/>
          </w:tcPr>
          <w:p w14:paraId="05AFEB31" w14:textId="77777777" w:rsidR="00B54276" w:rsidRPr="00EE5E31" w:rsidRDefault="00B54276" w:rsidP="00EE5E31">
            <w:pPr>
              <w:spacing w:before="60" w:after="60" w:line="240" w:lineRule="auto"/>
              <w:jc w:val="left"/>
              <w:rPr>
                <w:rFonts w:eastAsia="Calibri" w:cs="Calibri"/>
                <w:b/>
                <w:iCs/>
                <w:sz w:val="18"/>
                <w:szCs w:val="18"/>
                <w:lang w:eastAsia="en-US"/>
              </w:rPr>
            </w:pPr>
            <w:r w:rsidRPr="00EE5E31">
              <w:rPr>
                <w:rFonts w:eastAsia="Calibri" w:cs="Calibri"/>
                <w:b/>
                <w:iCs/>
                <w:sz w:val="18"/>
                <w:szCs w:val="18"/>
                <w:lang w:eastAsia="en-US"/>
              </w:rPr>
              <w:t xml:space="preserve">Benefits </w:t>
            </w:r>
          </w:p>
        </w:tc>
        <w:tc>
          <w:tcPr>
            <w:tcW w:w="1575" w:type="pct"/>
            <w:gridSpan w:val="2"/>
            <w:shd w:val="clear" w:color="auto" w:fill="D2DDE2"/>
          </w:tcPr>
          <w:p w14:paraId="48DE6C00" w14:textId="77777777" w:rsidR="00B54276" w:rsidRPr="00EE5E31" w:rsidRDefault="00B54276" w:rsidP="00EE5E31">
            <w:pPr>
              <w:spacing w:before="60" w:after="60" w:line="240" w:lineRule="auto"/>
              <w:jc w:val="left"/>
              <w:rPr>
                <w:rFonts w:eastAsia="Calibri" w:cs="Calibri"/>
                <w:b/>
                <w:i/>
                <w:sz w:val="18"/>
                <w:szCs w:val="18"/>
                <w:lang w:eastAsia="en-US"/>
              </w:rPr>
            </w:pPr>
            <w:r w:rsidRPr="00EE5E31">
              <w:rPr>
                <w:rFonts w:eastAsia="Calibri" w:cs="Calibri"/>
                <w:b/>
                <w:sz w:val="18"/>
                <w:szCs w:val="18"/>
                <w:lang w:eastAsia="en-US"/>
              </w:rPr>
              <w:t xml:space="preserve">Costs </w:t>
            </w:r>
          </w:p>
        </w:tc>
        <w:tc>
          <w:tcPr>
            <w:tcW w:w="1598" w:type="pct"/>
            <w:shd w:val="clear" w:color="auto" w:fill="D2DDE2"/>
          </w:tcPr>
          <w:p w14:paraId="17E2147E" w14:textId="7BCEA5A4" w:rsidR="00B54276" w:rsidRPr="00EE5E31" w:rsidRDefault="00B54276" w:rsidP="00EE5E31">
            <w:pPr>
              <w:spacing w:before="60" w:after="60" w:line="240" w:lineRule="auto"/>
              <w:jc w:val="left"/>
              <w:rPr>
                <w:rFonts w:eastAsia="Calibri" w:cs="Calibri"/>
                <w:b/>
                <w:i/>
                <w:sz w:val="18"/>
                <w:szCs w:val="18"/>
                <w:lang w:eastAsia="en-US"/>
              </w:rPr>
            </w:pPr>
            <w:r w:rsidRPr="00EE5E31">
              <w:rPr>
                <w:rFonts w:eastAsia="Calibri" w:cs="Calibri"/>
                <w:b/>
                <w:sz w:val="18"/>
                <w:szCs w:val="18"/>
                <w:lang w:eastAsia="en-US"/>
              </w:rPr>
              <w:t>Risk of acting/not acting</w:t>
            </w:r>
            <w:r w:rsidRPr="00EE5E31">
              <w:rPr>
                <w:rFonts w:eastAsia="Calibri"/>
                <w:sz w:val="18"/>
                <w:szCs w:val="18"/>
                <w:lang w:eastAsia="en-US"/>
              </w:rPr>
              <w:t xml:space="preserve"> </w:t>
            </w:r>
          </w:p>
        </w:tc>
      </w:tr>
      <w:tr w:rsidR="00B54276" w:rsidRPr="00EE5E31" w14:paraId="037E1C09" w14:textId="77777777" w:rsidTr="00EE5E31">
        <w:trPr>
          <w:trHeight w:val="841"/>
        </w:trPr>
        <w:tc>
          <w:tcPr>
            <w:tcW w:w="1827" w:type="pct"/>
          </w:tcPr>
          <w:p w14:paraId="3DECFBA7" w14:textId="77777777" w:rsidR="00B54276" w:rsidRPr="00F076C0" w:rsidRDefault="00B54276" w:rsidP="00F076C0">
            <w:pPr>
              <w:pStyle w:val="TableText"/>
              <w:rPr>
                <w:b/>
                <w:bCs/>
                <w:lang w:eastAsia="en-US"/>
              </w:rPr>
            </w:pPr>
            <w:r w:rsidRPr="00F076C0">
              <w:rPr>
                <w:b/>
                <w:bCs/>
                <w:lang w:eastAsia="en-US"/>
              </w:rPr>
              <w:t xml:space="preserve">Environmental </w:t>
            </w:r>
          </w:p>
          <w:p w14:paraId="48E70386" w14:textId="57F8BFAF" w:rsidR="00DA4C20" w:rsidRPr="00EE5E31" w:rsidRDefault="00DA4C20" w:rsidP="00EE5E31">
            <w:pPr>
              <w:pStyle w:val="TableBullet"/>
              <w:spacing w:before="60" w:line="240" w:lineRule="auto"/>
              <w:rPr>
                <w:szCs w:val="18"/>
                <w:lang w:eastAsia="en-US"/>
              </w:rPr>
            </w:pPr>
            <w:r w:rsidRPr="00EE5E31">
              <w:rPr>
                <w:szCs w:val="18"/>
                <w:lang w:eastAsia="en-US"/>
              </w:rPr>
              <w:t xml:space="preserve">The provisions make it clear that the NPSIB prioritises the </w:t>
            </w:r>
            <w:r w:rsidR="00FD620D" w:rsidRPr="00EE5E31">
              <w:rPr>
                <w:szCs w:val="18"/>
                <w:lang w:eastAsia="en-US"/>
              </w:rPr>
              <w:t xml:space="preserve">mauri and intrinsic value of indigenous biodiversity </w:t>
            </w:r>
            <w:r w:rsidR="00554C10" w:rsidRPr="00EE5E31">
              <w:rPr>
                <w:szCs w:val="18"/>
                <w:lang w:eastAsia="en-US"/>
              </w:rPr>
              <w:t xml:space="preserve">which will ensure these values are improved over time. </w:t>
            </w:r>
          </w:p>
          <w:p w14:paraId="477EFD26" w14:textId="27023563" w:rsidR="00B54276" w:rsidRPr="00EE5E31" w:rsidRDefault="00B54276" w:rsidP="00EE5E31">
            <w:pPr>
              <w:pStyle w:val="TableBullet"/>
              <w:spacing w:before="60" w:line="240" w:lineRule="auto"/>
              <w:rPr>
                <w:szCs w:val="18"/>
                <w:lang w:eastAsia="en-US"/>
              </w:rPr>
            </w:pPr>
            <w:r w:rsidRPr="00EE5E31">
              <w:rPr>
                <w:szCs w:val="18"/>
                <w:lang w:eastAsia="en-US"/>
              </w:rPr>
              <w:t>The provisions require local authorities to take proactive steps to maintain and restore indigenous biodiversity which should help to improve outcomes for indigenous biodiversity over time.</w:t>
            </w:r>
            <w:r w:rsidR="0081219D" w:rsidRPr="00EE5E31">
              <w:rPr>
                <w:szCs w:val="18"/>
                <w:lang w:eastAsia="en-US"/>
              </w:rPr>
              <w:t xml:space="preserve"> </w:t>
            </w:r>
          </w:p>
          <w:p w14:paraId="6DC27F95" w14:textId="6B16E6BF" w:rsidR="00B54276" w:rsidRPr="00EE5E31" w:rsidRDefault="00B54276" w:rsidP="00EE5E31">
            <w:pPr>
              <w:pStyle w:val="TableBullet"/>
              <w:spacing w:before="60" w:line="240" w:lineRule="auto"/>
              <w:rPr>
                <w:szCs w:val="18"/>
                <w:lang w:eastAsia="en-US"/>
              </w:rPr>
            </w:pPr>
            <w:r w:rsidRPr="00EE5E31">
              <w:rPr>
                <w:szCs w:val="18"/>
                <w:lang w:eastAsia="en-US"/>
              </w:rPr>
              <w:t>The provisions seek to ensure that the connections between the health of people, indigenous biodiversity, taonga and the wider environment are at the forefront of decision-making under the NPSIB. If properly understood and implemented effectively, this is likely to lead to improved outcomes for indigenous biodiversity over</w:t>
            </w:r>
            <w:r w:rsidR="00973844" w:rsidRPr="00EE5E31">
              <w:rPr>
                <w:szCs w:val="18"/>
                <w:lang w:eastAsia="en-US"/>
              </w:rPr>
              <w:t xml:space="preserve"> </w:t>
            </w:r>
            <w:r w:rsidRPr="00EE5E31">
              <w:rPr>
                <w:szCs w:val="18"/>
                <w:lang w:eastAsia="en-US"/>
              </w:rPr>
              <w:t xml:space="preserve">time. </w:t>
            </w:r>
          </w:p>
          <w:p w14:paraId="59A55CBB" w14:textId="311C8DFC" w:rsidR="00B54276" w:rsidRPr="00EE5E31" w:rsidRDefault="00B54276" w:rsidP="00EE5E31">
            <w:pPr>
              <w:pStyle w:val="TableBullet"/>
              <w:spacing w:before="60" w:line="240" w:lineRule="auto"/>
              <w:rPr>
                <w:szCs w:val="18"/>
                <w:lang w:eastAsia="en-US"/>
              </w:rPr>
            </w:pPr>
            <w:r w:rsidRPr="00EE5E31">
              <w:rPr>
                <w:szCs w:val="18"/>
                <w:lang w:eastAsia="en-US"/>
              </w:rPr>
              <w:t xml:space="preserve">The </w:t>
            </w:r>
            <w:r w:rsidR="00E252A0" w:rsidRPr="00EE5E31">
              <w:rPr>
                <w:szCs w:val="18"/>
                <w:lang w:eastAsia="en-US"/>
              </w:rPr>
              <w:t>introduction of decision-making principles</w:t>
            </w:r>
            <w:r w:rsidRPr="00EE5E31">
              <w:rPr>
                <w:szCs w:val="18"/>
                <w:lang w:eastAsia="en-US"/>
              </w:rPr>
              <w:t xml:space="preserve"> emphasise the need </w:t>
            </w:r>
            <w:r w:rsidR="00BE4C14" w:rsidRPr="00EE5E31">
              <w:rPr>
                <w:szCs w:val="18"/>
                <w:lang w:eastAsia="en-US"/>
              </w:rPr>
              <w:t xml:space="preserve">for </w:t>
            </w:r>
            <w:r w:rsidRPr="00EE5E31">
              <w:rPr>
                <w:szCs w:val="18"/>
                <w:lang w:eastAsia="en-US"/>
              </w:rPr>
              <w:t>local authorities, tangata whenua and wider communities to care for</w:t>
            </w:r>
            <w:r w:rsidR="001976B7" w:rsidRPr="00EE5E31">
              <w:rPr>
                <w:szCs w:val="18"/>
                <w:lang w:eastAsia="en-US"/>
              </w:rPr>
              <w:t>, and provide for the health of</w:t>
            </w:r>
            <w:r w:rsidR="00E7263C" w:rsidRPr="00EE5E31">
              <w:rPr>
                <w:szCs w:val="18"/>
                <w:lang w:eastAsia="en-US"/>
              </w:rPr>
              <w:t>,</w:t>
            </w:r>
            <w:r w:rsidRPr="00EE5E31">
              <w:rPr>
                <w:szCs w:val="18"/>
                <w:lang w:eastAsia="en-US"/>
              </w:rPr>
              <w:t xml:space="preserve"> indigenous biodiversity. </w:t>
            </w:r>
          </w:p>
          <w:p w14:paraId="37E35776" w14:textId="77777777" w:rsidR="00B54276" w:rsidRPr="00F076C0" w:rsidRDefault="00B54276" w:rsidP="00F076C0">
            <w:pPr>
              <w:pStyle w:val="TableText"/>
              <w:rPr>
                <w:b/>
                <w:bCs/>
                <w:lang w:eastAsia="en-US"/>
              </w:rPr>
            </w:pPr>
            <w:r w:rsidRPr="00F076C0">
              <w:rPr>
                <w:b/>
                <w:bCs/>
                <w:lang w:eastAsia="en-US"/>
              </w:rPr>
              <w:t xml:space="preserve">Economic </w:t>
            </w:r>
          </w:p>
          <w:p w14:paraId="6A84DEBA" w14:textId="537BFD6A" w:rsidR="00B54276" w:rsidRPr="00EE5E31" w:rsidRDefault="00B54276" w:rsidP="00EE5E31">
            <w:pPr>
              <w:pStyle w:val="TableBullet"/>
              <w:spacing w:before="60" w:line="240" w:lineRule="auto"/>
              <w:rPr>
                <w:rFonts w:eastAsia="Calibri" w:cs="Calibri"/>
                <w:b/>
                <w:szCs w:val="18"/>
                <w:lang w:eastAsia="en-US"/>
              </w:rPr>
            </w:pPr>
            <w:r w:rsidRPr="00EE5E31">
              <w:rPr>
                <w:szCs w:val="18"/>
                <w:lang w:eastAsia="en-US"/>
              </w:rPr>
              <w:t>The provisions may help to improve how local authorities, tangata whenua and the wider community work together to improve the health of indigenous biodiversity. This may lead to efficiency gains over time as relationships, processes and systems develop</w:t>
            </w:r>
            <w:r w:rsidR="00E7263C" w:rsidRPr="00EE5E31">
              <w:rPr>
                <w:szCs w:val="18"/>
                <w:lang w:eastAsia="en-US"/>
              </w:rPr>
              <w:t xml:space="preserve"> and the health of indigenous biodiversity improves</w:t>
            </w:r>
            <w:r w:rsidRPr="00EE5E31">
              <w:rPr>
                <w:szCs w:val="18"/>
                <w:lang w:eastAsia="en-US"/>
              </w:rPr>
              <w:t xml:space="preserve">. </w:t>
            </w:r>
          </w:p>
        </w:tc>
        <w:tc>
          <w:tcPr>
            <w:tcW w:w="1575" w:type="pct"/>
            <w:gridSpan w:val="2"/>
          </w:tcPr>
          <w:p w14:paraId="0661645C" w14:textId="77777777" w:rsidR="00B54276" w:rsidRPr="00F076C0" w:rsidRDefault="00B54276" w:rsidP="00F076C0">
            <w:pPr>
              <w:pStyle w:val="TableText"/>
              <w:rPr>
                <w:b/>
                <w:bCs/>
                <w:lang w:eastAsia="en-US"/>
              </w:rPr>
            </w:pPr>
            <w:r w:rsidRPr="00F076C0">
              <w:rPr>
                <w:b/>
                <w:bCs/>
                <w:lang w:eastAsia="en-US"/>
              </w:rPr>
              <w:t xml:space="preserve">Environmental </w:t>
            </w:r>
          </w:p>
          <w:p w14:paraId="6153C847" w14:textId="5ECAA5FC" w:rsidR="00B54276" w:rsidRPr="00EE5E31" w:rsidRDefault="00B54276" w:rsidP="00EE5E31">
            <w:pPr>
              <w:pStyle w:val="TableBullet"/>
              <w:spacing w:before="60" w:line="240" w:lineRule="auto"/>
              <w:rPr>
                <w:rFonts w:eastAsia="Calibri" w:cs="Calibri"/>
                <w:szCs w:val="18"/>
                <w:lang w:eastAsia="en-US"/>
              </w:rPr>
            </w:pPr>
            <w:r w:rsidRPr="00EE5E31">
              <w:rPr>
                <w:szCs w:val="18"/>
                <w:lang w:eastAsia="en-US"/>
              </w:rPr>
              <w:t xml:space="preserve">N/A – no </w:t>
            </w:r>
            <w:r w:rsidR="00492525" w:rsidRPr="00EE5E31">
              <w:rPr>
                <w:szCs w:val="18"/>
                <w:lang w:eastAsia="en-US"/>
              </w:rPr>
              <w:t xml:space="preserve">specific </w:t>
            </w:r>
            <w:r w:rsidRPr="00EE5E31">
              <w:rPr>
                <w:szCs w:val="18"/>
                <w:lang w:eastAsia="en-US"/>
              </w:rPr>
              <w:t xml:space="preserve">environmental costs are anticipated from the implementation of the provisions. </w:t>
            </w:r>
          </w:p>
          <w:p w14:paraId="66374819" w14:textId="77777777" w:rsidR="00B54276" w:rsidRPr="00EE5E31" w:rsidRDefault="00B54276" w:rsidP="00EE5E31">
            <w:pPr>
              <w:spacing w:before="60" w:after="60" w:line="240" w:lineRule="auto"/>
              <w:jc w:val="left"/>
              <w:rPr>
                <w:rFonts w:eastAsia="Calibri" w:cs="Calibri"/>
                <w:b/>
                <w:iCs/>
                <w:sz w:val="18"/>
                <w:szCs w:val="18"/>
                <w:lang w:eastAsia="en-US"/>
              </w:rPr>
            </w:pPr>
            <w:r w:rsidRPr="00EE5E31">
              <w:rPr>
                <w:rFonts w:eastAsia="Calibri" w:cs="Calibri"/>
                <w:b/>
                <w:iCs/>
                <w:sz w:val="18"/>
                <w:szCs w:val="18"/>
                <w:lang w:eastAsia="en-US"/>
              </w:rPr>
              <w:t xml:space="preserve">Economic </w:t>
            </w:r>
          </w:p>
          <w:p w14:paraId="71D5CE08" w14:textId="721C75D0" w:rsidR="00B54276" w:rsidRPr="00EE5E31" w:rsidRDefault="001B6D55" w:rsidP="00EE5E31">
            <w:pPr>
              <w:pStyle w:val="TableBullet"/>
              <w:spacing w:before="60" w:line="240" w:lineRule="auto"/>
              <w:rPr>
                <w:szCs w:val="18"/>
                <w:lang w:eastAsia="en-US"/>
              </w:rPr>
            </w:pPr>
            <w:r w:rsidRPr="00EE5E31">
              <w:rPr>
                <w:szCs w:val="18"/>
                <w:lang w:eastAsia="en-US"/>
              </w:rPr>
              <w:t xml:space="preserve">There is some </w:t>
            </w:r>
            <w:r w:rsidR="00B54276" w:rsidRPr="00EE5E31">
              <w:rPr>
                <w:szCs w:val="18"/>
                <w:lang w:eastAsia="en-US"/>
              </w:rPr>
              <w:t xml:space="preserve">uncertainty in how </w:t>
            </w:r>
            <w:r w:rsidR="00B72618" w:rsidRPr="00EE5E31">
              <w:rPr>
                <w:szCs w:val="18"/>
                <w:lang w:eastAsia="en-US"/>
              </w:rPr>
              <w:t xml:space="preserve">the decision-making </w:t>
            </w:r>
            <w:r w:rsidR="0025053D" w:rsidRPr="00EE5E31">
              <w:rPr>
                <w:szCs w:val="18"/>
                <w:lang w:eastAsia="en-US"/>
              </w:rPr>
              <w:t>principles will be used</w:t>
            </w:r>
            <w:r w:rsidR="00B54276" w:rsidRPr="00EE5E31">
              <w:rPr>
                <w:szCs w:val="18"/>
                <w:lang w:eastAsia="en-US"/>
              </w:rPr>
              <w:t xml:space="preserve"> at regional and district level. This could result in </w:t>
            </w:r>
            <w:r w:rsidR="000046B9" w:rsidRPr="00EE5E31">
              <w:rPr>
                <w:szCs w:val="18"/>
                <w:lang w:eastAsia="en-US"/>
              </w:rPr>
              <w:t>increase</w:t>
            </w:r>
            <w:r w:rsidR="00372780" w:rsidRPr="00EE5E31">
              <w:rPr>
                <w:szCs w:val="18"/>
                <w:lang w:eastAsia="en-US"/>
              </w:rPr>
              <w:t>d</w:t>
            </w:r>
            <w:r w:rsidR="000046B9" w:rsidRPr="00EE5E31">
              <w:rPr>
                <w:szCs w:val="18"/>
                <w:lang w:eastAsia="en-US"/>
              </w:rPr>
              <w:t xml:space="preserve"> </w:t>
            </w:r>
            <w:r w:rsidR="00B54276" w:rsidRPr="00EE5E31">
              <w:rPr>
                <w:szCs w:val="18"/>
                <w:lang w:eastAsia="en-US"/>
              </w:rPr>
              <w:t xml:space="preserve">implementation costs for all parties. </w:t>
            </w:r>
            <w:r w:rsidR="00041F73" w:rsidRPr="00EE5E31">
              <w:rPr>
                <w:szCs w:val="18"/>
                <w:lang w:eastAsia="en-US"/>
              </w:rPr>
              <w:t>These costs and potential risks may be mitigated through</w:t>
            </w:r>
            <w:r w:rsidR="00397DA3" w:rsidRPr="00EE5E31">
              <w:rPr>
                <w:szCs w:val="18"/>
                <w:lang w:eastAsia="en-US"/>
              </w:rPr>
              <w:t xml:space="preserve"> g</w:t>
            </w:r>
            <w:r w:rsidR="00B54276" w:rsidRPr="00EE5E31">
              <w:rPr>
                <w:szCs w:val="18"/>
                <w:lang w:eastAsia="en-US"/>
              </w:rPr>
              <w:t xml:space="preserve">uidance and support from central government </w:t>
            </w:r>
            <w:r w:rsidR="008D17FE" w:rsidRPr="00EE5E31">
              <w:rPr>
                <w:szCs w:val="18"/>
                <w:lang w:eastAsia="en-US"/>
              </w:rPr>
              <w:t xml:space="preserve">on how to understand and </w:t>
            </w:r>
            <w:r w:rsidR="00D82124" w:rsidRPr="00EE5E31">
              <w:rPr>
                <w:szCs w:val="18"/>
                <w:lang w:eastAsia="en-US"/>
              </w:rPr>
              <w:t>implement the decision-making principles</w:t>
            </w:r>
            <w:r w:rsidR="006E62E7" w:rsidRPr="00EE5E31">
              <w:rPr>
                <w:szCs w:val="18"/>
                <w:lang w:eastAsia="en-US"/>
              </w:rPr>
              <w:t xml:space="preserve"> through engagement with tangata whenua and communities</w:t>
            </w:r>
            <w:r w:rsidR="008D17FE" w:rsidRPr="00EE5E31">
              <w:rPr>
                <w:szCs w:val="18"/>
                <w:lang w:eastAsia="en-US"/>
              </w:rPr>
              <w:t>.</w:t>
            </w:r>
            <w:r w:rsidR="0081219D" w:rsidRPr="00EE5E31">
              <w:rPr>
                <w:szCs w:val="18"/>
                <w:lang w:eastAsia="en-US"/>
              </w:rPr>
              <w:t xml:space="preserve"> </w:t>
            </w:r>
          </w:p>
          <w:p w14:paraId="4788EC52" w14:textId="3DCC6850" w:rsidR="00B54276" w:rsidRPr="00EE5E31" w:rsidRDefault="00B54276" w:rsidP="00EE5E31">
            <w:pPr>
              <w:pStyle w:val="TableBullet"/>
              <w:spacing w:before="60" w:line="240" w:lineRule="auto"/>
              <w:rPr>
                <w:szCs w:val="18"/>
              </w:rPr>
            </w:pPr>
            <w:r w:rsidRPr="00EE5E31">
              <w:rPr>
                <w:szCs w:val="18"/>
              </w:rPr>
              <w:t xml:space="preserve">Time and costs for local authorities, tangata whenua and the wider community to work together to understand </w:t>
            </w:r>
            <w:r w:rsidR="00CB00AA" w:rsidRPr="00EE5E31">
              <w:rPr>
                <w:szCs w:val="18"/>
              </w:rPr>
              <w:t>the decision-making principles in Clause 1.5</w:t>
            </w:r>
            <w:r w:rsidRPr="00EE5E31">
              <w:rPr>
                <w:szCs w:val="18"/>
              </w:rPr>
              <w:t xml:space="preserve"> and </w:t>
            </w:r>
            <w:r w:rsidR="00CB00AA" w:rsidRPr="00EE5E31">
              <w:rPr>
                <w:szCs w:val="18"/>
              </w:rPr>
              <w:t>use them</w:t>
            </w:r>
            <w:r w:rsidRPr="00EE5E31">
              <w:rPr>
                <w:szCs w:val="18"/>
              </w:rPr>
              <w:t xml:space="preserve"> </w:t>
            </w:r>
            <w:r w:rsidR="00CB00AA" w:rsidRPr="00EE5E31">
              <w:rPr>
                <w:szCs w:val="18"/>
              </w:rPr>
              <w:t xml:space="preserve">in accordance with the direction in Clause </w:t>
            </w:r>
            <w:r w:rsidR="00357A60" w:rsidRPr="00EE5E31">
              <w:rPr>
                <w:szCs w:val="18"/>
              </w:rPr>
              <w:t>3.2</w:t>
            </w:r>
            <w:r w:rsidRPr="00EE5E31">
              <w:rPr>
                <w:szCs w:val="18"/>
              </w:rPr>
              <w:t xml:space="preserve">. Actual costs are uncertain as it </w:t>
            </w:r>
            <w:r w:rsidR="00F56266" w:rsidRPr="00EE5E31">
              <w:rPr>
                <w:szCs w:val="18"/>
              </w:rPr>
              <w:t xml:space="preserve">is </w:t>
            </w:r>
            <w:r w:rsidRPr="00EE5E31">
              <w:rPr>
                <w:szCs w:val="18"/>
              </w:rPr>
              <w:t xml:space="preserve">not known how local authorities will respond to </w:t>
            </w:r>
            <w:r w:rsidR="00FC7196" w:rsidRPr="00EE5E31">
              <w:rPr>
                <w:szCs w:val="18"/>
              </w:rPr>
              <w:t>the direction</w:t>
            </w:r>
            <w:r w:rsidR="00FB1FF8" w:rsidRPr="00EE5E31">
              <w:rPr>
                <w:szCs w:val="18"/>
              </w:rPr>
              <w:t xml:space="preserve">. </w:t>
            </w:r>
            <w:r w:rsidRPr="00EE5E31">
              <w:rPr>
                <w:szCs w:val="18"/>
              </w:rPr>
              <w:t>Costs are likely to vary significantly based on existing relationships, implementatio</w:t>
            </w:r>
            <w:r w:rsidR="00945D2C" w:rsidRPr="00EE5E31">
              <w:rPr>
                <w:szCs w:val="18"/>
              </w:rPr>
              <w:t>n</w:t>
            </w:r>
            <w:r w:rsidRPr="00EE5E31">
              <w:rPr>
                <w:szCs w:val="18"/>
              </w:rPr>
              <w:t xml:space="preserve">, and the level of tangata whenua and community buy-in to </w:t>
            </w:r>
            <w:r w:rsidR="00023817" w:rsidRPr="00EE5E31">
              <w:rPr>
                <w:szCs w:val="18"/>
              </w:rPr>
              <w:t xml:space="preserve">both </w:t>
            </w:r>
            <w:r w:rsidRPr="00EE5E31">
              <w:rPr>
                <w:szCs w:val="18"/>
              </w:rPr>
              <w:t xml:space="preserve">the process and </w:t>
            </w:r>
            <w:r w:rsidR="00023817" w:rsidRPr="00EE5E31">
              <w:rPr>
                <w:szCs w:val="18"/>
              </w:rPr>
              <w:t>the principles</w:t>
            </w:r>
            <w:r w:rsidRPr="00EE5E31">
              <w:rPr>
                <w:szCs w:val="18"/>
              </w:rPr>
              <w:t xml:space="preserve">. </w:t>
            </w:r>
          </w:p>
        </w:tc>
        <w:tc>
          <w:tcPr>
            <w:tcW w:w="1598" w:type="pct"/>
          </w:tcPr>
          <w:p w14:paraId="6ADED1B0" w14:textId="164135E2" w:rsidR="00B54276" w:rsidRPr="00EE5E31" w:rsidRDefault="00B329BC" w:rsidP="00EE5E31">
            <w:pPr>
              <w:pStyle w:val="TableText"/>
              <w:spacing w:line="240" w:lineRule="auto"/>
              <w:rPr>
                <w:szCs w:val="18"/>
                <w:lang w:eastAsia="en-US"/>
              </w:rPr>
            </w:pPr>
            <w:r w:rsidRPr="00EE5E31">
              <w:rPr>
                <w:szCs w:val="18"/>
                <w:lang w:eastAsia="en-US"/>
              </w:rPr>
              <w:t xml:space="preserve">There is limited information and a </w:t>
            </w:r>
            <w:r w:rsidR="00645775" w:rsidRPr="00EE5E31">
              <w:rPr>
                <w:szCs w:val="18"/>
                <w:lang w:eastAsia="en-US"/>
              </w:rPr>
              <w:t xml:space="preserve">moderate </w:t>
            </w:r>
            <w:r w:rsidRPr="00EE5E31">
              <w:rPr>
                <w:szCs w:val="18"/>
                <w:lang w:eastAsia="en-US"/>
              </w:rPr>
              <w:t xml:space="preserve">degree of uncertainty about </w:t>
            </w:r>
            <w:r w:rsidR="00E85332" w:rsidRPr="00EE5E31">
              <w:rPr>
                <w:szCs w:val="18"/>
                <w:lang w:eastAsia="en-US"/>
              </w:rPr>
              <w:t>how the decision-making principles will be used to inform deci</w:t>
            </w:r>
            <w:r w:rsidR="006E189A" w:rsidRPr="00EE5E31">
              <w:rPr>
                <w:szCs w:val="18"/>
                <w:lang w:eastAsia="en-US"/>
              </w:rPr>
              <w:t xml:space="preserve">sions </w:t>
            </w:r>
            <w:r w:rsidRPr="00EE5E31">
              <w:rPr>
                <w:szCs w:val="18"/>
                <w:lang w:eastAsia="en-US"/>
              </w:rPr>
              <w:t>at regional and district level</w:t>
            </w:r>
            <w:r w:rsidR="0076318F" w:rsidRPr="00EE5E31">
              <w:rPr>
                <w:szCs w:val="18"/>
                <w:lang w:eastAsia="en-US"/>
              </w:rPr>
              <w:t xml:space="preserve"> and to what extent tangata whenua and communities will engage with </w:t>
            </w:r>
            <w:r w:rsidR="00E157D2" w:rsidRPr="00EE5E31">
              <w:rPr>
                <w:szCs w:val="18"/>
                <w:lang w:eastAsia="en-US"/>
              </w:rPr>
              <w:t>local authorities on the use of the principles</w:t>
            </w:r>
            <w:r w:rsidRPr="00EE5E31">
              <w:rPr>
                <w:szCs w:val="18"/>
                <w:lang w:eastAsia="en-US"/>
              </w:rPr>
              <w:t xml:space="preserve">. </w:t>
            </w:r>
            <w:r w:rsidR="00B15975" w:rsidRPr="00EE5E31">
              <w:rPr>
                <w:szCs w:val="18"/>
                <w:lang w:eastAsia="en-US"/>
              </w:rPr>
              <w:t>As such</w:t>
            </w:r>
            <w:r w:rsidR="006776A4" w:rsidRPr="00EE5E31">
              <w:rPr>
                <w:szCs w:val="18"/>
                <w:lang w:eastAsia="en-US"/>
              </w:rPr>
              <w:t>,</w:t>
            </w:r>
            <w:r w:rsidR="00B54276" w:rsidRPr="00EE5E31">
              <w:rPr>
                <w:szCs w:val="18"/>
                <w:lang w:eastAsia="en-US"/>
              </w:rPr>
              <w:t xml:space="preserve"> </w:t>
            </w:r>
            <w:r w:rsidR="006776A4" w:rsidRPr="00EE5E31">
              <w:rPr>
                <w:szCs w:val="18"/>
                <w:lang w:eastAsia="en-US"/>
              </w:rPr>
              <w:t xml:space="preserve">it </w:t>
            </w:r>
            <w:r w:rsidR="00B54276" w:rsidRPr="00EE5E31">
              <w:rPr>
                <w:szCs w:val="18"/>
                <w:lang w:eastAsia="en-US"/>
              </w:rPr>
              <w:t>is considered that there is a moderate risk in acting through the proposed provisions</w:t>
            </w:r>
            <w:r w:rsidR="006776A4" w:rsidRPr="00EE5E31">
              <w:rPr>
                <w:szCs w:val="18"/>
                <w:lang w:eastAsia="en-US"/>
              </w:rPr>
              <w:t xml:space="preserve">. </w:t>
            </w:r>
            <w:r w:rsidR="00B54276" w:rsidRPr="00EE5E31">
              <w:rPr>
                <w:szCs w:val="18"/>
                <w:lang w:eastAsia="en-US"/>
              </w:rPr>
              <w:t>Th</w:t>
            </w:r>
            <w:r w:rsidR="006776A4" w:rsidRPr="00EE5E31">
              <w:rPr>
                <w:szCs w:val="18"/>
                <w:lang w:eastAsia="en-US"/>
              </w:rPr>
              <w:t xml:space="preserve">e uncertainty associated with </w:t>
            </w:r>
            <w:r w:rsidR="00E157D2" w:rsidRPr="00EE5E31">
              <w:rPr>
                <w:szCs w:val="18"/>
                <w:lang w:eastAsia="en-US"/>
              </w:rPr>
              <w:t>the decision-making principles</w:t>
            </w:r>
            <w:r w:rsidR="00B47D32" w:rsidRPr="00EE5E31">
              <w:rPr>
                <w:szCs w:val="18"/>
                <w:lang w:eastAsia="en-US"/>
              </w:rPr>
              <w:t xml:space="preserve"> </w:t>
            </w:r>
            <w:r w:rsidR="00B54276" w:rsidRPr="00EE5E31">
              <w:rPr>
                <w:szCs w:val="18"/>
                <w:lang w:eastAsia="en-US"/>
              </w:rPr>
              <w:t xml:space="preserve">presents some implementation risks when local authorities, tangata whenua and the wider community work together to </w:t>
            </w:r>
            <w:r w:rsidR="00E157D2" w:rsidRPr="00EE5E31">
              <w:rPr>
                <w:szCs w:val="18"/>
                <w:lang w:eastAsia="en-US"/>
              </w:rPr>
              <w:t>understand what these principles mean in practice</w:t>
            </w:r>
            <w:r w:rsidR="00B54276" w:rsidRPr="00EE5E31">
              <w:rPr>
                <w:szCs w:val="18"/>
                <w:lang w:eastAsia="en-US"/>
              </w:rPr>
              <w:t xml:space="preserve">. </w:t>
            </w:r>
            <w:r w:rsidR="00DF7016" w:rsidRPr="00EE5E31">
              <w:rPr>
                <w:szCs w:val="18"/>
                <w:lang w:eastAsia="en-US"/>
              </w:rPr>
              <w:t xml:space="preserve">These costs and potential risks may be mitigated through guidance and support from central government on how to understand and </w:t>
            </w:r>
            <w:r w:rsidR="0083028D" w:rsidRPr="00EE5E31">
              <w:rPr>
                <w:szCs w:val="18"/>
                <w:lang w:eastAsia="en-US"/>
              </w:rPr>
              <w:t>use the decision-making principl</w:t>
            </w:r>
            <w:r w:rsidR="00DF7016" w:rsidRPr="00EE5E31">
              <w:rPr>
                <w:szCs w:val="18"/>
                <w:lang w:eastAsia="en-US"/>
              </w:rPr>
              <w:t>e</w:t>
            </w:r>
            <w:r w:rsidR="0083028D" w:rsidRPr="00EE5E31">
              <w:rPr>
                <w:szCs w:val="18"/>
                <w:lang w:eastAsia="en-US"/>
              </w:rPr>
              <w:t>s to achieve better indigenous biodiversity outcomes</w:t>
            </w:r>
            <w:r w:rsidR="00DF7016" w:rsidRPr="00EE5E31">
              <w:rPr>
                <w:szCs w:val="18"/>
                <w:lang w:eastAsia="en-US"/>
              </w:rPr>
              <w:t>.</w:t>
            </w:r>
            <w:r w:rsidR="00B54276" w:rsidRPr="00EE5E31">
              <w:rPr>
                <w:szCs w:val="18"/>
                <w:lang w:eastAsia="en-US"/>
              </w:rPr>
              <w:t xml:space="preserve"> </w:t>
            </w:r>
          </w:p>
          <w:p w14:paraId="28E20F9F" w14:textId="44E6BE78" w:rsidR="00B54276" w:rsidRPr="00EE5E31" w:rsidRDefault="00B54276" w:rsidP="00EE5E31">
            <w:pPr>
              <w:pStyle w:val="TableText"/>
              <w:spacing w:line="240" w:lineRule="auto"/>
              <w:rPr>
                <w:rFonts w:eastAsia="Calibri" w:cs="Calibri"/>
                <w:iCs/>
                <w:szCs w:val="18"/>
                <w:lang w:eastAsia="en-US"/>
              </w:rPr>
            </w:pPr>
            <w:r w:rsidRPr="00EE5E31">
              <w:rPr>
                <w:rFonts w:eastAsia="Calibri" w:cs="Calibri"/>
                <w:iCs/>
                <w:szCs w:val="18"/>
                <w:lang w:eastAsia="en-US"/>
              </w:rPr>
              <w:t>It is also noted that regional councils are already engaging with tangata whenua and communities to understand and implement concept</w:t>
            </w:r>
            <w:r w:rsidR="00202AC3" w:rsidRPr="00EE5E31">
              <w:rPr>
                <w:rFonts w:eastAsia="Calibri" w:cs="Calibri"/>
                <w:iCs/>
                <w:szCs w:val="18"/>
                <w:lang w:eastAsia="en-US"/>
              </w:rPr>
              <w:t>s that have similar principles</w:t>
            </w:r>
            <w:r w:rsidR="002465F0" w:rsidRPr="00EE5E31">
              <w:rPr>
                <w:rFonts w:eastAsia="Calibri" w:cs="Calibri"/>
                <w:iCs/>
                <w:szCs w:val="18"/>
                <w:lang w:eastAsia="en-US"/>
              </w:rPr>
              <w:t xml:space="preserve"> </w:t>
            </w:r>
            <w:r w:rsidR="0081219D" w:rsidRPr="00EE5E31">
              <w:rPr>
                <w:rFonts w:eastAsia="Calibri" w:cs="Calibri"/>
                <w:iCs/>
                <w:szCs w:val="18"/>
                <w:lang w:eastAsia="en-US"/>
              </w:rPr>
              <w:t>eg,</w:t>
            </w:r>
            <w:r w:rsidR="002465F0" w:rsidRPr="00EE5E31">
              <w:rPr>
                <w:rFonts w:eastAsia="Calibri" w:cs="Calibri"/>
                <w:iCs/>
                <w:szCs w:val="18"/>
                <w:lang w:eastAsia="en-US"/>
              </w:rPr>
              <w:t xml:space="preserve"> implementing</w:t>
            </w:r>
            <w:r w:rsidRPr="00EE5E31">
              <w:rPr>
                <w:rFonts w:eastAsia="Calibri" w:cs="Calibri"/>
                <w:iCs/>
                <w:szCs w:val="18"/>
                <w:lang w:eastAsia="en-US"/>
              </w:rPr>
              <w:t xml:space="preserve"> Te Mana o te Wai</w:t>
            </w:r>
            <w:r w:rsidR="002465F0" w:rsidRPr="00EE5E31">
              <w:rPr>
                <w:rFonts w:eastAsia="Calibri" w:cs="Calibri"/>
                <w:iCs/>
                <w:szCs w:val="18"/>
                <w:lang w:eastAsia="en-US"/>
              </w:rPr>
              <w:t xml:space="preserve"> under the NPS-FM</w:t>
            </w:r>
            <w:r w:rsidRPr="00EE5E31">
              <w:rPr>
                <w:rFonts w:eastAsia="Calibri" w:cs="Calibri"/>
                <w:iCs/>
                <w:szCs w:val="18"/>
                <w:lang w:eastAsia="en-US"/>
              </w:rPr>
              <w:t>. T</w:t>
            </w:r>
            <w:r w:rsidR="009C3C4E" w:rsidRPr="00EE5E31">
              <w:rPr>
                <w:rFonts w:eastAsia="Calibri" w:cs="Calibri"/>
                <w:iCs/>
                <w:szCs w:val="18"/>
                <w:lang w:eastAsia="en-US"/>
              </w:rPr>
              <w:t xml:space="preserve">he proposed </w:t>
            </w:r>
            <w:r w:rsidR="00A83E10" w:rsidRPr="00EE5E31">
              <w:rPr>
                <w:rFonts w:eastAsia="Calibri" w:cs="Calibri"/>
                <w:iCs/>
                <w:szCs w:val="18"/>
                <w:lang w:eastAsia="en-US"/>
              </w:rPr>
              <w:t>Natural and Built Environments Act</w:t>
            </w:r>
            <w:r w:rsidR="009C3C4E" w:rsidRPr="00EE5E31">
              <w:rPr>
                <w:rFonts w:eastAsia="Calibri" w:cs="Calibri"/>
                <w:iCs/>
                <w:szCs w:val="18"/>
                <w:lang w:eastAsia="en-US"/>
              </w:rPr>
              <w:t xml:space="preserve"> also includes a concept </w:t>
            </w:r>
            <w:r w:rsidR="00137C94" w:rsidRPr="00EE5E31">
              <w:rPr>
                <w:rFonts w:eastAsia="Calibri" w:cs="Calibri"/>
                <w:iCs/>
                <w:szCs w:val="18"/>
                <w:lang w:eastAsia="en-US"/>
              </w:rPr>
              <w:t xml:space="preserve">of </w:t>
            </w:r>
            <w:r w:rsidR="00145D84" w:rsidRPr="00EE5E31">
              <w:rPr>
                <w:rFonts w:eastAsia="Calibri" w:cs="Calibri"/>
                <w:iCs/>
                <w:szCs w:val="18"/>
                <w:lang w:eastAsia="en-US"/>
              </w:rPr>
              <w:t xml:space="preserve">Te Oranga o te Taiao </w:t>
            </w:r>
            <w:r w:rsidR="00620CC1" w:rsidRPr="00EE5E31">
              <w:rPr>
                <w:rFonts w:eastAsia="Calibri" w:cs="Calibri"/>
                <w:iCs/>
                <w:szCs w:val="18"/>
                <w:lang w:eastAsia="en-US"/>
              </w:rPr>
              <w:t xml:space="preserve">which </w:t>
            </w:r>
            <w:r w:rsidR="002465F0" w:rsidRPr="00EE5E31">
              <w:rPr>
                <w:rFonts w:eastAsia="Calibri" w:cs="Calibri"/>
                <w:iCs/>
                <w:szCs w:val="18"/>
                <w:lang w:eastAsia="en-US"/>
              </w:rPr>
              <w:t>has similar principles to those included in Clause 1.5</w:t>
            </w:r>
            <w:r w:rsidR="00E7785D" w:rsidRPr="00EE5E31">
              <w:rPr>
                <w:rFonts w:eastAsia="Calibri" w:cs="Calibri"/>
                <w:bCs/>
                <w:iCs/>
                <w:szCs w:val="18"/>
                <w:lang w:eastAsia="en-US"/>
              </w:rPr>
              <w:t xml:space="preserve">. This may assist in </w:t>
            </w:r>
            <w:r w:rsidR="00525458" w:rsidRPr="00EE5E31">
              <w:rPr>
                <w:rFonts w:eastAsia="Calibri" w:cs="Calibri"/>
                <w:bCs/>
                <w:iCs/>
                <w:szCs w:val="18"/>
                <w:lang w:eastAsia="en-US"/>
              </w:rPr>
              <w:t xml:space="preserve">broader understanding of the </w:t>
            </w:r>
            <w:r w:rsidR="00CB00AA" w:rsidRPr="00EE5E31">
              <w:rPr>
                <w:rFonts w:eastAsia="Calibri" w:cs="Calibri"/>
                <w:bCs/>
                <w:iCs/>
                <w:szCs w:val="18"/>
                <w:lang w:eastAsia="en-US"/>
              </w:rPr>
              <w:t xml:space="preserve">principles </w:t>
            </w:r>
            <w:r w:rsidR="00525458" w:rsidRPr="00EE5E31">
              <w:rPr>
                <w:rFonts w:eastAsia="Calibri" w:cs="Calibri"/>
                <w:bCs/>
                <w:iCs/>
                <w:szCs w:val="18"/>
                <w:lang w:eastAsia="en-US"/>
              </w:rPr>
              <w:t xml:space="preserve">and more efficient implementation over time. </w:t>
            </w:r>
          </w:p>
        </w:tc>
      </w:tr>
      <w:tr w:rsidR="00EE5E31" w:rsidRPr="00EE5E31" w14:paraId="2A32BD60" w14:textId="77777777" w:rsidTr="00EE5E31">
        <w:trPr>
          <w:trHeight w:val="841"/>
        </w:trPr>
        <w:tc>
          <w:tcPr>
            <w:tcW w:w="1827" w:type="pct"/>
          </w:tcPr>
          <w:p w14:paraId="1F78EC3C" w14:textId="77777777" w:rsidR="00EE5E31" w:rsidRPr="00EE5E31" w:rsidRDefault="00EE5E31" w:rsidP="00EE5E31">
            <w:pPr>
              <w:spacing w:before="60" w:after="60" w:line="240" w:lineRule="auto"/>
              <w:jc w:val="left"/>
              <w:rPr>
                <w:rFonts w:eastAsia="Calibri" w:cs="Calibri"/>
                <w:b/>
                <w:iCs/>
                <w:sz w:val="18"/>
                <w:szCs w:val="18"/>
                <w:lang w:eastAsia="en-US"/>
              </w:rPr>
            </w:pPr>
            <w:r w:rsidRPr="00EE5E31">
              <w:rPr>
                <w:b/>
                <w:iCs/>
                <w:sz w:val="18"/>
                <w:szCs w:val="18"/>
                <w:lang w:eastAsia="en-US"/>
              </w:rPr>
              <w:t xml:space="preserve">Social </w:t>
            </w:r>
          </w:p>
          <w:p w14:paraId="7D0B6B19" w14:textId="77777777" w:rsidR="00EE5E31" w:rsidRPr="00F076C0" w:rsidRDefault="00EE5E31" w:rsidP="00F076C0">
            <w:pPr>
              <w:pStyle w:val="TableBullet"/>
            </w:pPr>
            <w:r w:rsidRPr="00F076C0">
              <w:t xml:space="preserve">The provisions recognise the interrelationship between the health of people and the health of indigenous biodiversity. </w:t>
            </w:r>
            <w:r w:rsidRPr="00F076C0">
              <w:lastRenderedPageBreak/>
              <w:t xml:space="preserve">This may lead to social benefits over time through improved connections between people and indigenous biodiversity. </w:t>
            </w:r>
          </w:p>
          <w:p w14:paraId="3A188BDA" w14:textId="77777777" w:rsidR="00EE5E31" w:rsidRPr="00F076C0" w:rsidRDefault="00EE5E31" w:rsidP="00F076C0">
            <w:pPr>
              <w:pStyle w:val="TableBullet"/>
            </w:pPr>
            <w:r w:rsidRPr="00F076C0">
              <w:t>The provisions recognise the importance of stewardship and the connections between the health of people, the health of indigenous biodiversity, and the wider environment. This may help increase landowner and community efforts to improve the health of indigenous biodiversity with associated social benefits.</w:t>
            </w:r>
          </w:p>
          <w:p w14:paraId="5ABA0814" w14:textId="77777777" w:rsidR="00EE5E31" w:rsidRPr="00EE5E31" w:rsidRDefault="00EE5E31" w:rsidP="00F076C0">
            <w:pPr>
              <w:pStyle w:val="TableTextbold"/>
              <w:rPr>
                <w:lang w:eastAsia="en-US"/>
              </w:rPr>
            </w:pPr>
            <w:r w:rsidRPr="00EE5E31">
              <w:rPr>
                <w:lang w:eastAsia="en-US"/>
              </w:rPr>
              <w:t>Cultural</w:t>
            </w:r>
          </w:p>
          <w:p w14:paraId="2DD4D7F6" w14:textId="77777777" w:rsidR="00EE5E31" w:rsidRPr="00F076C0" w:rsidRDefault="00EE5E31" w:rsidP="00F076C0">
            <w:pPr>
              <w:pStyle w:val="TableBullet"/>
            </w:pPr>
            <w:r w:rsidRPr="00F076C0">
              <w:t xml:space="preserve">The provisions make it clear that the NPSIB prioritises the mauri of indigenous biodiversity which will help ensure this value is improved over time. </w:t>
            </w:r>
          </w:p>
          <w:p w14:paraId="596DB309" w14:textId="77777777" w:rsidR="00EE5E31" w:rsidRPr="00F076C0" w:rsidRDefault="00EE5E31" w:rsidP="00F076C0">
            <w:pPr>
              <w:pStyle w:val="TableBullet"/>
            </w:pPr>
            <w:r w:rsidRPr="00F076C0">
              <w:t xml:space="preserve">The provisions recognise the importance of engaging with tangata whenua and providing for the kaitiaki role of tangata whenua when giving effect to the NPSIB. </w:t>
            </w:r>
          </w:p>
          <w:p w14:paraId="288B81DC" w14:textId="607A42B9" w:rsidR="00EE5E31" w:rsidRPr="00EE5E31" w:rsidRDefault="00EE5E31" w:rsidP="00F076C0">
            <w:pPr>
              <w:pStyle w:val="TableText"/>
              <w:rPr>
                <w:rFonts w:eastAsia="Calibri" w:cs="Calibri"/>
                <w:b/>
                <w:iCs/>
                <w:lang w:eastAsia="en-US"/>
              </w:rPr>
            </w:pPr>
            <w:r w:rsidRPr="00EE5E31">
              <w:rPr>
                <w:lang w:eastAsia="en-US"/>
              </w:rPr>
              <w:t>The provisions seek to ensure tangata whenua values and decision-making principles are central to the implementation of the NPSIB and the management of indigenous biodiversity. This will have wider benefits for tangata whenua and help address key inconsistencies under the status quo.</w:t>
            </w:r>
          </w:p>
        </w:tc>
        <w:tc>
          <w:tcPr>
            <w:tcW w:w="1575" w:type="pct"/>
            <w:gridSpan w:val="2"/>
          </w:tcPr>
          <w:p w14:paraId="3DF323BB" w14:textId="77777777" w:rsidR="00EE5E31" w:rsidRPr="00EE5E31" w:rsidRDefault="00EE5E31" w:rsidP="00EE5E31">
            <w:pPr>
              <w:spacing w:before="60" w:after="60" w:line="240" w:lineRule="auto"/>
              <w:jc w:val="left"/>
              <w:rPr>
                <w:rFonts w:eastAsia="Calibri" w:cs="Calibri"/>
                <w:b/>
                <w:iCs/>
                <w:sz w:val="18"/>
                <w:szCs w:val="18"/>
                <w:lang w:eastAsia="en-US"/>
              </w:rPr>
            </w:pPr>
            <w:r w:rsidRPr="00EE5E31">
              <w:rPr>
                <w:rFonts w:eastAsia="Calibri" w:cs="Calibri"/>
                <w:b/>
                <w:iCs/>
                <w:sz w:val="18"/>
                <w:szCs w:val="18"/>
                <w:lang w:eastAsia="en-US"/>
              </w:rPr>
              <w:lastRenderedPageBreak/>
              <w:t>Social</w:t>
            </w:r>
          </w:p>
          <w:p w14:paraId="33AE94AD" w14:textId="77777777" w:rsidR="00EE5E31" w:rsidRPr="00F076C0" w:rsidRDefault="00EE5E31" w:rsidP="00F076C0">
            <w:pPr>
              <w:pStyle w:val="TableBullet"/>
            </w:pPr>
            <w:r w:rsidRPr="00F076C0">
              <w:t xml:space="preserve">The provisions will require resourcing from local authorities and the wider community to understand and give effect to the decision-making </w:t>
            </w:r>
            <w:r w:rsidRPr="00F076C0">
              <w:lastRenderedPageBreak/>
              <w:t>principles in each region and district. Actual costs are not known as it is unclear how local authorities will engage with their communities to understand and use the decision-making principles.</w:t>
            </w:r>
          </w:p>
          <w:p w14:paraId="4B8A7F39" w14:textId="77777777" w:rsidR="00EE5E31" w:rsidRPr="00EE5E31" w:rsidRDefault="00EE5E31" w:rsidP="00F076C0">
            <w:pPr>
              <w:pStyle w:val="TableTextbold"/>
              <w:rPr>
                <w:lang w:eastAsia="en-US"/>
              </w:rPr>
            </w:pPr>
            <w:r w:rsidRPr="00EE5E31">
              <w:rPr>
                <w:lang w:eastAsia="en-US"/>
              </w:rPr>
              <w:t>Cultural</w:t>
            </w:r>
          </w:p>
          <w:p w14:paraId="0B0199EF" w14:textId="1B3F8766" w:rsidR="00EE5E31" w:rsidRPr="00EE5E31" w:rsidRDefault="00EE5E31" w:rsidP="00F076C0">
            <w:pPr>
              <w:pStyle w:val="TableText"/>
              <w:rPr>
                <w:rFonts w:eastAsia="Calibri" w:cs="Calibri"/>
                <w:b/>
                <w:iCs/>
                <w:lang w:eastAsia="en-US"/>
              </w:rPr>
            </w:pPr>
            <w:r w:rsidRPr="00EE5E31">
              <w:rPr>
                <w:lang w:eastAsia="en-US"/>
              </w:rPr>
              <w:t>Time, resourcing and costs for tangata whenua to implement the provisions. Actual costs are not known as it is unclear how local authorities will engage with tangata whenua to understand and use the decision-making principles.</w:t>
            </w:r>
          </w:p>
        </w:tc>
        <w:tc>
          <w:tcPr>
            <w:tcW w:w="1598" w:type="pct"/>
          </w:tcPr>
          <w:p w14:paraId="577B2477" w14:textId="77777777" w:rsidR="00EE5E31" w:rsidRPr="00EE5E31" w:rsidRDefault="00EE5E31" w:rsidP="00EE5E31">
            <w:pPr>
              <w:pStyle w:val="TableText"/>
              <w:spacing w:line="240" w:lineRule="auto"/>
              <w:rPr>
                <w:szCs w:val="18"/>
                <w:lang w:eastAsia="en-US"/>
              </w:rPr>
            </w:pPr>
          </w:p>
        </w:tc>
      </w:tr>
      <w:tr w:rsidR="00B54276" w:rsidRPr="00EE5E31" w14:paraId="0E3CDE9F" w14:textId="77777777" w:rsidTr="00EE5E31">
        <w:trPr>
          <w:trHeight w:val="841"/>
        </w:trPr>
        <w:tc>
          <w:tcPr>
            <w:tcW w:w="2539" w:type="pct"/>
            <w:gridSpan w:val="2"/>
          </w:tcPr>
          <w:p w14:paraId="18063903" w14:textId="77777777" w:rsidR="00B54276" w:rsidRPr="00F076C0" w:rsidRDefault="00B54276" w:rsidP="00F076C0">
            <w:pPr>
              <w:pStyle w:val="TableText"/>
              <w:rPr>
                <w:b/>
                <w:bCs/>
                <w:lang w:eastAsia="en-US"/>
              </w:rPr>
            </w:pPr>
            <w:r w:rsidRPr="00F076C0">
              <w:rPr>
                <w:b/>
                <w:bCs/>
                <w:lang w:eastAsia="en-US"/>
              </w:rPr>
              <w:t>Effectiveness</w:t>
            </w:r>
          </w:p>
          <w:p w14:paraId="41C5D89B" w14:textId="1EF14BE5" w:rsidR="00B54276" w:rsidRPr="00EE5E31" w:rsidRDefault="00B54276" w:rsidP="00EE5E31">
            <w:pPr>
              <w:pStyle w:val="TableText"/>
              <w:spacing w:line="240" w:lineRule="auto"/>
              <w:rPr>
                <w:szCs w:val="18"/>
                <w:lang w:eastAsia="en-US"/>
              </w:rPr>
            </w:pPr>
            <w:r w:rsidRPr="00EE5E31">
              <w:rPr>
                <w:szCs w:val="18"/>
                <w:lang w:eastAsia="en-US"/>
              </w:rPr>
              <w:t>Based on the above examination of costs, benefits and risks, Policy 1 and Clause 3.2 are considered to be an effective means to achieve the NPSIB objective because</w:t>
            </w:r>
            <w:r w:rsidR="000769DB">
              <w:rPr>
                <w:szCs w:val="18"/>
                <w:lang w:eastAsia="en-US"/>
              </w:rPr>
              <w:t xml:space="preserve"> of the following</w:t>
            </w:r>
            <w:r w:rsidRPr="00EE5E31">
              <w:rPr>
                <w:szCs w:val="18"/>
                <w:lang w:eastAsia="en-US"/>
              </w:rPr>
              <w:t>:</w:t>
            </w:r>
          </w:p>
          <w:p w14:paraId="5E139074" w14:textId="0D1F3280" w:rsidR="00B54276" w:rsidRPr="00EE5E31" w:rsidRDefault="00B54276" w:rsidP="00EE5E31">
            <w:pPr>
              <w:pStyle w:val="TableBullet"/>
              <w:spacing w:before="60" w:line="240" w:lineRule="auto"/>
              <w:rPr>
                <w:szCs w:val="18"/>
                <w:lang w:eastAsia="en-US"/>
              </w:rPr>
            </w:pPr>
            <w:r w:rsidRPr="00EE5E31">
              <w:rPr>
                <w:szCs w:val="18"/>
                <w:lang w:eastAsia="en-US"/>
              </w:rPr>
              <w:t xml:space="preserve">The </w:t>
            </w:r>
            <w:r w:rsidR="00950623" w:rsidRPr="00EE5E31">
              <w:rPr>
                <w:szCs w:val="18"/>
                <w:lang w:eastAsia="en-US"/>
              </w:rPr>
              <w:t>decision-making principles</w:t>
            </w:r>
            <w:r w:rsidRPr="00EE5E31">
              <w:rPr>
                <w:szCs w:val="18"/>
                <w:lang w:eastAsia="en-US"/>
              </w:rPr>
              <w:t xml:space="preserve"> put the health of indigenous biodiversity at the forefront of decision-making under the NPSIB which will assist in ensuring effective implementation </w:t>
            </w:r>
            <w:r w:rsidR="001836C3" w:rsidRPr="00EE5E31">
              <w:rPr>
                <w:szCs w:val="18"/>
                <w:lang w:eastAsia="en-US"/>
              </w:rPr>
              <w:t xml:space="preserve">approaches </w:t>
            </w:r>
            <w:r w:rsidRPr="00EE5E31">
              <w:rPr>
                <w:szCs w:val="18"/>
                <w:lang w:eastAsia="en-US"/>
              </w:rPr>
              <w:t xml:space="preserve">to </w:t>
            </w:r>
            <w:r w:rsidR="00AA7B5D" w:rsidRPr="00EE5E31">
              <w:rPr>
                <w:szCs w:val="18"/>
                <w:lang w:eastAsia="en-US"/>
              </w:rPr>
              <w:t>maintain</w:t>
            </w:r>
            <w:r w:rsidRPr="00EE5E31">
              <w:rPr>
                <w:szCs w:val="18"/>
                <w:lang w:eastAsia="en-US"/>
              </w:rPr>
              <w:t xml:space="preserve"> indigenous biodiversity</w:t>
            </w:r>
            <w:r w:rsidR="00AA7B5D" w:rsidRPr="00EE5E31">
              <w:rPr>
                <w:szCs w:val="18"/>
                <w:lang w:eastAsia="en-US"/>
              </w:rPr>
              <w:t xml:space="preserve"> to achieve </w:t>
            </w:r>
            <w:r w:rsidR="008F1375" w:rsidRPr="00EE5E31">
              <w:rPr>
                <w:szCs w:val="18"/>
                <w:lang w:eastAsia="en-US"/>
              </w:rPr>
              <w:t>at least no overall loss</w:t>
            </w:r>
            <w:r w:rsidRPr="00EE5E31">
              <w:rPr>
                <w:szCs w:val="18"/>
                <w:lang w:eastAsia="en-US"/>
              </w:rPr>
              <w:t>.</w:t>
            </w:r>
            <w:r w:rsidR="0081219D" w:rsidRPr="00EE5E31">
              <w:rPr>
                <w:szCs w:val="18"/>
                <w:lang w:eastAsia="en-US"/>
              </w:rPr>
              <w:t xml:space="preserve"> </w:t>
            </w:r>
          </w:p>
          <w:p w14:paraId="2F99A814" w14:textId="2ABB0999" w:rsidR="00B54276" w:rsidRPr="00EE5E31" w:rsidRDefault="00B54276" w:rsidP="00EE5E31">
            <w:pPr>
              <w:pStyle w:val="TableBullet"/>
              <w:spacing w:before="60" w:line="240" w:lineRule="auto"/>
              <w:rPr>
                <w:szCs w:val="18"/>
                <w:lang w:eastAsia="en-US"/>
              </w:rPr>
            </w:pPr>
            <w:r w:rsidRPr="00EE5E31">
              <w:rPr>
                <w:szCs w:val="18"/>
                <w:lang w:eastAsia="en-US"/>
              </w:rPr>
              <w:t xml:space="preserve">The provisions recognise the important role of tangata whenua as kaitiaki and people and communities as stewards in the </w:t>
            </w:r>
            <w:r w:rsidR="00AA7B5D" w:rsidRPr="00EE5E31">
              <w:rPr>
                <w:szCs w:val="18"/>
                <w:lang w:eastAsia="en-US"/>
              </w:rPr>
              <w:t>maint</w:t>
            </w:r>
            <w:r w:rsidR="00221C5F" w:rsidRPr="00EE5E31">
              <w:rPr>
                <w:szCs w:val="18"/>
                <w:lang w:eastAsia="en-US"/>
              </w:rPr>
              <w:t>enance</w:t>
            </w:r>
            <w:r w:rsidRPr="00EE5E31">
              <w:rPr>
                <w:szCs w:val="18"/>
                <w:lang w:eastAsia="en-US"/>
              </w:rPr>
              <w:t xml:space="preserve"> of indigenous biodiversity</w:t>
            </w:r>
            <w:r w:rsidR="00221C5F" w:rsidRPr="00EE5E31">
              <w:rPr>
                <w:szCs w:val="18"/>
                <w:lang w:eastAsia="en-US"/>
              </w:rPr>
              <w:t xml:space="preserve"> to achieve </w:t>
            </w:r>
            <w:r w:rsidR="008F1375" w:rsidRPr="00EE5E31">
              <w:rPr>
                <w:szCs w:val="18"/>
                <w:lang w:eastAsia="en-US"/>
              </w:rPr>
              <w:t>at least no overall loss</w:t>
            </w:r>
            <w:r w:rsidRPr="00EE5E31">
              <w:rPr>
                <w:szCs w:val="18"/>
                <w:lang w:eastAsia="en-US"/>
              </w:rPr>
              <w:t>, which is central to the NPSIB objective.</w:t>
            </w:r>
          </w:p>
          <w:p w14:paraId="34D1DD5C" w14:textId="377358F3" w:rsidR="00B54276" w:rsidRPr="00EE5E31" w:rsidRDefault="00B54276" w:rsidP="00EE5E31">
            <w:pPr>
              <w:pStyle w:val="TableBullet"/>
              <w:spacing w:before="60" w:line="240" w:lineRule="auto"/>
              <w:rPr>
                <w:szCs w:val="18"/>
                <w:lang w:eastAsia="en-US"/>
              </w:rPr>
            </w:pPr>
            <w:r w:rsidRPr="00EE5E31">
              <w:rPr>
                <w:szCs w:val="18"/>
                <w:lang w:eastAsia="en-US"/>
              </w:rPr>
              <w:lastRenderedPageBreak/>
              <w:t>The provisions recognise and provide for the interrelationship between the health of indigenous biodiversity and the health of people. This is likely to lead to improved, more effective management of indigenous biodiversity over time.</w:t>
            </w:r>
            <w:r w:rsidR="007266ED" w:rsidRPr="00EE5E31">
              <w:rPr>
                <w:szCs w:val="18"/>
                <w:lang w:eastAsia="en-US"/>
              </w:rPr>
              <w:t xml:space="preserve"> </w:t>
            </w:r>
          </w:p>
        </w:tc>
        <w:tc>
          <w:tcPr>
            <w:tcW w:w="2461" w:type="pct"/>
            <w:gridSpan w:val="2"/>
          </w:tcPr>
          <w:p w14:paraId="7225E0F2" w14:textId="77777777" w:rsidR="00B54276" w:rsidRPr="00F076C0" w:rsidRDefault="00B54276" w:rsidP="00F076C0">
            <w:pPr>
              <w:pStyle w:val="TableText"/>
              <w:rPr>
                <w:b/>
                <w:bCs/>
                <w:lang w:eastAsia="en-US"/>
              </w:rPr>
            </w:pPr>
            <w:r w:rsidRPr="00F076C0">
              <w:rPr>
                <w:b/>
                <w:bCs/>
                <w:lang w:eastAsia="en-US"/>
              </w:rPr>
              <w:lastRenderedPageBreak/>
              <w:t>Efficiency</w:t>
            </w:r>
          </w:p>
          <w:p w14:paraId="32338B8B" w14:textId="77777777" w:rsidR="00B54276" w:rsidRPr="00EE5E31" w:rsidRDefault="00B54276" w:rsidP="00EE5E31">
            <w:pPr>
              <w:pStyle w:val="TableText"/>
              <w:spacing w:line="240" w:lineRule="auto"/>
              <w:rPr>
                <w:szCs w:val="18"/>
                <w:lang w:eastAsia="en-US"/>
              </w:rPr>
            </w:pPr>
            <w:r w:rsidRPr="00EE5E31">
              <w:rPr>
                <w:szCs w:val="18"/>
                <w:lang w:eastAsia="en-US"/>
              </w:rPr>
              <w:t>Based on the above examination of costs, benefits and risks, Policy 1 and Clause 3.2 are considered to an efficient means to achieve the NPISB objective as:</w:t>
            </w:r>
          </w:p>
          <w:p w14:paraId="7E7D0F10" w14:textId="1C1A2AB0" w:rsidR="00B54276" w:rsidRPr="00F076C0" w:rsidRDefault="005A4FC0" w:rsidP="00F076C0">
            <w:pPr>
              <w:pStyle w:val="TableBullet"/>
            </w:pPr>
            <w:r w:rsidRPr="00F076C0">
              <w:t>Clause 3.2 is</w:t>
            </w:r>
            <w:r w:rsidR="00B54276" w:rsidRPr="00F076C0">
              <w:t xml:space="preserve"> supported by a </w:t>
            </w:r>
            <w:r w:rsidRPr="00F076C0">
              <w:t>list of decision-making principles in Clause 1.5,</w:t>
            </w:r>
            <w:r w:rsidR="00B54276" w:rsidRPr="00F076C0">
              <w:t xml:space="preserve"> which seeks to provide more clarity on </w:t>
            </w:r>
            <w:r w:rsidR="00CE59FA" w:rsidRPr="00F076C0">
              <w:t>which principles should be guiding both engagement with tangata whenua and communities and regional/district decisions on matters impacting indigenous biodiversity</w:t>
            </w:r>
            <w:r w:rsidR="00B54276" w:rsidRPr="00F076C0">
              <w:t xml:space="preserve">. </w:t>
            </w:r>
          </w:p>
          <w:p w14:paraId="1EB7C22A" w14:textId="7D658CE6" w:rsidR="00B54276" w:rsidRPr="00F076C0" w:rsidRDefault="00B54276" w:rsidP="00F076C0">
            <w:pPr>
              <w:pStyle w:val="TableBullet"/>
            </w:pPr>
            <w:r w:rsidRPr="00F076C0">
              <w:t xml:space="preserve">The provisions provide a high-level of flexibility in how </w:t>
            </w:r>
            <w:r w:rsidR="00D3658D" w:rsidRPr="00F076C0">
              <w:t>to the decision-making principles are used</w:t>
            </w:r>
            <w:r w:rsidRPr="00F076C0">
              <w:t xml:space="preserve"> at the regional and district level. This allows for cost-effective implementation approaches to be undertaken, particularly where </w:t>
            </w:r>
            <w:r w:rsidR="00B67F69" w:rsidRPr="00F076C0">
              <w:t xml:space="preserve">this is </w:t>
            </w:r>
            <w:r w:rsidRPr="00F076C0">
              <w:t xml:space="preserve">supported by existing </w:t>
            </w:r>
            <w:r w:rsidR="000630DF" w:rsidRPr="00F076C0">
              <w:t xml:space="preserve">relationships, </w:t>
            </w:r>
            <w:r w:rsidRPr="00F076C0">
              <w:t xml:space="preserve">arrangements and processes. </w:t>
            </w:r>
          </w:p>
          <w:p w14:paraId="0AA087B9" w14:textId="3BDB581A" w:rsidR="00B54276" w:rsidRPr="00F076C0" w:rsidRDefault="00B54276" w:rsidP="00F076C0">
            <w:pPr>
              <w:pStyle w:val="TableBullet"/>
            </w:pPr>
            <w:r w:rsidRPr="00F076C0">
              <w:lastRenderedPageBreak/>
              <w:t xml:space="preserve">The provisions are based on existing best practice to improve relationships between people, the environment and indigenous biodiversity. This may lead to efficiency gains over time. </w:t>
            </w:r>
          </w:p>
          <w:p w14:paraId="4B837C1A" w14:textId="71C33952" w:rsidR="00B54276" w:rsidRPr="00EE5E31" w:rsidRDefault="00B54276" w:rsidP="00F076C0">
            <w:pPr>
              <w:pStyle w:val="TableBullet"/>
              <w:rPr>
                <w:rFonts w:eastAsia="Calibri" w:cs="Calibri"/>
                <w:lang w:eastAsia="en-US"/>
              </w:rPr>
            </w:pPr>
            <w:r w:rsidRPr="00F076C0">
              <w:t xml:space="preserve">The </w:t>
            </w:r>
            <w:r w:rsidR="00EB7C93" w:rsidRPr="00F076C0">
              <w:t>decision-making principles contain</w:t>
            </w:r>
            <w:r w:rsidRPr="00F076C0">
              <w:t xml:space="preserve"> similar </w:t>
            </w:r>
            <w:r w:rsidR="00EB7C93" w:rsidRPr="00F076C0">
              <w:t>concepts</w:t>
            </w:r>
            <w:r w:rsidRPr="00F076C0">
              <w:t xml:space="preserve"> to </w:t>
            </w:r>
            <w:r w:rsidR="00EB7C93" w:rsidRPr="00F076C0">
              <w:t>those</w:t>
            </w:r>
            <w:r w:rsidRPr="00F076C0">
              <w:t xml:space="preserve"> used in other national direction (Te Mana o Te Wai in NPS-FM) </w:t>
            </w:r>
            <w:r w:rsidR="006F341A" w:rsidRPr="00F076C0">
              <w:t xml:space="preserve">and the concept of Te Oranga o te Taiao </w:t>
            </w:r>
            <w:r w:rsidR="006812C0" w:rsidRPr="00F076C0">
              <w:t xml:space="preserve">proposed for the Natural and Built Environments Act. This may assist in more </w:t>
            </w:r>
            <w:r w:rsidRPr="00F076C0">
              <w:t>efficient understanding and implementation</w:t>
            </w:r>
            <w:r w:rsidR="00B31532" w:rsidRPr="00F076C0">
              <w:t xml:space="preserve"> </w:t>
            </w:r>
            <w:r w:rsidR="00705DA2" w:rsidRPr="00F076C0">
              <w:t xml:space="preserve">of the principles </w:t>
            </w:r>
            <w:r w:rsidR="00B31532" w:rsidRPr="00F076C0">
              <w:t>and assist with a more efficient transition to the new R</w:t>
            </w:r>
            <w:r w:rsidR="00A83B34">
              <w:t xml:space="preserve">esource </w:t>
            </w:r>
            <w:r w:rsidR="00B31532" w:rsidRPr="00F076C0">
              <w:t>M</w:t>
            </w:r>
            <w:r w:rsidR="00A83B34">
              <w:t>anagement</w:t>
            </w:r>
            <w:r w:rsidR="00B31532" w:rsidRPr="00F076C0">
              <w:t xml:space="preserve"> system</w:t>
            </w:r>
            <w:r w:rsidRPr="00F076C0">
              <w:t>.</w:t>
            </w:r>
            <w:r w:rsidRPr="00EE5E31">
              <w:rPr>
                <w:rFonts w:eastAsia="Calibri" w:cs="Calibri"/>
                <w:lang w:eastAsia="en-US"/>
              </w:rPr>
              <w:t xml:space="preserve"> </w:t>
            </w:r>
          </w:p>
        </w:tc>
      </w:tr>
      <w:tr w:rsidR="00B54276" w:rsidRPr="00EE5E31" w14:paraId="68421056" w14:textId="77777777" w:rsidTr="00EE5E31">
        <w:trPr>
          <w:trHeight w:val="841"/>
        </w:trPr>
        <w:tc>
          <w:tcPr>
            <w:tcW w:w="5000" w:type="pct"/>
            <w:gridSpan w:val="4"/>
          </w:tcPr>
          <w:p w14:paraId="50351FD3" w14:textId="77777777" w:rsidR="00B54276" w:rsidRPr="00EE5E31" w:rsidRDefault="00B54276" w:rsidP="00EE5E31">
            <w:pPr>
              <w:spacing w:before="60" w:after="60" w:line="240" w:lineRule="auto"/>
              <w:jc w:val="left"/>
              <w:rPr>
                <w:rFonts w:eastAsia="Calibri" w:cs="Calibri"/>
                <w:b/>
                <w:sz w:val="18"/>
                <w:szCs w:val="18"/>
                <w:lang w:eastAsia="en-US"/>
              </w:rPr>
            </w:pPr>
            <w:r w:rsidRPr="00EE5E31">
              <w:rPr>
                <w:rFonts w:eastAsia="Calibri" w:cs="Calibri"/>
                <w:b/>
                <w:sz w:val="18"/>
                <w:szCs w:val="18"/>
                <w:lang w:eastAsia="en-US"/>
              </w:rPr>
              <w:lastRenderedPageBreak/>
              <w:t>Overall evaluation</w:t>
            </w:r>
          </w:p>
          <w:p w14:paraId="2112C5FC" w14:textId="469044FD" w:rsidR="00B54276" w:rsidRPr="00EE5E31" w:rsidRDefault="00B54276" w:rsidP="00EE5E31">
            <w:pPr>
              <w:pStyle w:val="TableText"/>
              <w:spacing w:line="240" w:lineRule="auto"/>
              <w:rPr>
                <w:i/>
                <w:szCs w:val="18"/>
                <w:lang w:eastAsia="en-US"/>
              </w:rPr>
            </w:pPr>
            <w:r w:rsidRPr="00EE5E31">
              <w:rPr>
                <w:szCs w:val="18"/>
                <w:lang w:val="en-GB" w:eastAsia="en-US"/>
              </w:rPr>
              <w:t>On balance, Policy 1 and Clause 3.2 are considered to be an appropriate way to achieve the NPSIB</w:t>
            </w:r>
            <w:r w:rsidR="00024959" w:rsidRPr="00EE5E31">
              <w:rPr>
                <w:szCs w:val="18"/>
                <w:lang w:val="en-GB" w:eastAsia="en-US"/>
              </w:rPr>
              <w:t xml:space="preserve">, as the </w:t>
            </w:r>
            <w:r w:rsidR="00705DA2" w:rsidRPr="00EE5E31">
              <w:rPr>
                <w:szCs w:val="18"/>
                <w:lang w:val="en-GB" w:eastAsia="en-US"/>
              </w:rPr>
              <w:t>decision-making principles</w:t>
            </w:r>
            <w:r w:rsidRPr="00EE5E31">
              <w:rPr>
                <w:bCs/>
                <w:szCs w:val="18"/>
                <w:lang w:eastAsia="en-US"/>
              </w:rPr>
              <w:t xml:space="preserve"> put the health of indigenous biodiversity at the forefront of decision-making. The provisions also seek to recognise and provide for the interrelationship between the health of indigenous biodiversity and the health of people</w:t>
            </w:r>
            <w:r w:rsidR="00B27A55" w:rsidRPr="00EE5E31">
              <w:rPr>
                <w:bCs/>
                <w:szCs w:val="18"/>
                <w:lang w:eastAsia="en-US"/>
              </w:rPr>
              <w:t xml:space="preserve">. This </w:t>
            </w:r>
            <w:r w:rsidRPr="00EE5E31">
              <w:rPr>
                <w:bCs/>
                <w:szCs w:val="18"/>
                <w:lang w:eastAsia="en-US"/>
              </w:rPr>
              <w:t xml:space="preserve">will help to ensure indigenous biodiversity is managed in a way that provides for the social, economic and cultural </w:t>
            </w:r>
            <w:r w:rsidR="0081219D" w:rsidRPr="00EE5E31">
              <w:rPr>
                <w:bCs/>
                <w:szCs w:val="18"/>
                <w:lang w:eastAsia="en-US"/>
              </w:rPr>
              <w:t>wellbeing</w:t>
            </w:r>
            <w:r w:rsidRPr="00EE5E31">
              <w:rPr>
                <w:bCs/>
                <w:szCs w:val="18"/>
                <w:lang w:eastAsia="en-US"/>
              </w:rPr>
              <w:t xml:space="preserve"> of people and communities. </w:t>
            </w:r>
          </w:p>
        </w:tc>
      </w:tr>
    </w:tbl>
    <w:p w14:paraId="5C9B3172" w14:textId="77777777" w:rsidR="00B54276" w:rsidRPr="00B54276" w:rsidRDefault="00B54276" w:rsidP="00B54276">
      <w:pPr>
        <w:jc w:val="left"/>
      </w:pPr>
    </w:p>
    <w:p w14:paraId="48C4DA39" w14:textId="77777777" w:rsidR="00B54276" w:rsidRPr="00B54276" w:rsidRDefault="00B54276" w:rsidP="00B54276">
      <w:pPr>
        <w:jc w:val="left"/>
        <w:sectPr w:rsidR="00B54276" w:rsidRPr="00B54276" w:rsidSect="002D7E1E">
          <w:footerReference w:type="even" r:id="rId24"/>
          <w:footerReference w:type="default" r:id="rId25"/>
          <w:pgSz w:w="16840" w:h="11907" w:orient="landscape" w:code="9"/>
          <w:pgMar w:top="1134" w:right="1701" w:bottom="1134" w:left="1701" w:header="567" w:footer="567" w:gutter="0"/>
          <w:cols w:space="720"/>
          <w:docGrid w:linePitch="299"/>
        </w:sectPr>
      </w:pPr>
    </w:p>
    <w:p w14:paraId="42F4A78E" w14:textId="6838B5F0" w:rsidR="00B54276" w:rsidRPr="00B54276" w:rsidRDefault="00B54276" w:rsidP="002D6316">
      <w:pPr>
        <w:pStyle w:val="Heading3"/>
      </w:pPr>
      <w:r w:rsidRPr="00B54276">
        <w:lastRenderedPageBreak/>
        <w:t xml:space="preserve">Policy 2: Tangata whenua as kaitiaki and </w:t>
      </w:r>
      <w:r w:rsidR="00C238F7">
        <w:t xml:space="preserve">partners </w:t>
      </w:r>
    </w:p>
    <w:p w14:paraId="3ECCCD2D" w14:textId="77777777" w:rsidR="00B54276" w:rsidRPr="00B54276" w:rsidRDefault="00B54276" w:rsidP="002D6316">
      <w:pPr>
        <w:pStyle w:val="Heading4"/>
      </w:pPr>
      <w:r w:rsidRPr="00B54276">
        <w:t xml:space="preserve">Overview of provisions </w:t>
      </w:r>
    </w:p>
    <w:p w14:paraId="51E801FA" w14:textId="4E3DD7C5" w:rsidR="00B54276" w:rsidRPr="00B54276" w:rsidRDefault="00B54276" w:rsidP="00724AA3">
      <w:pPr>
        <w:pStyle w:val="BodyText"/>
      </w:pPr>
      <w:r w:rsidRPr="00B54276">
        <w:t>Policy 2 of the NPSIB:</w:t>
      </w:r>
    </w:p>
    <w:p w14:paraId="4CA0AA5D" w14:textId="7A864ABA" w:rsidR="00B54276" w:rsidRPr="00B32C78" w:rsidRDefault="00B54276" w:rsidP="00B54276">
      <w:pPr>
        <w:ind w:left="426"/>
        <w:jc w:val="left"/>
        <w:rPr>
          <w:b/>
          <w:bCs/>
        </w:rPr>
      </w:pPr>
      <w:r w:rsidRPr="00B32C78">
        <w:rPr>
          <w:b/>
          <w:bCs/>
        </w:rPr>
        <w:t xml:space="preserve">Tangata whenua </w:t>
      </w:r>
      <w:r w:rsidR="0089688C" w:rsidRPr="00B32C78">
        <w:rPr>
          <w:b/>
          <w:bCs/>
        </w:rPr>
        <w:t xml:space="preserve">exercise </w:t>
      </w:r>
      <w:r w:rsidRPr="00B32C78">
        <w:rPr>
          <w:b/>
          <w:bCs/>
        </w:rPr>
        <w:t>kaitiaki</w:t>
      </w:r>
      <w:r w:rsidR="00975FD1" w:rsidRPr="00B32C78">
        <w:rPr>
          <w:b/>
          <w:bCs/>
        </w:rPr>
        <w:t xml:space="preserve">tanga </w:t>
      </w:r>
      <w:r w:rsidRPr="00B32C78">
        <w:rPr>
          <w:b/>
          <w:bCs/>
        </w:rPr>
        <w:t xml:space="preserve">for indigenous biodiversity in their rohe, including through: </w:t>
      </w:r>
    </w:p>
    <w:p w14:paraId="4AB483C2" w14:textId="4123A2B5" w:rsidR="00B54276" w:rsidRPr="00FE620C" w:rsidRDefault="003B7147" w:rsidP="00DE060D">
      <w:pPr>
        <w:pStyle w:val="ListParagraph"/>
        <w:numPr>
          <w:ilvl w:val="4"/>
          <w:numId w:val="55"/>
        </w:numPr>
        <w:ind w:left="993" w:hanging="284"/>
        <w:rPr>
          <w:b/>
          <w:bCs/>
          <w:i w:val="0"/>
          <w:iCs w:val="0"/>
        </w:rPr>
      </w:pPr>
      <w:r w:rsidRPr="00FE620C">
        <w:rPr>
          <w:b/>
          <w:bCs/>
          <w:i w:val="0"/>
          <w:iCs w:val="0"/>
        </w:rPr>
        <w:t xml:space="preserve">managing </w:t>
      </w:r>
      <w:r w:rsidR="00B54276" w:rsidRPr="00FE620C">
        <w:rPr>
          <w:b/>
          <w:bCs/>
          <w:i w:val="0"/>
          <w:iCs w:val="0"/>
        </w:rPr>
        <w:t>indigenous biodiversity on their land; and</w:t>
      </w:r>
    </w:p>
    <w:p w14:paraId="5185DD3C" w14:textId="760E5582" w:rsidR="006D73F0" w:rsidRPr="00FE620C" w:rsidRDefault="00B54276" w:rsidP="00DE060D">
      <w:pPr>
        <w:pStyle w:val="ListParagraph"/>
        <w:numPr>
          <w:ilvl w:val="4"/>
          <w:numId w:val="55"/>
        </w:numPr>
        <w:ind w:left="993" w:hanging="284"/>
        <w:rPr>
          <w:b/>
          <w:bCs/>
          <w:i w:val="0"/>
          <w:iCs w:val="0"/>
        </w:rPr>
      </w:pPr>
      <w:r w:rsidRPr="00FE620C">
        <w:rPr>
          <w:b/>
          <w:bCs/>
          <w:i w:val="0"/>
          <w:iCs w:val="0"/>
        </w:rPr>
        <w:t>identif</w:t>
      </w:r>
      <w:r w:rsidR="003B7147" w:rsidRPr="00FE620C">
        <w:rPr>
          <w:b/>
          <w:bCs/>
          <w:i w:val="0"/>
          <w:iCs w:val="0"/>
        </w:rPr>
        <w:t xml:space="preserve">ying and </w:t>
      </w:r>
      <w:r w:rsidRPr="00FE620C">
        <w:rPr>
          <w:b/>
          <w:bCs/>
          <w:i w:val="0"/>
          <w:iCs w:val="0"/>
        </w:rPr>
        <w:t>protecti</w:t>
      </w:r>
      <w:r w:rsidR="003B7147" w:rsidRPr="00FE620C">
        <w:rPr>
          <w:b/>
          <w:bCs/>
          <w:i w:val="0"/>
          <w:iCs w:val="0"/>
        </w:rPr>
        <w:t>ng</w:t>
      </w:r>
      <w:r w:rsidR="0081219D" w:rsidRPr="00FE620C">
        <w:rPr>
          <w:b/>
          <w:bCs/>
          <w:i w:val="0"/>
          <w:iCs w:val="0"/>
        </w:rPr>
        <w:t xml:space="preserve"> </w:t>
      </w:r>
      <w:r w:rsidRPr="00FE620C">
        <w:rPr>
          <w:b/>
          <w:bCs/>
          <w:i w:val="0"/>
          <w:iCs w:val="0"/>
        </w:rPr>
        <w:t>indigenous species, populations and ecosystems that are taonga</w:t>
      </w:r>
      <w:r w:rsidR="006D73F0" w:rsidRPr="00FE620C">
        <w:rPr>
          <w:b/>
          <w:bCs/>
          <w:i w:val="0"/>
          <w:iCs w:val="0"/>
        </w:rPr>
        <w:t xml:space="preserve">; and </w:t>
      </w:r>
    </w:p>
    <w:p w14:paraId="0A2F7861" w14:textId="139C6E2B" w:rsidR="00B54276" w:rsidRPr="00FE620C" w:rsidRDefault="006D73F0" w:rsidP="00DE060D">
      <w:pPr>
        <w:pStyle w:val="ListParagraph"/>
        <w:numPr>
          <w:ilvl w:val="4"/>
          <w:numId w:val="55"/>
        </w:numPr>
        <w:ind w:left="993" w:hanging="284"/>
        <w:rPr>
          <w:b/>
          <w:bCs/>
          <w:i w:val="0"/>
          <w:iCs w:val="0"/>
        </w:rPr>
      </w:pPr>
      <w:r w:rsidRPr="00FE620C">
        <w:rPr>
          <w:b/>
          <w:bCs/>
          <w:i w:val="0"/>
          <w:iCs w:val="0"/>
        </w:rPr>
        <w:t xml:space="preserve">actively participating in other </w:t>
      </w:r>
      <w:r w:rsidR="000238B0" w:rsidRPr="00FE620C">
        <w:rPr>
          <w:b/>
          <w:bCs/>
          <w:i w:val="0"/>
          <w:iCs w:val="0"/>
        </w:rPr>
        <w:t>decision</w:t>
      </w:r>
      <w:r w:rsidRPr="00FE620C">
        <w:rPr>
          <w:b/>
          <w:bCs/>
          <w:i w:val="0"/>
          <w:iCs w:val="0"/>
        </w:rPr>
        <w:t>-making about indigenous bio</w:t>
      </w:r>
      <w:r w:rsidR="000238B0" w:rsidRPr="00FE620C">
        <w:rPr>
          <w:b/>
          <w:bCs/>
          <w:i w:val="0"/>
          <w:iCs w:val="0"/>
        </w:rPr>
        <w:t>diversity</w:t>
      </w:r>
      <w:r w:rsidR="00B54276" w:rsidRPr="00FE620C">
        <w:rPr>
          <w:b/>
          <w:bCs/>
          <w:i w:val="0"/>
          <w:iCs w:val="0"/>
        </w:rPr>
        <w:t>.</w:t>
      </w:r>
    </w:p>
    <w:p w14:paraId="5A29DEFA" w14:textId="7CCEF5D0" w:rsidR="00B54276" w:rsidRPr="00B54276" w:rsidRDefault="00B54276" w:rsidP="00724AA3">
      <w:pPr>
        <w:pStyle w:val="BodyText"/>
      </w:pPr>
      <w:r w:rsidRPr="00B54276">
        <w:t xml:space="preserve">Policy 2 is to </w:t>
      </w:r>
      <w:r w:rsidR="000238B0">
        <w:t xml:space="preserve">primarily </w:t>
      </w:r>
      <w:r w:rsidRPr="00B54276">
        <w:t>be implemented through the following</w:t>
      </w:r>
      <w:r w:rsidR="00001C74">
        <w:t xml:space="preserve"> closely related</w:t>
      </w:r>
      <w:r w:rsidRPr="00B54276">
        <w:t xml:space="preserve"> clauses in the NPSIB: </w:t>
      </w:r>
    </w:p>
    <w:p w14:paraId="135C1070" w14:textId="4DDC2F61" w:rsidR="00B54276" w:rsidRPr="00B54276" w:rsidRDefault="00B54276" w:rsidP="00724AA3">
      <w:pPr>
        <w:pStyle w:val="Bullet"/>
        <w:rPr>
          <w:lang w:eastAsia="en-GB"/>
        </w:rPr>
      </w:pPr>
      <w:r w:rsidRPr="00B54276">
        <w:rPr>
          <w:lang w:eastAsia="en-GB"/>
        </w:rPr>
        <w:t xml:space="preserve">Clause 3.3 (tangata whenua as </w:t>
      </w:r>
      <w:r w:rsidR="005D57A8">
        <w:rPr>
          <w:lang w:eastAsia="en-GB"/>
        </w:rPr>
        <w:t>partners</w:t>
      </w:r>
      <w:r w:rsidRPr="00B54276">
        <w:rPr>
          <w:lang w:eastAsia="en-GB"/>
        </w:rPr>
        <w:t xml:space="preserve">) which sets out requirements for local authorities to actively involve tangata whenua </w:t>
      </w:r>
      <w:r w:rsidR="005D57A8">
        <w:rPr>
          <w:lang w:eastAsia="en-GB"/>
        </w:rPr>
        <w:t xml:space="preserve">(to the extent that they wish to be involved) </w:t>
      </w:r>
      <w:r w:rsidR="001D1918">
        <w:rPr>
          <w:lang w:eastAsia="en-GB"/>
        </w:rPr>
        <w:t xml:space="preserve">as partners </w:t>
      </w:r>
      <w:r w:rsidRPr="00B54276">
        <w:rPr>
          <w:lang w:eastAsia="en-GB"/>
        </w:rPr>
        <w:t xml:space="preserve">in the management of indigenous biodiversity. </w:t>
      </w:r>
    </w:p>
    <w:p w14:paraId="4DEF5694" w14:textId="13127A93" w:rsidR="00B54276" w:rsidRPr="00B54276" w:rsidRDefault="00B54276" w:rsidP="00724AA3">
      <w:pPr>
        <w:pStyle w:val="Bullet"/>
        <w:rPr>
          <w:lang w:eastAsia="en-GB"/>
        </w:rPr>
      </w:pPr>
      <w:r w:rsidRPr="00B54276">
        <w:rPr>
          <w:lang w:eastAsia="en-GB"/>
        </w:rPr>
        <w:t>Clause 3.12 (SNAs on Māori land) and Clause 3.18 (Māori lands) which set out requirements to manage SNAs and indigenous biodiversity on Māori lands.</w:t>
      </w:r>
      <w:r w:rsidR="0081219D">
        <w:rPr>
          <w:lang w:eastAsia="en-GB"/>
        </w:rPr>
        <w:t xml:space="preserve"> </w:t>
      </w:r>
    </w:p>
    <w:p w14:paraId="71D946F3" w14:textId="77777777" w:rsidR="00B54276" w:rsidRPr="00B54276" w:rsidRDefault="00B54276" w:rsidP="00724AA3">
      <w:pPr>
        <w:pStyle w:val="Bullet"/>
        <w:rPr>
          <w:lang w:eastAsia="en-GB"/>
        </w:rPr>
      </w:pPr>
      <w:r w:rsidRPr="00B54276">
        <w:rPr>
          <w:lang w:eastAsia="en-GB"/>
        </w:rPr>
        <w:t xml:space="preserve">Clause 3.19 (identified taonga) which sets out requirements for local authorities to work with tangata whenua to identify and protect taonga species, populations, and ecosystems. </w:t>
      </w:r>
    </w:p>
    <w:p w14:paraId="3783DAA7" w14:textId="2C655B45" w:rsidR="00B54276" w:rsidRPr="00B54276" w:rsidRDefault="00B54276" w:rsidP="00724AA3">
      <w:pPr>
        <w:pStyle w:val="BodyText"/>
      </w:pPr>
      <w:r w:rsidRPr="00B54276">
        <w:t>The</w:t>
      </w:r>
      <w:r w:rsidR="00D578AE">
        <w:t xml:space="preserve">se </w:t>
      </w:r>
      <w:r w:rsidRPr="00B54276">
        <w:t xml:space="preserve">clauses </w:t>
      </w:r>
      <w:r w:rsidR="00001C74">
        <w:t xml:space="preserve">each have </w:t>
      </w:r>
      <w:r w:rsidRPr="00B54276">
        <w:t xml:space="preserve">a different focus </w:t>
      </w:r>
      <w:r w:rsidR="00D578AE">
        <w:t xml:space="preserve">and </w:t>
      </w:r>
      <w:r w:rsidRPr="00B54276">
        <w:t xml:space="preserve">are evaluated separately in the sections below. </w:t>
      </w:r>
    </w:p>
    <w:p w14:paraId="5868149B" w14:textId="77777777" w:rsidR="00B54276" w:rsidRPr="00B54276" w:rsidRDefault="00B54276" w:rsidP="002D6316">
      <w:pPr>
        <w:pStyle w:val="Heading4"/>
      </w:pPr>
      <w:r w:rsidRPr="00B54276">
        <w:t>Policy intent – Clause 3.3 (tangata whenua as kaitiaki)</w:t>
      </w:r>
    </w:p>
    <w:p w14:paraId="3DA4EE2B" w14:textId="5512F0B8" w:rsidR="00DF24AA" w:rsidRDefault="00B54276" w:rsidP="00724AA3">
      <w:pPr>
        <w:pStyle w:val="BodyText"/>
        <w:rPr>
          <w:lang w:eastAsia="en-US"/>
        </w:rPr>
      </w:pPr>
      <w:r w:rsidRPr="00B54276">
        <w:rPr>
          <w:lang w:eastAsia="en-US"/>
        </w:rPr>
        <w:t xml:space="preserve">Clause 3.3 </w:t>
      </w:r>
      <w:r w:rsidR="00452868">
        <w:rPr>
          <w:lang w:eastAsia="en-US"/>
        </w:rPr>
        <w:t>of the NPSIB</w:t>
      </w:r>
      <w:r w:rsidRPr="00B54276">
        <w:rPr>
          <w:lang w:eastAsia="en-US"/>
        </w:rPr>
        <w:t xml:space="preserve"> sets out detailed requirements for local authorities to actively involve tangata whenua </w:t>
      </w:r>
      <w:r w:rsidR="00617522">
        <w:rPr>
          <w:lang w:eastAsia="en-US"/>
        </w:rPr>
        <w:t xml:space="preserve">as partners </w:t>
      </w:r>
      <w:r w:rsidRPr="00B54276">
        <w:rPr>
          <w:lang w:eastAsia="en-US"/>
        </w:rPr>
        <w:t xml:space="preserve">in </w:t>
      </w:r>
      <w:r w:rsidR="00DF24AA">
        <w:rPr>
          <w:lang w:eastAsia="en-US"/>
        </w:rPr>
        <w:t xml:space="preserve">managing </w:t>
      </w:r>
      <w:r w:rsidRPr="00B54276">
        <w:rPr>
          <w:lang w:eastAsia="en-US"/>
        </w:rPr>
        <w:t>indigenous biodiversity under the NPSIB</w:t>
      </w:r>
      <w:r w:rsidR="00617522">
        <w:rPr>
          <w:lang w:eastAsia="en-US"/>
        </w:rPr>
        <w:t>.</w:t>
      </w:r>
      <w:r w:rsidR="0081219D">
        <w:rPr>
          <w:lang w:eastAsia="en-US"/>
        </w:rPr>
        <w:t xml:space="preserve"> </w:t>
      </w:r>
      <w:r w:rsidRPr="00B54276">
        <w:rPr>
          <w:lang w:eastAsia="en-US"/>
        </w:rPr>
        <w:t xml:space="preserve">These requirements build on the statutory requirements in the RMA to engage with tangata whenua </w:t>
      </w:r>
      <w:r w:rsidR="00617522">
        <w:rPr>
          <w:lang w:eastAsia="en-US"/>
        </w:rPr>
        <w:t xml:space="preserve">when developing </w:t>
      </w:r>
      <w:r w:rsidR="00C41A98">
        <w:rPr>
          <w:lang w:eastAsia="en-US"/>
        </w:rPr>
        <w:t>and changing policy statements and plans</w:t>
      </w:r>
      <w:r w:rsidR="000A2EFB">
        <w:rPr>
          <w:lang w:eastAsia="en-US"/>
        </w:rPr>
        <w:t xml:space="preserve"> to</w:t>
      </w:r>
      <w:r w:rsidR="00DF24AA">
        <w:rPr>
          <w:lang w:eastAsia="en-US"/>
        </w:rPr>
        <w:t>:</w:t>
      </w:r>
    </w:p>
    <w:p w14:paraId="7D709560" w14:textId="7894F5B2" w:rsidR="00DF24AA" w:rsidRDefault="00B54276" w:rsidP="00724AA3">
      <w:pPr>
        <w:pStyle w:val="Bullet"/>
        <w:rPr>
          <w:lang w:eastAsia="en-US"/>
        </w:rPr>
      </w:pPr>
      <w:r w:rsidRPr="003C463A">
        <w:rPr>
          <w:lang w:eastAsia="en-US"/>
        </w:rPr>
        <w:t>recognise and provide for the relationship of tangata whenua with their taonga</w:t>
      </w:r>
      <w:r w:rsidR="0029170D" w:rsidRPr="003C463A">
        <w:rPr>
          <w:lang w:eastAsia="en-US"/>
        </w:rPr>
        <w:t xml:space="preserve"> (section 6(e))</w:t>
      </w:r>
    </w:p>
    <w:p w14:paraId="01CBA966" w14:textId="47A0E8B8" w:rsidR="000A2EFB" w:rsidRDefault="00B54276" w:rsidP="00724AA3">
      <w:pPr>
        <w:pStyle w:val="Bullet"/>
        <w:rPr>
          <w:lang w:eastAsia="en-US"/>
        </w:rPr>
      </w:pPr>
      <w:r w:rsidRPr="003C463A">
        <w:rPr>
          <w:lang w:eastAsia="en-US"/>
        </w:rPr>
        <w:t>have particular regard to kaitiakitanga</w:t>
      </w:r>
      <w:r w:rsidR="0029170D" w:rsidRPr="003C463A">
        <w:rPr>
          <w:lang w:eastAsia="en-US"/>
        </w:rPr>
        <w:t xml:space="preserve"> (section 7(a))</w:t>
      </w:r>
    </w:p>
    <w:p w14:paraId="551445C6" w14:textId="6105606B" w:rsidR="000A2EFB" w:rsidRDefault="00C41A98" w:rsidP="00724AA3">
      <w:pPr>
        <w:pStyle w:val="Bullet"/>
        <w:rPr>
          <w:lang w:eastAsia="en-US"/>
        </w:rPr>
      </w:pPr>
      <w:r w:rsidRPr="003C463A">
        <w:rPr>
          <w:lang w:eastAsia="en-US"/>
        </w:rPr>
        <w:t>take into account the principles of the Treaty of Waitangi (section 8)</w:t>
      </w:r>
      <w:r w:rsidR="00B54276" w:rsidRPr="003C463A">
        <w:rPr>
          <w:lang w:eastAsia="en-US"/>
        </w:rPr>
        <w:t xml:space="preserve">. </w:t>
      </w:r>
    </w:p>
    <w:p w14:paraId="2BEB5347" w14:textId="5E9D4448" w:rsidR="00B54276" w:rsidRPr="003555A2" w:rsidRDefault="00B54276" w:rsidP="00724AA3">
      <w:pPr>
        <w:pStyle w:val="BodyText"/>
        <w:rPr>
          <w:lang w:eastAsia="en-US"/>
        </w:rPr>
      </w:pPr>
      <w:r w:rsidRPr="00F322CA">
        <w:rPr>
          <w:lang w:eastAsia="en-US"/>
        </w:rPr>
        <w:t xml:space="preserve">However, the </w:t>
      </w:r>
      <w:r w:rsidR="00C41A98" w:rsidRPr="00F322CA">
        <w:rPr>
          <w:lang w:eastAsia="en-US"/>
        </w:rPr>
        <w:t xml:space="preserve">implementation </w:t>
      </w:r>
      <w:r w:rsidRPr="00F322CA">
        <w:rPr>
          <w:lang w:eastAsia="en-US"/>
        </w:rPr>
        <w:t xml:space="preserve">requirements </w:t>
      </w:r>
      <w:r w:rsidR="00C41A98" w:rsidRPr="00F322CA">
        <w:rPr>
          <w:lang w:eastAsia="en-US"/>
        </w:rPr>
        <w:t xml:space="preserve">in Clause 3.3 </w:t>
      </w:r>
      <w:r w:rsidRPr="00F322CA">
        <w:rPr>
          <w:lang w:eastAsia="en-US"/>
        </w:rPr>
        <w:t xml:space="preserve">are </w:t>
      </w:r>
      <w:r w:rsidR="0029170D" w:rsidRPr="00F322CA">
        <w:rPr>
          <w:lang w:eastAsia="en-US"/>
        </w:rPr>
        <w:t xml:space="preserve">intentionally </w:t>
      </w:r>
      <w:r w:rsidRPr="00F322CA">
        <w:rPr>
          <w:lang w:eastAsia="en-US"/>
        </w:rPr>
        <w:t xml:space="preserve">more specific and directive and aim to </w:t>
      </w:r>
      <w:r w:rsidR="002C6067">
        <w:rPr>
          <w:lang w:eastAsia="en-US"/>
        </w:rPr>
        <w:t xml:space="preserve">move </w:t>
      </w:r>
      <w:r w:rsidRPr="003555A2">
        <w:rPr>
          <w:lang w:eastAsia="en-US"/>
        </w:rPr>
        <w:t xml:space="preserve">tangata whenua </w:t>
      </w:r>
      <w:r w:rsidR="00F97EC3" w:rsidRPr="003555A2">
        <w:rPr>
          <w:lang w:eastAsia="en-US"/>
        </w:rPr>
        <w:t>to a partnership role</w:t>
      </w:r>
      <w:r w:rsidR="002C6067">
        <w:rPr>
          <w:lang w:eastAsia="en-US"/>
        </w:rPr>
        <w:t xml:space="preserve"> with the goal of </w:t>
      </w:r>
      <w:r w:rsidRPr="003555A2">
        <w:rPr>
          <w:lang w:eastAsia="en-US"/>
        </w:rPr>
        <w:t xml:space="preserve">significant improvement in practices where these are poor. </w:t>
      </w:r>
    </w:p>
    <w:p w14:paraId="690F649F" w14:textId="7CDE9FE7" w:rsidR="00120C61" w:rsidRDefault="00B54276" w:rsidP="00724AA3">
      <w:pPr>
        <w:pStyle w:val="BodyText"/>
        <w:rPr>
          <w:rFonts w:asciiTheme="minorHAnsi" w:hAnsiTheme="minorHAnsi" w:cstheme="minorHAnsi"/>
          <w:szCs w:val="20"/>
          <w:lang w:eastAsia="en-US"/>
        </w:rPr>
      </w:pPr>
      <w:r w:rsidRPr="00B54276">
        <w:rPr>
          <w:lang w:eastAsia="en-US"/>
        </w:rPr>
        <w:t>Clause 3.3 include</w:t>
      </w:r>
      <w:r w:rsidR="00A13654">
        <w:rPr>
          <w:lang w:eastAsia="en-US"/>
        </w:rPr>
        <w:t>s</w:t>
      </w:r>
      <w:r w:rsidR="00243198">
        <w:rPr>
          <w:rFonts w:asciiTheme="minorHAnsi" w:hAnsiTheme="minorHAnsi" w:cstheme="minorHAnsi"/>
          <w:szCs w:val="20"/>
          <w:lang w:eastAsia="en-US"/>
        </w:rPr>
        <w:t xml:space="preserve"> </w:t>
      </w:r>
      <w:r w:rsidRPr="00B54276">
        <w:rPr>
          <w:rFonts w:asciiTheme="minorHAnsi" w:hAnsiTheme="minorHAnsi" w:cstheme="minorHAnsi"/>
          <w:szCs w:val="20"/>
          <w:lang w:eastAsia="en-US"/>
        </w:rPr>
        <w:t>Clause 3.3(1)</w:t>
      </w:r>
      <w:r w:rsidR="00B91B78">
        <w:rPr>
          <w:rFonts w:asciiTheme="minorHAnsi" w:hAnsiTheme="minorHAnsi" w:cstheme="minorHAnsi"/>
          <w:szCs w:val="20"/>
          <w:lang w:eastAsia="en-US"/>
        </w:rPr>
        <w:t xml:space="preserve"> </w:t>
      </w:r>
      <w:r w:rsidR="00243198">
        <w:rPr>
          <w:rFonts w:asciiTheme="minorHAnsi" w:hAnsiTheme="minorHAnsi" w:cstheme="minorHAnsi"/>
          <w:szCs w:val="20"/>
          <w:lang w:eastAsia="en-US"/>
        </w:rPr>
        <w:t xml:space="preserve">which </w:t>
      </w:r>
      <w:r w:rsidR="00F116E7">
        <w:rPr>
          <w:rFonts w:asciiTheme="minorHAnsi" w:hAnsiTheme="minorHAnsi" w:cstheme="minorHAnsi"/>
          <w:szCs w:val="20"/>
          <w:lang w:eastAsia="en-US"/>
        </w:rPr>
        <w:t>directs</w:t>
      </w:r>
      <w:r w:rsidRPr="00B54276">
        <w:rPr>
          <w:rFonts w:asciiTheme="minorHAnsi" w:hAnsiTheme="minorHAnsi" w:cstheme="minorHAnsi"/>
          <w:szCs w:val="20"/>
          <w:lang w:eastAsia="en-US"/>
        </w:rPr>
        <w:t xml:space="preserve"> that </w:t>
      </w:r>
      <w:r w:rsidR="004552E4">
        <w:rPr>
          <w:rFonts w:asciiTheme="minorHAnsi" w:hAnsiTheme="minorHAnsi" w:cstheme="minorHAnsi"/>
          <w:szCs w:val="20"/>
          <w:lang w:eastAsia="en-US"/>
        </w:rPr>
        <w:t xml:space="preserve">all </w:t>
      </w:r>
      <w:r w:rsidRPr="00B54276">
        <w:rPr>
          <w:rFonts w:asciiTheme="minorHAnsi" w:hAnsiTheme="minorHAnsi" w:cstheme="minorHAnsi"/>
          <w:szCs w:val="20"/>
          <w:lang w:eastAsia="en-US"/>
        </w:rPr>
        <w:t>local authorities m</w:t>
      </w:r>
      <w:r w:rsidR="004552E4">
        <w:rPr>
          <w:rFonts w:asciiTheme="minorHAnsi" w:hAnsiTheme="minorHAnsi" w:cstheme="minorHAnsi"/>
          <w:szCs w:val="20"/>
          <w:lang w:eastAsia="en-US"/>
        </w:rPr>
        <w:t>ust</w:t>
      </w:r>
      <w:r w:rsidRPr="00B54276">
        <w:rPr>
          <w:rFonts w:asciiTheme="minorHAnsi" w:hAnsiTheme="minorHAnsi" w:cstheme="minorHAnsi"/>
          <w:szCs w:val="20"/>
          <w:lang w:eastAsia="en-US"/>
        </w:rPr>
        <w:t xml:space="preserve"> actively involve tangata whenua </w:t>
      </w:r>
      <w:r w:rsidR="00120C61">
        <w:rPr>
          <w:rFonts w:asciiTheme="minorHAnsi" w:hAnsiTheme="minorHAnsi" w:cstheme="minorHAnsi"/>
          <w:szCs w:val="20"/>
          <w:lang w:eastAsia="en-US"/>
        </w:rPr>
        <w:t xml:space="preserve">as partners and </w:t>
      </w:r>
      <w:r w:rsidRPr="00B54276">
        <w:rPr>
          <w:rFonts w:asciiTheme="minorHAnsi" w:hAnsiTheme="minorHAnsi" w:cstheme="minorHAnsi"/>
          <w:szCs w:val="20"/>
          <w:lang w:eastAsia="en-US"/>
        </w:rPr>
        <w:t xml:space="preserve">in </w:t>
      </w:r>
      <w:r w:rsidR="00120C61">
        <w:rPr>
          <w:rFonts w:asciiTheme="minorHAnsi" w:hAnsiTheme="minorHAnsi" w:cstheme="minorHAnsi"/>
          <w:szCs w:val="20"/>
          <w:lang w:eastAsia="en-US"/>
        </w:rPr>
        <w:t>particular:</w:t>
      </w:r>
    </w:p>
    <w:p w14:paraId="7B342258" w14:textId="119AA12E" w:rsidR="00BA1901" w:rsidRDefault="0081219D" w:rsidP="00724AA3">
      <w:pPr>
        <w:pStyle w:val="Bullet"/>
        <w:rPr>
          <w:lang w:eastAsia="en-US"/>
        </w:rPr>
      </w:pPr>
      <w:r>
        <w:rPr>
          <w:lang w:eastAsia="en-US"/>
        </w:rPr>
        <w:t>w</w:t>
      </w:r>
      <w:r w:rsidR="00BA1901">
        <w:rPr>
          <w:lang w:eastAsia="en-US"/>
        </w:rPr>
        <w:t>hen identifying the</w:t>
      </w:r>
      <w:r>
        <w:rPr>
          <w:lang w:eastAsia="en-US"/>
        </w:rPr>
        <w:t xml:space="preserve"> </w:t>
      </w:r>
      <w:r w:rsidR="00B54276" w:rsidRPr="00B54276">
        <w:rPr>
          <w:lang w:eastAsia="en-US"/>
        </w:rPr>
        <w:t xml:space="preserve">local approach to give effect to </w:t>
      </w:r>
      <w:r w:rsidR="00BA1901">
        <w:rPr>
          <w:lang w:eastAsia="en-US"/>
        </w:rPr>
        <w:t>the decision-making principles</w:t>
      </w:r>
    </w:p>
    <w:p w14:paraId="4DB0EEEA" w14:textId="3ED58F47" w:rsidR="00F60D8F" w:rsidRDefault="0081219D" w:rsidP="00724AA3">
      <w:pPr>
        <w:pStyle w:val="Bullet"/>
        <w:rPr>
          <w:lang w:eastAsia="en-US"/>
        </w:rPr>
      </w:pPr>
      <w:r>
        <w:rPr>
          <w:lang w:eastAsia="en-US"/>
        </w:rPr>
        <w:t>i</w:t>
      </w:r>
      <w:r w:rsidR="00F77F36">
        <w:rPr>
          <w:lang w:eastAsia="en-US"/>
        </w:rPr>
        <w:t xml:space="preserve">n the </w:t>
      </w:r>
      <w:r w:rsidR="00B54276" w:rsidRPr="00B54276">
        <w:rPr>
          <w:lang w:eastAsia="en-US"/>
        </w:rPr>
        <w:t xml:space="preserve">planning processes </w:t>
      </w:r>
      <w:r w:rsidR="00406633">
        <w:rPr>
          <w:lang w:eastAsia="en-US"/>
        </w:rPr>
        <w:t>t</w:t>
      </w:r>
      <w:r w:rsidR="00B54276" w:rsidRPr="00B54276">
        <w:rPr>
          <w:lang w:eastAsia="en-US"/>
        </w:rPr>
        <w:t>o implement the NPSIB</w:t>
      </w:r>
    </w:p>
    <w:p w14:paraId="22C6B620" w14:textId="7CD16152" w:rsidR="003267FB" w:rsidRDefault="003267FB" w:rsidP="00724AA3">
      <w:pPr>
        <w:pStyle w:val="Bullet"/>
        <w:rPr>
          <w:lang w:eastAsia="en-US"/>
        </w:rPr>
      </w:pPr>
      <w:r>
        <w:rPr>
          <w:lang w:eastAsia="en-US"/>
        </w:rPr>
        <w:t xml:space="preserve">when making changes to </w:t>
      </w:r>
      <w:r w:rsidR="00B41C6D">
        <w:rPr>
          <w:lang w:eastAsia="en-US"/>
        </w:rPr>
        <w:t>‘</w:t>
      </w:r>
      <w:r>
        <w:rPr>
          <w:lang w:eastAsia="en-US"/>
        </w:rPr>
        <w:t xml:space="preserve">policy statement and plans </w:t>
      </w:r>
      <w:r w:rsidR="000201C5">
        <w:rPr>
          <w:lang w:eastAsia="en-US"/>
        </w:rPr>
        <w:t>to give effect to the NPSIB</w:t>
      </w:r>
    </w:p>
    <w:p w14:paraId="77EDB499" w14:textId="21E67EB8" w:rsidR="00893C4A" w:rsidRDefault="0081219D" w:rsidP="00724AA3">
      <w:pPr>
        <w:pStyle w:val="Bullet"/>
        <w:rPr>
          <w:lang w:eastAsia="en-US"/>
        </w:rPr>
      </w:pPr>
      <w:r>
        <w:rPr>
          <w:lang w:eastAsia="en-US"/>
        </w:rPr>
        <w:lastRenderedPageBreak/>
        <w:t>w</w:t>
      </w:r>
      <w:r w:rsidR="00F60D8F">
        <w:rPr>
          <w:lang w:eastAsia="en-US"/>
        </w:rPr>
        <w:t xml:space="preserve">hen developing regional biodiversity strategies </w:t>
      </w:r>
    </w:p>
    <w:p w14:paraId="04BE52B3" w14:textId="22983036" w:rsidR="001A033A" w:rsidRDefault="0081219D" w:rsidP="00724AA3">
      <w:pPr>
        <w:pStyle w:val="Bullet"/>
        <w:rPr>
          <w:lang w:eastAsia="en-US"/>
        </w:rPr>
      </w:pPr>
      <w:r>
        <w:rPr>
          <w:lang w:eastAsia="en-US"/>
        </w:rPr>
        <w:t>i</w:t>
      </w:r>
      <w:r w:rsidR="00893C4A">
        <w:rPr>
          <w:lang w:eastAsia="en-US"/>
        </w:rPr>
        <w:t xml:space="preserve">n determining how to identify indigenous species, populations and ecosystems </w:t>
      </w:r>
      <w:r w:rsidR="001A033A">
        <w:rPr>
          <w:lang w:eastAsia="en-US"/>
        </w:rPr>
        <w:t>that are taonga</w:t>
      </w:r>
    </w:p>
    <w:p w14:paraId="1429EDD2" w14:textId="559E5564" w:rsidR="00B54276" w:rsidRPr="00B54276" w:rsidRDefault="0081219D" w:rsidP="00724AA3">
      <w:pPr>
        <w:pStyle w:val="Bullet"/>
        <w:rPr>
          <w:lang w:eastAsia="en-US"/>
        </w:rPr>
      </w:pPr>
      <w:r>
        <w:rPr>
          <w:lang w:eastAsia="en-US"/>
        </w:rPr>
        <w:t>i</w:t>
      </w:r>
      <w:r w:rsidR="001A033A">
        <w:rPr>
          <w:lang w:eastAsia="en-US"/>
        </w:rPr>
        <w:t>n enabling m</w:t>
      </w:r>
      <w:r w:rsidR="000D4F0F" w:rsidRPr="000D4F0F">
        <w:rPr>
          <w:lang w:eastAsia="en-US"/>
        </w:rPr>
        <w:t>ā</w:t>
      </w:r>
      <w:r w:rsidR="001A033A">
        <w:rPr>
          <w:lang w:eastAsia="en-US"/>
        </w:rPr>
        <w:t xml:space="preserve">tauranga </w:t>
      </w:r>
      <w:r w:rsidR="000D4F0F">
        <w:rPr>
          <w:lang w:eastAsia="en-US"/>
        </w:rPr>
        <w:t>Māori</w:t>
      </w:r>
      <w:r w:rsidR="001A033A">
        <w:rPr>
          <w:lang w:eastAsia="en-US"/>
        </w:rPr>
        <w:t xml:space="preserve"> to be </w:t>
      </w:r>
      <w:r w:rsidR="008469DE">
        <w:rPr>
          <w:lang w:eastAsia="en-US"/>
        </w:rPr>
        <w:t>applied at all stages of the management of</w:t>
      </w:r>
      <w:r>
        <w:rPr>
          <w:lang w:eastAsia="en-US"/>
        </w:rPr>
        <w:t xml:space="preserve"> </w:t>
      </w:r>
      <w:r w:rsidR="00B54276" w:rsidRPr="00B54276">
        <w:rPr>
          <w:lang w:eastAsia="en-US"/>
        </w:rPr>
        <w:t xml:space="preserve">indigenous biodiversity. </w:t>
      </w:r>
    </w:p>
    <w:p w14:paraId="0DCE9B12" w14:textId="6EB725C1" w:rsidR="00B269E3" w:rsidRDefault="00D91F05" w:rsidP="00724AA3">
      <w:pPr>
        <w:pStyle w:val="BodyText"/>
        <w:rPr>
          <w:rFonts w:asciiTheme="minorHAnsi" w:hAnsiTheme="minorHAnsi" w:cstheme="minorHAnsi"/>
          <w:szCs w:val="20"/>
          <w:lang w:eastAsia="en-US"/>
        </w:rPr>
      </w:pPr>
      <w:r w:rsidRPr="00D91F05">
        <w:rPr>
          <w:lang w:eastAsia="en-US"/>
        </w:rPr>
        <w:t>While many local authorities are already engaging with tangata whenua in this manner, the intent of Clause 3.3(2)</w:t>
      </w:r>
      <w:r w:rsidR="00B54276" w:rsidRPr="00B54276">
        <w:rPr>
          <w:rFonts w:asciiTheme="minorHAnsi" w:hAnsiTheme="minorHAnsi" w:cstheme="minorHAnsi"/>
          <w:szCs w:val="20"/>
          <w:lang w:eastAsia="en-US"/>
        </w:rPr>
        <w:t xml:space="preserve"> </w:t>
      </w:r>
      <w:r w:rsidR="00EA5931">
        <w:rPr>
          <w:rFonts w:asciiTheme="minorHAnsi" w:hAnsiTheme="minorHAnsi" w:cstheme="minorHAnsi"/>
          <w:szCs w:val="20"/>
          <w:lang w:eastAsia="en-US"/>
        </w:rPr>
        <w:t xml:space="preserve">goes further, </w:t>
      </w:r>
      <w:r w:rsidR="00B54276" w:rsidRPr="00B54276">
        <w:rPr>
          <w:rFonts w:asciiTheme="minorHAnsi" w:hAnsiTheme="minorHAnsi" w:cstheme="minorHAnsi"/>
          <w:szCs w:val="20"/>
          <w:lang w:eastAsia="en-US"/>
        </w:rPr>
        <w:t>including</w:t>
      </w:r>
      <w:r w:rsidR="00B269E3">
        <w:rPr>
          <w:rFonts w:asciiTheme="minorHAnsi" w:hAnsiTheme="minorHAnsi" w:cstheme="minorHAnsi"/>
          <w:szCs w:val="20"/>
          <w:lang w:eastAsia="en-US"/>
        </w:rPr>
        <w:t>:</w:t>
      </w:r>
    </w:p>
    <w:p w14:paraId="1F12EE4B" w14:textId="44146E1C" w:rsidR="0070789A" w:rsidRDefault="0081219D" w:rsidP="00724AA3">
      <w:pPr>
        <w:pStyle w:val="Bullet"/>
        <w:rPr>
          <w:lang w:eastAsia="en-US"/>
        </w:rPr>
      </w:pPr>
      <w:r>
        <w:rPr>
          <w:lang w:eastAsia="en-US"/>
        </w:rPr>
        <w:t>e</w:t>
      </w:r>
      <w:r w:rsidR="00AE4B28">
        <w:rPr>
          <w:lang w:eastAsia="en-US"/>
        </w:rPr>
        <w:t>ngagement that is</w:t>
      </w:r>
      <w:r>
        <w:rPr>
          <w:lang w:eastAsia="en-US"/>
        </w:rPr>
        <w:t xml:space="preserve"> </w:t>
      </w:r>
      <w:r w:rsidR="00B54276" w:rsidRPr="00B54276">
        <w:rPr>
          <w:lang w:eastAsia="en-US"/>
        </w:rPr>
        <w:t>early and meaningful</w:t>
      </w:r>
      <w:r w:rsidR="00AE4B28">
        <w:rPr>
          <w:lang w:eastAsia="en-US"/>
        </w:rPr>
        <w:t xml:space="preserve">, in accordance with </w:t>
      </w:r>
      <w:r w:rsidR="007E77E7">
        <w:rPr>
          <w:lang w:eastAsia="en-US"/>
        </w:rPr>
        <w:t>tikanga Māori</w:t>
      </w:r>
      <w:r w:rsidR="00D91F05">
        <w:rPr>
          <w:lang w:eastAsia="en-US"/>
        </w:rPr>
        <w:t>,</w:t>
      </w:r>
      <w:r w:rsidR="007E77E7">
        <w:rPr>
          <w:lang w:eastAsia="en-US"/>
        </w:rPr>
        <w:t xml:space="preserve"> </w:t>
      </w:r>
      <w:r w:rsidR="00D91F05">
        <w:rPr>
          <w:lang w:eastAsia="en-US"/>
        </w:rPr>
        <w:t xml:space="preserve">accommodating </w:t>
      </w:r>
      <w:r w:rsidR="007E77E7" w:rsidRPr="007E77E7">
        <w:rPr>
          <w:lang w:eastAsia="en-US"/>
        </w:rPr>
        <w:t>the different levels of whānau, hapu, and iwi decision-making structures</w:t>
      </w:r>
    </w:p>
    <w:p w14:paraId="15DF98B4" w14:textId="3F9E767A" w:rsidR="005253B6" w:rsidRDefault="0081219D" w:rsidP="00724AA3">
      <w:pPr>
        <w:pStyle w:val="Bullet"/>
        <w:rPr>
          <w:lang w:eastAsia="en-US"/>
        </w:rPr>
      </w:pPr>
      <w:r>
        <w:rPr>
          <w:lang w:eastAsia="en-US"/>
        </w:rPr>
        <w:t>r</w:t>
      </w:r>
      <w:r w:rsidR="00E75B06">
        <w:rPr>
          <w:lang w:eastAsia="en-US"/>
        </w:rPr>
        <w:t xml:space="preserve">ecognising and </w:t>
      </w:r>
      <w:r w:rsidR="00B54276" w:rsidRPr="00B54276">
        <w:rPr>
          <w:lang w:eastAsia="en-US"/>
        </w:rPr>
        <w:t xml:space="preserve">valuing the </w:t>
      </w:r>
      <w:r w:rsidR="00E75B06">
        <w:rPr>
          <w:lang w:eastAsia="en-US"/>
        </w:rPr>
        <w:t xml:space="preserve">mana </w:t>
      </w:r>
      <w:r w:rsidR="002C5A5C">
        <w:rPr>
          <w:lang w:eastAsia="en-US"/>
        </w:rPr>
        <w:t xml:space="preserve">of </w:t>
      </w:r>
      <w:r w:rsidR="00B54276" w:rsidRPr="00B54276">
        <w:rPr>
          <w:lang w:eastAsia="en-US"/>
        </w:rPr>
        <w:t>tangata whenua as kaitiaki</w:t>
      </w:r>
      <w:r w:rsidR="0086240A">
        <w:rPr>
          <w:lang w:eastAsia="en-US"/>
        </w:rPr>
        <w:t xml:space="preserve"> of indigenous biodiversity </w:t>
      </w:r>
    </w:p>
    <w:p w14:paraId="31FD931D" w14:textId="2E21EA4D" w:rsidR="00FE0FE5" w:rsidRDefault="0081219D" w:rsidP="00724AA3">
      <w:pPr>
        <w:pStyle w:val="Bullet"/>
        <w:rPr>
          <w:lang w:eastAsia="en-US"/>
        </w:rPr>
      </w:pPr>
      <w:r>
        <w:rPr>
          <w:lang w:eastAsia="en-US"/>
        </w:rPr>
        <w:t>p</w:t>
      </w:r>
      <w:r w:rsidR="00B54276" w:rsidRPr="00B54276">
        <w:rPr>
          <w:lang w:eastAsia="en-US"/>
        </w:rPr>
        <w:t xml:space="preserve">roviding opportunities for </w:t>
      </w:r>
      <w:r w:rsidR="002647ED">
        <w:rPr>
          <w:lang w:eastAsia="en-US"/>
        </w:rPr>
        <w:t xml:space="preserve">tangata whenua to </w:t>
      </w:r>
      <w:r w:rsidR="00B54276" w:rsidRPr="00B54276">
        <w:rPr>
          <w:lang w:eastAsia="en-US"/>
        </w:rPr>
        <w:t>exercise kaitiaki</w:t>
      </w:r>
      <w:r w:rsidR="002647ED">
        <w:rPr>
          <w:lang w:eastAsia="en-US"/>
        </w:rPr>
        <w:t xml:space="preserve"> in accordance </w:t>
      </w:r>
      <w:r w:rsidR="00D03273">
        <w:rPr>
          <w:lang w:eastAsia="en-US"/>
        </w:rPr>
        <w:t xml:space="preserve">with </w:t>
      </w:r>
      <w:r w:rsidR="0028434A">
        <w:rPr>
          <w:lang w:eastAsia="en-US"/>
        </w:rPr>
        <w:t xml:space="preserve">tikanga </w:t>
      </w:r>
      <w:r w:rsidR="00E546C4">
        <w:rPr>
          <w:lang w:eastAsia="en-US"/>
        </w:rPr>
        <w:t>Māori</w:t>
      </w:r>
      <w:r w:rsidR="00FE0FE5">
        <w:rPr>
          <w:lang w:eastAsia="en-US"/>
        </w:rPr>
        <w:t xml:space="preserve"> </w:t>
      </w:r>
    </w:p>
    <w:p w14:paraId="13600A57" w14:textId="0FFC4CA6" w:rsidR="00243198" w:rsidRDefault="0081219D" w:rsidP="00724AA3">
      <w:pPr>
        <w:pStyle w:val="Bullet"/>
        <w:rPr>
          <w:lang w:eastAsia="en-US"/>
        </w:rPr>
      </w:pPr>
      <w:r>
        <w:rPr>
          <w:lang w:eastAsia="en-US"/>
        </w:rPr>
        <w:t>a</w:t>
      </w:r>
      <w:r w:rsidR="00726999">
        <w:rPr>
          <w:lang w:eastAsia="en-US"/>
        </w:rPr>
        <w:t>llow</w:t>
      </w:r>
      <w:r>
        <w:rPr>
          <w:lang w:eastAsia="en-US"/>
        </w:rPr>
        <w:t>ing</w:t>
      </w:r>
      <w:r w:rsidR="00726999">
        <w:rPr>
          <w:lang w:eastAsia="en-US"/>
        </w:rPr>
        <w:t xml:space="preserve"> for the s</w:t>
      </w:r>
      <w:r w:rsidR="0072389F">
        <w:rPr>
          <w:lang w:eastAsia="en-US"/>
        </w:rPr>
        <w:t xml:space="preserve">ustainable </w:t>
      </w:r>
      <w:r w:rsidR="00942C26">
        <w:rPr>
          <w:lang w:eastAsia="en-US"/>
        </w:rPr>
        <w:t xml:space="preserve">customary use of indigenous biodiversity </w:t>
      </w:r>
      <w:r w:rsidR="00AE5F83">
        <w:rPr>
          <w:lang w:eastAsia="en-US"/>
        </w:rPr>
        <w:t>in accordance with tikanga.</w:t>
      </w:r>
    </w:p>
    <w:p w14:paraId="24D7E0BD" w14:textId="17E0344E" w:rsidR="00B54276" w:rsidRPr="00B54276" w:rsidRDefault="00B54276" w:rsidP="00724AA3">
      <w:pPr>
        <w:pStyle w:val="BodyText"/>
        <w:rPr>
          <w:lang w:eastAsia="en-US"/>
        </w:rPr>
      </w:pPr>
      <w:r w:rsidRPr="00B54276">
        <w:rPr>
          <w:lang w:eastAsia="en-US"/>
        </w:rPr>
        <w:t>Clause 3.3(3)-(4) relate</w:t>
      </w:r>
      <w:r w:rsidR="00903D26">
        <w:rPr>
          <w:lang w:eastAsia="en-US"/>
        </w:rPr>
        <w:t>s</w:t>
      </w:r>
      <w:r w:rsidRPr="00B54276">
        <w:rPr>
          <w:lang w:eastAsia="en-US"/>
        </w:rPr>
        <w:t xml:space="preserve"> to use of </w:t>
      </w:r>
      <w:r w:rsidR="00ED40BD">
        <w:rPr>
          <w:lang w:eastAsia="en-US"/>
        </w:rPr>
        <w:t xml:space="preserve">underused </w:t>
      </w:r>
      <w:r w:rsidRPr="00B54276">
        <w:rPr>
          <w:lang w:eastAsia="en-US"/>
        </w:rPr>
        <w:t xml:space="preserve">mechanisms under the RMA to involve tangata whenua in management and decision-making, including transfer or delegations of powers, joint management agreements, and mana whakahono a rohe (iwi participation arrangements). This requires local authorities to </w:t>
      </w:r>
      <w:r w:rsidRPr="0079794B">
        <w:rPr>
          <w:lang w:eastAsia="en-US"/>
        </w:rPr>
        <w:t>investigate the use</w:t>
      </w:r>
      <w:r w:rsidRPr="00B54276">
        <w:rPr>
          <w:lang w:eastAsia="en-US"/>
        </w:rPr>
        <w:t xml:space="preserve"> of these mechanisms</w:t>
      </w:r>
      <w:r w:rsidR="00ED40BD">
        <w:rPr>
          <w:lang w:eastAsia="en-US"/>
        </w:rPr>
        <w:t xml:space="preserve">, </w:t>
      </w:r>
      <w:r w:rsidRPr="00B54276">
        <w:rPr>
          <w:lang w:eastAsia="en-US"/>
        </w:rPr>
        <w:t xml:space="preserve">record and </w:t>
      </w:r>
      <w:r w:rsidR="00ED40BD">
        <w:rPr>
          <w:lang w:eastAsia="en-US"/>
        </w:rPr>
        <w:t xml:space="preserve">then </w:t>
      </w:r>
      <w:r w:rsidRPr="00B54276">
        <w:rPr>
          <w:lang w:eastAsia="en-US"/>
        </w:rPr>
        <w:t xml:space="preserve">publish the reasons reached </w:t>
      </w:r>
      <w:r w:rsidR="00470B9E">
        <w:rPr>
          <w:lang w:eastAsia="en-US"/>
        </w:rPr>
        <w:t>as soon as practicable</w:t>
      </w:r>
      <w:r w:rsidRPr="00B54276">
        <w:rPr>
          <w:lang w:eastAsia="en-US"/>
        </w:rPr>
        <w:t>.</w:t>
      </w:r>
      <w:r w:rsidR="0081219D">
        <w:rPr>
          <w:lang w:eastAsia="en-US"/>
        </w:rPr>
        <w:t xml:space="preserve"> </w:t>
      </w:r>
    </w:p>
    <w:p w14:paraId="157978CC" w14:textId="518AC6C3" w:rsidR="005C35CA" w:rsidRDefault="00B54276" w:rsidP="00724AA3">
      <w:pPr>
        <w:pStyle w:val="BodyText"/>
        <w:rPr>
          <w:lang w:eastAsia="en-US"/>
        </w:rPr>
      </w:pPr>
      <w:r w:rsidRPr="00B54276">
        <w:rPr>
          <w:lang w:eastAsia="en-US"/>
        </w:rPr>
        <w:t>Clause 3.3(5) requires local authorities</w:t>
      </w:r>
      <w:r w:rsidR="00807455">
        <w:rPr>
          <w:lang w:eastAsia="en-US"/>
        </w:rPr>
        <w:t>, with the consent of tangata whenua</w:t>
      </w:r>
      <w:r w:rsidR="00FB6E75">
        <w:rPr>
          <w:lang w:eastAsia="en-US"/>
        </w:rPr>
        <w:t xml:space="preserve">, </w:t>
      </w:r>
      <w:r w:rsidR="00492A99">
        <w:rPr>
          <w:lang w:eastAsia="en-US"/>
        </w:rPr>
        <w:t xml:space="preserve">to enable the application of </w:t>
      </w:r>
      <w:r w:rsidRPr="00B54276">
        <w:rPr>
          <w:lang w:eastAsia="en-US"/>
        </w:rPr>
        <w:t>mātauranga Māori</w:t>
      </w:r>
      <w:r w:rsidR="0026279E">
        <w:rPr>
          <w:rFonts w:ascii="ZWAdobeF" w:hAnsi="ZWAdobeF" w:cs="ZWAdobeF"/>
          <w:sz w:val="2"/>
          <w:szCs w:val="2"/>
          <w:lang w:eastAsia="en-US"/>
        </w:rPr>
        <w:t>48F</w:t>
      </w:r>
      <w:r w:rsidRPr="00B54276">
        <w:rPr>
          <w:color w:val="183C47"/>
          <w:vertAlign w:val="superscript"/>
          <w:lang w:eastAsia="en-US"/>
        </w:rPr>
        <w:footnoteReference w:id="50"/>
      </w:r>
      <w:r w:rsidRPr="00B54276">
        <w:rPr>
          <w:lang w:eastAsia="en-US"/>
        </w:rPr>
        <w:t xml:space="preserve"> </w:t>
      </w:r>
      <w:r w:rsidR="00B2527B">
        <w:rPr>
          <w:lang w:eastAsia="en-US"/>
        </w:rPr>
        <w:t>so that its value is recognised</w:t>
      </w:r>
      <w:r w:rsidR="007E1345">
        <w:rPr>
          <w:lang w:eastAsia="en-US"/>
        </w:rPr>
        <w:t xml:space="preserve"> and</w:t>
      </w:r>
      <w:r w:rsidR="00E71E37">
        <w:rPr>
          <w:lang w:eastAsia="en-US"/>
        </w:rPr>
        <w:t xml:space="preserve"> </w:t>
      </w:r>
      <w:r w:rsidRPr="00B54276">
        <w:rPr>
          <w:lang w:eastAsia="en-US"/>
        </w:rPr>
        <w:t>incorporate</w:t>
      </w:r>
      <w:r w:rsidR="00E71E37">
        <w:rPr>
          <w:lang w:eastAsia="en-US"/>
        </w:rPr>
        <w:t>d</w:t>
      </w:r>
      <w:r w:rsidRPr="00B54276">
        <w:rPr>
          <w:lang w:eastAsia="en-US"/>
        </w:rPr>
        <w:t xml:space="preserve"> into the implementation of the NPSIB </w:t>
      </w:r>
      <w:r w:rsidR="00E71E37">
        <w:rPr>
          <w:lang w:eastAsia="en-US"/>
        </w:rPr>
        <w:t>where tangata whenua agree.</w:t>
      </w:r>
    </w:p>
    <w:p w14:paraId="00E6B9EC" w14:textId="4B29968A" w:rsidR="00B54276" w:rsidRPr="00B54276" w:rsidRDefault="00B54276" w:rsidP="00724AA3">
      <w:pPr>
        <w:pStyle w:val="BodyText"/>
        <w:rPr>
          <w:lang w:eastAsia="en-US"/>
        </w:rPr>
      </w:pPr>
      <w:r w:rsidRPr="00B54276">
        <w:rPr>
          <w:lang w:eastAsia="en-US"/>
        </w:rPr>
        <w:t>Clause 3.3(6) requires local authorities to develop processes to manage information provided by tangata whenua, including processes for confidential</w:t>
      </w:r>
      <w:r w:rsidR="007E1345">
        <w:rPr>
          <w:lang w:eastAsia="en-US"/>
        </w:rPr>
        <w:t>ity</w:t>
      </w:r>
      <w:r w:rsidRPr="00B54276">
        <w:rPr>
          <w:lang w:eastAsia="en-US"/>
        </w:rPr>
        <w:t xml:space="preserve"> if required by tangata whenua. </w:t>
      </w:r>
      <w:r w:rsidR="005126B1">
        <w:rPr>
          <w:lang w:eastAsia="en-US"/>
        </w:rPr>
        <w:t>This respond</w:t>
      </w:r>
      <w:r w:rsidR="006D0597">
        <w:rPr>
          <w:lang w:eastAsia="en-US"/>
        </w:rPr>
        <w:t>s</w:t>
      </w:r>
      <w:r w:rsidR="005126B1">
        <w:rPr>
          <w:lang w:eastAsia="en-US"/>
        </w:rPr>
        <w:t xml:space="preserve"> to concerns from tangata whenua about </w:t>
      </w:r>
      <w:r w:rsidR="00BC413A">
        <w:rPr>
          <w:lang w:eastAsia="en-US"/>
        </w:rPr>
        <w:t xml:space="preserve">how confidential information </w:t>
      </w:r>
      <w:r w:rsidR="00943A08">
        <w:rPr>
          <w:lang w:eastAsia="en-US"/>
        </w:rPr>
        <w:t xml:space="preserve">may be used by local authorities. </w:t>
      </w:r>
      <w:r w:rsidRPr="00B54276">
        <w:rPr>
          <w:lang w:eastAsia="en-US"/>
        </w:rPr>
        <w:t xml:space="preserve">This is particularly important for the identification of taonga species, populations, and ecosystems and their subsequent management (in accordance with </w:t>
      </w:r>
      <w:r w:rsidR="005C35CA">
        <w:rPr>
          <w:lang w:eastAsia="en-US"/>
        </w:rPr>
        <w:t>C</w:t>
      </w:r>
      <w:r w:rsidRPr="00B54276">
        <w:rPr>
          <w:lang w:eastAsia="en-US"/>
        </w:rPr>
        <w:t>lause 3.19).</w:t>
      </w:r>
    </w:p>
    <w:p w14:paraId="2E773A86" w14:textId="190D65BF" w:rsidR="00B54276" w:rsidRPr="00B54276" w:rsidRDefault="00B54276" w:rsidP="00724AA3">
      <w:pPr>
        <w:pStyle w:val="BodyText"/>
        <w:rPr>
          <w:lang w:eastAsia="en-US"/>
        </w:rPr>
      </w:pPr>
      <w:r w:rsidRPr="00B54276">
        <w:rPr>
          <w:lang w:eastAsia="en-US"/>
        </w:rPr>
        <w:t xml:space="preserve">Collectively, Clause 3.3 provides </w:t>
      </w:r>
      <w:r w:rsidR="006D0597">
        <w:rPr>
          <w:lang w:eastAsia="en-US"/>
        </w:rPr>
        <w:t xml:space="preserve">both </w:t>
      </w:r>
      <w:r w:rsidRPr="00B54276">
        <w:rPr>
          <w:lang w:eastAsia="en-US"/>
        </w:rPr>
        <w:t xml:space="preserve">a high level of direction and specific requirements on how local authorities </w:t>
      </w:r>
      <w:r w:rsidR="002E4D75">
        <w:rPr>
          <w:lang w:eastAsia="en-US"/>
        </w:rPr>
        <w:t xml:space="preserve">will </w:t>
      </w:r>
      <w:r w:rsidR="006D0597">
        <w:rPr>
          <w:lang w:eastAsia="en-US"/>
        </w:rPr>
        <w:t xml:space="preserve">work </w:t>
      </w:r>
      <w:r w:rsidRPr="00B54276">
        <w:rPr>
          <w:lang w:eastAsia="en-US"/>
        </w:rPr>
        <w:t>with tangata whenua in implement</w:t>
      </w:r>
      <w:r w:rsidR="006D0597">
        <w:rPr>
          <w:lang w:eastAsia="en-US"/>
        </w:rPr>
        <w:t xml:space="preserve">ing </w:t>
      </w:r>
      <w:r w:rsidRPr="00B54276">
        <w:rPr>
          <w:lang w:eastAsia="en-US"/>
        </w:rPr>
        <w:t xml:space="preserve">the NPSIB </w:t>
      </w:r>
      <w:r w:rsidR="005C35CA">
        <w:rPr>
          <w:lang w:eastAsia="en-US"/>
        </w:rPr>
        <w:t>as partners</w:t>
      </w:r>
      <w:r w:rsidR="00BD49BF">
        <w:rPr>
          <w:lang w:eastAsia="en-US"/>
        </w:rPr>
        <w:t xml:space="preserve">. It </w:t>
      </w:r>
      <w:r w:rsidR="00EB5F27">
        <w:rPr>
          <w:lang w:eastAsia="en-US"/>
        </w:rPr>
        <w:t xml:space="preserve">will </w:t>
      </w:r>
      <w:r w:rsidRPr="00B54276">
        <w:rPr>
          <w:lang w:eastAsia="en-US"/>
        </w:rPr>
        <w:t>require a significant improvement in some areas</w:t>
      </w:r>
      <w:r w:rsidR="00EB5F27">
        <w:rPr>
          <w:lang w:eastAsia="en-US"/>
        </w:rPr>
        <w:t xml:space="preserve">, particularly where existing relationships </w:t>
      </w:r>
      <w:r w:rsidR="00D55271">
        <w:rPr>
          <w:lang w:eastAsia="en-US"/>
        </w:rPr>
        <w:t>between local authorities and tangata whenua</w:t>
      </w:r>
      <w:r w:rsidR="00EB5F27">
        <w:rPr>
          <w:lang w:eastAsia="en-US"/>
        </w:rPr>
        <w:t xml:space="preserve"> are poor and/or there is a lack of processes and arrangements in place for tangata whenua to actively exercise their kaitiakitanga role</w:t>
      </w:r>
      <w:r w:rsidRPr="00B54276">
        <w:rPr>
          <w:lang w:eastAsia="en-US"/>
        </w:rPr>
        <w:t xml:space="preserve">. </w:t>
      </w:r>
      <w:r w:rsidR="00350BAA">
        <w:rPr>
          <w:lang w:eastAsia="en-US"/>
        </w:rPr>
        <w:t xml:space="preserve">These requirements will provide </w:t>
      </w:r>
      <w:r w:rsidRPr="00B54276">
        <w:rPr>
          <w:lang w:eastAsia="en-US"/>
        </w:rPr>
        <w:t xml:space="preserve">new opportunities for tangata whenua to be involved more actively in </w:t>
      </w:r>
      <w:r w:rsidR="006D0597">
        <w:rPr>
          <w:lang w:eastAsia="en-US"/>
        </w:rPr>
        <w:t>decision-making and management</w:t>
      </w:r>
      <w:r w:rsidR="002E4D75">
        <w:rPr>
          <w:lang w:eastAsia="en-US"/>
        </w:rPr>
        <w:t xml:space="preserve"> </w:t>
      </w:r>
      <w:r w:rsidRPr="00B54276">
        <w:rPr>
          <w:lang w:eastAsia="en-US"/>
        </w:rPr>
        <w:t xml:space="preserve">which may require capacity and capability building </w:t>
      </w:r>
      <w:r w:rsidR="00D221CD">
        <w:rPr>
          <w:lang w:eastAsia="en-US"/>
        </w:rPr>
        <w:t xml:space="preserve">to enable </w:t>
      </w:r>
      <w:r w:rsidRPr="00B54276">
        <w:rPr>
          <w:lang w:eastAsia="en-US"/>
        </w:rPr>
        <w:t xml:space="preserve">these opportunities to be effectively taken up. </w:t>
      </w:r>
      <w:r w:rsidR="00AB4DB5">
        <w:rPr>
          <w:lang w:eastAsia="en-US"/>
        </w:rPr>
        <w:t xml:space="preserve">The provisions are also intended to give tangata whenua greater </w:t>
      </w:r>
      <w:r w:rsidR="00D934BE">
        <w:rPr>
          <w:lang w:eastAsia="en-US"/>
        </w:rPr>
        <w:t xml:space="preserve">confidence in engaging with local authorities in the implementation </w:t>
      </w:r>
      <w:r w:rsidR="001B377F">
        <w:rPr>
          <w:lang w:eastAsia="en-US"/>
        </w:rPr>
        <w:t xml:space="preserve">of the NPSIB </w:t>
      </w:r>
      <w:r w:rsidR="00D934BE">
        <w:rPr>
          <w:lang w:eastAsia="en-US"/>
        </w:rPr>
        <w:t>through clear and specific requirements.</w:t>
      </w:r>
      <w:r w:rsidR="007266ED">
        <w:rPr>
          <w:lang w:eastAsia="en-US"/>
        </w:rPr>
        <w:t xml:space="preserve"> </w:t>
      </w:r>
    </w:p>
    <w:p w14:paraId="2F0CEB77" w14:textId="3C5259E1" w:rsidR="00B54276" w:rsidRPr="00724AA3" w:rsidRDefault="00B54276" w:rsidP="00724AA3">
      <w:pPr>
        <w:pStyle w:val="Heading4"/>
      </w:pPr>
      <w:r w:rsidRPr="00724AA3">
        <w:lastRenderedPageBreak/>
        <w:t>Other options considered</w:t>
      </w:r>
      <w:r w:rsidR="0081219D" w:rsidRPr="00724AA3">
        <w:t xml:space="preserve"> — </w:t>
      </w:r>
      <w:r w:rsidRPr="00724AA3">
        <w:t xml:space="preserve">Clause 3.3 (tangata whenua as </w:t>
      </w:r>
      <w:r w:rsidR="00000510" w:rsidRPr="00724AA3">
        <w:t>partners</w:t>
      </w:r>
      <w:r w:rsidRPr="00724AA3">
        <w:t>)</w:t>
      </w:r>
    </w:p>
    <w:p w14:paraId="1DB20FD5" w14:textId="3AFE39D9" w:rsidR="00B54276" w:rsidRPr="00B54276" w:rsidRDefault="00B54276" w:rsidP="00724AA3">
      <w:pPr>
        <w:pStyle w:val="BodyText"/>
      </w:pPr>
      <w:r w:rsidRPr="00B54276">
        <w:t xml:space="preserve">N/A </w:t>
      </w:r>
      <w:r w:rsidR="006B004E">
        <w:t>–</w:t>
      </w:r>
      <w:r w:rsidRPr="00B54276">
        <w:t xml:space="preserve"> no other options were considered. Recognising and providing for the role of tangata whenua is central to the purpose and principles of the RMA</w:t>
      </w:r>
      <w:r w:rsidR="0081219D">
        <w:t xml:space="preserve"> </w:t>
      </w:r>
      <w:r w:rsidR="00645EA8">
        <w:t>(section 6</w:t>
      </w:r>
      <w:r w:rsidR="007650D4">
        <w:t>(</w:t>
      </w:r>
      <w:r w:rsidR="00645EA8">
        <w:t>c), 7(a) and 8)</w:t>
      </w:r>
      <w:r w:rsidRPr="00B54276">
        <w:t xml:space="preserve"> and </w:t>
      </w:r>
      <w:r w:rsidR="00D2455F">
        <w:t xml:space="preserve">is part of </w:t>
      </w:r>
      <w:r w:rsidRPr="00B54276">
        <w:t>the NPSIB objective</w:t>
      </w:r>
      <w:r w:rsidR="002B3C4A">
        <w:t xml:space="preserve">. The </w:t>
      </w:r>
      <w:r w:rsidRPr="00B54276">
        <w:t>improved management of indigenous biodiversity is a key issue for tangata whenua</w:t>
      </w:r>
      <w:r w:rsidR="002B3C4A">
        <w:t xml:space="preserve"> as discussed in Part 2 of this evaluation report</w:t>
      </w:r>
      <w:r w:rsidRPr="00B54276">
        <w:t xml:space="preserve">. Specific implementation provisions in the NPSIB to recognise the role of tangata whenua as </w:t>
      </w:r>
      <w:r w:rsidR="006B004E">
        <w:t>both</w:t>
      </w:r>
      <w:r w:rsidRPr="00B54276">
        <w:t xml:space="preserve"> kaitiaki </w:t>
      </w:r>
      <w:r w:rsidR="00B3493F">
        <w:t xml:space="preserve">and </w:t>
      </w:r>
      <w:r w:rsidR="00A63403">
        <w:t xml:space="preserve">partner in managing </w:t>
      </w:r>
      <w:r w:rsidR="00B3493F">
        <w:t xml:space="preserve">indigenous biodiversity </w:t>
      </w:r>
      <w:r w:rsidR="009F27FB">
        <w:t xml:space="preserve">are </w:t>
      </w:r>
      <w:r w:rsidR="00B3493F">
        <w:t xml:space="preserve">assessed as being </w:t>
      </w:r>
      <w:r w:rsidRPr="00B54276">
        <w:t xml:space="preserve">the only </w:t>
      </w:r>
      <w:r w:rsidR="00B3493F">
        <w:t xml:space="preserve">reasonably </w:t>
      </w:r>
      <w:r w:rsidRPr="00B54276">
        <w:t>practicable option to achieve the NPSIB objective.</w:t>
      </w:r>
      <w:r w:rsidR="0081219D">
        <w:t xml:space="preserve"> </w:t>
      </w:r>
    </w:p>
    <w:p w14:paraId="5316272C" w14:textId="77777777" w:rsidR="00B54276" w:rsidRPr="00B54276" w:rsidRDefault="00B54276" w:rsidP="00724AA3">
      <w:pPr>
        <w:pStyle w:val="BodyText"/>
        <w:rPr>
          <w:highlight w:val="yellow"/>
        </w:rPr>
        <w:sectPr w:rsidR="00B54276" w:rsidRPr="00B54276" w:rsidSect="002D7E1E">
          <w:footerReference w:type="even" r:id="rId26"/>
          <w:footerReference w:type="default" r:id="rId27"/>
          <w:pgSz w:w="11907" w:h="16840" w:code="9"/>
          <w:pgMar w:top="1134" w:right="1701" w:bottom="1134" w:left="1701" w:header="567" w:footer="567" w:gutter="0"/>
          <w:cols w:space="720"/>
          <w:docGrid w:linePitch="299"/>
        </w:sectPr>
      </w:pPr>
    </w:p>
    <w:p w14:paraId="13E99B71" w14:textId="61C320EB" w:rsidR="00B54276" w:rsidRPr="00940A67" w:rsidRDefault="00B54276" w:rsidP="00724AA3">
      <w:pPr>
        <w:pStyle w:val="Heading4"/>
        <w:spacing w:before="0"/>
      </w:pPr>
      <w:r w:rsidRPr="00940A67">
        <w:lastRenderedPageBreak/>
        <w:t xml:space="preserve">Evaluation of efficiency and effectiveness – Policy 2 and Clause 3.3 </w:t>
      </w:r>
    </w:p>
    <w:bookmarkStart w:id="65" w:name="_Hlk74489657"/>
    <w:p w14:paraId="03FCEEC2" w14:textId="2147684C" w:rsidR="00B54276" w:rsidRPr="00B54276" w:rsidRDefault="00724AA3" w:rsidP="009054E8">
      <w:pPr>
        <w:jc w:val="left"/>
      </w:pPr>
      <w:r>
        <w:fldChar w:fldCharType="begin" w:fldLock="1"/>
      </w:r>
      <w:r>
        <w:instrText xml:space="preserve"> REF _Ref121416557 \h </w:instrText>
      </w:r>
      <w:r>
        <w:fldChar w:fldCharType="separate"/>
      </w:r>
      <w:r w:rsidR="009A0A58">
        <w:t xml:space="preserve">Table </w:t>
      </w:r>
      <w:r w:rsidR="009A0A58">
        <w:rPr>
          <w:noProof/>
        </w:rPr>
        <w:t>9</w:t>
      </w:r>
      <w:r>
        <w:fldChar w:fldCharType="end"/>
      </w:r>
      <w:r w:rsidR="00B54276" w:rsidRPr="00B54276">
        <w:t xml:space="preserve"> provides an assessment of the efficiency and effectiveness of Policy 2 and associated implementation requirements in Clause 3.3</w:t>
      </w:r>
      <w:r w:rsidR="000453A9">
        <w:t>.</w:t>
      </w:r>
    </w:p>
    <w:p w14:paraId="19603E81" w14:textId="2EAFFF74" w:rsidR="00B54276" w:rsidRPr="00940A67" w:rsidRDefault="00724AA3" w:rsidP="00724AA3">
      <w:pPr>
        <w:pStyle w:val="Tableheading"/>
      </w:pPr>
      <w:bookmarkStart w:id="66" w:name="_Ref121416557"/>
      <w:bookmarkStart w:id="67" w:name="_Toc120805185"/>
      <w:bookmarkStart w:id="68" w:name="_Toc121722740"/>
      <w:bookmarkEnd w:id="65"/>
      <w:r>
        <w:t xml:space="preserve">Table </w:t>
      </w:r>
      <w:fldSimple w:instr=" SEQ Table \* ARABIC ">
        <w:r w:rsidR="00DE060D">
          <w:rPr>
            <w:noProof/>
          </w:rPr>
          <w:t>9</w:t>
        </w:r>
      </w:fldSimple>
      <w:bookmarkEnd w:id="66"/>
      <w:r w:rsidR="00B54276" w:rsidRPr="00940A67">
        <w:t xml:space="preserve">: </w:t>
      </w:r>
      <w:r w:rsidR="00057BDD">
        <w:t xml:space="preserve"> </w:t>
      </w:r>
      <w:r w:rsidR="00A10286">
        <w:tab/>
      </w:r>
      <w:r w:rsidR="00A10286">
        <w:tab/>
      </w:r>
      <w:r w:rsidR="00B54276" w:rsidRPr="00940A67">
        <w:t>Evaluation of Policy 2 and Clause 3.3</w:t>
      </w:r>
      <w:bookmarkEnd w:id="67"/>
      <w:bookmarkEnd w:id="68"/>
      <w:r w:rsidR="00B54276" w:rsidRPr="00940A67">
        <w:t xml:space="preserve"> </w:t>
      </w:r>
    </w:p>
    <w:tbl>
      <w:tblPr>
        <w:tblStyle w:val="TableGrid3"/>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480"/>
        <w:gridCol w:w="2239"/>
        <w:gridCol w:w="2241"/>
        <w:gridCol w:w="4478"/>
      </w:tblGrid>
      <w:tr w:rsidR="00724AA3" w:rsidRPr="00724AA3" w14:paraId="730CD3BB" w14:textId="77777777" w:rsidTr="00724AA3">
        <w:trPr>
          <w:tblHeader/>
        </w:trPr>
        <w:tc>
          <w:tcPr>
            <w:tcW w:w="5000" w:type="pct"/>
            <w:gridSpan w:val="4"/>
            <w:shd w:val="clear" w:color="auto" w:fill="1C556C"/>
          </w:tcPr>
          <w:p w14:paraId="1C4A8CEB" w14:textId="230BE886" w:rsidR="00B54276" w:rsidRPr="00724AA3" w:rsidRDefault="00B54276" w:rsidP="00724AA3">
            <w:pPr>
              <w:pStyle w:val="TableText"/>
              <w:rPr>
                <w:b/>
                <w:bCs/>
                <w:color w:val="FFFFFF" w:themeColor="background1"/>
                <w:lang w:eastAsia="en-US"/>
              </w:rPr>
            </w:pPr>
            <w:r w:rsidRPr="00724AA3">
              <w:rPr>
                <w:b/>
                <w:bCs/>
                <w:color w:val="FFFFFF" w:themeColor="background1"/>
                <w:lang w:eastAsia="en-US"/>
              </w:rPr>
              <w:t>Policy 2 and Clause 3.3 – tangata whenua exercise kaitiakitanga for indigenous biodiversity within their rohe</w:t>
            </w:r>
          </w:p>
        </w:tc>
      </w:tr>
      <w:tr w:rsidR="00B54276" w:rsidRPr="00724AA3" w14:paraId="22017C1C" w14:textId="77777777" w:rsidTr="001A44AC">
        <w:trPr>
          <w:tblHeader/>
        </w:trPr>
        <w:tc>
          <w:tcPr>
            <w:tcW w:w="1667" w:type="pct"/>
            <w:shd w:val="clear" w:color="auto" w:fill="D2DDE2"/>
          </w:tcPr>
          <w:p w14:paraId="4E23AE42" w14:textId="77777777" w:rsidR="00B54276" w:rsidRPr="00724AA3" w:rsidRDefault="00B54276" w:rsidP="00724AA3">
            <w:pPr>
              <w:pStyle w:val="TableText"/>
              <w:rPr>
                <w:b/>
                <w:bCs/>
                <w:lang w:eastAsia="en-US"/>
              </w:rPr>
            </w:pPr>
            <w:r w:rsidRPr="00724AA3">
              <w:rPr>
                <w:b/>
                <w:bCs/>
                <w:lang w:eastAsia="en-US"/>
              </w:rPr>
              <w:t xml:space="preserve">Benefits </w:t>
            </w:r>
          </w:p>
        </w:tc>
        <w:tc>
          <w:tcPr>
            <w:tcW w:w="1667" w:type="pct"/>
            <w:gridSpan w:val="2"/>
            <w:shd w:val="clear" w:color="auto" w:fill="D2DDE2"/>
          </w:tcPr>
          <w:p w14:paraId="49E10799" w14:textId="77777777" w:rsidR="00B54276" w:rsidRPr="00724AA3" w:rsidRDefault="00B54276" w:rsidP="00724AA3">
            <w:pPr>
              <w:pStyle w:val="TableText"/>
              <w:rPr>
                <w:b/>
                <w:bCs/>
                <w:i/>
                <w:lang w:eastAsia="en-US"/>
              </w:rPr>
            </w:pPr>
            <w:r w:rsidRPr="00724AA3">
              <w:rPr>
                <w:b/>
                <w:bCs/>
                <w:lang w:eastAsia="en-US"/>
              </w:rPr>
              <w:t xml:space="preserve">Costs </w:t>
            </w:r>
          </w:p>
        </w:tc>
        <w:tc>
          <w:tcPr>
            <w:tcW w:w="1667" w:type="pct"/>
            <w:shd w:val="clear" w:color="auto" w:fill="D2DDE2"/>
          </w:tcPr>
          <w:p w14:paraId="58ED4874" w14:textId="77777777" w:rsidR="00B54276" w:rsidRPr="00724AA3" w:rsidRDefault="00B54276" w:rsidP="00724AA3">
            <w:pPr>
              <w:pStyle w:val="TableText"/>
              <w:rPr>
                <w:b/>
                <w:bCs/>
                <w:i/>
                <w:lang w:eastAsia="en-US"/>
              </w:rPr>
            </w:pPr>
            <w:r w:rsidRPr="00724AA3">
              <w:rPr>
                <w:b/>
                <w:bCs/>
                <w:lang w:eastAsia="en-US"/>
              </w:rPr>
              <w:t xml:space="preserve">Risk of acting / not acting </w:t>
            </w:r>
          </w:p>
        </w:tc>
      </w:tr>
      <w:tr w:rsidR="00C518A7" w:rsidRPr="00B54276" w14:paraId="2398C06A" w14:textId="77777777" w:rsidTr="001A44AC">
        <w:trPr>
          <w:trHeight w:val="841"/>
        </w:trPr>
        <w:tc>
          <w:tcPr>
            <w:tcW w:w="1667" w:type="pct"/>
          </w:tcPr>
          <w:p w14:paraId="2E02FC37" w14:textId="77777777" w:rsidR="00C518A7" w:rsidRPr="00724AA3" w:rsidRDefault="00C518A7" w:rsidP="00724AA3">
            <w:pPr>
              <w:pStyle w:val="TableText"/>
              <w:rPr>
                <w:b/>
                <w:bCs/>
                <w:lang w:eastAsia="en-US"/>
              </w:rPr>
            </w:pPr>
            <w:r w:rsidRPr="00724AA3">
              <w:rPr>
                <w:b/>
                <w:bCs/>
                <w:lang w:eastAsia="en-US"/>
              </w:rPr>
              <w:t xml:space="preserve">Environmental </w:t>
            </w:r>
          </w:p>
          <w:p w14:paraId="682E28CB" w14:textId="3735BA80" w:rsidR="00C518A7" w:rsidRPr="00724AA3" w:rsidRDefault="00C518A7" w:rsidP="00724AA3">
            <w:pPr>
              <w:pStyle w:val="TableBullet"/>
            </w:pPr>
            <w:r w:rsidRPr="00724AA3">
              <w:t xml:space="preserve">More informed decisions through better incorporation of mātauranga Māori and tikanga Māori into </w:t>
            </w:r>
            <w:r w:rsidR="00D604D2" w:rsidRPr="00724AA3">
              <w:t xml:space="preserve">managing </w:t>
            </w:r>
            <w:r w:rsidRPr="00724AA3">
              <w:t xml:space="preserve">indigenous biodiversity alongside western approaches. This may result in improved outcomes for indigenous biodiversity. </w:t>
            </w:r>
          </w:p>
          <w:p w14:paraId="4DDFD06F" w14:textId="77777777" w:rsidR="00C518A7" w:rsidRPr="00724AA3" w:rsidRDefault="00C518A7" w:rsidP="00724AA3">
            <w:pPr>
              <w:pStyle w:val="TableText"/>
              <w:rPr>
                <w:b/>
                <w:bCs/>
                <w:lang w:eastAsia="en-US"/>
              </w:rPr>
            </w:pPr>
            <w:r w:rsidRPr="00724AA3">
              <w:rPr>
                <w:b/>
                <w:bCs/>
                <w:lang w:eastAsia="en-US"/>
              </w:rPr>
              <w:t xml:space="preserve">Economic </w:t>
            </w:r>
          </w:p>
          <w:p w14:paraId="1E4C0041" w14:textId="7E5B630D" w:rsidR="00C518A7" w:rsidRPr="009A3F90" w:rsidRDefault="00C518A7" w:rsidP="00724AA3">
            <w:pPr>
              <w:pStyle w:val="TableBullet"/>
              <w:rPr>
                <w:lang w:eastAsia="en-US"/>
              </w:rPr>
            </w:pPr>
            <w:r w:rsidRPr="009A3F90">
              <w:rPr>
                <w:lang w:eastAsia="en-US"/>
              </w:rPr>
              <w:t xml:space="preserve">The provisions provide greater specificity on how the provisions in Part 2 of the RMA relating to the relationship of tangata whenua with their taonga, kaitiakitanga and Te Tiriti o Waitangi/Treaty of Waitangi principles are to be met in relation to indigenous biodiversity. This may lead to increased certainty and efficiency gains over time. </w:t>
            </w:r>
          </w:p>
          <w:p w14:paraId="64B26D7E" w14:textId="77C05844" w:rsidR="00C518A7" w:rsidRPr="009A3F90" w:rsidRDefault="00C518A7" w:rsidP="00724AA3">
            <w:pPr>
              <w:pStyle w:val="TableBullet"/>
              <w:rPr>
                <w:lang w:eastAsia="en-US"/>
              </w:rPr>
            </w:pPr>
            <w:r w:rsidRPr="009A3F90">
              <w:rPr>
                <w:lang w:eastAsia="en-US"/>
              </w:rPr>
              <w:t xml:space="preserve">More effective, early engagement with tangata whenua in </w:t>
            </w:r>
            <w:r w:rsidR="003112E1">
              <w:rPr>
                <w:lang w:eastAsia="en-US"/>
              </w:rPr>
              <w:t xml:space="preserve">managing </w:t>
            </w:r>
            <w:r w:rsidRPr="009A3F90">
              <w:rPr>
                <w:lang w:eastAsia="en-US"/>
              </w:rPr>
              <w:t xml:space="preserve">indigenous biodiversity has the potential to reduce more costly opposition and contention in the latter stages of plan preparation. This may lead to efficiency gains over time. </w:t>
            </w:r>
          </w:p>
          <w:p w14:paraId="2C1F573D" w14:textId="50FFDF13" w:rsidR="00C518A7" w:rsidRPr="009A3F90" w:rsidRDefault="00C518A7" w:rsidP="00724AA3">
            <w:pPr>
              <w:pStyle w:val="TableBullet"/>
              <w:rPr>
                <w:lang w:eastAsia="en-US"/>
              </w:rPr>
            </w:pPr>
            <w:r w:rsidRPr="009A3F90">
              <w:rPr>
                <w:lang w:eastAsia="en-US"/>
              </w:rPr>
              <w:t>The provisions seek to improve relationships and partnerships between local authorities and tangata whenua through clearer guidance on roles and how to work together to better manage and protect indigenous biodiversity. This may help to streamline processes and lead to efficiency gains over time.</w:t>
            </w:r>
          </w:p>
          <w:p w14:paraId="61A95F51" w14:textId="6474FE25" w:rsidR="00C518A7" w:rsidRPr="00724AA3" w:rsidRDefault="00C518A7" w:rsidP="00724AA3">
            <w:pPr>
              <w:pStyle w:val="TableText"/>
              <w:rPr>
                <w:rFonts w:cstheme="minorHAnsi"/>
                <w:b/>
                <w:bCs/>
                <w:lang w:eastAsia="en-GB"/>
              </w:rPr>
            </w:pPr>
            <w:r w:rsidRPr="00724AA3">
              <w:rPr>
                <w:b/>
                <w:bCs/>
                <w:lang w:eastAsia="en-US"/>
              </w:rPr>
              <w:t>Social</w:t>
            </w:r>
          </w:p>
          <w:p w14:paraId="4310FFCA" w14:textId="6F9FEBC6" w:rsidR="00C518A7" w:rsidRPr="00724AA3" w:rsidRDefault="00C518A7" w:rsidP="00724AA3">
            <w:pPr>
              <w:pStyle w:val="TableBullet"/>
            </w:pPr>
            <w:r w:rsidRPr="00724AA3">
              <w:t xml:space="preserve">N/A – no specific social benefits are anticipated from the implementation of the provisions. </w:t>
            </w:r>
          </w:p>
          <w:p w14:paraId="7E31BC13" w14:textId="77777777" w:rsidR="00C518A7" w:rsidRPr="00724AA3" w:rsidRDefault="00C518A7" w:rsidP="00724AA3">
            <w:pPr>
              <w:pStyle w:val="TableText"/>
              <w:rPr>
                <w:b/>
                <w:bCs/>
                <w:lang w:eastAsia="en-US"/>
              </w:rPr>
            </w:pPr>
            <w:r w:rsidRPr="00724AA3">
              <w:rPr>
                <w:b/>
                <w:bCs/>
                <w:lang w:eastAsia="en-US"/>
              </w:rPr>
              <w:lastRenderedPageBreak/>
              <w:t>Cultural</w:t>
            </w:r>
          </w:p>
          <w:p w14:paraId="550920FC" w14:textId="0C340FDB" w:rsidR="00C518A7" w:rsidRPr="009A3F90" w:rsidDel="007D5EB8" w:rsidRDefault="00C518A7" w:rsidP="00724AA3">
            <w:pPr>
              <w:pStyle w:val="TableBullet"/>
              <w:rPr>
                <w:lang w:eastAsia="en-US"/>
              </w:rPr>
            </w:pPr>
            <w:r w:rsidRPr="009A3F90">
              <w:rPr>
                <w:lang w:eastAsia="en-US"/>
              </w:rPr>
              <w:t xml:space="preserve">The provisions encourage use of more proactive mechanisms for tangata whenua to exercise their partnership role, including co-management and decision-making through transfers and joint management agreements. This will help enhance cultural wellbeing over time if successfully implemented. </w:t>
            </w:r>
          </w:p>
          <w:p w14:paraId="5A433598" w14:textId="71121AFA" w:rsidR="00C518A7" w:rsidRPr="009A3F90" w:rsidRDefault="00C518A7" w:rsidP="00724AA3">
            <w:pPr>
              <w:pStyle w:val="TableBullet"/>
              <w:rPr>
                <w:rFonts w:eastAsia="Calibri" w:cs="Calibri"/>
                <w:lang w:eastAsia="en-US"/>
              </w:rPr>
            </w:pPr>
            <w:r w:rsidRPr="009A3F90">
              <w:rPr>
                <w:rFonts w:eastAsia="Calibri" w:cs="Calibri"/>
                <w:lang w:eastAsia="en-US"/>
              </w:rPr>
              <w:t xml:space="preserve">The provisions provide greater specificity and certainty on how the provisions in Part 2 of the RMA relating to the relationship of tangata whenua with their taonga, kaitiakitanga and Te Tiriti o Waitangi/Treaty of Waitangi principles such as partnership are to be met. This will help to improve practice nationally on how these obligations are met under the RMA with associated benefits to tangata whenua. </w:t>
            </w:r>
          </w:p>
          <w:p w14:paraId="5F6BDE16" w14:textId="2116BA94" w:rsidR="00C518A7" w:rsidRPr="009A3F90" w:rsidRDefault="00C518A7" w:rsidP="00724AA3">
            <w:pPr>
              <w:pStyle w:val="TableBullet"/>
              <w:rPr>
                <w:rFonts w:eastAsia="Calibri" w:cs="Calibri"/>
                <w:lang w:eastAsia="en-US"/>
              </w:rPr>
            </w:pPr>
            <w:r w:rsidRPr="009A3F90">
              <w:rPr>
                <w:rFonts w:eastAsia="Calibri" w:cs="Calibri"/>
                <w:lang w:eastAsia="en-US"/>
              </w:rPr>
              <w:t xml:space="preserve">The provisions encourage local authorities to provide opportunities for tangata whenua to exercise kaitiakitanga over their taonga. This will contribute to the cultural wellbeing of tangata whenua. </w:t>
            </w:r>
          </w:p>
        </w:tc>
        <w:tc>
          <w:tcPr>
            <w:tcW w:w="1667" w:type="pct"/>
            <w:gridSpan w:val="2"/>
          </w:tcPr>
          <w:p w14:paraId="4833D1FA" w14:textId="77777777" w:rsidR="00C518A7" w:rsidRPr="00724AA3" w:rsidRDefault="00C518A7" w:rsidP="00724AA3">
            <w:pPr>
              <w:pStyle w:val="TableText"/>
              <w:rPr>
                <w:b/>
                <w:bCs/>
                <w:lang w:eastAsia="en-US"/>
              </w:rPr>
            </w:pPr>
            <w:r w:rsidRPr="00724AA3">
              <w:rPr>
                <w:b/>
                <w:bCs/>
                <w:lang w:eastAsia="en-US"/>
              </w:rPr>
              <w:lastRenderedPageBreak/>
              <w:t xml:space="preserve">Environmental </w:t>
            </w:r>
          </w:p>
          <w:p w14:paraId="070B3173" w14:textId="77777777" w:rsidR="00C518A7" w:rsidRPr="009A3F90" w:rsidRDefault="00C518A7" w:rsidP="00724AA3">
            <w:pPr>
              <w:pStyle w:val="TableBullet"/>
              <w:rPr>
                <w:lang w:eastAsia="en-US"/>
              </w:rPr>
            </w:pPr>
            <w:r w:rsidRPr="009A3F90">
              <w:rPr>
                <w:lang w:eastAsia="en-US"/>
              </w:rPr>
              <w:t xml:space="preserve">N/A – no specific environmental costs are anticipated from the implementation of the provisions. </w:t>
            </w:r>
          </w:p>
          <w:p w14:paraId="5374C325" w14:textId="77777777" w:rsidR="00C518A7" w:rsidRPr="00724AA3" w:rsidRDefault="00C518A7" w:rsidP="00724AA3">
            <w:pPr>
              <w:pStyle w:val="TableText"/>
              <w:rPr>
                <w:b/>
                <w:bCs/>
                <w:lang w:eastAsia="en-US"/>
              </w:rPr>
            </w:pPr>
            <w:r w:rsidRPr="00724AA3">
              <w:rPr>
                <w:b/>
                <w:bCs/>
                <w:lang w:eastAsia="en-US"/>
              </w:rPr>
              <w:t xml:space="preserve">Economic </w:t>
            </w:r>
          </w:p>
          <w:p w14:paraId="416F4F63" w14:textId="0C854C6E" w:rsidR="00C518A7" w:rsidRPr="009A3F90" w:rsidRDefault="00C518A7" w:rsidP="00724AA3">
            <w:pPr>
              <w:pStyle w:val="TableBullet"/>
              <w:rPr>
                <w:lang w:eastAsia="en-US"/>
              </w:rPr>
            </w:pPr>
            <w:r w:rsidRPr="009A3F90">
              <w:rPr>
                <w:lang w:eastAsia="en-US"/>
              </w:rPr>
              <w:t xml:space="preserve">Costs for local authorities and tangata whenua to work together to implement the provisions. The actual costs will vary significantly based on the existing relationships and arrangements and how they choose to work together to implement the provisions. </w:t>
            </w:r>
          </w:p>
          <w:p w14:paraId="664566D9" w14:textId="59EC46A4" w:rsidR="00C518A7" w:rsidRPr="009A3F90" w:rsidRDefault="00C518A7" w:rsidP="00724AA3">
            <w:pPr>
              <w:pStyle w:val="TableBullet"/>
              <w:rPr>
                <w:lang w:eastAsia="en-US"/>
              </w:rPr>
            </w:pPr>
            <w:r w:rsidRPr="009A3F90">
              <w:rPr>
                <w:lang w:eastAsia="en-US"/>
              </w:rPr>
              <w:t>Cost</w:t>
            </w:r>
            <w:r w:rsidR="00883CF6">
              <w:rPr>
                <w:lang w:eastAsia="en-US"/>
              </w:rPr>
              <w:t>s</w:t>
            </w:r>
            <w:r w:rsidRPr="009A3F90">
              <w:rPr>
                <w:lang w:eastAsia="en-US"/>
              </w:rPr>
              <w:t xml:space="preserve"> for local authorities to investigate and potentially implement mechanisms to enable tangata whenua to become partners in managing indigenous biodiversity, including co-management and decision-making through transfers and joint management agreements. These initial costs are potentially significant for some local authorities depending on the approach taken and existing arrangements. </w:t>
            </w:r>
          </w:p>
          <w:p w14:paraId="0F878387" w14:textId="2D82957D" w:rsidR="00C518A7" w:rsidRPr="009A3F90" w:rsidRDefault="00C518A7" w:rsidP="00724AA3">
            <w:pPr>
              <w:pStyle w:val="TableBullet"/>
              <w:rPr>
                <w:lang w:eastAsia="en-US"/>
              </w:rPr>
            </w:pPr>
            <w:r w:rsidRPr="009A3F90">
              <w:rPr>
                <w:lang w:eastAsia="en-US"/>
              </w:rPr>
              <w:t xml:space="preserve">Potential risk of debate and litigation between local authorities and tangata whenua where there is disagreement about the use of mechanisms for tangata whenua management of, and decision-making on, indigenous biodiversity. </w:t>
            </w:r>
          </w:p>
          <w:p w14:paraId="5CCD8CB6" w14:textId="4533F9A3" w:rsidR="00C518A7" w:rsidRPr="009A3F90" w:rsidDel="004413A1" w:rsidRDefault="00C518A7" w:rsidP="00724AA3">
            <w:pPr>
              <w:pStyle w:val="TableBullet"/>
              <w:rPr>
                <w:lang w:eastAsia="en-US"/>
              </w:rPr>
            </w:pPr>
            <w:r w:rsidRPr="009A3F90">
              <w:rPr>
                <w:lang w:eastAsia="en-US"/>
              </w:rPr>
              <w:t>Reporting costs for local authorities investigat</w:t>
            </w:r>
            <w:r w:rsidR="00286928">
              <w:rPr>
                <w:lang w:eastAsia="en-US"/>
              </w:rPr>
              <w:t xml:space="preserve">ing </w:t>
            </w:r>
            <w:r w:rsidRPr="009A3F90">
              <w:rPr>
                <w:lang w:eastAsia="en-US"/>
              </w:rPr>
              <w:t>mechanisms to enable tangata</w:t>
            </w:r>
            <w:r w:rsidR="00277CD5">
              <w:rPr>
                <w:lang w:eastAsia="en-US"/>
              </w:rPr>
              <w:t xml:space="preserve"> whenua to</w:t>
            </w:r>
            <w:r w:rsidRPr="009A3F90">
              <w:rPr>
                <w:lang w:eastAsia="en-US"/>
              </w:rPr>
              <w:t xml:space="preserve"> exercise their partnership role. </w:t>
            </w:r>
          </w:p>
          <w:p w14:paraId="207FDA03" w14:textId="53F80446" w:rsidR="00C518A7" w:rsidRPr="009A3F90" w:rsidDel="004413A1" w:rsidRDefault="00C518A7" w:rsidP="00724AA3">
            <w:pPr>
              <w:pStyle w:val="TableBullet"/>
              <w:rPr>
                <w:lang w:eastAsia="en-US"/>
              </w:rPr>
            </w:pPr>
            <w:r w:rsidRPr="009A3F90">
              <w:rPr>
                <w:lang w:eastAsia="en-US"/>
              </w:rPr>
              <w:lastRenderedPageBreak/>
              <w:t xml:space="preserve">The NPSIB CBA </w:t>
            </w:r>
            <w:r w:rsidR="00277CD5">
              <w:rPr>
                <w:lang w:eastAsia="en-US"/>
              </w:rPr>
              <w:t>assesses t</w:t>
            </w:r>
            <w:r w:rsidRPr="009A3F90">
              <w:rPr>
                <w:lang w:eastAsia="en-US"/>
              </w:rPr>
              <w:t>he potential participation for costs for tangata whenua from the NPSIB.</w:t>
            </w:r>
            <w:r w:rsidR="0026279E">
              <w:rPr>
                <w:rFonts w:ascii="ZWAdobeF" w:hAnsi="ZWAdobeF" w:cs="ZWAdobeF"/>
                <w:sz w:val="2"/>
                <w:szCs w:val="2"/>
                <w:lang w:eastAsia="en-US"/>
              </w:rPr>
              <w:t>49F</w:t>
            </w:r>
            <w:r w:rsidR="00A83B34" w:rsidRPr="009A3F90">
              <w:rPr>
                <w:rStyle w:val="FootnoteReference"/>
                <w:bCs/>
                <w:iCs/>
                <w:lang w:eastAsia="en-US"/>
              </w:rPr>
              <w:footnoteReference w:id="51"/>
            </w:r>
            <w:r w:rsidRPr="009A3F90">
              <w:rPr>
                <w:lang w:eastAsia="en-US"/>
              </w:rPr>
              <w:t xml:space="preserve"> This notes that greatest uncertainty relates to the costs of </w:t>
            </w:r>
            <w:r w:rsidR="00277CD5">
              <w:rPr>
                <w:lang w:eastAsia="en-US"/>
              </w:rPr>
              <w:t xml:space="preserve">their </w:t>
            </w:r>
            <w:r w:rsidRPr="009A3F90">
              <w:rPr>
                <w:lang w:eastAsia="en-US"/>
              </w:rPr>
              <w:t xml:space="preserve">participation, and it is not practicable to quantify these costs for a range of reasons. However, the NPSIB CBA notes there will be both </w:t>
            </w:r>
            <w:r w:rsidR="00277CD5">
              <w:rPr>
                <w:lang w:eastAsia="en-US"/>
              </w:rPr>
              <w:t xml:space="preserve">costs and </w:t>
            </w:r>
            <w:r w:rsidRPr="009A3F90">
              <w:rPr>
                <w:lang w:eastAsia="en-US"/>
              </w:rPr>
              <w:t xml:space="preserve">benefits from participation, with benefits including capacity building with wider flow-on benefits. </w:t>
            </w:r>
          </w:p>
          <w:p w14:paraId="006848CF" w14:textId="77777777" w:rsidR="00C518A7" w:rsidRPr="00F16689" w:rsidRDefault="00C518A7" w:rsidP="00724AA3">
            <w:pPr>
              <w:pStyle w:val="TableTextbold"/>
              <w:rPr>
                <w:lang w:eastAsia="en-US"/>
              </w:rPr>
            </w:pPr>
            <w:r w:rsidRPr="00F16689">
              <w:rPr>
                <w:lang w:eastAsia="en-US"/>
              </w:rPr>
              <w:t>Social</w:t>
            </w:r>
          </w:p>
          <w:p w14:paraId="7C4796B4" w14:textId="1D5FDEE3" w:rsidR="00C518A7" w:rsidRPr="0090210B" w:rsidRDefault="00C518A7" w:rsidP="0090210B">
            <w:pPr>
              <w:pStyle w:val="TableBullet"/>
              <w:rPr>
                <w:lang w:eastAsia="en-US"/>
              </w:rPr>
            </w:pPr>
            <w:r w:rsidRPr="009A3F90">
              <w:rPr>
                <w:lang w:eastAsia="en-US"/>
              </w:rPr>
              <w:t xml:space="preserve">N/A – no specific costs are anticipated from </w:t>
            </w:r>
            <w:r w:rsidR="00277CD5">
              <w:rPr>
                <w:lang w:eastAsia="en-US"/>
              </w:rPr>
              <w:t xml:space="preserve">implementing </w:t>
            </w:r>
            <w:r w:rsidRPr="009A3F90">
              <w:rPr>
                <w:lang w:eastAsia="en-US"/>
              </w:rPr>
              <w:t xml:space="preserve">the provisions. </w:t>
            </w:r>
          </w:p>
          <w:p w14:paraId="616D6289" w14:textId="77777777" w:rsidR="00C518A7" w:rsidRPr="00F16689" w:rsidRDefault="00C518A7" w:rsidP="00724AA3">
            <w:pPr>
              <w:pStyle w:val="TableTextbold"/>
              <w:rPr>
                <w:lang w:eastAsia="en-US"/>
              </w:rPr>
            </w:pPr>
            <w:r w:rsidRPr="00F16689">
              <w:rPr>
                <w:lang w:eastAsia="en-US"/>
              </w:rPr>
              <w:t>Cultural</w:t>
            </w:r>
          </w:p>
          <w:p w14:paraId="3C6A1862" w14:textId="3D87259C" w:rsidR="00C518A7" w:rsidRPr="009A3F90" w:rsidRDefault="00C518A7" w:rsidP="00724AA3">
            <w:pPr>
              <w:pStyle w:val="TableBullet"/>
              <w:rPr>
                <w:lang w:eastAsia="en-US"/>
              </w:rPr>
            </w:pPr>
            <w:r w:rsidRPr="009A3F90">
              <w:rPr>
                <w:lang w:eastAsia="en-US"/>
              </w:rPr>
              <w:t>Time, resourcing and costs for tangata whenua to implement the provisions</w:t>
            </w:r>
            <w:r w:rsidR="00CD7193">
              <w:rPr>
                <w:lang w:eastAsia="en-US"/>
              </w:rPr>
              <w:t xml:space="preserve"> </w:t>
            </w:r>
            <w:r w:rsidRPr="009A3F90">
              <w:rPr>
                <w:lang w:eastAsia="en-US"/>
              </w:rPr>
              <w:t>may impact their cultural wellbeing. However, as noted above, actual time and costs will depend on many factors, including existing relationships and the use of more formal mechanisms for exercis</w:t>
            </w:r>
            <w:r w:rsidR="00CA11FA">
              <w:rPr>
                <w:lang w:eastAsia="en-US"/>
              </w:rPr>
              <w:t>ing</w:t>
            </w:r>
            <w:r w:rsidRPr="009A3F90">
              <w:rPr>
                <w:lang w:eastAsia="en-US"/>
              </w:rPr>
              <w:t xml:space="preserve"> management and decision-making roles. </w:t>
            </w:r>
          </w:p>
          <w:p w14:paraId="4D362FAF" w14:textId="77777777" w:rsidR="00C518A7" w:rsidRPr="009A3F90" w:rsidRDefault="00C518A7" w:rsidP="00C518A7">
            <w:pPr>
              <w:spacing w:before="60" w:after="60" w:line="240" w:lineRule="auto"/>
              <w:jc w:val="left"/>
              <w:rPr>
                <w:bCs/>
                <w:iCs/>
                <w:lang w:eastAsia="en-US"/>
              </w:rPr>
            </w:pPr>
          </w:p>
        </w:tc>
        <w:tc>
          <w:tcPr>
            <w:tcW w:w="1667" w:type="pct"/>
          </w:tcPr>
          <w:p w14:paraId="32D01C60" w14:textId="52E393AC" w:rsidR="00C518A7" w:rsidRPr="00B54276" w:rsidRDefault="00C518A7" w:rsidP="00724AA3">
            <w:pPr>
              <w:pStyle w:val="TableText"/>
              <w:rPr>
                <w:lang w:eastAsia="en-US"/>
              </w:rPr>
            </w:pPr>
            <w:r w:rsidRPr="00B54276">
              <w:rPr>
                <w:lang w:eastAsia="en-US"/>
              </w:rPr>
              <w:lastRenderedPageBreak/>
              <w:t xml:space="preserve">At a general level, it is considered that there is </w:t>
            </w:r>
            <w:r>
              <w:rPr>
                <w:lang w:eastAsia="en-US"/>
              </w:rPr>
              <w:t xml:space="preserve">sufficient information and certainty in </w:t>
            </w:r>
            <w:r w:rsidRPr="00B54276">
              <w:rPr>
                <w:lang w:eastAsia="en-US"/>
              </w:rPr>
              <w:t xml:space="preserve">acting through the provisions </w:t>
            </w:r>
            <w:r w:rsidR="00883CF6">
              <w:rPr>
                <w:lang w:eastAsia="en-US"/>
              </w:rPr>
              <w:t>because of the following</w:t>
            </w:r>
            <w:r w:rsidRPr="00B54276">
              <w:rPr>
                <w:lang w:eastAsia="en-US"/>
              </w:rPr>
              <w:t>:</w:t>
            </w:r>
          </w:p>
          <w:p w14:paraId="74DD5382" w14:textId="54CCDD3E" w:rsidR="00C518A7" w:rsidRPr="00B54276" w:rsidRDefault="00C518A7" w:rsidP="00724AA3">
            <w:pPr>
              <w:pStyle w:val="TableBullet"/>
              <w:rPr>
                <w:lang w:eastAsia="en-US"/>
              </w:rPr>
            </w:pPr>
            <w:r w:rsidRPr="00B54276">
              <w:rPr>
                <w:lang w:eastAsia="en-US"/>
              </w:rPr>
              <w:t xml:space="preserve">Local authorities already have obligations under the RMA to recognise and provide for the relationship of tangata whenua with their taonga, have regard to kaitiakitanga, </w:t>
            </w:r>
            <w:r>
              <w:rPr>
                <w:lang w:eastAsia="en-US"/>
              </w:rPr>
              <w:t>recognise partnership with tangata whenua as one of the Te Tiriti o Waitangi principles</w:t>
            </w:r>
            <w:r w:rsidRPr="00B54276">
              <w:rPr>
                <w:lang w:eastAsia="en-US"/>
              </w:rPr>
              <w:t xml:space="preserve"> and engage with tangata whenua when preparing policy statements and plans. The provisions build on these existing statutory obligations but are more specific to the management of indigenous biodiversity. </w:t>
            </w:r>
          </w:p>
          <w:p w14:paraId="69D98AC0" w14:textId="667A6BA1" w:rsidR="00C518A7" w:rsidRPr="00B54276" w:rsidRDefault="00C518A7" w:rsidP="00724AA3">
            <w:pPr>
              <w:pStyle w:val="TableBullet"/>
              <w:rPr>
                <w:lang w:eastAsia="en-US"/>
              </w:rPr>
            </w:pPr>
            <w:r w:rsidRPr="00B54276">
              <w:rPr>
                <w:lang w:eastAsia="en-US"/>
              </w:rPr>
              <w:t xml:space="preserve">The provisions build on current good practice in terms of providing for the </w:t>
            </w:r>
            <w:r>
              <w:rPr>
                <w:lang w:eastAsia="en-US"/>
              </w:rPr>
              <w:t>partnership</w:t>
            </w:r>
            <w:r w:rsidRPr="00B54276">
              <w:rPr>
                <w:lang w:eastAsia="en-US"/>
              </w:rPr>
              <w:t xml:space="preserve"> role of tangata whenua under the </w:t>
            </w:r>
            <w:r>
              <w:rPr>
                <w:lang w:eastAsia="en-US"/>
              </w:rPr>
              <w:t xml:space="preserve">section 8 of the </w:t>
            </w:r>
            <w:r w:rsidRPr="00B54276">
              <w:rPr>
                <w:lang w:eastAsia="en-US"/>
              </w:rPr>
              <w:t>RMA</w:t>
            </w:r>
            <w:r>
              <w:rPr>
                <w:lang w:eastAsia="en-US"/>
              </w:rPr>
              <w:t xml:space="preserve"> and allowing them to fulfil their role as kaitiaki of indigenous biodiversity</w:t>
            </w:r>
            <w:r w:rsidRPr="00B54276">
              <w:rPr>
                <w:lang w:eastAsia="en-US"/>
              </w:rPr>
              <w:t xml:space="preserve">. </w:t>
            </w:r>
          </w:p>
          <w:p w14:paraId="59ACD093" w14:textId="77777777" w:rsidR="00C518A7" w:rsidRPr="00B54276" w:rsidRDefault="00C518A7" w:rsidP="00724AA3">
            <w:pPr>
              <w:pStyle w:val="TableBullet"/>
              <w:rPr>
                <w:lang w:eastAsia="en-US"/>
              </w:rPr>
            </w:pPr>
            <w:r w:rsidRPr="00B54276">
              <w:rPr>
                <w:lang w:eastAsia="en-US"/>
              </w:rPr>
              <w:t xml:space="preserve">The provisions are consistent with provisions in the NZCPS and NPSFM that encourage a greater role for tangata whenua in the management of freshwater and the coastal environment. </w:t>
            </w:r>
          </w:p>
          <w:p w14:paraId="55CA75A9" w14:textId="47B5A4DC" w:rsidR="00C518A7" w:rsidRPr="00B54276" w:rsidRDefault="00C518A7" w:rsidP="00724AA3">
            <w:pPr>
              <w:pStyle w:val="TableText"/>
              <w:rPr>
                <w:lang w:eastAsia="en-US"/>
              </w:rPr>
            </w:pPr>
            <w:r w:rsidRPr="00B54276">
              <w:rPr>
                <w:lang w:eastAsia="en-US"/>
              </w:rPr>
              <w:t xml:space="preserve">However, there are also some </w:t>
            </w:r>
            <w:r>
              <w:rPr>
                <w:lang w:eastAsia="en-US"/>
              </w:rPr>
              <w:t xml:space="preserve">uncertainties and </w:t>
            </w:r>
            <w:r w:rsidRPr="00B54276">
              <w:rPr>
                <w:lang w:eastAsia="en-US"/>
              </w:rPr>
              <w:t>implementation risks associated with the provisions, including:</w:t>
            </w:r>
          </w:p>
          <w:p w14:paraId="5310C190" w14:textId="4C00B361" w:rsidR="00C518A7" w:rsidRPr="00F076C0" w:rsidRDefault="00C518A7" w:rsidP="00F076C0">
            <w:pPr>
              <w:pStyle w:val="TableBullet"/>
            </w:pPr>
            <w:r w:rsidRPr="00F076C0">
              <w:t xml:space="preserve">Tangata whenua may lack the necessary capacity and resources to become partners in managing indigenous biodiversity and proactively exercise their kaitiaki role as anticipated through the provisions. This is likely to </w:t>
            </w:r>
            <w:r w:rsidRPr="00F076C0">
              <w:lastRenderedPageBreak/>
              <w:t>require effective relationships and partnerships to maximise the</w:t>
            </w:r>
            <w:r w:rsidR="004B5B91" w:rsidRPr="00F076C0">
              <w:t xml:space="preserve">ir </w:t>
            </w:r>
            <w:r w:rsidRPr="00F076C0">
              <w:t>input cost-effective</w:t>
            </w:r>
            <w:r w:rsidR="004B5B91" w:rsidRPr="00F076C0">
              <w:t>ly</w:t>
            </w:r>
            <w:r w:rsidRPr="00F076C0">
              <w:t xml:space="preserve">. It may also require capacity building </w:t>
            </w:r>
            <w:r w:rsidR="00320C2F" w:rsidRPr="00F076C0">
              <w:t>for both</w:t>
            </w:r>
            <w:r w:rsidRPr="00F076C0">
              <w:t xml:space="preserve"> tangata whenua and local authorities in some areas.</w:t>
            </w:r>
          </w:p>
          <w:p w14:paraId="44DEA41A" w14:textId="262ABEDB" w:rsidR="00C518A7" w:rsidRPr="00B54276" w:rsidRDefault="00C518A7" w:rsidP="00724AA3">
            <w:pPr>
              <w:pStyle w:val="TableBullet"/>
              <w:rPr>
                <w:lang w:eastAsia="en-US"/>
              </w:rPr>
            </w:pPr>
            <w:r w:rsidRPr="00B54276">
              <w:rPr>
                <w:lang w:eastAsia="en-US"/>
              </w:rPr>
              <w:t xml:space="preserve">There is a risk of disagreement and debate between local authorities on the investigation, use and reporting on mechanisms </w:t>
            </w:r>
            <w:r w:rsidRPr="00B54276">
              <w:rPr>
                <w:bCs/>
                <w:lang w:eastAsia="en-US"/>
              </w:rPr>
              <w:t>to enable tangata exercise their kaitiaki role, including decision-making through transfers and joint management agreements. This could lead to substantial implementation costs for both parties, potential litigation, and impacts on existing relationships and arrangements.</w:t>
            </w:r>
            <w:r>
              <w:rPr>
                <w:bCs/>
                <w:lang w:eastAsia="en-US"/>
              </w:rPr>
              <w:t xml:space="preserve"> </w:t>
            </w:r>
          </w:p>
          <w:p w14:paraId="207F25C4" w14:textId="27F93178" w:rsidR="00C518A7" w:rsidRDefault="00C518A7" w:rsidP="00724AA3">
            <w:pPr>
              <w:pStyle w:val="TableText"/>
              <w:rPr>
                <w:lang w:eastAsia="en-US"/>
              </w:rPr>
            </w:pPr>
            <w:r>
              <w:rPr>
                <w:lang w:eastAsia="en-US"/>
              </w:rPr>
              <w:t>These risks will be mitigated to some extent through the NPSIB implementation plan which includes specific actions to improve the capacity and capability of tangata whenua, including:</w:t>
            </w:r>
          </w:p>
          <w:p w14:paraId="1687571F" w14:textId="74C2B1F2" w:rsidR="00C518A7" w:rsidRPr="00DC6B4B" w:rsidRDefault="00A00A1E" w:rsidP="00724AA3">
            <w:pPr>
              <w:pStyle w:val="TableBullet"/>
              <w:rPr>
                <w:lang w:eastAsia="en-US"/>
              </w:rPr>
            </w:pPr>
            <w:r>
              <w:rPr>
                <w:lang w:eastAsia="en-US"/>
              </w:rPr>
              <w:t xml:space="preserve">providing </w:t>
            </w:r>
            <w:r w:rsidR="00C518A7" w:rsidRPr="00DC6B4B">
              <w:rPr>
                <w:lang w:eastAsia="en-US"/>
              </w:rPr>
              <w:t xml:space="preserve">training and upskilling to enhance </w:t>
            </w:r>
            <w:r>
              <w:rPr>
                <w:lang w:eastAsia="en-US"/>
              </w:rPr>
              <w:t xml:space="preserve">tangata whenua </w:t>
            </w:r>
            <w:r w:rsidRPr="00DC6B4B">
              <w:rPr>
                <w:lang w:eastAsia="en-US"/>
              </w:rPr>
              <w:t xml:space="preserve">capacity </w:t>
            </w:r>
            <w:r w:rsidR="00C518A7" w:rsidRPr="00DC6B4B">
              <w:rPr>
                <w:lang w:eastAsia="en-US"/>
              </w:rPr>
              <w:t>to be involved in NPSIB processes</w:t>
            </w:r>
          </w:p>
          <w:p w14:paraId="61260232" w14:textId="412EEFFB" w:rsidR="00C518A7" w:rsidRPr="00F16689" w:rsidRDefault="00A00A1E" w:rsidP="00724AA3">
            <w:pPr>
              <w:pStyle w:val="TableBullet"/>
              <w:rPr>
                <w:lang w:eastAsia="en-US"/>
              </w:rPr>
            </w:pPr>
            <w:r>
              <w:rPr>
                <w:lang w:eastAsia="en-US"/>
              </w:rPr>
              <w:t xml:space="preserve">providing </w:t>
            </w:r>
            <w:r w:rsidR="00C518A7" w:rsidRPr="00DC6B4B">
              <w:rPr>
                <w:lang w:eastAsia="en-US"/>
              </w:rPr>
              <w:t xml:space="preserve">financial support for </w:t>
            </w:r>
            <w:r>
              <w:rPr>
                <w:lang w:eastAsia="en-US"/>
              </w:rPr>
              <w:t>tangata</w:t>
            </w:r>
            <w:r w:rsidR="00793842">
              <w:rPr>
                <w:lang w:eastAsia="en-US"/>
              </w:rPr>
              <w:t xml:space="preserve"> </w:t>
            </w:r>
            <w:r w:rsidRPr="00F16689">
              <w:rPr>
                <w:lang w:eastAsia="en-US"/>
              </w:rPr>
              <w:t xml:space="preserve">whenua </w:t>
            </w:r>
            <w:r w:rsidR="00C518A7" w:rsidRPr="00F16689">
              <w:rPr>
                <w:lang w:eastAsia="en-US"/>
              </w:rPr>
              <w:t xml:space="preserve">to </w:t>
            </w:r>
            <w:r w:rsidR="007F323D" w:rsidRPr="00F16689">
              <w:rPr>
                <w:lang w:eastAsia="en-US"/>
              </w:rPr>
              <w:t xml:space="preserve">gain </w:t>
            </w:r>
            <w:r w:rsidR="00C518A7" w:rsidRPr="00F16689">
              <w:rPr>
                <w:lang w:eastAsia="en-US"/>
              </w:rPr>
              <w:t xml:space="preserve">technical expertise to fully engage in NPSIB processes </w:t>
            </w:r>
          </w:p>
          <w:p w14:paraId="2DB01BB7" w14:textId="79154E70" w:rsidR="005B3B20" w:rsidRPr="00724AA3" w:rsidRDefault="00BC2D8D" w:rsidP="00724AA3">
            <w:pPr>
              <w:pStyle w:val="TableBullet"/>
              <w:rPr>
                <w:lang w:eastAsia="en-US"/>
              </w:rPr>
            </w:pPr>
            <w:r>
              <w:rPr>
                <w:lang w:eastAsia="en-US"/>
              </w:rPr>
              <w:t xml:space="preserve">setting </w:t>
            </w:r>
            <w:r w:rsidR="00C518A7" w:rsidRPr="00DC6B4B">
              <w:rPr>
                <w:lang w:eastAsia="en-US"/>
              </w:rPr>
              <w:t xml:space="preserve">up Māori </w:t>
            </w:r>
            <w:r w:rsidR="005B3B20">
              <w:rPr>
                <w:lang w:eastAsia="en-US"/>
              </w:rPr>
              <w:t>b</w:t>
            </w:r>
            <w:r w:rsidR="00C518A7" w:rsidRPr="00DC6B4B">
              <w:rPr>
                <w:lang w:eastAsia="en-US"/>
              </w:rPr>
              <w:t xml:space="preserve">iodiversity </w:t>
            </w:r>
            <w:r w:rsidR="005B3B20">
              <w:rPr>
                <w:lang w:eastAsia="en-US"/>
              </w:rPr>
              <w:t>wa</w:t>
            </w:r>
            <w:r w:rsidR="00C518A7" w:rsidRPr="00DC6B4B">
              <w:rPr>
                <w:lang w:eastAsia="en-US"/>
              </w:rPr>
              <w:t xml:space="preserve">nanga to </w:t>
            </w:r>
            <w:r w:rsidR="005B3B20">
              <w:rPr>
                <w:lang w:eastAsia="en-US"/>
              </w:rPr>
              <w:t xml:space="preserve">help tangata whenua </w:t>
            </w:r>
            <w:r w:rsidR="00C518A7" w:rsidRPr="00DC6B4B">
              <w:rPr>
                <w:lang w:eastAsia="en-US"/>
              </w:rPr>
              <w:t xml:space="preserve">to fully participate in </w:t>
            </w:r>
            <w:r w:rsidR="005B3B20">
              <w:rPr>
                <w:lang w:eastAsia="en-US"/>
              </w:rPr>
              <w:t xml:space="preserve">implementing </w:t>
            </w:r>
            <w:r w:rsidR="00C518A7" w:rsidRPr="00DC6B4B">
              <w:rPr>
                <w:lang w:eastAsia="en-US"/>
              </w:rPr>
              <w:t xml:space="preserve">the NPSIB and any complementary and supporting measures that are developed. </w:t>
            </w:r>
          </w:p>
          <w:p w14:paraId="5AA5BEE2" w14:textId="4798B6B9" w:rsidR="00C518A7" w:rsidRPr="00B54276" w:rsidRDefault="00C518A7" w:rsidP="00724AA3">
            <w:pPr>
              <w:pStyle w:val="TableText"/>
              <w:rPr>
                <w:rFonts w:cs="Arial"/>
                <w:bCs/>
                <w:color w:val="000000" w:themeColor="text1"/>
                <w:lang w:eastAsia="en-US"/>
              </w:rPr>
            </w:pPr>
            <w:r w:rsidRPr="00B54276">
              <w:rPr>
                <w:lang w:eastAsia="en-US"/>
              </w:rPr>
              <w:t xml:space="preserve">Overall, there is considered to </w:t>
            </w:r>
            <w:r>
              <w:rPr>
                <w:lang w:eastAsia="en-US"/>
              </w:rPr>
              <w:t>be</w:t>
            </w:r>
            <w:r w:rsidRPr="00B54276">
              <w:rPr>
                <w:lang w:eastAsia="en-US"/>
              </w:rPr>
              <w:t xml:space="preserve"> less risk in acting though the provisions than not acting. Not acting would </w:t>
            </w:r>
            <w:r>
              <w:rPr>
                <w:lang w:eastAsia="en-US"/>
              </w:rPr>
              <w:t xml:space="preserve">also </w:t>
            </w:r>
            <w:r w:rsidRPr="00B54276">
              <w:rPr>
                <w:lang w:eastAsia="en-US"/>
              </w:rPr>
              <w:t xml:space="preserve">be contrary to the purpose and principles of the RMA and the outcomes sought by tangata whenua. </w:t>
            </w:r>
          </w:p>
        </w:tc>
      </w:tr>
      <w:tr w:rsidR="00C518A7" w:rsidRPr="00B54276" w14:paraId="0D203053" w14:textId="77777777" w:rsidTr="001A44AC">
        <w:trPr>
          <w:trHeight w:val="841"/>
        </w:trPr>
        <w:tc>
          <w:tcPr>
            <w:tcW w:w="2500" w:type="pct"/>
            <w:gridSpan w:val="2"/>
          </w:tcPr>
          <w:p w14:paraId="361A73F5" w14:textId="77777777" w:rsidR="00C518A7" w:rsidRPr="000D26C2" w:rsidRDefault="00C518A7" w:rsidP="00724AA3">
            <w:pPr>
              <w:pStyle w:val="TableTextbold"/>
              <w:rPr>
                <w:lang w:eastAsia="en-US"/>
              </w:rPr>
            </w:pPr>
            <w:r w:rsidRPr="000D26C2">
              <w:rPr>
                <w:lang w:eastAsia="en-US"/>
              </w:rPr>
              <w:lastRenderedPageBreak/>
              <w:t>Effectiveness</w:t>
            </w:r>
          </w:p>
          <w:p w14:paraId="2D2382B8" w14:textId="5B4A0CA2" w:rsidR="00C518A7" w:rsidRDefault="00C518A7" w:rsidP="00724AA3">
            <w:pPr>
              <w:pStyle w:val="TableText"/>
              <w:rPr>
                <w:lang w:eastAsia="en-US"/>
              </w:rPr>
            </w:pPr>
            <w:r w:rsidRPr="00B54276">
              <w:rPr>
                <w:lang w:eastAsia="en-US"/>
              </w:rPr>
              <w:t>Based on the above examination of costs, benefits and risks, Policy 2 and Clause 3.3 are considered to be an effective means to achieve the NPSIB objective because</w:t>
            </w:r>
            <w:r w:rsidR="00A42287">
              <w:rPr>
                <w:lang w:eastAsia="en-US"/>
              </w:rPr>
              <w:t xml:space="preserve"> the provisions</w:t>
            </w:r>
            <w:r>
              <w:rPr>
                <w:lang w:eastAsia="en-US"/>
              </w:rPr>
              <w:t>:</w:t>
            </w:r>
          </w:p>
          <w:p w14:paraId="3ACFA198" w14:textId="27A129E2" w:rsidR="00C518A7" w:rsidRDefault="00C518A7" w:rsidP="00724AA3">
            <w:pPr>
              <w:pStyle w:val="TableBullet"/>
              <w:rPr>
                <w:bCs/>
                <w:iCs/>
                <w:lang w:eastAsia="en-US"/>
              </w:rPr>
            </w:pPr>
            <w:r w:rsidRPr="00883571">
              <w:rPr>
                <w:lang w:eastAsia="en-US"/>
              </w:rPr>
              <w:t>are focused on recognising and providing the role of tangata whenua as kaitiaki</w:t>
            </w:r>
            <w:r w:rsidR="00A42287">
              <w:rPr>
                <w:lang w:eastAsia="en-US"/>
              </w:rPr>
              <w:t xml:space="preserve"> </w:t>
            </w:r>
            <w:r>
              <w:rPr>
                <w:lang w:eastAsia="en-US"/>
              </w:rPr>
              <w:t>and as partners with local authorities in managing indigenous biodiversity</w:t>
            </w:r>
          </w:p>
          <w:p w14:paraId="2FDF427D" w14:textId="36DAC918" w:rsidR="00C518A7" w:rsidRPr="00883571" w:rsidRDefault="00C518A7" w:rsidP="00724AA3">
            <w:pPr>
              <w:pStyle w:val="TableBullet"/>
              <w:rPr>
                <w:lang w:eastAsia="en-US"/>
              </w:rPr>
            </w:pPr>
            <w:r w:rsidRPr="00883571">
              <w:rPr>
                <w:lang w:eastAsia="en-US"/>
              </w:rPr>
              <w:t xml:space="preserve">will also help ensure indigenous biodiversity is </w:t>
            </w:r>
            <w:r>
              <w:rPr>
                <w:lang w:eastAsia="en-US"/>
              </w:rPr>
              <w:t>maintained</w:t>
            </w:r>
            <w:r w:rsidRPr="00883571">
              <w:rPr>
                <w:lang w:eastAsia="en-US"/>
              </w:rPr>
              <w:t xml:space="preserve"> for the cultural </w:t>
            </w:r>
            <w:r>
              <w:rPr>
                <w:lang w:eastAsia="en-US"/>
              </w:rPr>
              <w:t>wellbeing</w:t>
            </w:r>
            <w:r w:rsidRPr="00883571">
              <w:rPr>
                <w:lang w:eastAsia="en-US"/>
              </w:rPr>
              <w:t xml:space="preserve"> of tangata whenua through </w:t>
            </w:r>
            <w:r w:rsidR="00050E91">
              <w:rPr>
                <w:lang w:eastAsia="en-US"/>
              </w:rPr>
              <w:t xml:space="preserve">their </w:t>
            </w:r>
            <w:r w:rsidRPr="00883571">
              <w:rPr>
                <w:lang w:eastAsia="en-US"/>
              </w:rPr>
              <w:t xml:space="preserve">active involvement in all aspects of the NPSIB. </w:t>
            </w:r>
          </w:p>
        </w:tc>
        <w:tc>
          <w:tcPr>
            <w:tcW w:w="2500" w:type="pct"/>
            <w:gridSpan w:val="2"/>
          </w:tcPr>
          <w:p w14:paraId="23069000" w14:textId="77777777" w:rsidR="00C518A7" w:rsidRPr="000D26C2" w:rsidRDefault="00C518A7" w:rsidP="00724AA3">
            <w:pPr>
              <w:pStyle w:val="TableTextbold"/>
              <w:rPr>
                <w:lang w:eastAsia="en-US"/>
              </w:rPr>
            </w:pPr>
            <w:r w:rsidRPr="000D26C2">
              <w:rPr>
                <w:lang w:eastAsia="en-US"/>
              </w:rPr>
              <w:t>Efficiency</w:t>
            </w:r>
          </w:p>
          <w:p w14:paraId="4DCF1AA1" w14:textId="11939FBE" w:rsidR="00C518A7" w:rsidRPr="00B54276" w:rsidRDefault="00C518A7" w:rsidP="00724AA3">
            <w:pPr>
              <w:pStyle w:val="TableText"/>
              <w:rPr>
                <w:lang w:eastAsia="en-US"/>
              </w:rPr>
            </w:pPr>
            <w:r w:rsidRPr="00B54276">
              <w:rPr>
                <w:lang w:eastAsia="en-US"/>
              </w:rPr>
              <w:t>Based on the above examination of costs, benefits and risks, Policy 2 and Clause 3.3 are considered to be an efficient means to achieve the NPSIB objective because</w:t>
            </w:r>
            <w:r w:rsidR="003F7E49">
              <w:rPr>
                <w:lang w:eastAsia="en-US"/>
              </w:rPr>
              <w:t xml:space="preserve"> the provisions</w:t>
            </w:r>
            <w:r w:rsidRPr="00B54276">
              <w:rPr>
                <w:lang w:eastAsia="en-US"/>
              </w:rPr>
              <w:t>:</w:t>
            </w:r>
          </w:p>
          <w:p w14:paraId="1D3D6908" w14:textId="414DC325" w:rsidR="00C518A7" w:rsidRPr="00B54276" w:rsidRDefault="00C518A7" w:rsidP="00724AA3">
            <w:pPr>
              <w:pStyle w:val="TableBullet"/>
              <w:rPr>
                <w:lang w:eastAsia="en-US"/>
              </w:rPr>
            </w:pPr>
            <w:r w:rsidRPr="00B54276">
              <w:rPr>
                <w:lang w:eastAsia="en-US"/>
              </w:rPr>
              <w:t>build on existing RMA obligations and current best practice to provide for the role</w:t>
            </w:r>
            <w:r>
              <w:rPr>
                <w:lang w:eastAsia="en-US"/>
              </w:rPr>
              <w:t>s</w:t>
            </w:r>
            <w:r w:rsidRPr="00B54276">
              <w:rPr>
                <w:lang w:eastAsia="en-US"/>
              </w:rPr>
              <w:t xml:space="preserve"> of tangata whenua as kaitiaki </w:t>
            </w:r>
            <w:r>
              <w:rPr>
                <w:lang w:eastAsia="en-US"/>
              </w:rPr>
              <w:t>and as partners in managing indigenous biodiversity,</w:t>
            </w:r>
            <w:r w:rsidRPr="00B54276">
              <w:rPr>
                <w:lang w:eastAsia="en-US"/>
              </w:rPr>
              <w:t xml:space="preserve"> rather than introduce fundamental new requirements</w:t>
            </w:r>
          </w:p>
          <w:p w14:paraId="57F329E0" w14:textId="1CC47398" w:rsidR="00C518A7" w:rsidRPr="00B54276" w:rsidDel="00D52488" w:rsidRDefault="00C518A7" w:rsidP="00724AA3">
            <w:pPr>
              <w:pStyle w:val="TableBullet"/>
              <w:rPr>
                <w:lang w:eastAsia="en-US"/>
              </w:rPr>
            </w:pPr>
            <w:r w:rsidRPr="00B54276">
              <w:rPr>
                <w:lang w:eastAsia="en-US"/>
              </w:rPr>
              <w:t xml:space="preserve">are reasonable specific and directive, </w:t>
            </w:r>
            <w:r w:rsidR="002B5912">
              <w:rPr>
                <w:lang w:eastAsia="en-US"/>
              </w:rPr>
              <w:t xml:space="preserve">but </w:t>
            </w:r>
            <w:r w:rsidRPr="00B54276">
              <w:rPr>
                <w:lang w:eastAsia="en-US"/>
              </w:rPr>
              <w:t xml:space="preserve">still </w:t>
            </w:r>
            <w:r w:rsidR="00984D3B">
              <w:rPr>
                <w:lang w:eastAsia="en-US"/>
              </w:rPr>
              <w:t xml:space="preserve">with </w:t>
            </w:r>
            <w:r w:rsidRPr="00B54276">
              <w:rPr>
                <w:lang w:eastAsia="en-US"/>
              </w:rPr>
              <w:t>a degree of flexibility in how the</w:t>
            </w:r>
            <w:r w:rsidR="00984D3B">
              <w:rPr>
                <w:lang w:eastAsia="en-US"/>
              </w:rPr>
              <w:t xml:space="preserve">y </w:t>
            </w:r>
            <w:r w:rsidRPr="00B54276">
              <w:rPr>
                <w:lang w:eastAsia="en-US"/>
              </w:rPr>
              <w:t xml:space="preserve">are implemented by local authorities and tangata whenua. This will enable cost-effective approaches to be adopted </w:t>
            </w:r>
            <w:r w:rsidR="00992A9E">
              <w:rPr>
                <w:lang w:eastAsia="en-US"/>
              </w:rPr>
              <w:t xml:space="preserve">along with </w:t>
            </w:r>
            <w:r w:rsidRPr="00B54276">
              <w:rPr>
                <w:lang w:eastAsia="en-US"/>
              </w:rPr>
              <w:t xml:space="preserve">existing engagement processes and management arrangements </w:t>
            </w:r>
            <w:r w:rsidR="00992A9E">
              <w:rPr>
                <w:lang w:eastAsia="en-US"/>
              </w:rPr>
              <w:t xml:space="preserve">which are </w:t>
            </w:r>
            <w:r w:rsidRPr="00B54276">
              <w:rPr>
                <w:lang w:eastAsia="en-US"/>
              </w:rPr>
              <w:t>refined where appropriate</w:t>
            </w:r>
          </w:p>
          <w:p w14:paraId="24878D79" w14:textId="03F142B5" w:rsidR="00C518A7" w:rsidRPr="00DC6B4B" w:rsidRDefault="00C518A7" w:rsidP="00724AA3">
            <w:pPr>
              <w:pStyle w:val="TableBullet"/>
              <w:rPr>
                <w:rFonts w:eastAsia="Calibri" w:cs="Calibri"/>
                <w:i/>
                <w:lang w:eastAsia="en-US"/>
              </w:rPr>
            </w:pPr>
            <w:r w:rsidRPr="00B54276">
              <w:rPr>
                <w:rFonts w:eastAsia="Calibri" w:cs="Calibri"/>
                <w:lang w:eastAsia="en-US"/>
              </w:rPr>
              <w:t>seek to ensure improved relationships between local authorities and tangata whenua in</w:t>
            </w:r>
            <w:r w:rsidR="00992A9E">
              <w:rPr>
                <w:rFonts w:eastAsia="Calibri" w:cs="Calibri"/>
                <w:lang w:eastAsia="en-US"/>
              </w:rPr>
              <w:t xml:space="preserve"> managing </w:t>
            </w:r>
            <w:r w:rsidRPr="00B54276">
              <w:rPr>
                <w:rFonts w:eastAsia="Calibri" w:cs="Calibri"/>
                <w:lang w:eastAsia="en-US"/>
              </w:rPr>
              <w:t xml:space="preserve">indigenous biodiversity </w:t>
            </w:r>
            <w:r>
              <w:rPr>
                <w:rFonts w:eastAsia="Calibri" w:cs="Calibri"/>
                <w:lang w:eastAsia="en-US"/>
              </w:rPr>
              <w:t xml:space="preserve">as partners </w:t>
            </w:r>
            <w:r w:rsidRPr="00B54276">
              <w:rPr>
                <w:rFonts w:eastAsia="Calibri" w:cs="Calibri"/>
                <w:lang w:eastAsia="en-US"/>
              </w:rPr>
              <w:t>which may lead to some efficiency gains over</w:t>
            </w:r>
            <w:r>
              <w:rPr>
                <w:rFonts w:eastAsia="Calibri" w:cs="Calibri"/>
                <w:lang w:eastAsia="en-US"/>
              </w:rPr>
              <w:t xml:space="preserve"> </w:t>
            </w:r>
            <w:r w:rsidRPr="00B54276">
              <w:rPr>
                <w:rFonts w:eastAsia="Calibri" w:cs="Calibri"/>
                <w:lang w:eastAsia="en-US"/>
              </w:rPr>
              <w:t>time</w:t>
            </w:r>
          </w:p>
          <w:p w14:paraId="269A6BA4" w14:textId="600FBE0D" w:rsidR="00C518A7" w:rsidRPr="00DC6B4B" w:rsidRDefault="00C518A7" w:rsidP="00724AA3">
            <w:pPr>
              <w:pStyle w:val="TableBullet"/>
              <w:rPr>
                <w:rFonts w:eastAsia="Calibri" w:cs="Calibri"/>
                <w:lang w:eastAsia="en-US"/>
              </w:rPr>
            </w:pPr>
            <w:r w:rsidRPr="00DC6B4B">
              <w:rPr>
                <w:rFonts w:eastAsia="Calibri" w:cs="Calibri"/>
                <w:lang w:eastAsia="en-US"/>
              </w:rPr>
              <w:t xml:space="preserve">will be supported by capacity and capability building initiatives for tangata whenua to assist with implementation. </w:t>
            </w:r>
          </w:p>
        </w:tc>
      </w:tr>
      <w:tr w:rsidR="00C518A7" w:rsidRPr="00B54276" w14:paraId="7EE9D5A6" w14:textId="77777777" w:rsidTr="00724AA3">
        <w:trPr>
          <w:trHeight w:val="841"/>
        </w:trPr>
        <w:tc>
          <w:tcPr>
            <w:tcW w:w="5000" w:type="pct"/>
            <w:gridSpan w:val="4"/>
          </w:tcPr>
          <w:p w14:paraId="26EA870B" w14:textId="77777777" w:rsidR="00C518A7" w:rsidRPr="000D26C2" w:rsidRDefault="00C518A7" w:rsidP="00176752">
            <w:pPr>
              <w:pStyle w:val="TableTextbold"/>
              <w:rPr>
                <w:lang w:eastAsia="en-US"/>
              </w:rPr>
            </w:pPr>
            <w:r w:rsidRPr="000D26C2">
              <w:rPr>
                <w:lang w:eastAsia="en-US"/>
              </w:rPr>
              <w:t>Overall evaluation</w:t>
            </w:r>
          </w:p>
          <w:p w14:paraId="0E4B6EE4" w14:textId="6830C97D" w:rsidR="00C518A7" w:rsidRPr="00B54276" w:rsidRDefault="00C518A7" w:rsidP="00176752">
            <w:pPr>
              <w:pStyle w:val="TableText"/>
              <w:rPr>
                <w:lang w:val="en-GB" w:eastAsia="en-US"/>
              </w:rPr>
            </w:pPr>
            <w:r w:rsidRPr="00B54276">
              <w:rPr>
                <w:lang w:val="en-GB" w:eastAsia="en-US"/>
              </w:rPr>
              <w:t>On balance, Policy 2 and Clause 3.3 are considered to be an appropriate way to achieve the NPSIB objective</w:t>
            </w:r>
            <w:r w:rsidR="00992A9E">
              <w:rPr>
                <w:lang w:val="en-GB" w:eastAsia="en-US"/>
              </w:rPr>
              <w:t>,</w:t>
            </w:r>
            <w:r w:rsidRPr="00B54276">
              <w:rPr>
                <w:lang w:val="en-GB" w:eastAsia="en-US"/>
              </w:rPr>
              <w:t xml:space="preserve"> as</w:t>
            </w:r>
            <w:r w:rsidRPr="00B54276">
              <w:rPr>
                <w:sz w:val="22"/>
                <w:szCs w:val="22"/>
                <w:lang w:eastAsia="en-US"/>
              </w:rPr>
              <w:t xml:space="preserve"> </w:t>
            </w:r>
            <w:r w:rsidRPr="00B54276">
              <w:rPr>
                <w:lang w:eastAsia="en-US"/>
              </w:rPr>
              <w:t xml:space="preserve">the provisions are focused on recognising and providing the role of tangata whenua as kaitiaki which is a key </w:t>
            </w:r>
            <w:r>
              <w:rPr>
                <w:lang w:eastAsia="en-US"/>
              </w:rPr>
              <w:t>part</w:t>
            </w:r>
            <w:r w:rsidRPr="00B54276">
              <w:rPr>
                <w:lang w:eastAsia="en-US"/>
              </w:rPr>
              <w:t xml:space="preserve"> of the NPSIB objective. The provisions also build on current best practice and provide greater specificity and certainty on how the provisions in Part 2 of the RMA relating to the relationship of tangata whenua with their taonga, kaitiakitanga and Te Tiriti o Waitangi/Treaty of Waitangi </w:t>
            </w:r>
            <w:r>
              <w:rPr>
                <w:lang w:eastAsia="en-US"/>
              </w:rPr>
              <w:t xml:space="preserve">principles such as partnership </w:t>
            </w:r>
            <w:r w:rsidRPr="00B54276">
              <w:rPr>
                <w:lang w:eastAsia="en-US"/>
              </w:rPr>
              <w:t xml:space="preserve">are to be met. If implemented effectively and as intended, this may lead to improved outcomes </w:t>
            </w:r>
            <w:r>
              <w:rPr>
                <w:lang w:eastAsia="en-US"/>
              </w:rPr>
              <w:t>for</w:t>
            </w:r>
            <w:r w:rsidRPr="00B54276">
              <w:rPr>
                <w:lang w:eastAsia="en-US"/>
              </w:rPr>
              <w:t xml:space="preserve"> indigenous biodiversity</w:t>
            </w:r>
            <w:r>
              <w:rPr>
                <w:lang w:eastAsia="en-US"/>
              </w:rPr>
              <w:t xml:space="preserve">, improved relationships between tangata whenua and local authorities as they develop partnerships, </w:t>
            </w:r>
            <w:r w:rsidRPr="00B54276">
              <w:rPr>
                <w:lang w:eastAsia="en-US"/>
              </w:rPr>
              <w:t>and efficiency gains over</w:t>
            </w:r>
            <w:r>
              <w:rPr>
                <w:lang w:eastAsia="en-US"/>
              </w:rPr>
              <w:t xml:space="preserve"> </w:t>
            </w:r>
            <w:r w:rsidRPr="00B54276">
              <w:rPr>
                <w:lang w:eastAsia="en-US"/>
              </w:rPr>
              <w:t xml:space="preserve">time. </w:t>
            </w:r>
          </w:p>
        </w:tc>
      </w:tr>
    </w:tbl>
    <w:p w14:paraId="6BB643AD" w14:textId="77777777" w:rsidR="00B54276" w:rsidRPr="00B54276" w:rsidRDefault="00B54276" w:rsidP="00B54276">
      <w:pPr>
        <w:jc w:val="left"/>
        <w:rPr>
          <w:highlight w:val="yellow"/>
        </w:rPr>
        <w:sectPr w:rsidR="00B54276" w:rsidRPr="00B54276" w:rsidSect="002D7E1E">
          <w:footerReference w:type="default" r:id="rId28"/>
          <w:pgSz w:w="16840" w:h="11907" w:orient="landscape" w:code="9"/>
          <w:pgMar w:top="1134" w:right="1701" w:bottom="1134" w:left="1701" w:header="567" w:footer="567" w:gutter="0"/>
          <w:cols w:space="720"/>
          <w:docGrid w:linePitch="299"/>
        </w:sectPr>
      </w:pPr>
    </w:p>
    <w:p w14:paraId="4A4F4626" w14:textId="77777777" w:rsidR="00B54276" w:rsidRPr="00B54276" w:rsidRDefault="00B54276" w:rsidP="002D6316">
      <w:pPr>
        <w:pStyle w:val="Heading4"/>
        <w:spacing w:before="100" w:beforeAutospacing="1"/>
        <w:rPr>
          <w:color w:val="0F7B7D"/>
        </w:rPr>
      </w:pPr>
      <w:r w:rsidRPr="00B54276">
        <w:lastRenderedPageBreak/>
        <w:t xml:space="preserve">Policy intent – 3.12 (SNAs on Māori </w:t>
      </w:r>
      <w:r w:rsidRPr="0098551C">
        <w:t>land</w:t>
      </w:r>
      <w:r w:rsidRPr="00B54276">
        <w:t xml:space="preserve">) and Clause 3.18 (Māori </w:t>
      </w:r>
      <w:r w:rsidRPr="0098551C">
        <w:t>lands</w:t>
      </w:r>
      <w:r w:rsidRPr="00B54276">
        <w:t xml:space="preserve">) </w:t>
      </w:r>
    </w:p>
    <w:p w14:paraId="22F22A0D" w14:textId="60D3FABB" w:rsidR="00F46EDA" w:rsidRPr="009054E8" w:rsidRDefault="00B54276" w:rsidP="000D26C2">
      <w:pPr>
        <w:pStyle w:val="BodyText"/>
        <w:rPr>
          <w:bCs/>
          <w:iCs/>
          <w:lang w:eastAsia="en-US"/>
        </w:rPr>
      </w:pPr>
      <w:r w:rsidRPr="00B54276">
        <w:rPr>
          <w:bCs/>
          <w:iCs/>
          <w:lang w:eastAsia="en-US"/>
        </w:rPr>
        <w:t>Providing for appropriate use and development on Mā</w:t>
      </w:r>
      <w:r w:rsidRPr="009054E8">
        <w:rPr>
          <w:bCs/>
          <w:iCs/>
          <w:lang w:eastAsia="en-US"/>
        </w:rPr>
        <w:t>ori lands is important for cultural reasons and because of the historical barriers to the full and optimal use of Māori land for economic development</w:t>
      </w:r>
      <w:r w:rsidR="003C4135" w:rsidRPr="009054E8">
        <w:rPr>
          <w:bCs/>
          <w:iCs/>
          <w:lang w:eastAsia="en-US"/>
        </w:rPr>
        <w:t xml:space="preserve">. It is also important in providing </w:t>
      </w:r>
      <w:r w:rsidR="001718EF" w:rsidRPr="009054E8">
        <w:rPr>
          <w:bCs/>
          <w:iCs/>
          <w:lang w:eastAsia="en-US"/>
        </w:rPr>
        <w:t xml:space="preserve">for the </w:t>
      </w:r>
      <w:r w:rsidR="00E02049" w:rsidRPr="009054E8">
        <w:rPr>
          <w:bCs/>
          <w:iCs/>
          <w:lang w:eastAsia="en-US"/>
        </w:rPr>
        <w:t xml:space="preserve">social and cultural </w:t>
      </w:r>
      <w:r w:rsidR="0081219D" w:rsidRPr="009054E8">
        <w:rPr>
          <w:lang w:eastAsia="en-US"/>
        </w:rPr>
        <w:t>wellbeing</w:t>
      </w:r>
      <w:r w:rsidR="00E02049" w:rsidRPr="009054E8">
        <w:rPr>
          <w:bCs/>
          <w:iCs/>
          <w:lang w:eastAsia="en-US"/>
        </w:rPr>
        <w:t xml:space="preserve"> of tangata whenua</w:t>
      </w:r>
      <w:r w:rsidRPr="009054E8">
        <w:rPr>
          <w:bCs/>
          <w:iCs/>
          <w:lang w:eastAsia="en-US"/>
        </w:rPr>
        <w:t xml:space="preserve">. These historical barriers mean that Māori land is often less developed and more likely to have retained its indigenous cover. This is demonstrated in </w:t>
      </w:r>
      <w:r w:rsidR="00374678" w:rsidRPr="009054E8">
        <w:rPr>
          <w:bCs/>
          <w:iCs/>
          <w:lang w:eastAsia="en-US"/>
        </w:rPr>
        <w:t xml:space="preserve">the spatial </w:t>
      </w:r>
      <w:r w:rsidR="00EE2B31" w:rsidRPr="009054E8">
        <w:rPr>
          <w:bCs/>
          <w:iCs/>
          <w:lang w:eastAsia="en-US"/>
        </w:rPr>
        <w:t xml:space="preserve">analysis of mapped and indicative SNAs in the NPSIB </w:t>
      </w:r>
      <w:r w:rsidR="00F41DCF" w:rsidRPr="009054E8">
        <w:rPr>
          <w:bCs/>
          <w:iCs/>
          <w:lang w:eastAsia="en-US"/>
        </w:rPr>
        <w:t xml:space="preserve">CBA (refer section 3). </w:t>
      </w:r>
      <w:r w:rsidR="003D6890" w:rsidRPr="009054E8">
        <w:rPr>
          <w:bCs/>
          <w:iCs/>
          <w:lang w:eastAsia="en-US"/>
        </w:rPr>
        <w:t>This found that:</w:t>
      </w:r>
      <w:r w:rsidR="007266ED" w:rsidRPr="009054E8">
        <w:rPr>
          <w:bCs/>
          <w:iCs/>
          <w:lang w:eastAsia="en-US"/>
        </w:rPr>
        <w:t xml:space="preserve"> </w:t>
      </w:r>
    </w:p>
    <w:p w14:paraId="50314122" w14:textId="72172356" w:rsidR="003D6890" w:rsidRPr="009054E8" w:rsidRDefault="00FB7525" w:rsidP="000D26C2">
      <w:pPr>
        <w:pStyle w:val="Bullet"/>
        <w:rPr>
          <w:lang w:eastAsia="en-US"/>
        </w:rPr>
      </w:pPr>
      <w:bookmarkStart w:id="69" w:name="_Hlk109813919"/>
      <w:r w:rsidRPr="009054E8">
        <w:rPr>
          <w:b/>
          <w:iCs/>
          <w:lang w:eastAsia="en-US"/>
        </w:rPr>
        <w:t>Māori</w:t>
      </w:r>
      <w:r w:rsidR="00A27EAC" w:rsidRPr="009054E8">
        <w:rPr>
          <w:b/>
          <w:lang w:eastAsia="en-US"/>
        </w:rPr>
        <w:t xml:space="preserve"> Land Court land</w:t>
      </w:r>
      <w:r w:rsidR="0081219D" w:rsidRPr="009054E8">
        <w:rPr>
          <w:lang w:eastAsia="en-US"/>
        </w:rPr>
        <w:t xml:space="preserve"> — </w:t>
      </w:r>
      <w:r w:rsidR="00B332E0" w:rsidRPr="009054E8">
        <w:rPr>
          <w:lang w:eastAsia="en-US"/>
        </w:rPr>
        <w:t>9</w:t>
      </w:r>
      <w:r w:rsidR="00472956" w:rsidRPr="009054E8">
        <w:rPr>
          <w:lang w:eastAsia="en-US"/>
        </w:rPr>
        <w:t>.1</w:t>
      </w:r>
      <w:r w:rsidR="0081219D" w:rsidRPr="009054E8">
        <w:rPr>
          <w:lang w:eastAsia="en-US"/>
        </w:rPr>
        <w:t xml:space="preserve"> per cent</w:t>
      </w:r>
      <w:r w:rsidR="00472956" w:rsidRPr="009054E8">
        <w:rPr>
          <w:bCs/>
          <w:iCs/>
          <w:lang w:eastAsia="en-US"/>
        </w:rPr>
        <w:t xml:space="preserve"> of all </w:t>
      </w:r>
      <w:r w:rsidR="004C6C46" w:rsidRPr="009054E8">
        <w:rPr>
          <w:bCs/>
          <w:iCs/>
          <w:lang w:eastAsia="en-US"/>
        </w:rPr>
        <w:t xml:space="preserve">these </w:t>
      </w:r>
      <w:r w:rsidR="00472956" w:rsidRPr="009054E8">
        <w:rPr>
          <w:bCs/>
          <w:iCs/>
          <w:lang w:eastAsia="en-US"/>
        </w:rPr>
        <w:t xml:space="preserve">parcels contain indicative total SNA coverage of between 1-20. An estimated 8.1 </w:t>
      </w:r>
      <w:r w:rsidR="0081219D" w:rsidRPr="009054E8">
        <w:rPr>
          <w:lang w:eastAsia="en-US"/>
        </w:rPr>
        <w:t>per cent</w:t>
      </w:r>
      <w:r w:rsidR="00472956" w:rsidRPr="009054E8">
        <w:rPr>
          <w:lang w:eastAsia="en-US"/>
        </w:rPr>
        <w:t xml:space="preserve"> </w:t>
      </w:r>
      <w:r w:rsidR="00472956" w:rsidRPr="009054E8">
        <w:rPr>
          <w:bCs/>
          <w:iCs/>
          <w:lang w:eastAsia="en-US"/>
        </w:rPr>
        <w:t xml:space="preserve">of all </w:t>
      </w:r>
      <w:r w:rsidR="004C6C46" w:rsidRPr="009054E8">
        <w:rPr>
          <w:bCs/>
          <w:iCs/>
          <w:lang w:eastAsia="en-US"/>
        </w:rPr>
        <w:t xml:space="preserve">these </w:t>
      </w:r>
      <w:r w:rsidR="00472956" w:rsidRPr="009054E8">
        <w:rPr>
          <w:bCs/>
          <w:iCs/>
          <w:lang w:eastAsia="en-US"/>
        </w:rPr>
        <w:t>parcels contain indicative total SNA coverage of greater than or equal to 90</w:t>
      </w:r>
      <w:r w:rsidR="0081219D" w:rsidRPr="009054E8">
        <w:rPr>
          <w:lang w:eastAsia="en-US"/>
        </w:rPr>
        <w:t xml:space="preserve"> per cent</w:t>
      </w:r>
      <w:r w:rsidR="00B332E0" w:rsidRPr="009054E8">
        <w:rPr>
          <w:lang w:eastAsia="en-US"/>
        </w:rPr>
        <w:t>.</w:t>
      </w:r>
      <w:r w:rsidR="00B332E0" w:rsidRPr="009054E8">
        <w:rPr>
          <w:bCs/>
          <w:iCs/>
          <w:lang w:eastAsia="en-US"/>
        </w:rPr>
        <w:t xml:space="preserve"> </w:t>
      </w:r>
    </w:p>
    <w:p w14:paraId="15AF7118" w14:textId="3B07C21A" w:rsidR="00FB7525" w:rsidRPr="009054E8" w:rsidRDefault="004D7605" w:rsidP="000D26C2">
      <w:pPr>
        <w:pStyle w:val="Bullet"/>
        <w:rPr>
          <w:bCs/>
          <w:iCs/>
          <w:lang w:eastAsia="en-US"/>
        </w:rPr>
      </w:pPr>
      <w:r w:rsidRPr="009054E8">
        <w:rPr>
          <w:b/>
          <w:iCs/>
          <w:lang w:eastAsia="en-US"/>
        </w:rPr>
        <w:t>Treaty Settlement Land</w:t>
      </w:r>
      <w:r w:rsidR="0081219D" w:rsidRPr="009054E8">
        <w:rPr>
          <w:b/>
          <w:lang w:eastAsia="en-US"/>
        </w:rPr>
        <w:t xml:space="preserve"> — </w:t>
      </w:r>
      <w:r w:rsidRPr="009054E8">
        <w:rPr>
          <w:lang w:eastAsia="en-US"/>
        </w:rPr>
        <w:t>15.7</w:t>
      </w:r>
      <w:r w:rsidR="0081219D" w:rsidRPr="009054E8">
        <w:rPr>
          <w:lang w:eastAsia="en-US"/>
        </w:rPr>
        <w:t xml:space="preserve"> per cent</w:t>
      </w:r>
      <w:r w:rsidRPr="009054E8">
        <w:rPr>
          <w:bCs/>
          <w:iCs/>
          <w:lang w:eastAsia="en-US"/>
        </w:rPr>
        <w:t xml:space="preserve"> of all </w:t>
      </w:r>
      <w:r w:rsidR="004C6C46" w:rsidRPr="009054E8">
        <w:rPr>
          <w:bCs/>
          <w:iCs/>
          <w:lang w:eastAsia="en-US"/>
        </w:rPr>
        <w:t xml:space="preserve">these </w:t>
      </w:r>
      <w:r w:rsidRPr="009054E8">
        <w:rPr>
          <w:bCs/>
          <w:iCs/>
          <w:lang w:eastAsia="en-US"/>
        </w:rPr>
        <w:t>parcels contain indicative total SNA coverage of between 1</w:t>
      </w:r>
      <w:r w:rsidR="001241AE" w:rsidRPr="009054E8">
        <w:rPr>
          <w:bCs/>
          <w:iCs/>
          <w:lang w:eastAsia="en-US"/>
        </w:rPr>
        <w:t>–</w:t>
      </w:r>
      <w:r w:rsidRPr="009054E8">
        <w:rPr>
          <w:bCs/>
          <w:iCs/>
          <w:lang w:eastAsia="en-US"/>
        </w:rPr>
        <w:t>20</w:t>
      </w:r>
      <w:r w:rsidR="0081219D" w:rsidRPr="009054E8">
        <w:rPr>
          <w:lang w:eastAsia="en-US"/>
        </w:rPr>
        <w:t xml:space="preserve"> per cent</w:t>
      </w:r>
      <w:r w:rsidRPr="009054E8">
        <w:rPr>
          <w:lang w:eastAsia="en-US"/>
        </w:rPr>
        <w:t>.</w:t>
      </w:r>
      <w:r w:rsidRPr="009054E8">
        <w:rPr>
          <w:bCs/>
          <w:iCs/>
          <w:lang w:eastAsia="en-US"/>
        </w:rPr>
        <w:t xml:space="preserve"> An estimated 6.1 </w:t>
      </w:r>
      <w:r w:rsidR="0081219D" w:rsidRPr="009054E8">
        <w:rPr>
          <w:lang w:eastAsia="en-US"/>
        </w:rPr>
        <w:t>per cent</w:t>
      </w:r>
      <w:r w:rsidRPr="009054E8">
        <w:rPr>
          <w:lang w:eastAsia="en-US"/>
        </w:rPr>
        <w:t xml:space="preserve"> </w:t>
      </w:r>
      <w:r w:rsidRPr="009054E8">
        <w:rPr>
          <w:bCs/>
          <w:iCs/>
          <w:lang w:eastAsia="en-US"/>
        </w:rPr>
        <w:t xml:space="preserve">of all </w:t>
      </w:r>
      <w:r w:rsidR="004C6C46" w:rsidRPr="009054E8">
        <w:rPr>
          <w:bCs/>
          <w:iCs/>
          <w:lang w:eastAsia="en-US"/>
        </w:rPr>
        <w:t xml:space="preserve">these </w:t>
      </w:r>
      <w:r w:rsidRPr="009054E8">
        <w:rPr>
          <w:bCs/>
          <w:iCs/>
          <w:lang w:eastAsia="en-US"/>
        </w:rPr>
        <w:t>parcels contain indicative total SNA coverage of greater than or equal to 90</w:t>
      </w:r>
      <w:r w:rsidR="0081219D" w:rsidRPr="009054E8">
        <w:rPr>
          <w:lang w:eastAsia="en-US"/>
        </w:rPr>
        <w:t xml:space="preserve"> per cent</w:t>
      </w:r>
      <w:r w:rsidRPr="009054E8">
        <w:rPr>
          <w:lang w:eastAsia="en-US"/>
        </w:rPr>
        <w:t>.</w:t>
      </w:r>
      <w:r w:rsidRPr="009054E8">
        <w:rPr>
          <w:bCs/>
          <w:iCs/>
          <w:lang w:eastAsia="en-US"/>
        </w:rPr>
        <w:t xml:space="preserve"> </w:t>
      </w:r>
    </w:p>
    <w:bookmarkEnd w:id="69"/>
    <w:p w14:paraId="5E42F4D9" w14:textId="60BC5542" w:rsidR="00B54276" w:rsidRPr="009054E8" w:rsidRDefault="004C6C46" w:rsidP="00B54276">
      <w:pPr>
        <w:jc w:val="left"/>
        <w:rPr>
          <w:bCs/>
          <w:iCs/>
          <w:lang w:eastAsia="en-US"/>
        </w:rPr>
      </w:pPr>
      <w:r w:rsidRPr="009054E8">
        <w:rPr>
          <w:bCs/>
          <w:iCs/>
          <w:lang w:eastAsia="en-US"/>
        </w:rPr>
        <w:t>With g</w:t>
      </w:r>
      <w:r w:rsidR="00BA5519" w:rsidRPr="009054E8">
        <w:rPr>
          <w:bCs/>
          <w:iCs/>
          <w:lang w:eastAsia="en-US"/>
        </w:rPr>
        <w:t>eneral tenure land parcels</w:t>
      </w:r>
      <w:r w:rsidRPr="009054E8">
        <w:rPr>
          <w:bCs/>
          <w:iCs/>
          <w:lang w:eastAsia="en-US"/>
        </w:rPr>
        <w:t xml:space="preserve">, </w:t>
      </w:r>
      <w:r w:rsidR="00D4388B" w:rsidRPr="009054E8">
        <w:rPr>
          <w:bCs/>
          <w:iCs/>
          <w:lang w:eastAsia="en-US"/>
        </w:rPr>
        <w:t xml:space="preserve">only </w:t>
      </w:r>
      <w:r w:rsidR="009F3931" w:rsidRPr="009054E8">
        <w:rPr>
          <w:bCs/>
          <w:iCs/>
          <w:lang w:eastAsia="en-US"/>
        </w:rPr>
        <w:t xml:space="preserve">2.8 </w:t>
      </w:r>
      <w:r w:rsidR="0081219D" w:rsidRPr="009054E8">
        <w:rPr>
          <w:bCs/>
          <w:iCs/>
          <w:lang w:eastAsia="en-US"/>
        </w:rPr>
        <w:t>per cent</w:t>
      </w:r>
      <w:r w:rsidR="009F3931" w:rsidRPr="009054E8">
        <w:rPr>
          <w:bCs/>
          <w:iCs/>
          <w:lang w:eastAsia="en-US"/>
        </w:rPr>
        <w:t xml:space="preserve"> contain indicative total SNA coverage of between 1</w:t>
      </w:r>
      <w:r w:rsidR="001241AE" w:rsidRPr="009054E8">
        <w:rPr>
          <w:bCs/>
          <w:iCs/>
          <w:lang w:eastAsia="en-US"/>
        </w:rPr>
        <w:t>–</w:t>
      </w:r>
      <w:r w:rsidR="009F3931" w:rsidRPr="009054E8">
        <w:rPr>
          <w:bCs/>
          <w:iCs/>
          <w:lang w:eastAsia="en-US"/>
        </w:rPr>
        <w:t xml:space="preserve">20 </w:t>
      </w:r>
      <w:r w:rsidR="0081219D" w:rsidRPr="009054E8">
        <w:rPr>
          <w:bCs/>
          <w:iCs/>
          <w:lang w:eastAsia="en-US"/>
        </w:rPr>
        <w:t>per cent</w:t>
      </w:r>
      <w:r w:rsidR="009F3931" w:rsidRPr="009054E8">
        <w:rPr>
          <w:bCs/>
          <w:iCs/>
          <w:lang w:eastAsia="en-US"/>
        </w:rPr>
        <w:t xml:space="preserve"> and </w:t>
      </w:r>
      <w:r w:rsidR="00F746D9" w:rsidRPr="009054E8">
        <w:rPr>
          <w:bCs/>
          <w:iCs/>
          <w:lang w:eastAsia="en-US"/>
        </w:rPr>
        <w:t>only</w:t>
      </w:r>
      <w:r w:rsidR="009F3931" w:rsidRPr="009054E8">
        <w:rPr>
          <w:bCs/>
          <w:iCs/>
          <w:lang w:eastAsia="en-US"/>
        </w:rPr>
        <w:t xml:space="preserve"> 1.2 </w:t>
      </w:r>
      <w:r w:rsidR="0081219D" w:rsidRPr="009054E8">
        <w:rPr>
          <w:bCs/>
          <w:iCs/>
          <w:lang w:eastAsia="en-US"/>
        </w:rPr>
        <w:t>per cent</w:t>
      </w:r>
      <w:r w:rsidR="009F3931" w:rsidRPr="009054E8">
        <w:rPr>
          <w:bCs/>
          <w:iCs/>
          <w:lang w:eastAsia="en-US"/>
        </w:rPr>
        <w:t xml:space="preserve"> contain indicative total SNA coverage of greater than or equal to 90</w:t>
      </w:r>
      <w:r w:rsidR="0081219D" w:rsidRPr="009054E8">
        <w:rPr>
          <w:bCs/>
          <w:iCs/>
          <w:lang w:eastAsia="en-US"/>
        </w:rPr>
        <w:t xml:space="preserve"> per cent</w:t>
      </w:r>
      <w:r w:rsidR="00FB7525" w:rsidRPr="009054E8">
        <w:rPr>
          <w:bCs/>
          <w:iCs/>
          <w:lang w:eastAsia="en-US"/>
        </w:rPr>
        <w:t>.</w:t>
      </w:r>
      <w:r w:rsidR="009F3931" w:rsidRPr="009054E8">
        <w:rPr>
          <w:bCs/>
          <w:iCs/>
          <w:lang w:eastAsia="en-US"/>
        </w:rPr>
        <w:t xml:space="preserve"> </w:t>
      </w:r>
      <w:r w:rsidR="003D6890" w:rsidRPr="009054E8">
        <w:rPr>
          <w:bCs/>
          <w:iCs/>
          <w:lang w:eastAsia="en-US"/>
        </w:rPr>
        <w:t xml:space="preserve">This </w:t>
      </w:r>
      <w:r w:rsidR="00B54276" w:rsidRPr="009054E8">
        <w:rPr>
          <w:bCs/>
          <w:iCs/>
          <w:lang w:eastAsia="en-US"/>
        </w:rPr>
        <w:t>indicates that indigenous biodiversity and SNAs are disproportionality located on Māori lands. As such, there is the potential for the NPSIB to disproportionality affect the use and development of Māori lands</w:t>
      </w:r>
      <w:r w:rsidR="004301E9" w:rsidRPr="009054E8">
        <w:rPr>
          <w:bCs/>
          <w:iCs/>
          <w:lang w:eastAsia="en-US"/>
        </w:rPr>
        <w:t xml:space="preserve"> if these are applied </w:t>
      </w:r>
      <w:r w:rsidR="006A6070" w:rsidRPr="009054E8">
        <w:rPr>
          <w:bCs/>
          <w:iCs/>
          <w:lang w:eastAsia="en-US"/>
        </w:rPr>
        <w:t>to all land tenures</w:t>
      </w:r>
      <w:r w:rsidR="00B54276" w:rsidRPr="009054E8">
        <w:rPr>
          <w:bCs/>
          <w:iCs/>
          <w:lang w:eastAsia="en-US"/>
        </w:rPr>
        <w:t>.</w:t>
      </w:r>
    </w:p>
    <w:p w14:paraId="49B808E4" w14:textId="76FC8F06" w:rsidR="00B54276" w:rsidRPr="009054E8" w:rsidRDefault="00B54276" w:rsidP="0093573A">
      <w:pPr>
        <w:pStyle w:val="BodyText"/>
        <w:rPr>
          <w:lang w:eastAsia="en-US"/>
        </w:rPr>
      </w:pPr>
      <w:r w:rsidRPr="009054E8">
        <w:rPr>
          <w:lang w:eastAsia="en-US"/>
        </w:rPr>
        <w:t xml:space="preserve">Accordingly, the NPSIB provides a different, more enabling regime </w:t>
      </w:r>
      <w:r w:rsidR="00BB5068" w:rsidRPr="009054E8">
        <w:rPr>
          <w:lang w:eastAsia="en-US"/>
        </w:rPr>
        <w:t xml:space="preserve">to manage </w:t>
      </w:r>
      <w:r w:rsidRPr="009054E8">
        <w:rPr>
          <w:lang w:eastAsia="en-US"/>
        </w:rPr>
        <w:t xml:space="preserve">SNAs and indigenous biodiversity on Māori lands. This provided for in Policy 2(a), Clause 3.12 and Clause 3.18 </w:t>
      </w:r>
      <w:r w:rsidR="004C6C46" w:rsidRPr="009054E8">
        <w:rPr>
          <w:lang w:eastAsia="en-US"/>
        </w:rPr>
        <w:t xml:space="preserve">in </w:t>
      </w:r>
      <w:r w:rsidRPr="009054E8">
        <w:rPr>
          <w:lang w:eastAsia="en-US"/>
        </w:rPr>
        <w:t xml:space="preserve">a </w:t>
      </w:r>
      <w:r w:rsidR="00AA49D4" w:rsidRPr="009054E8">
        <w:rPr>
          <w:lang w:eastAsia="en-US"/>
        </w:rPr>
        <w:t xml:space="preserve">bespoke </w:t>
      </w:r>
      <w:r w:rsidRPr="009054E8">
        <w:rPr>
          <w:lang w:eastAsia="en-US"/>
        </w:rPr>
        <w:t xml:space="preserve">management approach for Māori lands that provides additional flexibility for appropriate use and development to support the social, economic and cultural </w:t>
      </w:r>
      <w:r w:rsidR="0081219D" w:rsidRPr="009054E8">
        <w:rPr>
          <w:lang w:eastAsia="en-US"/>
        </w:rPr>
        <w:t>wellbeing</w:t>
      </w:r>
      <w:r w:rsidRPr="009054E8">
        <w:rPr>
          <w:lang w:eastAsia="en-US"/>
        </w:rPr>
        <w:t xml:space="preserve"> of tangata whenua while maintaining and protecting indigenous biodiversity. </w:t>
      </w:r>
    </w:p>
    <w:p w14:paraId="3439E76C" w14:textId="4A78BC58" w:rsidR="00B54276" w:rsidRPr="00B54276" w:rsidRDefault="00B54276" w:rsidP="00B54276">
      <w:pPr>
        <w:jc w:val="left"/>
        <w:rPr>
          <w:bCs/>
          <w:iCs/>
          <w:lang w:eastAsia="en-US"/>
        </w:rPr>
      </w:pPr>
      <w:r w:rsidRPr="009054E8">
        <w:rPr>
          <w:bCs/>
          <w:iCs/>
          <w:lang w:eastAsia="en-US"/>
        </w:rPr>
        <w:t>Clause 3.12 firstly clarifies that SNAs on Māori lands are</w:t>
      </w:r>
      <w:r w:rsidRPr="00B54276">
        <w:rPr>
          <w:bCs/>
          <w:iCs/>
          <w:lang w:eastAsia="en-US"/>
        </w:rPr>
        <w:t xml:space="preserve"> managed under Clause </w:t>
      </w:r>
      <w:r w:rsidR="000F61CB">
        <w:rPr>
          <w:bCs/>
          <w:iCs/>
          <w:lang w:eastAsia="en-US"/>
        </w:rPr>
        <w:t>3.</w:t>
      </w:r>
      <w:r w:rsidRPr="00B54276">
        <w:rPr>
          <w:bCs/>
          <w:iCs/>
          <w:lang w:eastAsia="en-US"/>
        </w:rPr>
        <w:t>18, except for:</w:t>
      </w:r>
    </w:p>
    <w:p w14:paraId="2C6FF6D9" w14:textId="4272C4E4" w:rsidR="00B54276" w:rsidRPr="00B54276" w:rsidRDefault="001241AE" w:rsidP="000D26C2">
      <w:pPr>
        <w:pStyle w:val="Bullet"/>
        <w:rPr>
          <w:lang w:eastAsia="en-US"/>
        </w:rPr>
      </w:pPr>
      <w:r>
        <w:rPr>
          <w:lang w:eastAsia="en-US"/>
        </w:rPr>
        <w:t>g</w:t>
      </w:r>
      <w:r w:rsidR="00B54276" w:rsidRPr="00B54276">
        <w:rPr>
          <w:lang w:eastAsia="en-US"/>
        </w:rPr>
        <w:t xml:space="preserve">eothermal SNAs on Māori </w:t>
      </w:r>
      <w:r w:rsidR="00B54276" w:rsidRPr="00785C99">
        <w:rPr>
          <w:lang w:eastAsia="en-US"/>
        </w:rPr>
        <w:t>lands</w:t>
      </w:r>
      <w:r w:rsidR="00B54276" w:rsidRPr="00B54276">
        <w:rPr>
          <w:lang w:eastAsia="en-US"/>
        </w:rPr>
        <w:t xml:space="preserve"> which </w:t>
      </w:r>
      <w:r w:rsidR="00803B9A">
        <w:rPr>
          <w:lang w:eastAsia="en-US"/>
        </w:rPr>
        <w:t xml:space="preserve">must be </w:t>
      </w:r>
      <w:r w:rsidR="00B54276" w:rsidRPr="00B54276">
        <w:rPr>
          <w:lang w:eastAsia="en-US"/>
        </w:rPr>
        <w:t>managed in accordance with Clause 3.13</w:t>
      </w:r>
    </w:p>
    <w:p w14:paraId="5E5DA9CA" w14:textId="6CC8DEAC" w:rsidR="00B54276" w:rsidRPr="00B54276" w:rsidRDefault="00B54276" w:rsidP="000D26C2">
      <w:pPr>
        <w:pStyle w:val="Bullet"/>
        <w:rPr>
          <w:lang w:eastAsia="en-US"/>
        </w:rPr>
      </w:pPr>
      <w:r w:rsidRPr="00B54276">
        <w:rPr>
          <w:lang w:eastAsia="en-US"/>
        </w:rPr>
        <w:t xml:space="preserve">SNAs within plantation forests which </w:t>
      </w:r>
      <w:r w:rsidR="00803B9A">
        <w:rPr>
          <w:lang w:eastAsia="en-US"/>
        </w:rPr>
        <w:t xml:space="preserve">must be </w:t>
      </w:r>
      <w:r w:rsidRPr="00B54276">
        <w:rPr>
          <w:lang w:eastAsia="en-US"/>
        </w:rPr>
        <w:t>managed in accordance with Clause 3.14</w:t>
      </w:r>
      <w:r w:rsidR="001241AE">
        <w:rPr>
          <w:lang w:eastAsia="en-US"/>
        </w:rPr>
        <w:t>.</w:t>
      </w:r>
      <w:r w:rsidR="0026279E">
        <w:rPr>
          <w:rFonts w:ascii="ZWAdobeF" w:hAnsi="ZWAdobeF" w:cs="ZWAdobeF"/>
          <w:sz w:val="2"/>
          <w:szCs w:val="2"/>
          <w:lang w:eastAsia="en-US"/>
        </w:rPr>
        <w:t>50F</w:t>
      </w:r>
      <w:r w:rsidR="00E45EBC">
        <w:rPr>
          <w:rStyle w:val="FootnoteReference"/>
          <w:rFonts w:cstheme="minorHAnsi"/>
          <w:lang w:eastAsia="en-US"/>
        </w:rPr>
        <w:footnoteReference w:id="52"/>
      </w:r>
    </w:p>
    <w:p w14:paraId="4A4784BF" w14:textId="0F1C3AD9" w:rsidR="00B54276" w:rsidRPr="00B54276" w:rsidRDefault="00B54276" w:rsidP="00F076C0">
      <w:pPr>
        <w:pStyle w:val="BodyText"/>
        <w:rPr>
          <w:lang w:eastAsia="en-US"/>
        </w:rPr>
      </w:pPr>
      <w:r w:rsidRPr="00B54276">
        <w:rPr>
          <w:lang w:eastAsia="en-US"/>
        </w:rPr>
        <w:t xml:space="preserve">Clause 3.18 then sets out the requirements to manage indigenous biodiversity on Māori land. Essentially, it requires local authorities to partner with tangata whenua and </w:t>
      </w:r>
      <w:r w:rsidR="00CE30B9">
        <w:rPr>
          <w:lang w:eastAsia="en-US"/>
        </w:rPr>
        <w:t xml:space="preserve">the owners of </w:t>
      </w:r>
      <w:r w:rsidRPr="00B54276">
        <w:rPr>
          <w:lang w:eastAsia="en-US"/>
        </w:rPr>
        <w:t>Māori land</w:t>
      </w:r>
      <w:r w:rsidR="00CE30B9">
        <w:rPr>
          <w:lang w:eastAsia="en-US"/>
        </w:rPr>
        <w:t>s</w:t>
      </w:r>
      <w:r w:rsidRPr="00B54276">
        <w:rPr>
          <w:lang w:eastAsia="en-US"/>
        </w:rPr>
        <w:t xml:space="preserve"> to develop provisions in policy statements and policies that achieve the outcomes outlined in Clause 3.18(1) and 3.18(2). At a broad level:</w:t>
      </w:r>
    </w:p>
    <w:p w14:paraId="50F3B3ED" w14:textId="01BCD26C" w:rsidR="004D4316" w:rsidRPr="000D26C2" w:rsidRDefault="00B54276" w:rsidP="000D26C2">
      <w:pPr>
        <w:pStyle w:val="Bullet"/>
        <w:rPr>
          <w:lang w:eastAsia="en-US"/>
        </w:rPr>
      </w:pPr>
      <w:r w:rsidRPr="00B54276">
        <w:rPr>
          <w:lang w:eastAsia="en-US"/>
        </w:rPr>
        <w:t>Clause 3.18(1) seeks to ensure policy statement and plan</w:t>
      </w:r>
      <w:r w:rsidR="002708D4">
        <w:rPr>
          <w:lang w:eastAsia="en-US"/>
        </w:rPr>
        <w:t xml:space="preserve">s </w:t>
      </w:r>
      <w:r w:rsidR="006D2802">
        <w:rPr>
          <w:lang w:eastAsia="en-US"/>
        </w:rPr>
        <w:t>include objectives, poli</w:t>
      </w:r>
      <w:r w:rsidR="009C64C9">
        <w:rPr>
          <w:lang w:eastAsia="en-US"/>
        </w:rPr>
        <w:t>ci</w:t>
      </w:r>
      <w:r w:rsidR="006D2802">
        <w:rPr>
          <w:lang w:eastAsia="en-US"/>
        </w:rPr>
        <w:t xml:space="preserve">es and methods </w:t>
      </w:r>
      <w:r w:rsidR="004D4316">
        <w:rPr>
          <w:lang w:eastAsia="en-US"/>
        </w:rPr>
        <w:t>that,</w:t>
      </w:r>
      <w:r w:rsidR="0081219D">
        <w:rPr>
          <w:lang w:eastAsia="en-US"/>
        </w:rPr>
        <w:t xml:space="preserve"> </w:t>
      </w:r>
      <w:r w:rsidRPr="00F87996">
        <w:rPr>
          <w:bCs/>
          <w:lang w:eastAsia="en-US"/>
        </w:rPr>
        <w:t>to the extent practicable</w:t>
      </w:r>
      <w:r w:rsidR="004D4316" w:rsidRPr="00F87996">
        <w:rPr>
          <w:bCs/>
          <w:lang w:eastAsia="en-US"/>
        </w:rPr>
        <w:t>:</w:t>
      </w:r>
    </w:p>
    <w:p w14:paraId="665AE7FB" w14:textId="5281A8A0" w:rsidR="00AE15E6" w:rsidRDefault="009C64C9" w:rsidP="000D26C2">
      <w:pPr>
        <w:pStyle w:val="Sub-list"/>
        <w:rPr>
          <w:lang w:eastAsia="en-US"/>
        </w:rPr>
      </w:pPr>
      <w:r>
        <w:rPr>
          <w:lang w:eastAsia="en-US"/>
        </w:rPr>
        <w:t>m</w:t>
      </w:r>
      <w:r w:rsidR="004D4316" w:rsidRPr="004D4316">
        <w:rPr>
          <w:lang w:eastAsia="en-US"/>
        </w:rPr>
        <w:t xml:space="preserve">aintain and restore indigenous biodiversity on Māori lands </w:t>
      </w:r>
    </w:p>
    <w:p w14:paraId="34BC6F79" w14:textId="434446A9" w:rsidR="00B54276" w:rsidRPr="00B54276" w:rsidRDefault="009C64C9" w:rsidP="000D26C2">
      <w:pPr>
        <w:pStyle w:val="Sub-list"/>
        <w:rPr>
          <w:lang w:eastAsia="en-US"/>
        </w:rPr>
      </w:pPr>
      <w:r>
        <w:rPr>
          <w:lang w:eastAsia="en-US"/>
        </w:rPr>
        <w:t>p</w:t>
      </w:r>
      <w:r w:rsidR="004D4316" w:rsidRPr="004D4316">
        <w:rPr>
          <w:lang w:eastAsia="en-US"/>
        </w:rPr>
        <w:t>rotect SNAs and identified taonga on Māori lands</w:t>
      </w:r>
      <w:r>
        <w:rPr>
          <w:lang w:eastAsia="en-US"/>
        </w:rPr>
        <w:t>.</w:t>
      </w:r>
    </w:p>
    <w:p w14:paraId="3C0D57DD" w14:textId="28127B3F" w:rsidR="00B54276" w:rsidRPr="00B54276" w:rsidRDefault="00B54276" w:rsidP="000D26C2">
      <w:pPr>
        <w:pStyle w:val="Bullet"/>
        <w:rPr>
          <w:rFonts w:asciiTheme="minorHAnsi" w:hAnsiTheme="minorHAnsi" w:cstheme="minorHAnsi"/>
          <w:bCs/>
          <w:iCs/>
          <w:lang w:eastAsia="en-US"/>
        </w:rPr>
      </w:pPr>
      <w:r w:rsidRPr="000D26C2">
        <w:rPr>
          <w:rStyle w:val="BulletChar"/>
          <w:rFonts w:eastAsiaTheme="minorEastAsia"/>
        </w:rPr>
        <w:t xml:space="preserve">Clause 3.18(2) is a more enabling clause which seeks to ensure </w:t>
      </w:r>
      <w:r w:rsidR="0044058D" w:rsidRPr="000D26C2">
        <w:rPr>
          <w:rStyle w:val="BulletChar"/>
          <w:rFonts w:eastAsiaTheme="minorEastAsia"/>
        </w:rPr>
        <w:t xml:space="preserve">objectives, </w:t>
      </w:r>
      <w:r w:rsidR="004C6C46">
        <w:rPr>
          <w:rStyle w:val="BulletChar"/>
          <w:rFonts w:eastAsiaTheme="minorEastAsia"/>
        </w:rPr>
        <w:t xml:space="preserve">and </w:t>
      </w:r>
      <w:r w:rsidR="0044058D" w:rsidRPr="000D26C2">
        <w:rPr>
          <w:rStyle w:val="BulletChar"/>
          <w:rFonts w:eastAsiaTheme="minorEastAsia"/>
        </w:rPr>
        <w:t xml:space="preserve">policies and methods in </w:t>
      </w:r>
      <w:r w:rsidR="00BC14D4" w:rsidRPr="000D26C2">
        <w:rPr>
          <w:rStyle w:val="BulletChar"/>
          <w:rFonts w:eastAsiaTheme="minorEastAsia"/>
        </w:rPr>
        <w:t xml:space="preserve">policy statements and plans </w:t>
      </w:r>
      <w:r w:rsidRPr="000D26C2">
        <w:rPr>
          <w:rStyle w:val="BulletChar"/>
          <w:rFonts w:eastAsiaTheme="minorEastAsia"/>
        </w:rPr>
        <w:t xml:space="preserve">enable appropriate use and development of </w:t>
      </w:r>
      <w:r w:rsidRPr="000D26C2">
        <w:rPr>
          <w:rStyle w:val="BulletChar"/>
          <w:rFonts w:eastAsiaTheme="minorEastAsia"/>
        </w:rPr>
        <w:lastRenderedPageBreak/>
        <w:t xml:space="preserve">Māori lands while </w:t>
      </w:r>
      <w:r w:rsidRPr="00B54276">
        <w:rPr>
          <w:rFonts w:asciiTheme="minorHAnsi" w:hAnsiTheme="minorHAnsi" w:cstheme="minorHAnsi"/>
          <w:bCs/>
          <w:iCs/>
          <w:lang w:eastAsia="en-US"/>
        </w:rPr>
        <w:t>achieving the outcomes specified in Clause 3.18(1). The provisions under this clause must</w:t>
      </w:r>
      <w:r w:rsidR="00F871DB">
        <w:rPr>
          <w:rFonts w:asciiTheme="minorHAnsi" w:hAnsiTheme="minorHAnsi" w:cstheme="minorHAnsi"/>
          <w:bCs/>
          <w:iCs/>
          <w:lang w:eastAsia="en-US"/>
        </w:rPr>
        <w:t>,</w:t>
      </w:r>
      <w:r w:rsidRPr="00B54276">
        <w:rPr>
          <w:rFonts w:asciiTheme="minorHAnsi" w:hAnsiTheme="minorHAnsi" w:cstheme="minorHAnsi"/>
          <w:bCs/>
          <w:iCs/>
          <w:lang w:eastAsia="en-US"/>
        </w:rPr>
        <w:t xml:space="preserve"> </w:t>
      </w:r>
      <w:r w:rsidRPr="00F87996">
        <w:rPr>
          <w:rFonts w:asciiTheme="minorHAnsi" w:hAnsiTheme="minorHAnsi" w:cstheme="minorHAnsi"/>
          <w:iCs/>
          <w:lang w:eastAsia="en-US"/>
        </w:rPr>
        <w:t>to the extent practicable:</w:t>
      </w:r>
      <w:r w:rsidRPr="00B54276">
        <w:rPr>
          <w:rFonts w:asciiTheme="minorHAnsi" w:hAnsiTheme="minorHAnsi" w:cstheme="minorHAnsi"/>
          <w:b/>
          <w:bCs/>
          <w:iCs/>
          <w:lang w:eastAsia="en-US"/>
        </w:rPr>
        <w:t xml:space="preserve"> </w:t>
      </w:r>
    </w:p>
    <w:p w14:paraId="66F08A21" w14:textId="23FF0302" w:rsidR="00B54276" w:rsidRPr="00B54276" w:rsidRDefault="00B54276" w:rsidP="00DE060D">
      <w:pPr>
        <w:pStyle w:val="ListParagraph"/>
        <w:numPr>
          <w:ilvl w:val="0"/>
          <w:numId w:val="94"/>
        </w:numPr>
        <w:ind w:left="993" w:hanging="502"/>
      </w:pPr>
      <w:r w:rsidRPr="00B54276">
        <w:t>enable new occupation, use, and development of Māori lands to support the social, cultural, and economic wellbeing of tangata whenua; and</w:t>
      </w:r>
    </w:p>
    <w:p w14:paraId="34F013D1" w14:textId="7A1680CD" w:rsidR="00B54276" w:rsidRPr="00B54276" w:rsidRDefault="00B54276" w:rsidP="00DE060D">
      <w:pPr>
        <w:pStyle w:val="ListParagraph"/>
        <w:numPr>
          <w:ilvl w:val="0"/>
          <w:numId w:val="94"/>
        </w:numPr>
        <w:ind w:left="993" w:hanging="502"/>
      </w:pPr>
      <w:r w:rsidRPr="00B54276">
        <w:t>enable the provision of new papakāinga, marae and ancillary community facilities, dwellings, and associated infrastructure; and</w:t>
      </w:r>
    </w:p>
    <w:p w14:paraId="79350E1E" w14:textId="60AD9E23" w:rsidR="00B54276" w:rsidRPr="00B54276" w:rsidRDefault="00FA6D9D" w:rsidP="00DE060D">
      <w:pPr>
        <w:pStyle w:val="ListParagraph"/>
        <w:numPr>
          <w:ilvl w:val="0"/>
          <w:numId w:val="94"/>
        </w:numPr>
        <w:ind w:left="993" w:hanging="502"/>
      </w:pPr>
      <w:r>
        <w:t xml:space="preserve">enable </w:t>
      </w:r>
      <w:r w:rsidR="00B54276" w:rsidRPr="00B54276">
        <w:t>alternative approaches to, or locations for, new occupation, use, and development that avoid, minimise, or remedy adverse effects on SNAs and identified taonga on Māori lands, and apply options for offsetting and compensation; and</w:t>
      </w:r>
    </w:p>
    <w:p w14:paraId="067E81A1" w14:textId="2E2081F1" w:rsidR="009A6FD7" w:rsidRDefault="00B54276" w:rsidP="00DE060D">
      <w:pPr>
        <w:pStyle w:val="ListParagraph"/>
        <w:numPr>
          <w:ilvl w:val="0"/>
          <w:numId w:val="94"/>
        </w:numPr>
        <w:ind w:left="993" w:hanging="502"/>
      </w:pPr>
      <w:r w:rsidRPr="00B54276">
        <w:t>recognise and be responsive to the fact that there may be no or limited alternative locations for tangata whenua to occupy, use, and develop their lands</w:t>
      </w:r>
      <w:r w:rsidR="009A6FD7">
        <w:t xml:space="preserve">; and </w:t>
      </w:r>
    </w:p>
    <w:p w14:paraId="7A83CDE3" w14:textId="41A9091A" w:rsidR="009100F5" w:rsidRDefault="00D22264" w:rsidP="00DE060D">
      <w:pPr>
        <w:pStyle w:val="ListParagraph"/>
        <w:numPr>
          <w:ilvl w:val="0"/>
          <w:numId w:val="94"/>
        </w:numPr>
        <w:ind w:left="993" w:hanging="502"/>
      </w:pPr>
      <w:r>
        <w:t xml:space="preserve">recognise that there </w:t>
      </w:r>
      <w:r w:rsidR="005213A5">
        <w:t xml:space="preserve">are circumstances </w:t>
      </w:r>
      <w:r w:rsidR="00050813">
        <w:t xml:space="preserve">where development may prevail over </w:t>
      </w:r>
      <w:r w:rsidR="009100F5">
        <w:t xml:space="preserve">indigenous biodiversity; and </w:t>
      </w:r>
    </w:p>
    <w:p w14:paraId="036B82E6" w14:textId="5810EADF" w:rsidR="00B54276" w:rsidRPr="00B54276" w:rsidRDefault="001D6A6E" w:rsidP="00DE060D">
      <w:pPr>
        <w:pStyle w:val="ListParagraph"/>
        <w:numPr>
          <w:ilvl w:val="0"/>
          <w:numId w:val="94"/>
        </w:numPr>
        <w:ind w:left="993" w:hanging="502"/>
      </w:pPr>
      <w:r>
        <w:t xml:space="preserve">recognise and be responsive to historical barriers </w:t>
      </w:r>
      <w:r w:rsidR="008164D2">
        <w:t xml:space="preserve">tangata whenua have </w:t>
      </w:r>
      <w:r w:rsidR="00AA3623">
        <w:t>faced in</w:t>
      </w:r>
      <w:r w:rsidR="009856FC">
        <w:t xml:space="preserve"> occupying</w:t>
      </w:r>
      <w:r w:rsidR="00BB5541">
        <w:t xml:space="preserve">, </w:t>
      </w:r>
      <w:r w:rsidR="0052437C">
        <w:t xml:space="preserve">using and developing their ancestral lands. </w:t>
      </w:r>
    </w:p>
    <w:p w14:paraId="4E89578B" w14:textId="2475563F" w:rsidR="00B54276" w:rsidRPr="0093573A" w:rsidRDefault="00B54276" w:rsidP="0093573A">
      <w:pPr>
        <w:pStyle w:val="BodyText"/>
      </w:pPr>
      <w:r w:rsidRPr="0093573A">
        <w:t xml:space="preserve">The words </w:t>
      </w:r>
      <w:r w:rsidR="009A4652">
        <w:t>‘</w:t>
      </w:r>
      <w:r w:rsidRPr="0093573A">
        <w:t>to the extent practicable</w:t>
      </w:r>
      <w:r w:rsidR="009A4652">
        <w:t>’</w:t>
      </w:r>
      <w:r w:rsidRPr="0093573A">
        <w:t xml:space="preserve"> at the end of Clause 3.18(1) and Clause 3.18(2) recognise that these two clauses seek to achieve outcomes which will be competing at times</w:t>
      </w:r>
      <w:r w:rsidR="00364E9D" w:rsidRPr="0093573A">
        <w:t>,</w:t>
      </w:r>
      <w:r w:rsidRPr="0093573A">
        <w:t xml:space="preserve"> and it will not always be </w:t>
      </w:r>
      <w:r w:rsidR="0082697C" w:rsidRPr="0093573A">
        <w:t xml:space="preserve">practicable </w:t>
      </w:r>
      <w:r w:rsidRPr="0093573A">
        <w:t xml:space="preserve">to achieve both outcomes to the same extent. </w:t>
      </w:r>
      <w:r w:rsidR="008459BC" w:rsidRPr="0093573A">
        <w:t xml:space="preserve">This </w:t>
      </w:r>
      <w:r w:rsidRPr="0093573A">
        <w:t>will require a targeted, balancing approach</w:t>
      </w:r>
      <w:r w:rsidR="008459BC" w:rsidRPr="0093573A">
        <w:t xml:space="preserve">, </w:t>
      </w:r>
      <w:r w:rsidRPr="0093573A">
        <w:t xml:space="preserve">working closely with </w:t>
      </w:r>
      <w:r w:rsidR="0082697C" w:rsidRPr="0093573A">
        <w:t xml:space="preserve">owners of </w:t>
      </w:r>
      <w:r w:rsidRPr="0093573A">
        <w:t>Māori land</w:t>
      </w:r>
      <w:r w:rsidR="0082697C" w:rsidRPr="0093573A">
        <w:t>s</w:t>
      </w:r>
      <w:r w:rsidRPr="0093573A">
        <w:t xml:space="preserve"> and tangata whenua at the local level. </w:t>
      </w:r>
    </w:p>
    <w:p w14:paraId="4DFA86F3" w14:textId="5B557F72" w:rsidR="00040C41" w:rsidRPr="0093573A" w:rsidRDefault="00040C41" w:rsidP="0093573A">
      <w:pPr>
        <w:pStyle w:val="BodyText"/>
      </w:pPr>
      <w:r w:rsidRPr="0093573A">
        <w:t xml:space="preserve">Clause </w:t>
      </w:r>
      <w:r w:rsidR="00BA5343" w:rsidRPr="0093573A">
        <w:t>3.18(3)</w:t>
      </w:r>
      <w:r w:rsidR="0072038C" w:rsidRPr="0093573A">
        <w:t xml:space="preserve"> </w:t>
      </w:r>
      <w:r w:rsidR="00647877" w:rsidRPr="0093573A">
        <w:t xml:space="preserve">requires </w:t>
      </w:r>
      <w:r w:rsidR="007739FF" w:rsidRPr="0093573A">
        <w:t>decision</w:t>
      </w:r>
      <w:r w:rsidR="00647877" w:rsidRPr="0093573A">
        <w:t xml:space="preserve">-makers </w:t>
      </w:r>
      <w:r w:rsidR="007739FF" w:rsidRPr="0093573A">
        <w:t xml:space="preserve">on any resource consent application </w:t>
      </w:r>
      <w:r w:rsidR="005F119D" w:rsidRPr="0093573A">
        <w:t xml:space="preserve">affecting </w:t>
      </w:r>
      <w:r w:rsidR="003B0403" w:rsidRPr="0093573A">
        <w:t>Māori</w:t>
      </w:r>
      <w:r w:rsidR="005F119D" w:rsidRPr="0093573A">
        <w:t xml:space="preserve"> lands to take into account the matters in Clause 3.18(</w:t>
      </w:r>
      <w:r w:rsidR="00491954" w:rsidRPr="0093573A">
        <w:t xml:space="preserve">2). </w:t>
      </w:r>
    </w:p>
    <w:p w14:paraId="05F04CDC" w14:textId="07FDB491" w:rsidR="00B54276" w:rsidRPr="0093573A" w:rsidRDefault="00B54276" w:rsidP="0093573A">
      <w:pPr>
        <w:pStyle w:val="BodyText"/>
      </w:pPr>
      <w:r w:rsidRPr="0093573A">
        <w:t>Clause 3.</w:t>
      </w:r>
      <w:r w:rsidR="00BA5343" w:rsidRPr="0093573A">
        <w:t>18</w:t>
      </w:r>
      <w:r w:rsidRPr="0093573A">
        <w:t xml:space="preserve">(4) clarifies that the management approach required under Clause 3.18(1) and </w:t>
      </w:r>
      <w:r w:rsidR="00240C40" w:rsidRPr="0093573A">
        <w:t xml:space="preserve">Clause </w:t>
      </w:r>
      <w:r w:rsidRPr="0093573A">
        <w:t xml:space="preserve">3.18(2) does not apply to Māori lands </w:t>
      </w:r>
      <w:r w:rsidR="008459BC" w:rsidRPr="0093573A">
        <w:t xml:space="preserve">with </w:t>
      </w:r>
      <w:r w:rsidRPr="0093573A">
        <w:t>full or partial legal protection for indigenous biodiversity</w:t>
      </w:r>
      <w:r w:rsidR="00491954" w:rsidRPr="0093573A">
        <w:t xml:space="preserve">. Legal protection under this clause </w:t>
      </w:r>
      <w:r w:rsidR="002B7A80" w:rsidRPr="0093573A">
        <w:t>i</w:t>
      </w:r>
      <w:r w:rsidRPr="0093573A">
        <w:t>nclud</w:t>
      </w:r>
      <w:r w:rsidR="002B7A80" w:rsidRPr="0093573A">
        <w:t>es</w:t>
      </w:r>
      <w:r w:rsidRPr="0093573A">
        <w:t xml:space="preserve"> covenants and land </w:t>
      </w:r>
      <w:r w:rsidR="00617DFC" w:rsidRPr="0093573A">
        <w:t xml:space="preserve">classifications such as those available </w:t>
      </w:r>
      <w:r w:rsidRPr="0093573A">
        <w:t>under Reserves Act</w:t>
      </w:r>
      <w:r w:rsidR="008459BC" w:rsidRPr="0093573A">
        <w:t xml:space="preserve"> 1977</w:t>
      </w:r>
      <w:r w:rsidRPr="0093573A">
        <w:t>, Conservation Act</w:t>
      </w:r>
      <w:r w:rsidR="008459BC" w:rsidRPr="0093573A">
        <w:t xml:space="preserve"> 1987</w:t>
      </w:r>
      <w:r w:rsidRPr="0093573A">
        <w:t>, National Parks Act</w:t>
      </w:r>
      <w:r w:rsidR="008459BC" w:rsidRPr="0093573A">
        <w:t xml:space="preserve"> 1980</w:t>
      </w:r>
      <w:r w:rsidRPr="0093573A">
        <w:t xml:space="preserve"> (or equivalent).</w:t>
      </w:r>
    </w:p>
    <w:p w14:paraId="6EC153D5" w14:textId="2DA0F437" w:rsidR="00B54276" w:rsidRPr="0093573A" w:rsidRDefault="00B54276" w:rsidP="0093573A">
      <w:pPr>
        <w:pStyle w:val="BodyText"/>
      </w:pPr>
      <w:r w:rsidRPr="0093573A">
        <w:t xml:space="preserve">To further help reduce potential </w:t>
      </w:r>
      <w:r w:rsidR="008459BC" w:rsidRPr="0093573A">
        <w:t xml:space="preserve">negative </w:t>
      </w:r>
      <w:r w:rsidRPr="0093573A">
        <w:t xml:space="preserve">impact, Clause 3.18(5) requires local authorities to </w:t>
      </w:r>
      <w:r w:rsidR="009A4652">
        <w:t>‘</w:t>
      </w:r>
      <w:r w:rsidRPr="0093573A">
        <w:t>consider and realise</w:t>
      </w:r>
      <w:r w:rsidR="009A4652">
        <w:t>’</w:t>
      </w:r>
      <w:r w:rsidRPr="0093573A">
        <w:t xml:space="preserve"> opportunities to provide incentives for protecti</w:t>
      </w:r>
      <w:r w:rsidR="008459BC" w:rsidRPr="0093573A">
        <w:t xml:space="preserve">ng </w:t>
      </w:r>
      <w:r w:rsidRPr="0093573A">
        <w:t xml:space="preserve">and </w:t>
      </w:r>
      <w:r w:rsidR="008459BC" w:rsidRPr="0093573A">
        <w:t xml:space="preserve">maintaining </w:t>
      </w:r>
      <w:r w:rsidRPr="0093573A">
        <w:t xml:space="preserve">indigenous biodiversity, and the protection of SNAs and identified taonga on Māori lands. </w:t>
      </w:r>
    </w:p>
    <w:p w14:paraId="3141CD5C" w14:textId="06C67A8E" w:rsidR="00820283" w:rsidRPr="0093573A" w:rsidRDefault="00820283" w:rsidP="0093573A">
      <w:pPr>
        <w:pStyle w:val="BodyText"/>
      </w:pPr>
      <w:r w:rsidRPr="0093573A">
        <w:t>Clause 3.18(</w:t>
      </w:r>
      <w:r w:rsidR="00652B97" w:rsidRPr="0093573A">
        <w:t xml:space="preserve">6) clarifies that </w:t>
      </w:r>
      <w:r w:rsidR="00FA6BB4" w:rsidRPr="0093573A">
        <w:t xml:space="preserve">provisions in </w:t>
      </w:r>
      <w:r w:rsidR="00C158A5" w:rsidRPr="0093573A">
        <w:t>policy statements and plans</w:t>
      </w:r>
      <w:r w:rsidR="005E7D95" w:rsidRPr="0093573A">
        <w:t xml:space="preserve"> developed to give effect to Clause 3.18 do not </w:t>
      </w:r>
      <w:r w:rsidR="00DC6440" w:rsidRPr="0093573A">
        <w:t xml:space="preserve">prevail </w:t>
      </w:r>
      <w:r w:rsidR="00BD3F3D" w:rsidRPr="0093573A">
        <w:t xml:space="preserve">over any management strategies or plans developed in the </w:t>
      </w:r>
      <w:r w:rsidR="00683E42" w:rsidRPr="0093573A">
        <w:t xml:space="preserve">legislation referred to in in paragraph </w:t>
      </w:r>
      <w:r w:rsidR="00941911" w:rsidRPr="0093573A">
        <w:t xml:space="preserve">(h) and (i) of the definition of </w:t>
      </w:r>
      <w:r w:rsidR="00E567AC" w:rsidRPr="0093573A">
        <w:t>Māori</w:t>
      </w:r>
      <w:r w:rsidR="00941911" w:rsidRPr="0093573A">
        <w:t xml:space="preserve"> lands</w:t>
      </w:r>
      <w:r w:rsidR="00E567AC" w:rsidRPr="0093573A">
        <w:t>.</w:t>
      </w:r>
      <w:r w:rsidR="0081219D" w:rsidRPr="0093573A">
        <w:t xml:space="preserve"> </w:t>
      </w:r>
    </w:p>
    <w:p w14:paraId="09BA1043" w14:textId="07584D11" w:rsidR="00B54276" w:rsidRPr="00B54276" w:rsidRDefault="00B54276" w:rsidP="00005482">
      <w:pPr>
        <w:pStyle w:val="Heading4"/>
        <w:spacing w:before="320"/>
        <w:rPr>
          <w:color w:val="0F7B7D"/>
        </w:rPr>
      </w:pPr>
      <w:r w:rsidRPr="00B54276">
        <w:t>Other options considered</w:t>
      </w:r>
      <w:r w:rsidR="0081219D">
        <w:t xml:space="preserve"> — </w:t>
      </w:r>
      <w:r w:rsidRPr="00B54276">
        <w:t xml:space="preserve">3.12 (SNAs on Māori land) and Clause 3.18 (Māori lands) </w:t>
      </w:r>
    </w:p>
    <w:p w14:paraId="420E93CF" w14:textId="51E2E84A" w:rsidR="00B54276" w:rsidRPr="00B54276" w:rsidRDefault="00B54276" w:rsidP="000D26C2">
      <w:pPr>
        <w:pStyle w:val="BodyText"/>
        <w:rPr>
          <w:lang w:eastAsia="en-US"/>
        </w:rPr>
      </w:pPr>
      <w:r w:rsidRPr="00B54276">
        <w:rPr>
          <w:lang w:eastAsia="en-US"/>
        </w:rPr>
        <w:t xml:space="preserve">N/A – no other options were considered. The potential for the NPSIB to disproportionately impact Māori lands has been recognised </w:t>
      </w:r>
      <w:r w:rsidR="00951AD7">
        <w:rPr>
          <w:lang w:eastAsia="en-US"/>
        </w:rPr>
        <w:t>by the</w:t>
      </w:r>
      <w:r w:rsidR="00DC1715">
        <w:rPr>
          <w:lang w:eastAsia="en-US"/>
        </w:rPr>
        <w:t xml:space="preserve"> BCG and in </w:t>
      </w:r>
      <w:r w:rsidRPr="00B54276">
        <w:rPr>
          <w:lang w:eastAsia="en-US"/>
        </w:rPr>
        <w:t>the development</w:t>
      </w:r>
      <w:r w:rsidR="002E11D2">
        <w:rPr>
          <w:lang w:eastAsia="en-US"/>
        </w:rPr>
        <w:t xml:space="preserve"> of the NPSIB</w:t>
      </w:r>
      <w:r w:rsidRPr="00B54276">
        <w:rPr>
          <w:lang w:eastAsia="en-US"/>
        </w:rPr>
        <w:t xml:space="preserve">. A different management regime for Māori lands </w:t>
      </w:r>
      <w:r w:rsidR="00B46FA1" w:rsidRPr="00B54276">
        <w:rPr>
          <w:lang w:eastAsia="en-US"/>
        </w:rPr>
        <w:t>is</w:t>
      </w:r>
      <w:r w:rsidR="00B46FA1">
        <w:rPr>
          <w:lang w:eastAsia="en-US"/>
        </w:rPr>
        <w:t>,</w:t>
      </w:r>
      <w:r w:rsidRPr="00B54276">
        <w:rPr>
          <w:lang w:eastAsia="en-US"/>
        </w:rPr>
        <w:t xml:space="preserve"> therefore considered to be the only reasonabl</w:t>
      </w:r>
      <w:r w:rsidR="00E90AC1">
        <w:rPr>
          <w:lang w:eastAsia="en-US"/>
        </w:rPr>
        <w:t>y</w:t>
      </w:r>
      <w:r w:rsidRPr="00B54276">
        <w:rPr>
          <w:lang w:eastAsia="en-US"/>
        </w:rPr>
        <w:t xml:space="preserve"> practicable option to achieve the NPSIB objective and ensure the provisions do not significantly impact on the social, economic and cultural </w:t>
      </w:r>
      <w:r w:rsidR="0081219D">
        <w:rPr>
          <w:lang w:eastAsia="en-US"/>
        </w:rPr>
        <w:t>wellbeing</w:t>
      </w:r>
      <w:r w:rsidRPr="00B54276">
        <w:rPr>
          <w:lang w:eastAsia="en-US"/>
        </w:rPr>
        <w:t xml:space="preserve"> of tangata whenua.</w:t>
      </w:r>
      <w:r w:rsidR="007266ED">
        <w:rPr>
          <w:lang w:eastAsia="en-US"/>
        </w:rPr>
        <w:t xml:space="preserve"> </w:t>
      </w:r>
    </w:p>
    <w:p w14:paraId="44495240" w14:textId="77777777" w:rsidR="00B54276" w:rsidRPr="00B54276" w:rsidRDefault="00B54276" w:rsidP="00B54276">
      <w:pPr>
        <w:jc w:val="left"/>
        <w:rPr>
          <w:lang w:eastAsia="en-US"/>
        </w:rPr>
        <w:sectPr w:rsidR="00B54276" w:rsidRPr="00B54276" w:rsidSect="002D7E1E">
          <w:footerReference w:type="default" r:id="rId29"/>
          <w:pgSz w:w="11907" w:h="16840" w:code="9"/>
          <w:pgMar w:top="1134" w:right="1701" w:bottom="1134" w:left="1701" w:header="567" w:footer="567" w:gutter="0"/>
          <w:cols w:space="720"/>
          <w:docGrid w:linePitch="299"/>
        </w:sectPr>
      </w:pPr>
    </w:p>
    <w:p w14:paraId="4BE54A39" w14:textId="7144C5E0" w:rsidR="00B54276" w:rsidRPr="00B54276" w:rsidRDefault="00B54276" w:rsidP="002D6316">
      <w:pPr>
        <w:pStyle w:val="Heading4"/>
        <w:spacing w:before="0"/>
      </w:pPr>
      <w:r w:rsidRPr="00B54276">
        <w:lastRenderedPageBreak/>
        <w:t>Evaluation of efficiency and effectiveness – Policy 2 and Clause 3.12 and 3.18</w:t>
      </w:r>
      <w:r w:rsidR="0081219D">
        <w:t xml:space="preserve"> </w:t>
      </w:r>
    </w:p>
    <w:p w14:paraId="365D58E8" w14:textId="797AEEBD" w:rsidR="00B54276" w:rsidRPr="00B54276" w:rsidRDefault="00005482" w:rsidP="00B54276">
      <w:pPr>
        <w:jc w:val="left"/>
      </w:pPr>
      <w:r>
        <w:fldChar w:fldCharType="begin" w:fldLock="1"/>
      </w:r>
      <w:r>
        <w:instrText xml:space="preserve"> REF _Ref121417192 \h </w:instrText>
      </w:r>
      <w:r>
        <w:fldChar w:fldCharType="separate"/>
      </w:r>
      <w:r w:rsidR="009A0A58">
        <w:t xml:space="preserve">Table </w:t>
      </w:r>
      <w:r w:rsidR="009A0A58">
        <w:rPr>
          <w:noProof/>
        </w:rPr>
        <w:t>10</w:t>
      </w:r>
      <w:r>
        <w:fldChar w:fldCharType="end"/>
      </w:r>
      <w:r w:rsidR="00B54276" w:rsidRPr="00B54276">
        <w:t xml:space="preserve"> provides an assessment of the efficiency and effectiveness of Policy 2(a) and associated implementation requirements in Clause 3.12 and 3.18. </w:t>
      </w:r>
    </w:p>
    <w:p w14:paraId="36287AD9" w14:textId="6F7601C0" w:rsidR="00B54276" w:rsidRPr="00B54276" w:rsidRDefault="00005482" w:rsidP="00005482">
      <w:pPr>
        <w:pStyle w:val="Tableheading"/>
      </w:pPr>
      <w:bookmarkStart w:id="70" w:name="_Ref121417192"/>
      <w:bookmarkStart w:id="71" w:name="_Toc121722741"/>
      <w:r>
        <w:t xml:space="preserve">Table </w:t>
      </w:r>
      <w:fldSimple w:instr=" SEQ Table \* ARABIC ">
        <w:r w:rsidR="00DE060D">
          <w:rPr>
            <w:noProof/>
          </w:rPr>
          <w:t>10</w:t>
        </w:r>
      </w:fldSimple>
      <w:bookmarkEnd w:id="70"/>
      <w:r w:rsidR="00B54276" w:rsidRPr="000453A9">
        <w:t xml:space="preserve">: </w:t>
      </w:r>
      <w:r w:rsidR="00057BDD">
        <w:tab/>
      </w:r>
      <w:r w:rsidR="00B54276" w:rsidRPr="00B54276">
        <w:t>Evaluation of Policy 2 and Clause 3.12 and 3.18</w:t>
      </w:r>
      <w:bookmarkEnd w:id="71"/>
      <w:r w:rsidR="00B54276" w:rsidRPr="00B54276">
        <w:t xml:space="preserve"> </w:t>
      </w:r>
    </w:p>
    <w:tbl>
      <w:tblPr>
        <w:tblStyle w:val="TableGrid3"/>
        <w:tblW w:w="5000" w:type="pct"/>
        <w:tblLook w:val="04A0" w:firstRow="1" w:lastRow="0" w:firstColumn="1" w:lastColumn="0" w:noHBand="0" w:noVBand="1"/>
      </w:tblPr>
      <w:tblGrid>
        <w:gridCol w:w="4480"/>
        <w:gridCol w:w="2239"/>
        <w:gridCol w:w="2241"/>
        <w:gridCol w:w="4478"/>
      </w:tblGrid>
      <w:tr w:rsidR="00005482" w:rsidRPr="00005482" w14:paraId="2289BE04" w14:textId="77777777" w:rsidTr="00005482">
        <w:trPr>
          <w:tblHeader/>
        </w:trPr>
        <w:tc>
          <w:tcPr>
            <w:tcW w:w="5000" w:type="pct"/>
            <w:gridSpan w:val="4"/>
            <w:tcBorders>
              <w:top w:val="single" w:sz="4" w:space="0" w:color="1B556B"/>
              <w:left w:val="nil"/>
              <w:bottom w:val="single" w:sz="4" w:space="0" w:color="1B556B"/>
              <w:right w:val="nil"/>
            </w:tcBorders>
            <w:shd w:val="clear" w:color="auto" w:fill="1C556C"/>
          </w:tcPr>
          <w:p w14:paraId="49FDA402" w14:textId="31401177" w:rsidR="00B54276" w:rsidRPr="00005482" w:rsidRDefault="00B54276" w:rsidP="00005482">
            <w:pPr>
              <w:pStyle w:val="TableTextbold"/>
              <w:rPr>
                <w:color w:val="FFFFFF" w:themeColor="background1"/>
                <w:lang w:eastAsia="en-US"/>
              </w:rPr>
            </w:pPr>
            <w:r w:rsidRPr="00005482">
              <w:rPr>
                <w:color w:val="FFFFFF" w:themeColor="background1"/>
                <w:lang w:eastAsia="en-US"/>
              </w:rPr>
              <w:t>Policy 2(a) and Clause</w:t>
            </w:r>
            <w:r w:rsidR="00397CFA" w:rsidRPr="00005482">
              <w:rPr>
                <w:color w:val="FFFFFF" w:themeColor="background1"/>
                <w:lang w:eastAsia="en-US"/>
              </w:rPr>
              <w:t>s 3.12 and</w:t>
            </w:r>
            <w:r w:rsidRPr="00005482">
              <w:rPr>
                <w:color w:val="FFFFFF" w:themeColor="background1"/>
                <w:lang w:eastAsia="en-US"/>
              </w:rPr>
              <w:t xml:space="preserve"> 3.18 –</w:t>
            </w:r>
            <w:r w:rsidR="000453A9" w:rsidRPr="00005482">
              <w:rPr>
                <w:color w:val="FFFFFF" w:themeColor="background1"/>
                <w:lang w:eastAsia="en-US"/>
              </w:rPr>
              <w:t xml:space="preserve"> </w:t>
            </w:r>
            <w:r w:rsidRPr="00005482">
              <w:rPr>
                <w:color w:val="FFFFFF" w:themeColor="background1"/>
                <w:lang w:eastAsia="en-US"/>
              </w:rPr>
              <w:t>tangata whenua manag</w:t>
            </w:r>
            <w:r w:rsidR="00481759" w:rsidRPr="00005482">
              <w:rPr>
                <w:color w:val="FFFFFF" w:themeColor="background1"/>
                <w:lang w:eastAsia="en-US"/>
              </w:rPr>
              <w:t>ing</w:t>
            </w:r>
            <w:r w:rsidRPr="00005482">
              <w:rPr>
                <w:color w:val="FFFFFF" w:themeColor="background1"/>
                <w:lang w:eastAsia="en-US"/>
              </w:rPr>
              <w:t xml:space="preserve"> indigenous biodiversity on their land</w:t>
            </w:r>
          </w:p>
        </w:tc>
      </w:tr>
      <w:tr w:rsidR="00B54276" w:rsidRPr="00B54276" w14:paraId="205CA934" w14:textId="77777777" w:rsidTr="001A44AC">
        <w:trPr>
          <w:tblHeader/>
        </w:trPr>
        <w:tc>
          <w:tcPr>
            <w:tcW w:w="1667" w:type="pct"/>
            <w:tcBorders>
              <w:top w:val="single" w:sz="4" w:space="0" w:color="1B556B"/>
              <w:left w:val="nil"/>
              <w:bottom w:val="single" w:sz="4" w:space="0" w:color="1B556B"/>
              <w:right w:val="single" w:sz="4" w:space="0" w:color="1B556B"/>
            </w:tcBorders>
            <w:shd w:val="clear" w:color="auto" w:fill="D2DDE2"/>
          </w:tcPr>
          <w:p w14:paraId="194B5867" w14:textId="77777777" w:rsidR="00B54276" w:rsidRPr="000D26C2" w:rsidRDefault="00B54276" w:rsidP="00005482">
            <w:pPr>
              <w:pStyle w:val="TableTextbold"/>
              <w:rPr>
                <w:lang w:eastAsia="en-US"/>
              </w:rPr>
            </w:pPr>
            <w:r w:rsidRPr="000D26C2">
              <w:rPr>
                <w:lang w:eastAsia="en-US"/>
              </w:rPr>
              <w:t xml:space="preserve">Benefits </w:t>
            </w:r>
          </w:p>
        </w:tc>
        <w:tc>
          <w:tcPr>
            <w:tcW w:w="1667" w:type="pct"/>
            <w:gridSpan w:val="2"/>
            <w:tcBorders>
              <w:top w:val="single" w:sz="4" w:space="0" w:color="1B556B"/>
              <w:left w:val="single" w:sz="4" w:space="0" w:color="1B556B"/>
              <w:bottom w:val="single" w:sz="4" w:space="0" w:color="1B556B"/>
              <w:right w:val="single" w:sz="4" w:space="0" w:color="1B556B"/>
            </w:tcBorders>
            <w:shd w:val="clear" w:color="auto" w:fill="D2DDE2"/>
          </w:tcPr>
          <w:p w14:paraId="7A8B1CB0" w14:textId="77777777" w:rsidR="00B54276" w:rsidRPr="00B54276" w:rsidRDefault="00B54276" w:rsidP="00005482">
            <w:pPr>
              <w:pStyle w:val="TableTextbold"/>
              <w:rPr>
                <w:i/>
                <w:lang w:eastAsia="en-US"/>
              </w:rPr>
            </w:pPr>
            <w:r w:rsidRPr="00B54276">
              <w:rPr>
                <w:lang w:eastAsia="en-US"/>
              </w:rPr>
              <w:t xml:space="preserve">Costs </w:t>
            </w:r>
          </w:p>
        </w:tc>
        <w:tc>
          <w:tcPr>
            <w:tcW w:w="1667" w:type="pct"/>
            <w:tcBorders>
              <w:top w:val="single" w:sz="4" w:space="0" w:color="1B556B"/>
              <w:left w:val="single" w:sz="4" w:space="0" w:color="1B556B"/>
              <w:bottom w:val="single" w:sz="4" w:space="0" w:color="1B556B"/>
              <w:right w:val="nil"/>
            </w:tcBorders>
            <w:shd w:val="clear" w:color="auto" w:fill="D2DDE2"/>
          </w:tcPr>
          <w:p w14:paraId="45D891C2" w14:textId="77777777" w:rsidR="00B54276" w:rsidRPr="00B54276" w:rsidRDefault="00B54276" w:rsidP="00005482">
            <w:pPr>
              <w:pStyle w:val="TableTextbold"/>
              <w:rPr>
                <w:i/>
                <w:lang w:eastAsia="en-US"/>
              </w:rPr>
            </w:pPr>
            <w:r w:rsidRPr="00B54276">
              <w:rPr>
                <w:lang w:eastAsia="en-US"/>
              </w:rPr>
              <w:t xml:space="preserve">Risk of acting / not acting </w:t>
            </w:r>
          </w:p>
        </w:tc>
      </w:tr>
      <w:tr w:rsidR="00B54276" w:rsidRPr="00B54276" w14:paraId="6C5D6EEA" w14:textId="77777777" w:rsidTr="001A44AC">
        <w:trPr>
          <w:trHeight w:val="841"/>
        </w:trPr>
        <w:tc>
          <w:tcPr>
            <w:tcW w:w="1667" w:type="pct"/>
            <w:tcBorders>
              <w:top w:val="single" w:sz="4" w:space="0" w:color="1B556B"/>
              <w:left w:val="nil"/>
              <w:bottom w:val="single" w:sz="4" w:space="0" w:color="1B556B"/>
              <w:right w:val="single" w:sz="4" w:space="0" w:color="1B556B"/>
            </w:tcBorders>
          </w:tcPr>
          <w:p w14:paraId="1DD3EEAF" w14:textId="77777777" w:rsidR="00B54276" w:rsidRPr="004A2E2E" w:rsidRDefault="00B54276" w:rsidP="00005482">
            <w:pPr>
              <w:pStyle w:val="TableTextbold"/>
              <w:rPr>
                <w:lang w:eastAsia="en-US"/>
              </w:rPr>
            </w:pPr>
            <w:r w:rsidRPr="004A2E2E">
              <w:rPr>
                <w:lang w:eastAsia="en-US"/>
              </w:rPr>
              <w:t xml:space="preserve">Environmental </w:t>
            </w:r>
          </w:p>
          <w:p w14:paraId="34B8ED2B" w14:textId="7E6296B1" w:rsidR="00B54276" w:rsidRPr="00005482" w:rsidRDefault="00B54276" w:rsidP="00005482">
            <w:pPr>
              <w:pStyle w:val="TableBullet"/>
              <w:rPr>
                <w:lang w:eastAsia="en-US"/>
              </w:rPr>
            </w:pPr>
            <w:r w:rsidRPr="006B3101">
              <w:rPr>
                <w:lang w:eastAsia="en-US"/>
              </w:rPr>
              <w:t>The provisions seek to develop a management regime for Māori lands to maintain and restore indigenous biodiversity and protect SNAs and identified taonga to the extent practicable. This may help to improve outcomes for indigenous biodiversity on Māori lands, particularly where existing provisions are limited/practice is poor.</w:t>
            </w:r>
            <w:r w:rsidR="0081219D" w:rsidRPr="006B3101">
              <w:rPr>
                <w:lang w:eastAsia="en-US"/>
              </w:rPr>
              <w:t xml:space="preserve"> </w:t>
            </w:r>
          </w:p>
          <w:p w14:paraId="356F6B0E" w14:textId="77777777" w:rsidR="00B54276" w:rsidRPr="004A2E2E" w:rsidRDefault="00B54276" w:rsidP="00005482">
            <w:pPr>
              <w:pStyle w:val="TableTextbold"/>
              <w:rPr>
                <w:lang w:eastAsia="en-US"/>
              </w:rPr>
            </w:pPr>
            <w:r w:rsidRPr="004A2E2E">
              <w:rPr>
                <w:lang w:eastAsia="en-US"/>
              </w:rPr>
              <w:t xml:space="preserve">Economic </w:t>
            </w:r>
          </w:p>
          <w:p w14:paraId="0E6AC929" w14:textId="5563D9F8" w:rsidR="00B54276" w:rsidRPr="006B3101" w:rsidRDefault="00B54276" w:rsidP="00005482">
            <w:pPr>
              <w:pStyle w:val="TableBullet"/>
              <w:rPr>
                <w:lang w:eastAsia="en-US"/>
              </w:rPr>
            </w:pPr>
            <w:r w:rsidRPr="006B3101">
              <w:rPr>
                <w:lang w:eastAsia="en-US"/>
              </w:rPr>
              <w:t xml:space="preserve">The provisions provide considerable flexibility in the management regime for indigenous biodiversity on Māori lands and seek to ensure that appropriate use and development on </w:t>
            </w:r>
            <w:r w:rsidR="00B71CF5">
              <w:rPr>
                <w:lang w:eastAsia="en-US"/>
              </w:rPr>
              <w:t>these</w:t>
            </w:r>
            <w:r w:rsidRPr="006B3101">
              <w:rPr>
                <w:lang w:eastAsia="en-US"/>
              </w:rPr>
              <w:t xml:space="preserve"> lands is not constrained. This will help ensure appropriate use and development on Māori lands is enabled through provisions that support the economic </w:t>
            </w:r>
            <w:r w:rsidR="0081219D" w:rsidRPr="006B3101">
              <w:rPr>
                <w:lang w:eastAsia="en-US"/>
              </w:rPr>
              <w:t>wellbeing</w:t>
            </w:r>
            <w:r w:rsidRPr="006B3101">
              <w:rPr>
                <w:lang w:eastAsia="en-US"/>
              </w:rPr>
              <w:t xml:space="preserve"> of tangata whenua. </w:t>
            </w:r>
          </w:p>
          <w:p w14:paraId="31B3F1E7" w14:textId="4B7E4C5B" w:rsidR="00B54276" w:rsidRPr="006B3101" w:rsidDel="007D5EB8" w:rsidRDefault="00B54276" w:rsidP="00005482">
            <w:pPr>
              <w:pStyle w:val="TableBullet"/>
              <w:rPr>
                <w:lang w:eastAsia="en-US"/>
              </w:rPr>
            </w:pPr>
            <w:r w:rsidRPr="006B3101">
              <w:rPr>
                <w:lang w:eastAsia="en-US"/>
              </w:rPr>
              <w:t xml:space="preserve">The provisions require local authorities to </w:t>
            </w:r>
            <w:r w:rsidR="00CD10B0">
              <w:rPr>
                <w:lang w:eastAsia="en-US"/>
              </w:rPr>
              <w:t>‘</w:t>
            </w:r>
            <w:r w:rsidRPr="006B3101">
              <w:rPr>
                <w:lang w:eastAsia="en-US"/>
              </w:rPr>
              <w:t>consider and realise</w:t>
            </w:r>
            <w:r w:rsidR="00CD10B0">
              <w:rPr>
                <w:lang w:eastAsia="en-US"/>
              </w:rPr>
              <w:t>’</w:t>
            </w:r>
            <w:r w:rsidRPr="006B3101">
              <w:rPr>
                <w:lang w:eastAsia="en-US"/>
              </w:rPr>
              <w:t xml:space="preserve"> opportunities for incentives for protecting indigenous biodiversity on Māori lands. Where such opportunities are implemented by local authorities, this may provide economic benefits to Māori landowners. </w:t>
            </w:r>
          </w:p>
          <w:p w14:paraId="4771081D" w14:textId="5413D07E" w:rsidR="000D3A35" w:rsidRPr="006B3101" w:rsidDel="007D5EB8" w:rsidRDefault="000D3A35" w:rsidP="00005482">
            <w:pPr>
              <w:pStyle w:val="TableBullet"/>
              <w:rPr>
                <w:lang w:eastAsia="en-US"/>
              </w:rPr>
            </w:pPr>
            <w:r w:rsidRPr="006B3101">
              <w:rPr>
                <w:lang w:eastAsia="en-US"/>
              </w:rPr>
              <w:t xml:space="preserve">The provisions are likely to result in a more enabling </w:t>
            </w:r>
            <w:r w:rsidR="00DA1567" w:rsidRPr="006B3101">
              <w:rPr>
                <w:lang w:eastAsia="en-US"/>
              </w:rPr>
              <w:t xml:space="preserve">framework for </w:t>
            </w:r>
            <w:r w:rsidR="003D3595" w:rsidRPr="006B3101">
              <w:rPr>
                <w:lang w:eastAsia="en-US"/>
              </w:rPr>
              <w:t xml:space="preserve">management of indigenous biodiversity </w:t>
            </w:r>
            <w:r w:rsidR="007923D5" w:rsidRPr="006B3101">
              <w:rPr>
                <w:lang w:eastAsia="en-US"/>
              </w:rPr>
              <w:t>on Māori</w:t>
            </w:r>
            <w:r w:rsidR="003D3595" w:rsidRPr="006B3101">
              <w:rPr>
                <w:lang w:eastAsia="en-US"/>
              </w:rPr>
              <w:t xml:space="preserve"> lands </w:t>
            </w:r>
            <w:r w:rsidR="007923D5" w:rsidRPr="006B3101">
              <w:rPr>
                <w:lang w:eastAsia="en-US"/>
              </w:rPr>
              <w:t xml:space="preserve">compared to the status quo framework. This may have flow on benefits in </w:t>
            </w:r>
            <w:r w:rsidR="007923D5" w:rsidRPr="006B3101">
              <w:rPr>
                <w:lang w:eastAsia="en-US"/>
              </w:rPr>
              <w:lastRenderedPageBreak/>
              <w:t xml:space="preserve">terms of </w:t>
            </w:r>
            <w:r w:rsidR="003E2B12" w:rsidRPr="006B3101">
              <w:rPr>
                <w:lang w:eastAsia="en-US"/>
              </w:rPr>
              <w:t xml:space="preserve">enabling the use of Māori lands to provide for economic </w:t>
            </w:r>
            <w:r w:rsidR="0081219D" w:rsidRPr="006B3101">
              <w:rPr>
                <w:lang w:eastAsia="en-US"/>
              </w:rPr>
              <w:t>wellbeing</w:t>
            </w:r>
            <w:r w:rsidR="003E2B12" w:rsidRPr="006B3101">
              <w:rPr>
                <w:lang w:eastAsia="en-US"/>
              </w:rPr>
              <w:t xml:space="preserve">. </w:t>
            </w:r>
          </w:p>
          <w:p w14:paraId="32BAD582" w14:textId="77777777" w:rsidR="00B54276" w:rsidRPr="006B3101" w:rsidRDefault="00B54276" w:rsidP="002D6316">
            <w:pPr>
              <w:pStyle w:val="TableTextbold"/>
              <w:keepNext/>
              <w:rPr>
                <w:rFonts w:cstheme="minorHAnsi"/>
                <w:lang w:eastAsia="en-GB"/>
              </w:rPr>
            </w:pPr>
            <w:r w:rsidRPr="004A2E2E">
              <w:rPr>
                <w:lang w:eastAsia="en-US"/>
              </w:rPr>
              <w:t>Social</w:t>
            </w:r>
          </w:p>
          <w:p w14:paraId="6DC3C55C" w14:textId="6B6C6894" w:rsidR="00B54276" w:rsidRPr="00005482" w:rsidRDefault="00B54276" w:rsidP="00005482">
            <w:pPr>
              <w:pStyle w:val="TableBullet"/>
              <w:rPr>
                <w:rFonts w:cs="Times New Roman"/>
                <w:sz w:val="20"/>
                <w:szCs w:val="20"/>
                <w:lang w:eastAsia="en-US"/>
              </w:rPr>
            </w:pPr>
            <w:r w:rsidRPr="006B3101">
              <w:rPr>
                <w:lang w:eastAsia="en-US"/>
              </w:rPr>
              <w:t xml:space="preserve">N/A – no specific social benefits are anticipated from the implementation of the provisions. </w:t>
            </w:r>
          </w:p>
          <w:p w14:paraId="0A774652" w14:textId="77777777" w:rsidR="00B54276" w:rsidRPr="004A2E2E" w:rsidRDefault="00B54276" w:rsidP="00005482">
            <w:pPr>
              <w:pStyle w:val="TableTextbold"/>
              <w:rPr>
                <w:lang w:eastAsia="en-US"/>
              </w:rPr>
            </w:pPr>
            <w:r w:rsidRPr="004A2E2E">
              <w:rPr>
                <w:lang w:eastAsia="en-US"/>
              </w:rPr>
              <w:t>Cultural</w:t>
            </w:r>
          </w:p>
          <w:p w14:paraId="1CD180D9" w14:textId="394C8942" w:rsidR="00B54276" w:rsidRPr="006B3101" w:rsidRDefault="00B54276" w:rsidP="00005482">
            <w:pPr>
              <w:pStyle w:val="TableBullet"/>
              <w:rPr>
                <w:lang w:eastAsia="en-US"/>
              </w:rPr>
            </w:pPr>
            <w:r w:rsidRPr="006B3101">
              <w:rPr>
                <w:lang w:eastAsia="en-US"/>
              </w:rPr>
              <w:t xml:space="preserve">The provisions require local authorities to </w:t>
            </w:r>
            <w:r w:rsidR="001B260F" w:rsidRPr="006B3101">
              <w:rPr>
                <w:lang w:eastAsia="en-US"/>
              </w:rPr>
              <w:t>‘</w:t>
            </w:r>
            <w:r w:rsidRPr="006B3101">
              <w:rPr>
                <w:lang w:eastAsia="en-US"/>
              </w:rPr>
              <w:t>consider and realise</w:t>
            </w:r>
            <w:r w:rsidR="00596449">
              <w:rPr>
                <w:lang w:eastAsia="en-US"/>
              </w:rPr>
              <w:t>’</w:t>
            </w:r>
            <w:r w:rsidRPr="006B3101">
              <w:rPr>
                <w:lang w:eastAsia="en-US"/>
              </w:rPr>
              <w:t xml:space="preserve"> opportunities for incentives for protecting indigenous biodiversity on Māori lands. </w:t>
            </w:r>
            <w:r w:rsidRPr="006B3101">
              <w:rPr>
                <w:bCs/>
                <w:lang w:eastAsia="en-US"/>
              </w:rPr>
              <w:t xml:space="preserve">Where such opportunities are implemented by local authorities, this </w:t>
            </w:r>
            <w:r w:rsidRPr="006B3101">
              <w:rPr>
                <w:lang w:eastAsia="en-US"/>
              </w:rPr>
              <w:t xml:space="preserve">may provide cultural benefits to Māori landowners. </w:t>
            </w:r>
          </w:p>
          <w:p w14:paraId="2C48BC21" w14:textId="77777777" w:rsidR="00B54276" w:rsidRPr="006B3101" w:rsidRDefault="00B54276" w:rsidP="00005482">
            <w:pPr>
              <w:pStyle w:val="TableBullet"/>
              <w:rPr>
                <w:lang w:eastAsia="en-US"/>
              </w:rPr>
            </w:pPr>
            <w:r w:rsidRPr="006B3101">
              <w:rPr>
                <w:bCs/>
                <w:lang w:eastAsia="en-US"/>
              </w:rPr>
              <w:t xml:space="preserve">Cultural benefits associated with the requirements to enable the provision of papakāinga, marae, ancillary community activities, dwellings and associated infrastructure on Māori lands. </w:t>
            </w:r>
          </w:p>
          <w:p w14:paraId="7D6619C6" w14:textId="77777777" w:rsidR="00B54276" w:rsidRPr="006B3101" w:rsidRDefault="00B54276" w:rsidP="00005482">
            <w:pPr>
              <w:pStyle w:val="TableBullet"/>
              <w:rPr>
                <w:lang w:eastAsia="en-US"/>
              </w:rPr>
            </w:pPr>
            <w:r w:rsidRPr="006B3101">
              <w:rPr>
                <w:bCs/>
                <w:lang w:eastAsia="en-US"/>
              </w:rPr>
              <w:t xml:space="preserve">Better protection of taonga species, populations and ecosystems on Māori land with associated cultural benefits to tangata whenua. </w:t>
            </w:r>
          </w:p>
        </w:tc>
        <w:tc>
          <w:tcPr>
            <w:tcW w:w="1667" w:type="pct"/>
            <w:gridSpan w:val="2"/>
            <w:tcBorders>
              <w:top w:val="single" w:sz="4" w:space="0" w:color="1B556B"/>
              <w:left w:val="single" w:sz="4" w:space="0" w:color="1B556B"/>
              <w:bottom w:val="single" w:sz="4" w:space="0" w:color="1B556B"/>
              <w:right w:val="single" w:sz="4" w:space="0" w:color="1B556B"/>
            </w:tcBorders>
          </w:tcPr>
          <w:p w14:paraId="50F7AE53" w14:textId="77777777" w:rsidR="00B54276" w:rsidRPr="004A2E2E" w:rsidRDefault="00B54276" w:rsidP="00005482">
            <w:pPr>
              <w:pStyle w:val="TableTextbold"/>
              <w:rPr>
                <w:lang w:eastAsia="en-US"/>
              </w:rPr>
            </w:pPr>
            <w:r w:rsidRPr="004A2E2E">
              <w:rPr>
                <w:lang w:eastAsia="en-US"/>
              </w:rPr>
              <w:lastRenderedPageBreak/>
              <w:t xml:space="preserve">Environmental </w:t>
            </w:r>
          </w:p>
          <w:p w14:paraId="48E7877C" w14:textId="32317BE4" w:rsidR="00B54276" w:rsidRPr="00E67AA4" w:rsidRDefault="00B54276" w:rsidP="00005482">
            <w:pPr>
              <w:pStyle w:val="TableBullet"/>
              <w:rPr>
                <w:b/>
                <w:lang w:eastAsia="en-US"/>
              </w:rPr>
            </w:pPr>
            <w:r w:rsidRPr="006B3101">
              <w:rPr>
                <w:lang w:eastAsia="en-US"/>
              </w:rPr>
              <w:t xml:space="preserve">The use of the qualifier </w:t>
            </w:r>
            <w:r w:rsidR="00CD10B0">
              <w:rPr>
                <w:lang w:eastAsia="en-US"/>
              </w:rPr>
              <w:t>‘</w:t>
            </w:r>
            <w:r w:rsidRPr="006B3101">
              <w:rPr>
                <w:lang w:eastAsia="en-US"/>
              </w:rPr>
              <w:t>to the extent practicable</w:t>
            </w:r>
            <w:r w:rsidR="00CD10B0">
              <w:rPr>
                <w:lang w:eastAsia="en-US"/>
              </w:rPr>
              <w:t xml:space="preserve">’ </w:t>
            </w:r>
            <w:r w:rsidRPr="006B3101">
              <w:rPr>
                <w:lang w:eastAsia="en-US"/>
              </w:rPr>
              <w:t xml:space="preserve">provides limited certainty that plan provisions will maintain and restore indigenous biodiversity and protect SNAs and identified taonga on Māori lands. </w:t>
            </w:r>
          </w:p>
          <w:p w14:paraId="75457802" w14:textId="56A7EF71" w:rsidR="00B54276" w:rsidRPr="00E67AA4" w:rsidRDefault="00B54276" w:rsidP="00005482">
            <w:pPr>
              <w:pStyle w:val="TableBullet"/>
              <w:rPr>
                <w:rFonts w:eastAsia="Calibri" w:cs="Calibri"/>
                <w:b/>
                <w:lang w:eastAsia="en-US"/>
              </w:rPr>
            </w:pPr>
            <w:r w:rsidRPr="006B3101">
              <w:rPr>
                <w:lang w:eastAsia="en-US"/>
              </w:rPr>
              <w:t xml:space="preserve">The provisions provide considerable flexibility </w:t>
            </w:r>
            <w:r w:rsidR="00B3570E">
              <w:rPr>
                <w:lang w:eastAsia="en-US"/>
              </w:rPr>
              <w:t xml:space="preserve">for managing </w:t>
            </w:r>
            <w:r w:rsidRPr="006B3101">
              <w:rPr>
                <w:lang w:eastAsia="en-US"/>
              </w:rPr>
              <w:t xml:space="preserve">indigenous biodiversity on Māori lands and have a strong enabling focus. This provides limited certainty that there will be improved outcomes for indigenous biodiversity as the provisions are implemented by local authorities and tangata whenua. </w:t>
            </w:r>
          </w:p>
          <w:p w14:paraId="0519EE60" w14:textId="77777777" w:rsidR="00B54276" w:rsidRPr="00E67AA4" w:rsidRDefault="00B54276" w:rsidP="00005482">
            <w:pPr>
              <w:pStyle w:val="TableTextbold"/>
              <w:rPr>
                <w:lang w:eastAsia="en-US"/>
              </w:rPr>
            </w:pPr>
            <w:r w:rsidRPr="00E67AA4">
              <w:rPr>
                <w:lang w:eastAsia="en-US"/>
              </w:rPr>
              <w:t xml:space="preserve">Economic </w:t>
            </w:r>
          </w:p>
          <w:p w14:paraId="4EDA7FE9" w14:textId="416025AB" w:rsidR="00B54276" w:rsidRPr="006B3101" w:rsidRDefault="00482A68" w:rsidP="00005482">
            <w:pPr>
              <w:pStyle w:val="TableBullet"/>
              <w:rPr>
                <w:lang w:eastAsia="en-US"/>
              </w:rPr>
            </w:pPr>
            <w:r>
              <w:rPr>
                <w:lang w:eastAsia="en-US"/>
              </w:rPr>
              <w:t>L</w:t>
            </w:r>
            <w:r w:rsidRPr="006B3101">
              <w:rPr>
                <w:lang w:eastAsia="en-US"/>
              </w:rPr>
              <w:t xml:space="preserve">ocal authorities, tangata whenua and owners of Māori lands </w:t>
            </w:r>
            <w:r>
              <w:rPr>
                <w:lang w:eastAsia="en-US"/>
              </w:rPr>
              <w:t>will incur t</w:t>
            </w:r>
            <w:r w:rsidR="00B54276" w:rsidRPr="006B3101">
              <w:rPr>
                <w:lang w:eastAsia="en-US"/>
              </w:rPr>
              <w:t>ime, cost</w:t>
            </w:r>
            <w:r w:rsidR="00CD10B0">
              <w:rPr>
                <w:lang w:eastAsia="en-US"/>
              </w:rPr>
              <w:t>s</w:t>
            </w:r>
            <w:r w:rsidR="00B54276" w:rsidRPr="006B3101">
              <w:rPr>
                <w:lang w:eastAsia="en-US"/>
              </w:rPr>
              <w:t xml:space="preserve"> and resourcing to develop bespoke management approaches</w:t>
            </w:r>
            <w:r w:rsidR="005942CA">
              <w:rPr>
                <w:lang w:eastAsia="en-US"/>
              </w:rPr>
              <w:t xml:space="preserve"> for </w:t>
            </w:r>
            <w:r w:rsidR="00B54276" w:rsidRPr="006B3101">
              <w:rPr>
                <w:lang w:eastAsia="en-US"/>
              </w:rPr>
              <w:t xml:space="preserve">Māori lands while </w:t>
            </w:r>
            <w:r w:rsidR="005942CA">
              <w:rPr>
                <w:lang w:eastAsia="en-US"/>
              </w:rPr>
              <w:t xml:space="preserve">also </w:t>
            </w:r>
            <w:r w:rsidR="00B54276" w:rsidRPr="006B3101">
              <w:rPr>
                <w:lang w:eastAsia="en-US"/>
              </w:rPr>
              <w:t>enabling development.</w:t>
            </w:r>
            <w:r w:rsidR="0081219D" w:rsidRPr="006B3101">
              <w:rPr>
                <w:lang w:eastAsia="en-US"/>
              </w:rPr>
              <w:t xml:space="preserve"> </w:t>
            </w:r>
            <w:r w:rsidR="00B54276" w:rsidRPr="006B3101">
              <w:rPr>
                <w:lang w:eastAsia="en-US"/>
              </w:rPr>
              <w:t xml:space="preserve">These costs are potentially significant for </w:t>
            </w:r>
            <w:r w:rsidR="00A33715">
              <w:rPr>
                <w:lang w:eastAsia="en-US"/>
              </w:rPr>
              <w:t>l</w:t>
            </w:r>
            <w:r w:rsidR="00B54276" w:rsidRPr="006B3101">
              <w:rPr>
                <w:lang w:eastAsia="en-US"/>
              </w:rPr>
              <w:t xml:space="preserve">ocal authorities with a high portion of Māori lands and/or multiple Māori landowners and iwi/hapu groups </w:t>
            </w:r>
            <w:r w:rsidR="00A33715">
              <w:rPr>
                <w:lang w:eastAsia="en-US"/>
              </w:rPr>
              <w:t xml:space="preserve">who require </w:t>
            </w:r>
            <w:r w:rsidR="00B54276" w:rsidRPr="006B3101">
              <w:rPr>
                <w:lang w:eastAsia="en-US"/>
              </w:rPr>
              <w:t>engage</w:t>
            </w:r>
            <w:r w:rsidR="00A33715">
              <w:rPr>
                <w:lang w:eastAsia="en-US"/>
              </w:rPr>
              <w:t>ment</w:t>
            </w:r>
            <w:r w:rsidR="00B54276" w:rsidRPr="006B3101">
              <w:rPr>
                <w:lang w:eastAsia="en-US"/>
              </w:rPr>
              <w:t xml:space="preserve">. </w:t>
            </w:r>
            <w:r w:rsidR="00DC1910" w:rsidRPr="006B3101">
              <w:rPr>
                <w:lang w:eastAsia="en-US"/>
              </w:rPr>
              <w:t xml:space="preserve">Participation costs </w:t>
            </w:r>
            <w:r w:rsidR="004651A6" w:rsidRPr="006B3101">
              <w:rPr>
                <w:lang w:eastAsia="en-US"/>
              </w:rPr>
              <w:t xml:space="preserve">for tangata whenua </w:t>
            </w:r>
            <w:r w:rsidR="00DC1910" w:rsidRPr="006B3101">
              <w:rPr>
                <w:lang w:eastAsia="en-US"/>
              </w:rPr>
              <w:t xml:space="preserve">are discussed further </w:t>
            </w:r>
            <w:r w:rsidR="004651A6" w:rsidRPr="006B3101">
              <w:rPr>
                <w:lang w:eastAsia="en-US"/>
              </w:rPr>
              <w:t xml:space="preserve">in relation to </w:t>
            </w:r>
            <w:r w:rsidR="000F7EF2" w:rsidRPr="006B3101">
              <w:rPr>
                <w:lang w:eastAsia="en-US"/>
              </w:rPr>
              <w:t xml:space="preserve">Clause 3.3 of the NPSIB above. </w:t>
            </w:r>
          </w:p>
          <w:p w14:paraId="2F69FFD6" w14:textId="7113663D" w:rsidR="00B54276" w:rsidRPr="006B3101" w:rsidRDefault="00B54276" w:rsidP="00005482">
            <w:pPr>
              <w:pStyle w:val="TableBullet"/>
              <w:rPr>
                <w:lang w:eastAsia="en-US"/>
              </w:rPr>
            </w:pPr>
            <w:r w:rsidRPr="006B3101">
              <w:rPr>
                <w:lang w:eastAsia="en-US"/>
              </w:rPr>
              <w:t xml:space="preserve">Potential opportunity costs for new use and development on Māori lands through provisions that protect indigenous biodiversity. However, actual opportunities are expected to be very limited due to the flexible nature of the provisions. </w:t>
            </w:r>
            <w:r w:rsidR="00565A2D" w:rsidRPr="006B3101">
              <w:rPr>
                <w:lang w:eastAsia="en-US"/>
              </w:rPr>
              <w:t xml:space="preserve">The same </w:t>
            </w:r>
            <w:r w:rsidR="00565A2D" w:rsidRPr="006B3101">
              <w:rPr>
                <w:lang w:eastAsia="en-US"/>
              </w:rPr>
              <w:lastRenderedPageBreak/>
              <w:t xml:space="preserve">conclusion was reached in the NPSIB </w:t>
            </w:r>
            <w:r w:rsidR="008D5516" w:rsidRPr="006B3101">
              <w:rPr>
                <w:lang w:eastAsia="en-US"/>
              </w:rPr>
              <w:t>CBA which note</w:t>
            </w:r>
            <w:r w:rsidR="005B40AE" w:rsidRPr="006B3101">
              <w:rPr>
                <w:lang w:eastAsia="en-US"/>
              </w:rPr>
              <w:t xml:space="preserve">d that the higher coverage of SNAs on </w:t>
            </w:r>
            <w:r w:rsidR="005D7306" w:rsidRPr="006B3101">
              <w:rPr>
                <w:lang w:eastAsia="en-US"/>
              </w:rPr>
              <w:t>Māori</w:t>
            </w:r>
            <w:r w:rsidR="005B40AE" w:rsidRPr="006B3101">
              <w:rPr>
                <w:lang w:eastAsia="en-US"/>
              </w:rPr>
              <w:t xml:space="preserve"> lands </w:t>
            </w:r>
            <w:r w:rsidR="0025369A" w:rsidRPr="006B3101">
              <w:rPr>
                <w:lang w:eastAsia="en-US"/>
              </w:rPr>
              <w:t xml:space="preserve">is unlikely to generate </w:t>
            </w:r>
            <w:r w:rsidR="005D7306" w:rsidRPr="006B3101">
              <w:rPr>
                <w:lang w:eastAsia="en-US"/>
              </w:rPr>
              <w:t>any</w:t>
            </w:r>
            <w:r w:rsidR="0025369A" w:rsidRPr="006B3101">
              <w:rPr>
                <w:lang w:eastAsia="en-US"/>
              </w:rPr>
              <w:t xml:space="preserve"> </w:t>
            </w:r>
            <w:r w:rsidR="005D7306" w:rsidRPr="006B3101">
              <w:rPr>
                <w:lang w:eastAsia="en-US"/>
              </w:rPr>
              <w:t>material opportunity costs relative to status quo due to</w:t>
            </w:r>
            <w:r w:rsidR="00950871" w:rsidRPr="006B3101">
              <w:rPr>
                <w:lang w:eastAsia="en-US"/>
              </w:rPr>
              <w:t xml:space="preserve"> the </w:t>
            </w:r>
            <w:r w:rsidR="00BB1DD6" w:rsidRPr="006B3101">
              <w:rPr>
                <w:lang w:eastAsia="en-US"/>
              </w:rPr>
              <w:t>enabling and flexible nature of the provisions</w:t>
            </w:r>
            <w:r w:rsidR="001241AE" w:rsidRPr="006B3101">
              <w:rPr>
                <w:lang w:eastAsia="en-US"/>
              </w:rPr>
              <w:t>.</w:t>
            </w:r>
            <w:r w:rsidR="0026279E">
              <w:rPr>
                <w:rFonts w:ascii="ZWAdobeF" w:hAnsi="ZWAdobeF" w:cs="ZWAdobeF"/>
                <w:sz w:val="2"/>
                <w:szCs w:val="2"/>
                <w:lang w:eastAsia="en-US"/>
              </w:rPr>
              <w:t>51F</w:t>
            </w:r>
            <w:r w:rsidR="000F2196" w:rsidRPr="006B3101">
              <w:rPr>
                <w:rStyle w:val="FootnoteReference"/>
                <w:bCs/>
                <w:iCs/>
                <w:lang w:eastAsia="en-US"/>
              </w:rPr>
              <w:footnoteReference w:id="53"/>
            </w:r>
            <w:r w:rsidR="0081219D" w:rsidRPr="006B3101">
              <w:rPr>
                <w:lang w:eastAsia="en-US"/>
              </w:rPr>
              <w:t xml:space="preserve"> </w:t>
            </w:r>
          </w:p>
          <w:p w14:paraId="108887B1" w14:textId="77777777" w:rsidR="00B54276" w:rsidRPr="006B3101" w:rsidDel="004413A1" w:rsidRDefault="00B54276" w:rsidP="00005482">
            <w:pPr>
              <w:pStyle w:val="TableBullet"/>
              <w:rPr>
                <w:lang w:eastAsia="en-US"/>
              </w:rPr>
            </w:pPr>
            <w:r w:rsidRPr="006B3101">
              <w:rPr>
                <w:lang w:eastAsia="en-US"/>
              </w:rPr>
              <w:t xml:space="preserve">Costs for local authorities to consider (and potentially realise) opportunities for incentives for protecting indigenous biodiversity on Māori lands. </w:t>
            </w:r>
          </w:p>
          <w:p w14:paraId="4B2D72EC" w14:textId="77777777" w:rsidR="00B54276" w:rsidRPr="003A422B" w:rsidRDefault="00B54276" w:rsidP="00005482">
            <w:pPr>
              <w:pStyle w:val="TableTextbold"/>
              <w:rPr>
                <w:lang w:eastAsia="en-US"/>
              </w:rPr>
            </w:pPr>
            <w:r w:rsidRPr="003A422B">
              <w:rPr>
                <w:lang w:eastAsia="en-US"/>
              </w:rPr>
              <w:t>Social</w:t>
            </w:r>
          </w:p>
          <w:p w14:paraId="299E99DC" w14:textId="1AC0D563" w:rsidR="00B54276" w:rsidRPr="006B3101" w:rsidRDefault="00B54276" w:rsidP="00005482">
            <w:pPr>
              <w:pStyle w:val="TableBullet"/>
              <w:rPr>
                <w:lang w:eastAsia="en-US"/>
              </w:rPr>
            </w:pPr>
            <w:r w:rsidRPr="006B3101">
              <w:rPr>
                <w:lang w:eastAsia="en-US"/>
              </w:rPr>
              <w:t>N</w:t>
            </w:r>
            <w:r w:rsidR="001C1E61">
              <w:rPr>
                <w:lang w:eastAsia="en-US"/>
              </w:rPr>
              <w:t>/</w:t>
            </w:r>
            <w:r w:rsidRPr="006B3101">
              <w:rPr>
                <w:lang w:eastAsia="en-US"/>
              </w:rPr>
              <w:t xml:space="preserve">A – no specific social </w:t>
            </w:r>
            <w:r w:rsidR="00EE6693" w:rsidRPr="006B3101">
              <w:rPr>
                <w:lang w:eastAsia="en-US"/>
              </w:rPr>
              <w:t>costs</w:t>
            </w:r>
            <w:r w:rsidRPr="006B3101">
              <w:rPr>
                <w:lang w:eastAsia="en-US"/>
              </w:rPr>
              <w:t xml:space="preserve"> are anticipated from the implementation of the provisions. </w:t>
            </w:r>
          </w:p>
          <w:p w14:paraId="2E03558E" w14:textId="77777777" w:rsidR="00B54276" w:rsidRPr="003A422B" w:rsidRDefault="00B54276" w:rsidP="00005482">
            <w:pPr>
              <w:pStyle w:val="TableTextbold"/>
              <w:rPr>
                <w:lang w:eastAsia="en-US"/>
              </w:rPr>
            </w:pPr>
            <w:r w:rsidRPr="003A422B">
              <w:rPr>
                <w:lang w:eastAsia="en-US"/>
              </w:rPr>
              <w:t>Cultural</w:t>
            </w:r>
          </w:p>
          <w:p w14:paraId="50F5F696" w14:textId="15C13517" w:rsidR="00B54276" w:rsidRPr="006B3101" w:rsidRDefault="00B54276" w:rsidP="00005482">
            <w:pPr>
              <w:pStyle w:val="TableBullet"/>
              <w:rPr>
                <w:lang w:eastAsia="en-US"/>
              </w:rPr>
            </w:pPr>
            <w:r w:rsidRPr="006B3101">
              <w:rPr>
                <w:lang w:eastAsia="en-US"/>
              </w:rPr>
              <w:t xml:space="preserve">Potential impacts on cultural </w:t>
            </w:r>
            <w:r w:rsidR="0081219D" w:rsidRPr="006B3101">
              <w:rPr>
                <w:lang w:eastAsia="en-US"/>
              </w:rPr>
              <w:t>wellbeing</w:t>
            </w:r>
            <w:r w:rsidRPr="006B3101">
              <w:rPr>
                <w:lang w:eastAsia="en-US"/>
              </w:rPr>
              <w:t xml:space="preserve"> if local authorities develop plan provisions that prioritise the outcomes in Clause 3.18(1) over the enabling outcomes in Clause 3.18(2). However, this risk is considered to be low and would likely be challenged by tangata whenua and Māori landowners through the plan development process. </w:t>
            </w:r>
          </w:p>
          <w:p w14:paraId="10986A69" w14:textId="1A4D4031" w:rsidR="00CF24AD" w:rsidRPr="006B3101" w:rsidRDefault="00B54276" w:rsidP="00005482">
            <w:pPr>
              <w:pStyle w:val="TableBullet"/>
              <w:rPr>
                <w:lang w:eastAsia="en-US"/>
              </w:rPr>
            </w:pPr>
            <w:r w:rsidRPr="006B3101">
              <w:rPr>
                <w:lang w:eastAsia="en-US"/>
              </w:rPr>
              <w:t xml:space="preserve">Time, resourcing and costs for tangata whenua and </w:t>
            </w:r>
            <w:r w:rsidR="002B6ABD" w:rsidRPr="006B3101">
              <w:rPr>
                <w:lang w:eastAsia="en-US"/>
              </w:rPr>
              <w:t xml:space="preserve">owners of </w:t>
            </w:r>
            <w:r w:rsidRPr="006B3101">
              <w:rPr>
                <w:lang w:eastAsia="en-US"/>
              </w:rPr>
              <w:t>Māori land</w:t>
            </w:r>
            <w:r w:rsidR="002B6ABD" w:rsidRPr="006B3101">
              <w:rPr>
                <w:lang w:eastAsia="en-US"/>
              </w:rPr>
              <w:t>s</w:t>
            </w:r>
            <w:r w:rsidRPr="006B3101">
              <w:rPr>
                <w:lang w:eastAsia="en-US"/>
              </w:rPr>
              <w:t xml:space="preserve"> to implement the provisions. </w:t>
            </w:r>
            <w:r w:rsidR="00A5663E" w:rsidRPr="006B3101">
              <w:rPr>
                <w:lang w:eastAsia="en-US"/>
              </w:rPr>
              <w:t xml:space="preserve">Participation costs for tangata whenua are discussed further in relation to Clause 3.3 of the NPSIB above. </w:t>
            </w:r>
          </w:p>
          <w:p w14:paraId="67A492BB" w14:textId="7B0A27B4" w:rsidR="00B54276" w:rsidRPr="006B3101" w:rsidRDefault="00CF24AD" w:rsidP="00005482">
            <w:pPr>
              <w:pStyle w:val="TableBullet"/>
              <w:rPr>
                <w:lang w:eastAsia="en-US"/>
              </w:rPr>
            </w:pPr>
            <w:r w:rsidRPr="006B3101">
              <w:rPr>
                <w:lang w:eastAsia="en-US"/>
              </w:rPr>
              <w:t xml:space="preserve">Increased demand on tangata whenua may impact on their cultural </w:t>
            </w:r>
            <w:r w:rsidR="0081219D" w:rsidRPr="006B3101">
              <w:rPr>
                <w:lang w:eastAsia="en-US"/>
              </w:rPr>
              <w:t>wellbeing</w:t>
            </w:r>
            <w:r w:rsidR="007D5340">
              <w:rPr>
                <w:lang w:eastAsia="en-US"/>
              </w:rPr>
              <w:t xml:space="preserve">. </w:t>
            </w:r>
            <w:r w:rsidRPr="006B3101">
              <w:rPr>
                <w:lang w:eastAsia="en-US"/>
              </w:rPr>
              <w:t xml:space="preserve">However, this potential cost </w:t>
            </w:r>
            <w:r w:rsidRPr="006B3101">
              <w:rPr>
                <w:lang w:eastAsia="en-US"/>
              </w:rPr>
              <w:lastRenderedPageBreak/>
              <w:t>will be reduced and mitigated through the proposed capability and capacity building for tangata whenua in the NPSIB implementation plan.</w:t>
            </w:r>
            <w:r w:rsidR="0081219D" w:rsidRPr="006B3101">
              <w:rPr>
                <w:lang w:eastAsia="en-US"/>
              </w:rPr>
              <w:t xml:space="preserve"> </w:t>
            </w:r>
          </w:p>
        </w:tc>
        <w:tc>
          <w:tcPr>
            <w:tcW w:w="1667" w:type="pct"/>
            <w:tcBorders>
              <w:top w:val="single" w:sz="4" w:space="0" w:color="1B556B"/>
              <w:left w:val="single" w:sz="4" w:space="0" w:color="1B556B"/>
              <w:bottom w:val="single" w:sz="4" w:space="0" w:color="1B556B"/>
              <w:right w:val="nil"/>
            </w:tcBorders>
          </w:tcPr>
          <w:p w14:paraId="2F9DEFB1" w14:textId="01268428" w:rsidR="00B54276" w:rsidRPr="00B54276" w:rsidRDefault="00FA0C58" w:rsidP="00005482">
            <w:pPr>
              <w:pStyle w:val="TableText"/>
              <w:rPr>
                <w:lang w:eastAsia="en-US"/>
              </w:rPr>
            </w:pPr>
            <w:r>
              <w:rPr>
                <w:lang w:eastAsia="en-US"/>
              </w:rPr>
              <w:lastRenderedPageBreak/>
              <w:t xml:space="preserve">There is some uncertainty about the provisions </w:t>
            </w:r>
            <w:r w:rsidR="00AE7868">
              <w:rPr>
                <w:lang w:eastAsia="en-US"/>
              </w:rPr>
              <w:t>and how they will be implemented. As such, it is</w:t>
            </w:r>
            <w:r>
              <w:rPr>
                <w:lang w:eastAsia="en-US"/>
              </w:rPr>
              <w:t xml:space="preserve"> </w:t>
            </w:r>
            <w:r w:rsidR="00B54276" w:rsidRPr="00B54276">
              <w:rPr>
                <w:lang w:eastAsia="en-US"/>
              </w:rPr>
              <w:t xml:space="preserve">considered that there </w:t>
            </w:r>
            <w:r w:rsidR="00D1021A">
              <w:rPr>
                <w:lang w:eastAsia="en-US"/>
              </w:rPr>
              <w:t xml:space="preserve">is a </w:t>
            </w:r>
            <w:r w:rsidR="00B54276" w:rsidRPr="00B54276">
              <w:rPr>
                <w:lang w:eastAsia="en-US"/>
              </w:rPr>
              <w:t xml:space="preserve">moderate risk in acting through the provisions </w:t>
            </w:r>
            <w:r w:rsidR="00CD10B0">
              <w:rPr>
                <w:lang w:eastAsia="en-US"/>
              </w:rPr>
              <w:t>because of the following</w:t>
            </w:r>
            <w:r w:rsidR="00B54276" w:rsidRPr="00B54276">
              <w:rPr>
                <w:lang w:eastAsia="en-US"/>
              </w:rPr>
              <w:t xml:space="preserve">: </w:t>
            </w:r>
          </w:p>
          <w:p w14:paraId="59013862" w14:textId="124FE7C0" w:rsidR="00B54276" w:rsidRPr="00B54276" w:rsidRDefault="00B54276" w:rsidP="00005482">
            <w:pPr>
              <w:pStyle w:val="TableBullet"/>
              <w:rPr>
                <w:lang w:eastAsia="en-US"/>
              </w:rPr>
            </w:pPr>
            <w:r w:rsidRPr="00B54276">
              <w:rPr>
                <w:lang w:eastAsia="en-US"/>
              </w:rPr>
              <w:t xml:space="preserve">The provisions provide considerable flexibility in the management approach and plan provisions developed by local authorities, tangata whenua and </w:t>
            </w:r>
            <w:r w:rsidR="004748B6">
              <w:rPr>
                <w:lang w:eastAsia="en-US"/>
              </w:rPr>
              <w:t xml:space="preserve">owners of </w:t>
            </w:r>
            <w:r w:rsidRPr="00B54276">
              <w:rPr>
                <w:lang w:eastAsia="en-US"/>
              </w:rPr>
              <w:t>Māori land</w:t>
            </w:r>
            <w:r w:rsidR="004748B6">
              <w:rPr>
                <w:lang w:eastAsia="en-US"/>
              </w:rPr>
              <w:t>s</w:t>
            </w:r>
            <w:r w:rsidRPr="00B54276">
              <w:rPr>
                <w:lang w:eastAsia="en-US"/>
              </w:rPr>
              <w:t xml:space="preserve"> for indigenous biodiversity on Māori lands. This risk</w:t>
            </w:r>
            <w:r w:rsidR="00A33715">
              <w:rPr>
                <w:lang w:eastAsia="en-US"/>
              </w:rPr>
              <w:t>s</w:t>
            </w:r>
            <w:r w:rsidRPr="00B54276">
              <w:rPr>
                <w:lang w:eastAsia="en-US"/>
              </w:rPr>
              <w:t xml:space="preserve"> </w:t>
            </w:r>
            <w:r w:rsidR="009E0477">
              <w:rPr>
                <w:lang w:eastAsia="en-US"/>
              </w:rPr>
              <w:t xml:space="preserve">creating </w:t>
            </w:r>
            <w:r w:rsidRPr="00B54276">
              <w:rPr>
                <w:lang w:eastAsia="en-US"/>
              </w:rPr>
              <w:t>management regimes and plan</w:t>
            </w:r>
            <w:r w:rsidR="00CD10B0">
              <w:rPr>
                <w:lang w:eastAsia="en-US"/>
              </w:rPr>
              <w:t>s</w:t>
            </w:r>
            <w:r w:rsidRPr="00B54276">
              <w:rPr>
                <w:lang w:eastAsia="en-US"/>
              </w:rPr>
              <w:t xml:space="preserve"> that are either too enabling or too restrictive and potentially contrary to the intent of the NPSIB. </w:t>
            </w:r>
          </w:p>
          <w:p w14:paraId="1EDCF4B3" w14:textId="4D71EEC0" w:rsidR="00B54276" w:rsidRPr="00B54276" w:rsidRDefault="00B54276" w:rsidP="00005482">
            <w:pPr>
              <w:pStyle w:val="TableBullet"/>
              <w:rPr>
                <w:lang w:eastAsia="en-US"/>
              </w:rPr>
            </w:pPr>
            <w:r w:rsidRPr="00B54276">
              <w:rPr>
                <w:lang w:eastAsia="en-US"/>
              </w:rPr>
              <w:t xml:space="preserve">The development of bespoke management regimes for indigenous biodiversity on Māori lands may result in significant implementation costs for local authorities, tangata whenua and Māori landowners. </w:t>
            </w:r>
          </w:p>
          <w:p w14:paraId="1DA43C7D" w14:textId="77777777" w:rsidR="00B54276" w:rsidRPr="00B54276" w:rsidRDefault="00B54276" w:rsidP="00005482">
            <w:pPr>
              <w:pStyle w:val="TableBullet"/>
              <w:rPr>
                <w:lang w:eastAsia="en-US"/>
              </w:rPr>
            </w:pPr>
            <w:r w:rsidRPr="00B54276">
              <w:rPr>
                <w:lang w:eastAsia="en-US"/>
              </w:rPr>
              <w:t xml:space="preserve">There is a risk of disagreement and debate between local authorities and tangata whenua about the appropriate management regime for Māori lands that gives effect to the provisions, particularly where existing relationships are poor. This could result in significant implementation costs and potential challenge and litigation through the formal planning processes. </w:t>
            </w:r>
          </w:p>
          <w:p w14:paraId="40B1497F" w14:textId="5B26F477" w:rsidR="00B54276" w:rsidRPr="00B54276" w:rsidRDefault="00B54276" w:rsidP="00005482">
            <w:pPr>
              <w:pStyle w:val="TableText"/>
              <w:rPr>
                <w:lang w:eastAsia="en-US"/>
              </w:rPr>
            </w:pPr>
            <w:r w:rsidRPr="00B54276">
              <w:rPr>
                <w:lang w:eastAsia="en-US"/>
              </w:rPr>
              <w:t xml:space="preserve">However, </w:t>
            </w:r>
            <w:r w:rsidR="00B92F67">
              <w:rPr>
                <w:lang w:eastAsia="en-US"/>
              </w:rPr>
              <w:t>it is considered</w:t>
            </w:r>
            <w:r w:rsidRPr="00B54276">
              <w:rPr>
                <w:lang w:eastAsia="en-US"/>
              </w:rPr>
              <w:t xml:space="preserve"> </w:t>
            </w:r>
            <w:r w:rsidR="00E136D3">
              <w:rPr>
                <w:lang w:eastAsia="en-US"/>
              </w:rPr>
              <w:t xml:space="preserve">that </w:t>
            </w:r>
            <w:r w:rsidRPr="00B54276">
              <w:rPr>
                <w:lang w:eastAsia="en-US"/>
              </w:rPr>
              <w:t xml:space="preserve">there are greater risks in not acting through the provisions as the NPSIB would then disproportionality </w:t>
            </w:r>
            <w:r w:rsidR="00E54CB3">
              <w:rPr>
                <w:lang w:eastAsia="en-US"/>
              </w:rPr>
              <w:t xml:space="preserve">and significantly </w:t>
            </w:r>
            <w:r w:rsidRPr="00B54276">
              <w:rPr>
                <w:lang w:eastAsia="en-US"/>
              </w:rPr>
              <w:t xml:space="preserve">impact the use and development of Māori lands and the social, economic and cultural </w:t>
            </w:r>
            <w:r w:rsidR="0081219D">
              <w:rPr>
                <w:lang w:eastAsia="en-US"/>
              </w:rPr>
              <w:t>wellbeing</w:t>
            </w:r>
            <w:r w:rsidRPr="00B54276">
              <w:rPr>
                <w:lang w:eastAsia="en-US"/>
              </w:rPr>
              <w:t xml:space="preserve"> of tangata whenua.</w:t>
            </w:r>
            <w:r w:rsidR="007266ED">
              <w:rPr>
                <w:lang w:eastAsia="en-US"/>
              </w:rPr>
              <w:t xml:space="preserve"> </w:t>
            </w:r>
          </w:p>
        </w:tc>
      </w:tr>
      <w:tr w:rsidR="00B54276" w:rsidRPr="00B54276" w14:paraId="39B79689" w14:textId="77777777" w:rsidTr="001A44AC">
        <w:trPr>
          <w:trHeight w:val="841"/>
        </w:trPr>
        <w:tc>
          <w:tcPr>
            <w:tcW w:w="2500" w:type="pct"/>
            <w:gridSpan w:val="2"/>
            <w:tcBorders>
              <w:top w:val="single" w:sz="4" w:space="0" w:color="1B556B"/>
              <w:left w:val="nil"/>
              <w:bottom w:val="single" w:sz="4" w:space="0" w:color="1B556B"/>
              <w:right w:val="single" w:sz="4" w:space="0" w:color="1B556B"/>
            </w:tcBorders>
          </w:tcPr>
          <w:p w14:paraId="577508C8" w14:textId="77777777" w:rsidR="00B54276" w:rsidRPr="000D26C2" w:rsidRDefault="00B54276" w:rsidP="002D6316">
            <w:pPr>
              <w:pStyle w:val="TableTextbold"/>
              <w:keepNext/>
              <w:rPr>
                <w:lang w:eastAsia="en-US"/>
              </w:rPr>
            </w:pPr>
            <w:r w:rsidRPr="000D26C2">
              <w:rPr>
                <w:lang w:eastAsia="en-US"/>
              </w:rPr>
              <w:lastRenderedPageBreak/>
              <w:t>Effectiveness</w:t>
            </w:r>
          </w:p>
          <w:p w14:paraId="3FDED193" w14:textId="2850B99B" w:rsidR="00B54276" w:rsidRPr="00B54276" w:rsidRDefault="00B54276" w:rsidP="002D6316">
            <w:pPr>
              <w:pStyle w:val="TableText"/>
              <w:keepNext/>
              <w:rPr>
                <w:bCs/>
                <w:iCs/>
                <w:lang w:eastAsia="en-US"/>
              </w:rPr>
            </w:pPr>
            <w:r w:rsidRPr="00B54276">
              <w:rPr>
                <w:bCs/>
                <w:iCs/>
                <w:lang w:eastAsia="en-US"/>
              </w:rPr>
              <w:t xml:space="preserve">Based on the above examination of costs, benefits and risks, Policy 2(a) and Clause 3.18 are considered to be an effective means to achieve the NPSIB objective because the provisions seek to maintain and protect indigenous biodiversity on Māori lands while enabling appropriate use and development. If implemented effectively and as intended, this provides for the role of tangata whenua as kaitiaki and enables </w:t>
            </w:r>
            <w:r w:rsidR="00590184">
              <w:rPr>
                <w:bCs/>
                <w:iCs/>
                <w:lang w:eastAsia="en-US"/>
              </w:rPr>
              <w:t xml:space="preserve">owners of </w:t>
            </w:r>
            <w:r w:rsidRPr="00B54276">
              <w:rPr>
                <w:bCs/>
                <w:iCs/>
                <w:lang w:eastAsia="en-US"/>
              </w:rPr>
              <w:t xml:space="preserve">Māori lands to provide for their social, economic and cultural </w:t>
            </w:r>
            <w:r w:rsidR="0081219D">
              <w:rPr>
                <w:bCs/>
                <w:iCs/>
                <w:lang w:eastAsia="en-US"/>
              </w:rPr>
              <w:t>wellbeing</w:t>
            </w:r>
            <w:r w:rsidRPr="00B54276">
              <w:rPr>
                <w:bCs/>
                <w:iCs/>
                <w:lang w:eastAsia="en-US"/>
              </w:rPr>
              <w:t xml:space="preserve">. </w:t>
            </w:r>
          </w:p>
        </w:tc>
        <w:tc>
          <w:tcPr>
            <w:tcW w:w="2500" w:type="pct"/>
            <w:gridSpan w:val="2"/>
            <w:tcBorders>
              <w:top w:val="single" w:sz="4" w:space="0" w:color="1B556B"/>
              <w:left w:val="single" w:sz="4" w:space="0" w:color="1B556B"/>
              <w:bottom w:val="single" w:sz="4" w:space="0" w:color="1B556B"/>
              <w:right w:val="nil"/>
            </w:tcBorders>
          </w:tcPr>
          <w:p w14:paraId="621AC3F9" w14:textId="77777777" w:rsidR="00B54276" w:rsidRPr="000D26C2" w:rsidRDefault="00B54276" w:rsidP="002D6316">
            <w:pPr>
              <w:pStyle w:val="TableTextbold"/>
              <w:keepNext/>
              <w:rPr>
                <w:lang w:eastAsia="en-US"/>
              </w:rPr>
            </w:pPr>
            <w:r w:rsidRPr="000D26C2">
              <w:rPr>
                <w:lang w:eastAsia="en-US"/>
              </w:rPr>
              <w:t>Efficiency</w:t>
            </w:r>
          </w:p>
          <w:p w14:paraId="37DD23EA" w14:textId="1E24AA57" w:rsidR="00521CAA" w:rsidRPr="00E61AC6" w:rsidRDefault="00B54276" w:rsidP="00E61AC6">
            <w:pPr>
              <w:pStyle w:val="TableText"/>
              <w:keepNext/>
              <w:rPr>
                <w:bCs/>
                <w:iCs/>
                <w:lang w:eastAsia="en-US"/>
              </w:rPr>
            </w:pPr>
            <w:r w:rsidRPr="00B54276">
              <w:rPr>
                <w:bCs/>
                <w:iCs/>
                <w:lang w:eastAsia="en-US"/>
              </w:rPr>
              <w:t>Based on the above examination of costs, benefits and risks, Policy 2(a) and Clause 3.18 are considered to be an efficient means to achieve the NPSIB objective because the provisions provide considerable flexibility in the management regime for indigenous biodiversity on Māori lands. If implemented effectively and as intended, this will enable</w:t>
            </w:r>
            <w:r w:rsidR="00B03CE1">
              <w:rPr>
                <w:bCs/>
                <w:iCs/>
                <w:lang w:eastAsia="en-US"/>
              </w:rPr>
              <w:t xml:space="preserve"> development of cost-effective</w:t>
            </w:r>
            <w:r w:rsidRPr="00B54276">
              <w:rPr>
                <w:bCs/>
                <w:iCs/>
                <w:lang w:eastAsia="en-US"/>
              </w:rPr>
              <w:t xml:space="preserve"> management approaches and provisions </w:t>
            </w:r>
            <w:r w:rsidR="007F6F5E">
              <w:rPr>
                <w:bCs/>
                <w:iCs/>
                <w:lang w:eastAsia="en-US"/>
              </w:rPr>
              <w:t xml:space="preserve">that also </w:t>
            </w:r>
            <w:r w:rsidRPr="00B54276">
              <w:rPr>
                <w:bCs/>
                <w:iCs/>
                <w:lang w:eastAsia="en-US"/>
              </w:rPr>
              <w:t xml:space="preserve">enable appropriate use and development to support the economic </w:t>
            </w:r>
            <w:r w:rsidR="0081219D">
              <w:rPr>
                <w:bCs/>
                <w:iCs/>
                <w:lang w:eastAsia="en-US"/>
              </w:rPr>
              <w:t>wellbeing</w:t>
            </w:r>
            <w:r w:rsidRPr="00B54276">
              <w:rPr>
                <w:bCs/>
                <w:iCs/>
                <w:lang w:eastAsia="en-US"/>
              </w:rPr>
              <w:t xml:space="preserve"> of tangata whenua. </w:t>
            </w:r>
          </w:p>
        </w:tc>
      </w:tr>
      <w:tr w:rsidR="00B54276" w:rsidRPr="00B54276" w14:paraId="0D0C9E39" w14:textId="77777777" w:rsidTr="000D26C2">
        <w:trPr>
          <w:trHeight w:val="841"/>
        </w:trPr>
        <w:tc>
          <w:tcPr>
            <w:tcW w:w="5000" w:type="pct"/>
            <w:gridSpan w:val="4"/>
            <w:tcBorders>
              <w:top w:val="single" w:sz="4" w:space="0" w:color="1B556B"/>
              <w:left w:val="nil"/>
              <w:bottom w:val="single" w:sz="4" w:space="0" w:color="1B556B"/>
              <w:right w:val="nil"/>
            </w:tcBorders>
          </w:tcPr>
          <w:p w14:paraId="5316C708" w14:textId="77777777" w:rsidR="00B54276" w:rsidRPr="000D26C2" w:rsidRDefault="00B54276" w:rsidP="00005482">
            <w:pPr>
              <w:pStyle w:val="TableTextbold"/>
              <w:rPr>
                <w:lang w:eastAsia="en-US"/>
              </w:rPr>
            </w:pPr>
            <w:r w:rsidRPr="000D26C2">
              <w:rPr>
                <w:lang w:eastAsia="en-US"/>
              </w:rPr>
              <w:t>Overall evaluation</w:t>
            </w:r>
          </w:p>
          <w:p w14:paraId="2BDE5FC4" w14:textId="0AF0C854" w:rsidR="00B54276" w:rsidRPr="00B54276" w:rsidRDefault="00B54276" w:rsidP="00005482">
            <w:pPr>
              <w:pStyle w:val="TableText"/>
              <w:rPr>
                <w:lang w:val="en-GB" w:eastAsia="en-US"/>
              </w:rPr>
            </w:pPr>
            <w:r w:rsidRPr="00C2711F">
              <w:rPr>
                <w:lang w:eastAsia="en-US"/>
              </w:rPr>
              <w:t xml:space="preserve">On balance, Policy 2(a) and Clauses 3.18 are considered to be an appropriate way to achieve the NPSIB objective as provisions seek to maintain and restore indigenous biodiversity on Māori lands and protect SNAs and identified taonga on Māori lands while enabling appropriate use and development. If implemented effectively and as intended, this will help to protect and maintain indigenous biodiversity on Māori lands in a way that provides for the role of tangata whenua as kaitiaki and enables </w:t>
            </w:r>
            <w:r w:rsidR="00590184" w:rsidRPr="00C2711F">
              <w:rPr>
                <w:lang w:eastAsia="en-US"/>
              </w:rPr>
              <w:t xml:space="preserve">owners of </w:t>
            </w:r>
            <w:r w:rsidRPr="00C2711F">
              <w:rPr>
                <w:lang w:eastAsia="en-US"/>
              </w:rPr>
              <w:t>Māori land</w:t>
            </w:r>
            <w:r w:rsidR="00590184" w:rsidRPr="00C2711F">
              <w:rPr>
                <w:lang w:eastAsia="en-US"/>
              </w:rPr>
              <w:t>s</w:t>
            </w:r>
            <w:r w:rsidR="003B0403" w:rsidRPr="00C2711F">
              <w:rPr>
                <w:lang w:eastAsia="en-US"/>
              </w:rPr>
              <w:t xml:space="preserve"> </w:t>
            </w:r>
            <w:r w:rsidRPr="00C2711F">
              <w:rPr>
                <w:lang w:eastAsia="en-US"/>
              </w:rPr>
              <w:t xml:space="preserve">to provide for their social, economic and cultural </w:t>
            </w:r>
            <w:r w:rsidR="0081219D" w:rsidRPr="00C2711F">
              <w:rPr>
                <w:lang w:eastAsia="en-US"/>
              </w:rPr>
              <w:t>wellbeing</w:t>
            </w:r>
            <w:r w:rsidRPr="00C2711F">
              <w:rPr>
                <w:lang w:eastAsia="en-US"/>
              </w:rPr>
              <w:t>. The provisions will also ensure that the NPSIB does not disproportionality impact</w:t>
            </w:r>
            <w:r w:rsidR="007F6F5E" w:rsidRPr="00C2711F">
              <w:rPr>
                <w:lang w:eastAsia="en-US"/>
              </w:rPr>
              <w:t xml:space="preserve"> </w:t>
            </w:r>
            <w:r w:rsidR="00D40582" w:rsidRPr="00C2711F">
              <w:rPr>
                <w:lang w:eastAsia="en-US"/>
              </w:rPr>
              <w:t>use, development or wellbeing</w:t>
            </w:r>
            <w:r w:rsidRPr="00C2711F">
              <w:rPr>
                <w:lang w:eastAsia="en-US"/>
              </w:rPr>
              <w:t>.</w:t>
            </w:r>
            <w:r w:rsidR="007266ED">
              <w:rPr>
                <w:lang w:eastAsia="en-US"/>
              </w:rPr>
              <w:t xml:space="preserve"> </w:t>
            </w:r>
          </w:p>
        </w:tc>
      </w:tr>
    </w:tbl>
    <w:p w14:paraId="381EB724" w14:textId="77777777" w:rsidR="00B54276" w:rsidRPr="00B54276" w:rsidRDefault="00B54276" w:rsidP="00B54276">
      <w:pPr>
        <w:jc w:val="left"/>
        <w:rPr>
          <w:highlight w:val="yellow"/>
        </w:rPr>
        <w:sectPr w:rsidR="00B54276" w:rsidRPr="00B54276" w:rsidSect="002D7E1E">
          <w:footerReference w:type="default" r:id="rId30"/>
          <w:pgSz w:w="16840" w:h="11907" w:orient="landscape" w:code="9"/>
          <w:pgMar w:top="1134" w:right="1701" w:bottom="1134" w:left="1701" w:header="567" w:footer="567" w:gutter="0"/>
          <w:cols w:space="720"/>
          <w:docGrid w:linePitch="299"/>
        </w:sectPr>
      </w:pPr>
    </w:p>
    <w:p w14:paraId="6AC1CF1D" w14:textId="77777777" w:rsidR="00B54276" w:rsidRPr="00B54276" w:rsidRDefault="00B54276" w:rsidP="00057BDD">
      <w:pPr>
        <w:pStyle w:val="Heading4"/>
        <w:spacing w:before="0"/>
        <w:rPr>
          <w:color w:val="0F7B7D"/>
        </w:rPr>
      </w:pPr>
      <w:r w:rsidRPr="00B54276">
        <w:lastRenderedPageBreak/>
        <w:t>Policy intent – Policy 2(b) and Clause 3.19 (identified taonga)</w:t>
      </w:r>
    </w:p>
    <w:p w14:paraId="28336BD2" w14:textId="2414BE91" w:rsidR="00B54276" w:rsidRPr="00B54276" w:rsidRDefault="00B54276" w:rsidP="000D26C2">
      <w:pPr>
        <w:pStyle w:val="BodyText"/>
        <w:rPr>
          <w:bCs/>
          <w:iCs/>
          <w:lang w:eastAsia="en-US"/>
        </w:rPr>
      </w:pPr>
      <w:r w:rsidRPr="00B54276">
        <w:rPr>
          <w:bCs/>
          <w:iCs/>
          <w:lang w:eastAsia="en-US"/>
        </w:rPr>
        <w:t xml:space="preserve">Policy 2(b) and Clause 3.19(1) requires every territorial authority to work with tangata whenua (using an agreed process) to determine the indigenous species, populations, and ecosystems in the district that are </w:t>
      </w:r>
      <w:r w:rsidR="00917A3D">
        <w:rPr>
          <w:bCs/>
          <w:iCs/>
          <w:lang w:eastAsia="en-US"/>
        </w:rPr>
        <w:t xml:space="preserve">acknowledged </w:t>
      </w:r>
      <w:r w:rsidRPr="00B54276">
        <w:rPr>
          <w:bCs/>
          <w:iCs/>
          <w:lang w:eastAsia="en-US"/>
        </w:rPr>
        <w:t xml:space="preserve">taonga. Clause 3.19(2) then provides direction to </w:t>
      </w:r>
      <w:r w:rsidR="00561707">
        <w:rPr>
          <w:bCs/>
          <w:iCs/>
          <w:lang w:eastAsia="en-US"/>
        </w:rPr>
        <w:t xml:space="preserve">all </w:t>
      </w:r>
      <w:r w:rsidRPr="00B54276">
        <w:rPr>
          <w:bCs/>
          <w:iCs/>
          <w:lang w:eastAsia="en-US"/>
        </w:rPr>
        <w:t xml:space="preserve">local authorities to recognise that tangata whenua have the right </w:t>
      </w:r>
      <w:r w:rsidR="00D71FFF" w:rsidRPr="00DC6B4B">
        <w:rPr>
          <w:b/>
          <w:iCs/>
          <w:lang w:eastAsia="en-US"/>
        </w:rPr>
        <w:t xml:space="preserve">not </w:t>
      </w:r>
      <w:r w:rsidRPr="00DC6B4B">
        <w:rPr>
          <w:b/>
          <w:lang w:eastAsia="en-US"/>
        </w:rPr>
        <w:t>to determine</w:t>
      </w:r>
      <w:r w:rsidRPr="00B54276">
        <w:rPr>
          <w:bCs/>
          <w:iCs/>
          <w:lang w:eastAsia="en-US"/>
        </w:rPr>
        <w:t xml:space="preserve"> the indigenous species, populations and ecosystems that are taonga, and </w:t>
      </w:r>
      <w:r w:rsidR="00135255">
        <w:rPr>
          <w:bCs/>
          <w:iCs/>
          <w:lang w:eastAsia="en-US"/>
        </w:rPr>
        <w:t xml:space="preserve">to choose the </w:t>
      </w:r>
      <w:r w:rsidR="00913B3E">
        <w:rPr>
          <w:bCs/>
          <w:iCs/>
          <w:lang w:eastAsia="en-US"/>
        </w:rPr>
        <w:t xml:space="preserve">level of detail </w:t>
      </w:r>
      <w:r w:rsidR="001207C2">
        <w:rPr>
          <w:bCs/>
          <w:iCs/>
          <w:lang w:eastAsia="en-US"/>
        </w:rPr>
        <w:t xml:space="preserve">at which any </w:t>
      </w:r>
      <w:r w:rsidR="00735F21">
        <w:rPr>
          <w:bCs/>
          <w:iCs/>
          <w:lang w:eastAsia="en-US"/>
        </w:rPr>
        <w:t>‘</w:t>
      </w:r>
      <w:r w:rsidRPr="00B54276">
        <w:rPr>
          <w:bCs/>
          <w:iCs/>
          <w:lang w:eastAsia="en-US"/>
        </w:rPr>
        <w:t>acknowledged taonga</w:t>
      </w:r>
      <w:r w:rsidR="00735F21">
        <w:rPr>
          <w:bCs/>
          <w:iCs/>
          <w:lang w:eastAsia="en-US"/>
        </w:rPr>
        <w:t>’</w:t>
      </w:r>
      <w:r w:rsidR="004A0A0E">
        <w:rPr>
          <w:bCs/>
          <w:iCs/>
          <w:lang w:eastAsia="en-US"/>
        </w:rPr>
        <w:t>, or their</w:t>
      </w:r>
      <w:r w:rsidR="0081219D">
        <w:rPr>
          <w:lang w:eastAsia="en-US"/>
        </w:rPr>
        <w:t xml:space="preserve"> </w:t>
      </w:r>
      <w:r w:rsidR="0003502B">
        <w:rPr>
          <w:bCs/>
          <w:iCs/>
          <w:lang w:eastAsia="en-US"/>
        </w:rPr>
        <w:t>location and values</w:t>
      </w:r>
      <w:r w:rsidR="004A0A0E">
        <w:rPr>
          <w:bCs/>
          <w:iCs/>
          <w:lang w:eastAsia="en-US"/>
        </w:rPr>
        <w:t>,</w:t>
      </w:r>
      <w:r w:rsidR="0003502B">
        <w:rPr>
          <w:bCs/>
          <w:iCs/>
          <w:lang w:eastAsia="en-US"/>
        </w:rPr>
        <w:t xml:space="preserve"> </w:t>
      </w:r>
      <w:r w:rsidRPr="00B54276">
        <w:rPr>
          <w:bCs/>
          <w:iCs/>
          <w:lang w:eastAsia="en-US"/>
        </w:rPr>
        <w:t xml:space="preserve">are described. </w:t>
      </w:r>
    </w:p>
    <w:p w14:paraId="57BC1A6C" w14:textId="2AC789F6" w:rsidR="00B54276" w:rsidRPr="00B54276" w:rsidRDefault="00B54276" w:rsidP="000D26C2">
      <w:pPr>
        <w:pStyle w:val="BodyText"/>
        <w:rPr>
          <w:bCs/>
          <w:iCs/>
          <w:lang w:eastAsia="en-US"/>
        </w:rPr>
      </w:pPr>
      <w:r w:rsidRPr="00B54276">
        <w:rPr>
          <w:bCs/>
          <w:iCs/>
          <w:lang w:eastAsia="en-US"/>
        </w:rPr>
        <w:t xml:space="preserve">Where tangata whenua agree, Clause 3.19(3) provides direction for territorial authorities to identify acknowledged taonga in their district plans </w:t>
      </w:r>
      <w:r w:rsidR="000E163B">
        <w:rPr>
          <w:bCs/>
          <w:iCs/>
          <w:lang w:eastAsia="en-US"/>
        </w:rPr>
        <w:t xml:space="preserve">(and these are identified taonga) </w:t>
      </w:r>
      <w:r w:rsidRPr="00B54276">
        <w:rPr>
          <w:bCs/>
          <w:iCs/>
          <w:lang w:eastAsia="en-US"/>
        </w:rPr>
        <w:t>by:</w:t>
      </w:r>
    </w:p>
    <w:p w14:paraId="664E97D8" w14:textId="02E6A266" w:rsidR="00B54276" w:rsidRPr="00B54276" w:rsidRDefault="004F5531" w:rsidP="000D26C2">
      <w:pPr>
        <w:pStyle w:val="Bullet"/>
        <w:rPr>
          <w:lang w:eastAsia="en-US"/>
        </w:rPr>
      </w:pPr>
      <w:r>
        <w:rPr>
          <w:lang w:eastAsia="en-US"/>
        </w:rPr>
        <w:t>d</w:t>
      </w:r>
      <w:r w:rsidR="00B54276" w:rsidRPr="00B54276">
        <w:rPr>
          <w:lang w:eastAsia="en-US"/>
        </w:rPr>
        <w:t xml:space="preserve">escribing the taonga </w:t>
      </w:r>
      <w:r w:rsidR="00C329AA">
        <w:rPr>
          <w:lang w:eastAsia="en-US"/>
        </w:rPr>
        <w:t xml:space="preserve">and, to the </w:t>
      </w:r>
      <w:r w:rsidR="006A3A34">
        <w:rPr>
          <w:lang w:eastAsia="en-US"/>
        </w:rPr>
        <w:t>extent agreed with tangata whenua, mapping their location and describing their values</w:t>
      </w:r>
    </w:p>
    <w:p w14:paraId="361C0BCF" w14:textId="3FD2169D" w:rsidR="00B54276" w:rsidRPr="00B54276" w:rsidRDefault="004F5531" w:rsidP="000D26C2">
      <w:pPr>
        <w:pStyle w:val="Bullet"/>
        <w:rPr>
          <w:lang w:eastAsia="en-US"/>
        </w:rPr>
      </w:pPr>
      <w:r>
        <w:rPr>
          <w:lang w:eastAsia="en-US"/>
        </w:rPr>
        <w:t>d</w:t>
      </w:r>
      <w:r w:rsidR="00B54276" w:rsidRPr="00B54276">
        <w:rPr>
          <w:lang w:eastAsia="en-US"/>
        </w:rPr>
        <w:t>escribing</w:t>
      </w:r>
      <w:r w:rsidR="00FE55AD">
        <w:rPr>
          <w:lang w:eastAsia="en-US"/>
        </w:rPr>
        <w:t>, to the extent agreed by tangata whenua,</w:t>
      </w:r>
      <w:r w:rsidR="00B54276" w:rsidRPr="00B54276">
        <w:rPr>
          <w:lang w:eastAsia="en-US"/>
        </w:rPr>
        <w:t xml:space="preserve"> the historical, cultural, and spiritual relationship of tangata whenua with the taonga</w:t>
      </w:r>
      <w:r w:rsidR="00E63370">
        <w:rPr>
          <w:lang w:eastAsia="en-US"/>
        </w:rPr>
        <w:t>.</w:t>
      </w:r>
      <w:r w:rsidR="00B54276" w:rsidRPr="00B54276">
        <w:rPr>
          <w:lang w:eastAsia="en-US"/>
        </w:rPr>
        <w:t xml:space="preserve"> </w:t>
      </w:r>
    </w:p>
    <w:p w14:paraId="554D827F" w14:textId="104638CF" w:rsidR="00DB6F30" w:rsidRDefault="00B54276">
      <w:pPr>
        <w:pStyle w:val="BodyText"/>
        <w:rPr>
          <w:lang w:eastAsia="en-US"/>
        </w:rPr>
      </w:pPr>
      <w:r w:rsidRPr="00B54276">
        <w:rPr>
          <w:bCs/>
          <w:iCs/>
          <w:lang w:eastAsia="en-US"/>
        </w:rPr>
        <w:t xml:space="preserve">Once taonga have been identified, Clause 3.19(4) requires local authorities to work together with tangata whenua to protect both </w:t>
      </w:r>
      <w:r w:rsidR="00735F21">
        <w:rPr>
          <w:bCs/>
          <w:iCs/>
          <w:lang w:eastAsia="en-US"/>
        </w:rPr>
        <w:t>‘</w:t>
      </w:r>
      <w:r w:rsidRPr="00B54276">
        <w:rPr>
          <w:bCs/>
          <w:iCs/>
          <w:lang w:eastAsia="en-US"/>
        </w:rPr>
        <w:t xml:space="preserve">acknowledged </w:t>
      </w:r>
      <w:r w:rsidR="002E2F5E">
        <w:rPr>
          <w:bCs/>
          <w:iCs/>
          <w:lang w:eastAsia="en-US"/>
        </w:rPr>
        <w:t>taonga</w:t>
      </w:r>
      <w:r w:rsidR="00735F21">
        <w:rPr>
          <w:bCs/>
          <w:iCs/>
          <w:lang w:eastAsia="en-US"/>
        </w:rPr>
        <w:t>’</w:t>
      </w:r>
      <w:r w:rsidR="002E2F5E">
        <w:rPr>
          <w:bCs/>
          <w:iCs/>
          <w:lang w:eastAsia="en-US"/>
        </w:rPr>
        <w:t xml:space="preserve"> </w:t>
      </w:r>
      <w:r w:rsidRPr="00B54276">
        <w:rPr>
          <w:bCs/>
          <w:iCs/>
          <w:lang w:eastAsia="en-US"/>
        </w:rPr>
        <w:t xml:space="preserve">and </w:t>
      </w:r>
      <w:r w:rsidR="00735F21">
        <w:rPr>
          <w:bCs/>
          <w:iCs/>
          <w:lang w:eastAsia="en-US"/>
        </w:rPr>
        <w:t>‘</w:t>
      </w:r>
      <w:r w:rsidRPr="00B54276">
        <w:rPr>
          <w:bCs/>
          <w:iCs/>
          <w:lang w:eastAsia="en-US"/>
        </w:rPr>
        <w:t>identified taonga</w:t>
      </w:r>
      <w:r w:rsidR="00735F21">
        <w:rPr>
          <w:bCs/>
          <w:iCs/>
          <w:lang w:eastAsia="en-US"/>
        </w:rPr>
        <w:t>’</w:t>
      </w:r>
      <w:r w:rsidR="0026279E">
        <w:rPr>
          <w:rFonts w:ascii="ZWAdobeF" w:hAnsi="ZWAdobeF" w:cs="ZWAdobeF"/>
          <w:bCs/>
          <w:iCs/>
          <w:sz w:val="2"/>
          <w:szCs w:val="2"/>
          <w:lang w:eastAsia="en-US"/>
        </w:rPr>
        <w:t>52F</w:t>
      </w:r>
      <w:r w:rsidR="002E2F5E">
        <w:rPr>
          <w:rStyle w:val="FootnoteReference"/>
          <w:bCs/>
          <w:iCs/>
          <w:lang w:eastAsia="en-US"/>
        </w:rPr>
        <w:footnoteReference w:id="54"/>
      </w:r>
      <w:r w:rsidRPr="00B54276">
        <w:rPr>
          <w:bCs/>
          <w:iCs/>
          <w:lang w:eastAsia="en-US"/>
        </w:rPr>
        <w:t xml:space="preserve"> </w:t>
      </w:r>
      <w:r w:rsidRPr="002D2C91">
        <w:rPr>
          <w:bCs/>
          <w:iCs/>
          <w:lang w:eastAsia="en-US"/>
        </w:rPr>
        <w:t>as far as practicable</w:t>
      </w:r>
      <w:r w:rsidRPr="00B54276">
        <w:rPr>
          <w:bCs/>
          <w:iCs/>
          <w:lang w:eastAsia="en-US"/>
        </w:rPr>
        <w:t xml:space="preserve"> and involve tangata whenua (to the extent that they wish to be involved) in </w:t>
      </w:r>
      <w:r w:rsidR="004F5531">
        <w:rPr>
          <w:bCs/>
          <w:iCs/>
          <w:lang w:eastAsia="en-US"/>
        </w:rPr>
        <w:t xml:space="preserve">managing </w:t>
      </w:r>
      <w:r w:rsidRPr="00B54276">
        <w:rPr>
          <w:bCs/>
          <w:iCs/>
          <w:lang w:eastAsia="en-US"/>
        </w:rPr>
        <w:t xml:space="preserve">identified taonga. </w:t>
      </w:r>
      <w:r w:rsidR="00DB6F30">
        <w:rPr>
          <w:bCs/>
          <w:iCs/>
          <w:lang w:eastAsia="en-US"/>
        </w:rPr>
        <w:t xml:space="preserve">Clause 3.19(4A) </w:t>
      </w:r>
      <w:r w:rsidR="00D320B8">
        <w:rPr>
          <w:bCs/>
          <w:iCs/>
          <w:lang w:eastAsia="en-US"/>
        </w:rPr>
        <w:t xml:space="preserve">applies </w:t>
      </w:r>
      <w:r w:rsidR="0071005C">
        <w:rPr>
          <w:bCs/>
          <w:iCs/>
          <w:lang w:eastAsia="en-US"/>
        </w:rPr>
        <w:t xml:space="preserve">when an </w:t>
      </w:r>
      <w:r w:rsidR="00D320B8">
        <w:rPr>
          <w:bCs/>
          <w:iCs/>
          <w:lang w:eastAsia="en-US"/>
        </w:rPr>
        <w:t>identified ta</w:t>
      </w:r>
      <w:r w:rsidR="0071005C">
        <w:rPr>
          <w:bCs/>
          <w:iCs/>
          <w:lang w:eastAsia="en-US"/>
        </w:rPr>
        <w:t>onga</w:t>
      </w:r>
      <w:r w:rsidR="00390273">
        <w:rPr>
          <w:bCs/>
          <w:iCs/>
          <w:lang w:eastAsia="en-US"/>
        </w:rPr>
        <w:t xml:space="preserve"> </w:t>
      </w:r>
      <w:r w:rsidR="00735F21">
        <w:rPr>
          <w:bCs/>
          <w:iCs/>
          <w:lang w:eastAsia="en-US"/>
        </w:rPr>
        <w:t xml:space="preserve">is </w:t>
      </w:r>
      <w:r w:rsidR="00390273">
        <w:rPr>
          <w:bCs/>
          <w:iCs/>
          <w:lang w:eastAsia="en-US"/>
        </w:rPr>
        <w:t xml:space="preserve">located within a SNA (except on </w:t>
      </w:r>
      <w:r w:rsidR="00551A9B">
        <w:rPr>
          <w:bCs/>
          <w:iCs/>
          <w:lang w:eastAsia="en-US"/>
        </w:rPr>
        <w:t>Māori</w:t>
      </w:r>
      <w:r w:rsidR="00390273">
        <w:rPr>
          <w:bCs/>
          <w:iCs/>
          <w:lang w:eastAsia="en-US"/>
        </w:rPr>
        <w:t xml:space="preserve"> lands)</w:t>
      </w:r>
      <w:r w:rsidR="0065198C">
        <w:rPr>
          <w:bCs/>
          <w:iCs/>
          <w:lang w:eastAsia="en-US"/>
        </w:rPr>
        <w:t xml:space="preserve"> and requires the values of the </w:t>
      </w:r>
      <w:r w:rsidR="001214A1">
        <w:rPr>
          <w:bCs/>
          <w:iCs/>
          <w:lang w:eastAsia="en-US"/>
        </w:rPr>
        <w:t xml:space="preserve">taonga species to be taken into account </w:t>
      </w:r>
      <w:r w:rsidR="00551A9B">
        <w:rPr>
          <w:bCs/>
          <w:iCs/>
          <w:lang w:eastAsia="en-US"/>
        </w:rPr>
        <w:t>in managing the SNA.</w:t>
      </w:r>
      <w:r w:rsidR="0081219D">
        <w:rPr>
          <w:lang w:eastAsia="en-US"/>
        </w:rPr>
        <w:t xml:space="preserve"> </w:t>
      </w:r>
    </w:p>
    <w:p w14:paraId="7C623DF8" w14:textId="4E94B0E9" w:rsidR="00D1194A" w:rsidRDefault="00D1194A">
      <w:pPr>
        <w:pStyle w:val="BodyText"/>
        <w:rPr>
          <w:lang w:eastAsia="en-US"/>
        </w:rPr>
      </w:pPr>
      <w:r>
        <w:rPr>
          <w:lang w:eastAsia="en-US"/>
        </w:rPr>
        <w:t xml:space="preserve">Clause 3.19(5) states that identified taonga on </w:t>
      </w:r>
      <w:r w:rsidR="003A6900">
        <w:rPr>
          <w:lang w:eastAsia="en-US"/>
        </w:rPr>
        <w:t>Māori</w:t>
      </w:r>
      <w:r>
        <w:rPr>
          <w:lang w:eastAsia="en-US"/>
        </w:rPr>
        <w:t xml:space="preserve"> lands should be managed </w:t>
      </w:r>
      <w:r w:rsidR="003A6900">
        <w:rPr>
          <w:lang w:eastAsia="en-US"/>
        </w:rPr>
        <w:t xml:space="preserve">under Clause 3.18, but </w:t>
      </w:r>
      <w:r w:rsidR="0034239D">
        <w:rPr>
          <w:lang w:eastAsia="en-US"/>
        </w:rPr>
        <w:t xml:space="preserve">if </w:t>
      </w:r>
      <w:r w:rsidR="003A6900">
        <w:rPr>
          <w:lang w:eastAsia="en-US"/>
        </w:rPr>
        <w:t xml:space="preserve">identified taonga </w:t>
      </w:r>
      <w:r w:rsidR="001E3D70">
        <w:rPr>
          <w:lang w:eastAsia="en-US"/>
        </w:rPr>
        <w:t xml:space="preserve">within SNA </w:t>
      </w:r>
      <w:r w:rsidR="0034239D">
        <w:rPr>
          <w:lang w:eastAsia="en-US"/>
        </w:rPr>
        <w:t xml:space="preserve">are </w:t>
      </w:r>
      <w:r w:rsidR="001E3D70">
        <w:rPr>
          <w:lang w:eastAsia="en-US"/>
        </w:rPr>
        <w:t xml:space="preserve">not on </w:t>
      </w:r>
      <w:r w:rsidR="0034239D">
        <w:rPr>
          <w:lang w:eastAsia="en-US"/>
        </w:rPr>
        <w:t>Māori</w:t>
      </w:r>
      <w:r w:rsidR="001E3D70">
        <w:rPr>
          <w:lang w:eastAsia="en-US"/>
        </w:rPr>
        <w:t xml:space="preserve"> lands </w:t>
      </w:r>
      <w:r w:rsidR="0034239D">
        <w:rPr>
          <w:lang w:eastAsia="en-US"/>
        </w:rPr>
        <w:t>then:</w:t>
      </w:r>
      <w:r w:rsidR="007266ED">
        <w:rPr>
          <w:lang w:eastAsia="en-US"/>
        </w:rPr>
        <w:t xml:space="preserve"> </w:t>
      </w:r>
    </w:p>
    <w:p w14:paraId="1EA2BD05" w14:textId="4484A93F" w:rsidR="00CC2128" w:rsidRPr="000D26C2" w:rsidRDefault="00CC2128" w:rsidP="00DE060D">
      <w:pPr>
        <w:pStyle w:val="ListParagraph"/>
        <w:numPr>
          <w:ilvl w:val="4"/>
          <w:numId w:val="53"/>
        </w:numPr>
        <w:ind w:left="993" w:hanging="284"/>
      </w:pPr>
      <w:r w:rsidRPr="000D26C2">
        <w:t>the identified taonga must be managed in a manner consistent with the management approach applying to the SNA; and</w:t>
      </w:r>
    </w:p>
    <w:p w14:paraId="2947B021" w14:textId="0B85EBB4" w:rsidR="00CC2128" w:rsidRPr="000D26C2" w:rsidRDefault="00CC2128" w:rsidP="00DE060D">
      <w:pPr>
        <w:pStyle w:val="ListParagraph"/>
        <w:numPr>
          <w:ilvl w:val="4"/>
          <w:numId w:val="53"/>
        </w:numPr>
        <w:ind w:left="993" w:hanging="284"/>
      </w:pPr>
      <w:r w:rsidRPr="000D26C2">
        <w:t>the matters listed in subclause (6) must be taken into account in managing the SNA.</w:t>
      </w:r>
    </w:p>
    <w:p w14:paraId="6CFDC8E8" w14:textId="398BDAB4" w:rsidR="00B54276" w:rsidRPr="00B54276" w:rsidRDefault="00B54276" w:rsidP="000D26C2">
      <w:pPr>
        <w:pStyle w:val="BodyText"/>
        <w:rPr>
          <w:bCs/>
          <w:iCs/>
          <w:lang w:eastAsia="en-US"/>
        </w:rPr>
      </w:pPr>
      <w:r w:rsidRPr="00B54276">
        <w:rPr>
          <w:bCs/>
          <w:iCs/>
          <w:lang w:eastAsia="en-US"/>
        </w:rPr>
        <w:t>Clause 3.19(</w:t>
      </w:r>
      <w:r w:rsidR="007C0448">
        <w:rPr>
          <w:bCs/>
          <w:iCs/>
          <w:lang w:eastAsia="en-US"/>
        </w:rPr>
        <w:t>6</w:t>
      </w:r>
      <w:r w:rsidRPr="00B54276">
        <w:rPr>
          <w:bCs/>
          <w:iCs/>
          <w:lang w:eastAsia="en-US"/>
        </w:rPr>
        <w:t xml:space="preserve">) provides further direction on the </w:t>
      </w:r>
      <w:r w:rsidR="008F558C">
        <w:rPr>
          <w:bCs/>
          <w:iCs/>
          <w:lang w:eastAsia="en-US"/>
        </w:rPr>
        <w:t xml:space="preserve">possible </w:t>
      </w:r>
      <w:r w:rsidRPr="00B54276">
        <w:rPr>
          <w:bCs/>
          <w:iCs/>
          <w:lang w:eastAsia="en-US"/>
        </w:rPr>
        <w:t>adverse effects on taonga that must be considered and managed</w:t>
      </w:r>
      <w:r w:rsidR="003B6D1F">
        <w:rPr>
          <w:bCs/>
          <w:iCs/>
          <w:lang w:eastAsia="en-US"/>
        </w:rPr>
        <w:t xml:space="preserve"> by local authorities</w:t>
      </w:r>
      <w:r w:rsidR="00FD4CC4">
        <w:rPr>
          <w:bCs/>
          <w:iCs/>
          <w:lang w:eastAsia="en-US"/>
        </w:rPr>
        <w:t>, specifically</w:t>
      </w:r>
      <w:r w:rsidRPr="00B54276">
        <w:rPr>
          <w:bCs/>
          <w:iCs/>
          <w:lang w:eastAsia="en-US"/>
        </w:rPr>
        <w:t>:</w:t>
      </w:r>
    </w:p>
    <w:p w14:paraId="5F115BC6" w14:textId="3F0B1A8C" w:rsidR="00B54276" w:rsidRPr="00005482" w:rsidRDefault="00B54276" w:rsidP="00DE060D">
      <w:pPr>
        <w:pStyle w:val="ListParagraph"/>
        <w:numPr>
          <w:ilvl w:val="0"/>
          <w:numId w:val="54"/>
        </w:numPr>
        <w:ind w:left="993" w:hanging="284"/>
      </w:pPr>
      <w:r w:rsidRPr="00005482">
        <w:t>the mauri of the taonga:</w:t>
      </w:r>
    </w:p>
    <w:p w14:paraId="37FA9F8F" w14:textId="28906B5F" w:rsidR="00B54276" w:rsidRPr="00005482" w:rsidRDefault="00B54276" w:rsidP="00DE060D">
      <w:pPr>
        <w:pStyle w:val="ListParagraph"/>
        <w:numPr>
          <w:ilvl w:val="0"/>
          <w:numId w:val="54"/>
        </w:numPr>
        <w:ind w:left="993" w:hanging="284"/>
      </w:pPr>
      <w:r w:rsidRPr="00005482">
        <w:t>the values of the taonga as identified by tangata whenua:</w:t>
      </w:r>
    </w:p>
    <w:p w14:paraId="24C8089E" w14:textId="51188303" w:rsidR="00B54276" w:rsidRPr="00005482" w:rsidRDefault="00B54276" w:rsidP="00DE060D">
      <w:pPr>
        <w:pStyle w:val="ListParagraph"/>
        <w:numPr>
          <w:ilvl w:val="0"/>
          <w:numId w:val="54"/>
        </w:numPr>
        <w:ind w:left="993" w:hanging="284"/>
      </w:pPr>
      <w:r w:rsidRPr="00005482">
        <w:t>the historical, cultural, and spiritual relationship of tangata whenua with the taonga, as identified by tangata whenua.</w:t>
      </w:r>
    </w:p>
    <w:p w14:paraId="28FF5CCF" w14:textId="7396A613" w:rsidR="00B54276" w:rsidRPr="00B54276" w:rsidRDefault="00B54276" w:rsidP="000D26C2">
      <w:pPr>
        <w:pStyle w:val="BodyText"/>
        <w:rPr>
          <w:bCs/>
          <w:iCs/>
          <w:lang w:eastAsia="en-US"/>
        </w:rPr>
      </w:pPr>
      <w:r w:rsidRPr="00B54276">
        <w:rPr>
          <w:bCs/>
          <w:iCs/>
          <w:lang w:eastAsia="en-US"/>
        </w:rPr>
        <w:t xml:space="preserve">Policy 2(b) and Clause 3.19 are consistent with the requirements in sections 6(e) of the RMA to recognise and provide for the relationship of tangata whenua with their taonga. The provisions require local authorities to work with tangata whenua to agree on, and implement, a process to identify, describe and protect indigenous species, populations and ecosystems that are taonga to tangata whenua. Importantly, the provisions make it clear it is up to tangata whenua to determine whether they identify </w:t>
      </w:r>
      <w:r w:rsidR="00623C5A">
        <w:rPr>
          <w:bCs/>
          <w:iCs/>
          <w:lang w:eastAsia="en-US"/>
        </w:rPr>
        <w:t>‘</w:t>
      </w:r>
      <w:r w:rsidRPr="00B54276">
        <w:rPr>
          <w:bCs/>
          <w:iCs/>
          <w:lang w:eastAsia="en-US"/>
        </w:rPr>
        <w:t>acknowledged taonga</w:t>
      </w:r>
      <w:r w:rsidR="00623C5A">
        <w:rPr>
          <w:bCs/>
          <w:iCs/>
          <w:lang w:eastAsia="en-US"/>
        </w:rPr>
        <w:t>’</w:t>
      </w:r>
      <w:r w:rsidRPr="00B54276">
        <w:rPr>
          <w:bCs/>
          <w:iCs/>
          <w:lang w:eastAsia="en-US"/>
        </w:rPr>
        <w:t xml:space="preserve"> and, if so, the level of detail and approach to do this. However, once taonga have been acknowledged and/or identified, Clause 3.19(4) provides clear direction to protect taonga </w:t>
      </w:r>
      <w:r w:rsidRPr="002D2C91">
        <w:rPr>
          <w:bCs/>
          <w:i/>
          <w:lang w:eastAsia="en-US"/>
        </w:rPr>
        <w:t>as far as practicable</w:t>
      </w:r>
      <w:r w:rsidRPr="00B54276">
        <w:rPr>
          <w:bCs/>
          <w:iCs/>
          <w:lang w:eastAsia="en-US"/>
        </w:rPr>
        <w:t xml:space="preserve"> and manage certain adverse effects of cultural significance to tangata whenua. </w:t>
      </w:r>
    </w:p>
    <w:p w14:paraId="679828A5" w14:textId="242AD109" w:rsidR="00B54276" w:rsidRPr="00B54276" w:rsidRDefault="00B54276" w:rsidP="000D26C2">
      <w:pPr>
        <w:pStyle w:val="Heading4"/>
        <w:rPr>
          <w:color w:val="0F7B7D"/>
        </w:rPr>
      </w:pPr>
      <w:r w:rsidRPr="00B54276">
        <w:lastRenderedPageBreak/>
        <w:t>Other options considered</w:t>
      </w:r>
      <w:r w:rsidR="0081219D">
        <w:t xml:space="preserve"> — </w:t>
      </w:r>
      <w:r w:rsidRPr="00B54276">
        <w:t>Clause 3.19 (identified taonga)</w:t>
      </w:r>
    </w:p>
    <w:p w14:paraId="535C2BAA" w14:textId="1EE5A6EB" w:rsidR="00B54276" w:rsidRPr="00B54276" w:rsidRDefault="00B54276" w:rsidP="000D26C2">
      <w:pPr>
        <w:pStyle w:val="BodyText"/>
      </w:pPr>
      <w:r w:rsidRPr="00B54276">
        <w:t xml:space="preserve">N/A – no other reasonably practicable options were considered as </w:t>
      </w:r>
      <w:r w:rsidR="00A62E02">
        <w:t xml:space="preserve">specific provisions relating to </w:t>
      </w:r>
      <w:r w:rsidRPr="00B54276">
        <w:t xml:space="preserve">the identification and protection of indigenous species, populations and ecosystems that are taonga to tangata whenua </w:t>
      </w:r>
      <w:r w:rsidR="00E72C63">
        <w:t>are</w:t>
      </w:r>
      <w:r w:rsidRPr="00B54276">
        <w:t xml:space="preserve"> considered necessary </w:t>
      </w:r>
      <w:r w:rsidR="005B0DAE">
        <w:t xml:space="preserve">in meeting </w:t>
      </w:r>
      <w:r w:rsidRPr="00B54276">
        <w:t>obligation</w:t>
      </w:r>
      <w:r w:rsidR="00BF1C1C">
        <w:t>s</w:t>
      </w:r>
      <w:r w:rsidRPr="00B54276">
        <w:t xml:space="preserve"> under section 6(c) of the RMA</w:t>
      </w:r>
      <w:r w:rsidR="00BF1C1C">
        <w:t xml:space="preserve">. </w:t>
      </w:r>
      <w:r w:rsidR="005B0DAE">
        <w:t>P</w:t>
      </w:r>
      <w:r w:rsidR="005B0DAE" w:rsidRPr="00B54276">
        <w:t>ro</w:t>
      </w:r>
      <w:r w:rsidR="005B0DAE">
        <w:t>viding</w:t>
      </w:r>
      <w:r w:rsidR="005B0DAE" w:rsidRPr="00B54276">
        <w:t xml:space="preserve"> for the kaitiaki role and cultural </w:t>
      </w:r>
      <w:r w:rsidR="005B0DAE">
        <w:t>wellbeing</w:t>
      </w:r>
      <w:r w:rsidR="005B0DAE" w:rsidRPr="00B54276">
        <w:t xml:space="preserve"> of tangata whenua</w:t>
      </w:r>
      <w:r w:rsidR="005B0DAE">
        <w:t xml:space="preserve"> when maintaining indigenous biodiversity </w:t>
      </w:r>
      <w:r w:rsidR="00BF1C1C">
        <w:t xml:space="preserve">is also </w:t>
      </w:r>
      <w:r w:rsidRPr="00B54276">
        <w:t>central to achiev</w:t>
      </w:r>
      <w:r w:rsidR="005B0DAE">
        <w:t xml:space="preserve">ing </w:t>
      </w:r>
      <w:r w:rsidRPr="00B54276">
        <w:t>the NPSIB objective.</w:t>
      </w:r>
      <w:r w:rsidR="0081219D">
        <w:t xml:space="preserve"> </w:t>
      </w:r>
    </w:p>
    <w:p w14:paraId="1203FDEA" w14:textId="77777777" w:rsidR="00B54276" w:rsidRPr="00B54276" w:rsidRDefault="00B54276" w:rsidP="00B54276">
      <w:pPr>
        <w:jc w:val="left"/>
        <w:rPr>
          <w:highlight w:val="yellow"/>
        </w:rPr>
        <w:sectPr w:rsidR="00B54276" w:rsidRPr="00B54276" w:rsidSect="002D7E1E">
          <w:footerReference w:type="default" r:id="rId31"/>
          <w:pgSz w:w="11907" w:h="16840" w:code="9"/>
          <w:pgMar w:top="1134" w:right="1701" w:bottom="1134" w:left="1701" w:header="567" w:footer="567" w:gutter="0"/>
          <w:cols w:space="720"/>
          <w:docGrid w:linePitch="299"/>
        </w:sectPr>
      </w:pPr>
    </w:p>
    <w:p w14:paraId="3E30B5BA" w14:textId="0E6FAB3C" w:rsidR="00B54276" w:rsidRPr="00B54276" w:rsidRDefault="00B54276" w:rsidP="00005482">
      <w:pPr>
        <w:pStyle w:val="Heading4"/>
        <w:spacing w:before="0"/>
        <w:rPr>
          <w:color w:val="0F7B7D"/>
        </w:rPr>
      </w:pPr>
      <w:r w:rsidRPr="00B54276">
        <w:lastRenderedPageBreak/>
        <w:t xml:space="preserve">Evaluation of efficiency and effectiveness – Policy 2 and Clause 3.19 </w:t>
      </w:r>
    </w:p>
    <w:p w14:paraId="6DB8717E" w14:textId="5EB15B78" w:rsidR="00B54276" w:rsidRPr="00B54276" w:rsidRDefault="00005482" w:rsidP="00B54276">
      <w:pPr>
        <w:jc w:val="left"/>
      </w:pPr>
      <w:r>
        <w:fldChar w:fldCharType="begin" w:fldLock="1"/>
      </w:r>
      <w:r>
        <w:instrText xml:space="preserve"> REF _Ref121417567 \h </w:instrText>
      </w:r>
      <w:r>
        <w:fldChar w:fldCharType="separate"/>
      </w:r>
      <w:r w:rsidR="009A0A58">
        <w:t xml:space="preserve">Table </w:t>
      </w:r>
      <w:r w:rsidR="009A0A58">
        <w:rPr>
          <w:noProof/>
        </w:rPr>
        <w:t>11</w:t>
      </w:r>
      <w:r>
        <w:fldChar w:fldCharType="end"/>
      </w:r>
      <w:r w:rsidR="00B54276" w:rsidRPr="00B54276">
        <w:t xml:space="preserve"> provides an assessment of the efficiency and effectiveness of Policy 2(b) and associated implementation requirements in Clause 3.19</w:t>
      </w:r>
      <w:r w:rsidR="000453A9">
        <w:t>.</w:t>
      </w:r>
    </w:p>
    <w:p w14:paraId="57E6CF34" w14:textId="2E4CA665" w:rsidR="00B54276" w:rsidRPr="00057BDD" w:rsidRDefault="00005482" w:rsidP="00005482">
      <w:pPr>
        <w:pStyle w:val="Tableheading"/>
      </w:pPr>
      <w:bookmarkStart w:id="72" w:name="_Ref121417567"/>
      <w:bookmarkStart w:id="73" w:name="_Toc120805186"/>
      <w:bookmarkStart w:id="74" w:name="_Toc121722742"/>
      <w:r>
        <w:t xml:space="preserve">Table </w:t>
      </w:r>
      <w:fldSimple w:instr=" SEQ Table \* ARABIC ">
        <w:r w:rsidR="00DE060D">
          <w:rPr>
            <w:noProof/>
          </w:rPr>
          <w:t>11</w:t>
        </w:r>
      </w:fldSimple>
      <w:bookmarkEnd w:id="72"/>
      <w:r>
        <w:t xml:space="preserve">: </w:t>
      </w:r>
      <w:r w:rsidR="00057BDD">
        <w:tab/>
      </w:r>
      <w:r w:rsidR="00B54276" w:rsidRPr="00057BDD">
        <w:t>Evaluation of Policy 2 and Clause 3.19</w:t>
      </w:r>
      <w:bookmarkEnd w:id="73"/>
      <w:bookmarkEnd w:id="74"/>
      <w:r w:rsidR="00B54276" w:rsidRPr="00057BDD">
        <w:t xml:space="preserve"> </w:t>
      </w:r>
    </w:p>
    <w:tbl>
      <w:tblPr>
        <w:tblStyle w:val="TableGrid3"/>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480"/>
        <w:gridCol w:w="2239"/>
        <w:gridCol w:w="2241"/>
        <w:gridCol w:w="4478"/>
      </w:tblGrid>
      <w:tr w:rsidR="00005482" w:rsidRPr="00005482" w14:paraId="627E3F64" w14:textId="77777777" w:rsidTr="00005482">
        <w:trPr>
          <w:tblHeader/>
        </w:trPr>
        <w:tc>
          <w:tcPr>
            <w:tcW w:w="5000" w:type="pct"/>
            <w:gridSpan w:val="4"/>
            <w:shd w:val="clear" w:color="auto" w:fill="1B556B"/>
          </w:tcPr>
          <w:p w14:paraId="4CA7F567" w14:textId="4E4F7FA9" w:rsidR="00B54276" w:rsidRPr="00005482" w:rsidRDefault="00B54276" w:rsidP="00005482">
            <w:pPr>
              <w:pStyle w:val="TableTextbold"/>
              <w:rPr>
                <w:color w:val="FFFFFF" w:themeColor="background1"/>
                <w:lang w:eastAsia="en-US"/>
              </w:rPr>
            </w:pPr>
            <w:r w:rsidRPr="00005482">
              <w:rPr>
                <w:color w:val="FFFFFF" w:themeColor="background1"/>
                <w:lang w:eastAsia="en-US"/>
              </w:rPr>
              <w:t>Policy 2 and Clause 3.</w:t>
            </w:r>
            <w:r w:rsidR="001F370F" w:rsidRPr="00005482">
              <w:rPr>
                <w:color w:val="FFFFFF" w:themeColor="background1"/>
                <w:lang w:eastAsia="en-US"/>
              </w:rPr>
              <w:t>19</w:t>
            </w:r>
            <w:r w:rsidRPr="00005482">
              <w:rPr>
                <w:color w:val="FFFFFF" w:themeColor="background1"/>
                <w:lang w:eastAsia="en-US"/>
              </w:rPr>
              <w:t xml:space="preserve"> </w:t>
            </w:r>
            <w:r w:rsidR="0078539E" w:rsidRPr="00005482">
              <w:rPr>
                <w:color w:val="FFFFFF" w:themeColor="background1"/>
                <w:lang w:eastAsia="en-US"/>
              </w:rPr>
              <w:t>–</w:t>
            </w:r>
            <w:r w:rsidR="00ED54C3" w:rsidRPr="00005482">
              <w:rPr>
                <w:color w:val="FFFFFF" w:themeColor="background1"/>
                <w:lang w:eastAsia="en-US"/>
              </w:rPr>
              <w:t xml:space="preserve"> </w:t>
            </w:r>
            <w:r w:rsidR="0078539E" w:rsidRPr="00005482">
              <w:rPr>
                <w:color w:val="FFFFFF" w:themeColor="background1"/>
                <w:lang w:eastAsia="en-US"/>
              </w:rPr>
              <w:t xml:space="preserve">identifying and protecting indigenous species, populations and ecosystems </w:t>
            </w:r>
            <w:r w:rsidR="00EC5111" w:rsidRPr="00005482">
              <w:rPr>
                <w:color w:val="FFFFFF" w:themeColor="background1"/>
                <w:lang w:eastAsia="en-US"/>
              </w:rPr>
              <w:t xml:space="preserve">that are taonga </w:t>
            </w:r>
          </w:p>
        </w:tc>
      </w:tr>
      <w:tr w:rsidR="00B54276" w:rsidRPr="00B54276" w14:paraId="31758014" w14:textId="77777777" w:rsidTr="001A44AC">
        <w:trPr>
          <w:tblHeader/>
        </w:trPr>
        <w:tc>
          <w:tcPr>
            <w:tcW w:w="1667" w:type="pct"/>
            <w:shd w:val="clear" w:color="auto" w:fill="D2DDE2"/>
          </w:tcPr>
          <w:p w14:paraId="2052CA67" w14:textId="77777777" w:rsidR="00B54276" w:rsidRPr="00A5021E" w:rsidRDefault="00B54276" w:rsidP="00005482">
            <w:pPr>
              <w:pStyle w:val="TableTextbold"/>
              <w:rPr>
                <w:lang w:eastAsia="en-US"/>
              </w:rPr>
            </w:pPr>
            <w:r w:rsidRPr="00A5021E">
              <w:rPr>
                <w:lang w:eastAsia="en-US"/>
              </w:rPr>
              <w:t xml:space="preserve">Benefits </w:t>
            </w:r>
          </w:p>
        </w:tc>
        <w:tc>
          <w:tcPr>
            <w:tcW w:w="1667" w:type="pct"/>
            <w:gridSpan w:val="2"/>
            <w:shd w:val="clear" w:color="auto" w:fill="D2DDE2"/>
          </w:tcPr>
          <w:p w14:paraId="232B9A8D" w14:textId="77777777" w:rsidR="00B54276" w:rsidRPr="002D2C91" w:rsidRDefault="00B54276" w:rsidP="00005482">
            <w:pPr>
              <w:pStyle w:val="TableTextbold"/>
              <w:rPr>
                <w:lang w:eastAsia="en-US"/>
              </w:rPr>
            </w:pPr>
            <w:r w:rsidRPr="00A5021E">
              <w:rPr>
                <w:lang w:eastAsia="en-US"/>
              </w:rPr>
              <w:t xml:space="preserve">Costs </w:t>
            </w:r>
          </w:p>
        </w:tc>
        <w:tc>
          <w:tcPr>
            <w:tcW w:w="1667" w:type="pct"/>
            <w:shd w:val="clear" w:color="auto" w:fill="D2DDE2"/>
          </w:tcPr>
          <w:p w14:paraId="5AD4D17D" w14:textId="74E42B24" w:rsidR="00B54276" w:rsidRPr="002D2C91" w:rsidRDefault="00B54276" w:rsidP="00005482">
            <w:pPr>
              <w:pStyle w:val="TableTextbold"/>
              <w:rPr>
                <w:lang w:eastAsia="en-US"/>
              </w:rPr>
            </w:pPr>
            <w:r w:rsidRPr="00A5021E">
              <w:rPr>
                <w:lang w:eastAsia="en-US"/>
              </w:rPr>
              <w:t xml:space="preserve">Risk of acting/not acting </w:t>
            </w:r>
          </w:p>
        </w:tc>
      </w:tr>
      <w:tr w:rsidR="00B54276" w:rsidRPr="00B54276" w14:paraId="303BDF81" w14:textId="77777777" w:rsidTr="001A44AC">
        <w:trPr>
          <w:trHeight w:val="841"/>
        </w:trPr>
        <w:tc>
          <w:tcPr>
            <w:tcW w:w="1667" w:type="pct"/>
          </w:tcPr>
          <w:p w14:paraId="03BF46AD" w14:textId="77777777" w:rsidR="00B54276" w:rsidRPr="002D2C91" w:rsidRDefault="00B54276" w:rsidP="00005482">
            <w:pPr>
              <w:pStyle w:val="TableTextbold"/>
              <w:rPr>
                <w:lang w:eastAsia="en-US"/>
              </w:rPr>
            </w:pPr>
            <w:r w:rsidRPr="002D2C91">
              <w:rPr>
                <w:lang w:eastAsia="en-US"/>
              </w:rPr>
              <w:t xml:space="preserve">Environmental </w:t>
            </w:r>
          </w:p>
          <w:p w14:paraId="1655B0F9" w14:textId="1F720641" w:rsidR="00B54276" w:rsidRPr="00005482" w:rsidRDefault="00B54276" w:rsidP="00005482">
            <w:pPr>
              <w:pStyle w:val="TableBullet"/>
              <w:rPr>
                <w:lang w:eastAsia="en-US"/>
              </w:rPr>
            </w:pPr>
            <w:r w:rsidRPr="00A5021E">
              <w:rPr>
                <w:lang w:eastAsia="en-US"/>
              </w:rPr>
              <w:t>Taonga species, populations and ecosystems are</w:t>
            </w:r>
            <w:r w:rsidR="00A5021E">
              <w:rPr>
                <w:lang w:eastAsia="en-US"/>
              </w:rPr>
              <w:t xml:space="preserve"> </w:t>
            </w:r>
            <w:r w:rsidRPr="00A5021E">
              <w:rPr>
                <w:lang w:eastAsia="en-US"/>
              </w:rPr>
              <w:t>more consistently identified and protected leading to improved indigenous biodiversity outcomes.</w:t>
            </w:r>
            <w:r w:rsidR="0081219D" w:rsidRPr="00A5021E">
              <w:rPr>
                <w:lang w:eastAsia="en-US"/>
              </w:rPr>
              <w:t xml:space="preserve"> </w:t>
            </w:r>
          </w:p>
          <w:p w14:paraId="7072FF3F" w14:textId="77777777" w:rsidR="00B54276" w:rsidRPr="002D2C91" w:rsidRDefault="00B54276" w:rsidP="00005482">
            <w:pPr>
              <w:pStyle w:val="TableTextbold"/>
              <w:rPr>
                <w:lang w:eastAsia="en-US"/>
              </w:rPr>
            </w:pPr>
            <w:r w:rsidRPr="002D2C91">
              <w:rPr>
                <w:lang w:eastAsia="en-US"/>
              </w:rPr>
              <w:t xml:space="preserve">Economic </w:t>
            </w:r>
          </w:p>
          <w:p w14:paraId="06B6F5F9" w14:textId="5C206B80" w:rsidR="00B54276" w:rsidRPr="00A5021E" w:rsidRDefault="00B54276" w:rsidP="00005482">
            <w:pPr>
              <w:pStyle w:val="TableBullet"/>
              <w:rPr>
                <w:lang w:eastAsia="en-US"/>
              </w:rPr>
            </w:pPr>
            <w:r w:rsidRPr="00A5021E">
              <w:rPr>
                <w:lang w:eastAsia="en-US"/>
              </w:rPr>
              <w:t xml:space="preserve">Improved relationships and partnerships between local authorities and tangata whenua through clearer guidance on roles and requirements for </w:t>
            </w:r>
            <w:r w:rsidR="00A5021E">
              <w:rPr>
                <w:lang w:eastAsia="en-US"/>
              </w:rPr>
              <w:t xml:space="preserve">identifying and protecting </w:t>
            </w:r>
            <w:r w:rsidRPr="00A5021E">
              <w:rPr>
                <w:lang w:eastAsia="en-US"/>
              </w:rPr>
              <w:t>taonga</w:t>
            </w:r>
            <w:r w:rsidRPr="00A5021E">
              <w:rPr>
                <w:rFonts w:cstheme="minorBidi"/>
                <w:sz w:val="22"/>
                <w:szCs w:val="22"/>
                <w:lang w:eastAsia="en-US"/>
              </w:rPr>
              <w:t xml:space="preserve"> </w:t>
            </w:r>
            <w:r w:rsidRPr="00A5021E">
              <w:rPr>
                <w:lang w:eastAsia="en-US"/>
              </w:rPr>
              <w:t xml:space="preserve">species, populations and ecosystems. This may lead to efficiency gains over time. </w:t>
            </w:r>
          </w:p>
          <w:p w14:paraId="3406FC18" w14:textId="1878F96F" w:rsidR="00B54276" w:rsidRPr="00A5021E" w:rsidRDefault="00B54276" w:rsidP="00005482">
            <w:pPr>
              <w:pStyle w:val="TableBullet"/>
              <w:rPr>
                <w:lang w:eastAsia="en-US"/>
              </w:rPr>
            </w:pPr>
            <w:r w:rsidRPr="00A5021E">
              <w:rPr>
                <w:lang w:eastAsia="en-US"/>
              </w:rPr>
              <w:t>Greater certainty about the location of taonga and their values and how these are to be protected</w:t>
            </w:r>
            <w:r w:rsidR="00A5021E">
              <w:rPr>
                <w:lang w:eastAsia="en-US"/>
              </w:rPr>
              <w:t xml:space="preserve">, </w:t>
            </w:r>
            <w:r w:rsidRPr="00A5021E">
              <w:rPr>
                <w:lang w:eastAsia="en-US"/>
              </w:rPr>
              <w:t xml:space="preserve">if tangata whenua choose to identify their taonga. This may lead to efficiency gains in the design of proposals and through the resource consent process. </w:t>
            </w:r>
          </w:p>
          <w:p w14:paraId="0B01E5C3" w14:textId="77777777" w:rsidR="00B54276" w:rsidRPr="00A5021E" w:rsidRDefault="00B54276" w:rsidP="00005482">
            <w:pPr>
              <w:pStyle w:val="TableBullet"/>
              <w:rPr>
                <w:lang w:eastAsia="en-US"/>
              </w:rPr>
            </w:pPr>
            <w:r w:rsidRPr="00A5021E">
              <w:rPr>
                <w:lang w:eastAsia="en-US"/>
              </w:rPr>
              <w:t>The provisions enable local authorities and tangata whenua to draw and build on existing work and information on taonga within their rohe and provide some flexibility in the overall implementation approach. This will allow tangata whenua and local authorities to work together to implement Clause 3.19 in a cost-effective way that best meets their needs and preferences.</w:t>
            </w:r>
          </w:p>
          <w:p w14:paraId="62D8106D" w14:textId="77777777" w:rsidR="00B54276" w:rsidRPr="00A5021E" w:rsidRDefault="00B54276" w:rsidP="003F3E38">
            <w:pPr>
              <w:pStyle w:val="TableTextbold"/>
              <w:keepNext/>
              <w:rPr>
                <w:rFonts w:cstheme="minorHAnsi"/>
                <w:lang w:eastAsia="en-GB"/>
              </w:rPr>
            </w:pPr>
            <w:r w:rsidRPr="002D2C91">
              <w:rPr>
                <w:lang w:eastAsia="en-US"/>
              </w:rPr>
              <w:lastRenderedPageBreak/>
              <w:t>Social</w:t>
            </w:r>
          </w:p>
          <w:p w14:paraId="15FB1458" w14:textId="77777777" w:rsidR="00B54276" w:rsidRPr="00A5021E" w:rsidRDefault="00B54276" w:rsidP="00005482">
            <w:pPr>
              <w:pStyle w:val="TableBullet"/>
              <w:rPr>
                <w:lang w:eastAsia="en-US"/>
              </w:rPr>
            </w:pPr>
            <w:r w:rsidRPr="00A5021E">
              <w:rPr>
                <w:lang w:eastAsia="en-US"/>
              </w:rPr>
              <w:t xml:space="preserve">N/A – no specific social benefits are anticipated from the implementation of the provisions. </w:t>
            </w:r>
          </w:p>
          <w:p w14:paraId="5C483947" w14:textId="77777777" w:rsidR="00B54276" w:rsidRPr="002D2C91" w:rsidRDefault="00B54276" w:rsidP="00005482">
            <w:pPr>
              <w:pStyle w:val="TableTextbold"/>
              <w:rPr>
                <w:lang w:eastAsia="en-US"/>
              </w:rPr>
            </w:pPr>
            <w:r w:rsidRPr="002D2C91">
              <w:rPr>
                <w:lang w:eastAsia="en-US"/>
              </w:rPr>
              <w:t>Cultural</w:t>
            </w:r>
          </w:p>
          <w:p w14:paraId="59CA334E" w14:textId="77777777" w:rsidR="00B54276" w:rsidRPr="00A5021E" w:rsidRDefault="00B54276" w:rsidP="00005482">
            <w:pPr>
              <w:pStyle w:val="TableBullet"/>
              <w:rPr>
                <w:rFonts w:eastAsia="Calibri" w:cs="Calibri"/>
                <w:lang w:eastAsia="en-US"/>
              </w:rPr>
            </w:pPr>
            <w:r w:rsidRPr="00A5021E">
              <w:rPr>
                <w:lang w:eastAsia="en-US"/>
              </w:rPr>
              <w:t xml:space="preserve">Taonga species are better protected for current and future generations with associated cultural benefits to tangata whenua. </w:t>
            </w:r>
          </w:p>
          <w:p w14:paraId="3D1F215C" w14:textId="77777777" w:rsidR="00B54276" w:rsidRPr="00A5021E" w:rsidRDefault="00B54276" w:rsidP="00005482">
            <w:pPr>
              <w:pStyle w:val="TableBullet"/>
              <w:rPr>
                <w:rFonts w:eastAsia="Calibri" w:cs="Calibri"/>
                <w:lang w:eastAsia="en-US"/>
              </w:rPr>
            </w:pPr>
            <w:r w:rsidRPr="00A5021E">
              <w:rPr>
                <w:lang w:eastAsia="en-US"/>
              </w:rPr>
              <w:t xml:space="preserve">Tangata whenua are able to exercise their kaitiakitanga role through enabling them to identify and protect their taonga species, populations and ecosystems in accordance with their preferred methods and processes. </w:t>
            </w:r>
          </w:p>
        </w:tc>
        <w:tc>
          <w:tcPr>
            <w:tcW w:w="1667" w:type="pct"/>
            <w:gridSpan w:val="2"/>
          </w:tcPr>
          <w:p w14:paraId="6E4FA115" w14:textId="77777777" w:rsidR="00B54276" w:rsidRPr="002D2C91" w:rsidRDefault="00B54276" w:rsidP="00005482">
            <w:pPr>
              <w:pStyle w:val="TableTextbold"/>
              <w:rPr>
                <w:lang w:eastAsia="en-US"/>
              </w:rPr>
            </w:pPr>
            <w:r w:rsidRPr="002D2C91">
              <w:rPr>
                <w:lang w:eastAsia="en-US"/>
              </w:rPr>
              <w:lastRenderedPageBreak/>
              <w:t xml:space="preserve">Environmental </w:t>
            </w:r>
          </w:p>
          <w:p w14:paraId="59AE655A" w14:textId="242C110A" w:rsidR="00B54276" w:rsidRPr="00952B58" w:rsidRDefault="00B54276" w:rsidP="00005482">
            <w:pPr>
              <w:pStyle w:val="TableBullet"/>
              <w:rPr>
                <w:rFonts w:eastAsia="Calibri" w:cs="Calibri"/>
                <w:b/>
                <w:lang w:eastAsia="en-US"/>
              </w:rPr>
            </w:pPr>
            <w:r w:rsidRPr="00A5021E">
              <w:rPr>
                <w:lang w:eastAsia="en-US"/>
              </w:rPr>
              <w:t xml:space="preserve">N/A – no specific environmental costs are anticipated from </w:t>
            </w:r>
            <w:r w:rsidR="00812C2F">
              <w:rPr>
                <w:lang w:eastAsia="en-US"/>
              </w:rPr>
              <w:t xml:space="preserve">implementing </w:t>
            </w:r>
            <w:r w:rsidRPr="00A5021E">
              <w:rPr>
                <w:lang w:eastAsia="en-US"/>
              </w:rPr>
              <w:t xml:space="preserve">the provisions. </w:t>
            </w:r>
          </w:p>
          <w:p w14:paraId="12730716" w14:textId="77777777" w:rsidR="00B54276" w:rsidRPr="00952B58" w:rsidRDefault="00B54276" w:rsidP="00005482">
            <w:pPr>
              <w:pStyle w:val="TableTextbold"/>
              <w:rPr>
                <w:lang w:eastAsia="en-US"/>
              </w:rPr>
            </w:pPr>
            <w:r w:rsidRPr="00952B58">
              <w:rPr>
                <w:lang w:eastAsia="en-US"/>
              </w:rPr>
              <w:t xml:space="preserve">Economic </w:t>
            </w:r>
          </w:p>
          <w:p w14:paraId="61E3A537" w14:textId="737486BB" w:rsidR="00B54276" w:rsidRPr="00A5021E" w:rsidRDefault="00812C2F" w:rsidP="00005482">
            <w:pPr>
              <w:pStyle w:val="TableBullet"/>
              <w:rPr>
                <w:lang w:eastAsia="en-US"/>
              </w:rPr>
            </w:pPr>
            <w:r>
              <w:rPr>
                <w:lang w:eastAsia="en-US"/>
              </w:rPr>
              <w:t>Internal and external r</w:t>
            </w:r>
            <w:r w:rsidR="00B54276" w:rsidRPr="00A5021E">
              <w:rPr>
                <w:lang w:eastAsia="en-US"/>
              </w:rPr>
              <w:t xml:space="preserve">esourcing costs for local authorities to </w:t>
            </w:r>
            <w:r w:rsidR="0034396E" w:rsidRPr="00A5021E">
              <w:rPr>
                <w:lang w:eastAsia="en-US"/>
              </w:rPr>
              <w:t xml:space="preserve">work with tangata </w:t>
            </w:r>
            <w:r w:rsidR="00AC4DCF" w:rsidRPr="00A5021E">
              <w:rPr>
                <w:lang w:eastAsia="en-US"/>
              </w:rPr>
              <w:t xml:space="preserve">whenua </w:t>
            </w:r>
            <w:r w:rsidR="00343657" w:rsidRPr="00A5021E">
              <w:rPr>
                <w:lang w:eastAsia="en-US"/>
              </w:rPr>
              <w:t xml:space="preserve">to </w:t>
            </w:r>
            <w:r w:rsidR="00A26E41" w:rsidRPr="00A5021E">
              <w:rPr>
                <w:lang w:eastAsia="en-US"/>
              </w:rPr>
              <w:t xml:space="preserve">identify and map </w:t>
            </w:r>
            <w:r w:rsidR="00B54276" w:rsidRPr="00A5021E">
              <w:rPr>
                <w:lang w:eastAsia="en-US"/>
              </w:rPr>
              <w:t xml:space="preserve">taonga </w:t>
            </w:r>
            <w:r w:rsidR="00A26E41" w:rsidRPr="00A5021E">
              <w:rPr>
                <w:lang w:eastAsia="en-US"/>
              </w:rPr>
              <w:t xml:space="preserve">species, </w:t>
            </w:r>
            <w:r w:rsidR="00981032" w:rsidRPr="00A5021E">
              <w:rPr>
                <w:lang w:eastAsia="en-US"/>
              </w:rPr>
              <w:t>populations</w:t>
            </w:r>
            <w:r w:rsidR="00A26E41" w:rsidRPr="00A5021E">
              <w:rPr>
                <w:lang w:eastAsia="en-US"/>
              </w:rPr>
              <w:t xml:space="preserve"> and ecosystems</w:t>
            </w:r>
            <w:r w:rsidR="00FC1DD6">
              <w:rPr>
                <w:lang w:eastAsia="en-US"/>
              </w:rPr>
              <w:t xml:space="preserve">. This is where they are not </w:t>
            </w:r>
            <w:r w:rsidR="00B54276" w:rsidRPr="00A5021E">
              <w:rPr>
                <w:lang w:eastAsia="en-US"/>
              </w:rPr>
              <w:t xml:space="preserve">already mapped and </w:t>
            </w:r>
            <w:r w:rsidR="00FC1DD6">
              <w:rPr>
                <w:lang w:eastAsia="en-US"/>
              </w:rPr>
              <w:t xml:space="preserve">where </w:t>
            </w:r>
            <w:r w:rsidR="00B54276" w:rsidRPr="00A5021E">
              <w:rPr>
                <w:lang w:eastAsia="en-US"/>
              </w:rPr>
              <w:t xml:space="preserve">tangata whenua choose to identify taonga. </w:t>
            </w:r>
            <w:r w:rsidR="00981032" w:rsidRPr="00A5021E">
              <w:rPr>
                <w:lang w:eastAsia="en-US"/>
              </w:rPr>
              <w:t>This could be a significant task and cost for some local authorities and tangata whenua depending</w:t>
            </w:r>
            <w:r w:rsidR="00CD07AA">
              <w:rPr>
                <w:lang w:eastAsia="en-US"/>
              </w:rPr>
              <w:t xml:space="preserve"> </w:t>
            </w:r>
            <w:r w:rsidR="005864E3">
              <w:rPr>
                <w:lang w:eastAsia="en-US"/>
              </w:rPr>
              <w:t xml:space="preserve">on </w:t>
            </w:r>
            <w:r w:rsidR="00CD07AA">
              <w:rPr>
                <w:lang w:eastAsia="en-US"/>
              </w:rPr>
              <w:t xml:space="preserve">what has also been identified, </w:t>
            </w:r>
            <w:r w:rsidR="00981032" w:rsidRPr="00A5021E">
              <w:rPr>
                <w:lang w:eastAsia="en-US"/>
              </w:rPr>
              <w:t>the methods used to identify taonga, and the extent of taonga within their rohe.</w:t>
            </w:r>
          </w:p>
          <w:p w14:paraId="75462118" w14:textId="70FE2068" w:rsidR="00B54276" w:rsidRPr="00A5021E" w:rsidRDefault="00981032" w:rsidP="00005482">
            <w:pPr>
              <w:pStyle w:val="TableBullet"/>
              <w:rPr>
                <w:lang w:eastAsia="en-US"/>
              </w:rPr>
            </w:pPr>
            <w:r w:rsidRPr="00A5021E">
              <w:rPr>
                <w:lang w:eastAsia="en-US"/>
              </w:rPr>
              <w:t>The NPSIB CBA considers the implementation costs associated with Clause 3.19</w:t>
            </w:r>
            <w:r w:rsidR="00DB5C3B" w:rsidRPr="00A5021E">
              <w:rPr>
                <w:lang w:eastAsia="en-US"/>
              </w:rPr>
              <w:t xml:space="preserve">, </w:t>
            </w:r>
            <w:r w:rsidR="00482355" w:rsidRPr="00A5021E">
              <w:rPr>
                <w:lang w:eastAsia="en-US"/>
              </w:rPr>
              <w:t xml:space="preserve">while </w:t>
            </w:r>
            <w:r w:rsidR="003740E0" w:rsidRPr="00A5021E">
              <w:rPr>
                <w:lang w:eastAsia="en-US"/>
              </w:rPr>
              <w:t>emphasising</w:t>
            </w:r>
            <w:r w:rsidR="00DB5C3B" w:rsidRPr="00A5021E">
              <w:rPr>
                <w:lang w:eastAsia="en-US"/>
              </w:rPr>
              <w:t xml:space="preserve"> that this is based on </w:t>
            </w:r>
            <w:r w:rsidR="00F55DE3" w:rsidRPr="00A5021E">
              <w:rPr>
                <w:lang w:eastAsia="en-US"/>
              </w:rPr>
              <w:t xml:space="preserve">very limited </w:t>
            </w:r>
            <w:r w:rsidR="00F47574" w:rsidRPr="00A5021E">
              <w:rPr>
                <w:lang w:eastAsia="en-US"/>
              </w:rPr>
              <w:t>feedback from four local authorities</w:t>
            </w:r>
            <w:r w:rsidR="00AA7DD1" w:rsidRPr="00A5021E">
              <w:rPr>
                <w:lang w:eastAsia="en-US"/>
              </w:rPr>
              <w:t xml:space="preserve"> and assumes </w:t>
            </w:r>
            <w:r w:rsidR="008B0070" w:rsidRPr="00A5021E">
              <w:rPr>
                <w:lang w:eastAsia="en-US"/>
              </w:rPr>
              <w:t xml:space="preserve">no existing information/identification of taonga species, </w:t>
            </w:r>
            <w:r w:rsidR="00CE5863" w:rsidRPr="00A5021E">
              <w:rPr>
                <w:lang w:eastAsia="en-US"/>
              </w:rPr>
              <w:t>populations and species exists</w:t>
            </w:r>
            <w:r w:rsidR="00057BDD">
              <w:rPr>
                <w:lang w:eastAsia="en-US"/>
              </w:rPr>
              <w:t>.</w:t>
            </w:r>
            <w:r w:rsidR="0026279E">
              <w:rPr>
                <w:rFonts w:ascii="ZWAdobeF" w:hAnsi="ZWAdobeF" w:cs="ZWAdobeF"/>
                <w:sz w:val="2"/>
                <w:szCs w:val="2"/>
                <w:lang w:eastAsia="en-US"/>
              </w:rPr>
              <w:t>53F</w:t>
            </w:r>
            <w:r w:rsidR="00CE5863" w:rsidRPr="00A5021E">
              <w:rPr>
                <w:rStyle w:val="FootnoteReference"/>
                <w:bCs/>
                <w:iCs/>
                <w:lang w:eastAsia="en-US"/>
              </w:rPr>
              <w:footnoteReference w:id="55"/>
            </w:r>
            <w:r w:rsidR="00057BDD">
              <w:rPr>
                <w:lang w:eastAsia="en-US"/>
              </w:rPr>
              <w:t xml:space="preserve"> </w:t>
            </w:r>
            <w:r w:rsidR="004B5DCD" w:rsidRPr="00A5021E">
              <w:rPr>
                <w:lang w:eastAsia="en-US"/>
              </w:rPr>
              <w:t xml:space="preserve">The cost </w:t>
            </w:r>
            <w:r w:rsidR="007E6A6E">
              <w:rPr>
                <w:lang w:eastAsia="en-US"/>
              </w:rPr>
              <w:t xml:space="preserve">to </w:t>
            </w:r>
            <w:r w:rsidR="004B5DCD" w:rsidRPr="00A5021E">
              <w:rPr>
                <w:lang w:eastAsia="en-US"/>
              </w:rPr>
              <w:t xml:space="preserve">identify </w:t>
            </w:r>
            <w:r w:rsidR="00570B88" w:rsidRPr="00A5021E">
              <w:rPr>
                <w:lang w:eastAsia="en-US"/>
              </w:rPr>
              <w:t xml:space="preserve">taonga in accordance with Clause 3.19 is </w:t>
            </w:r>
            <w:r w:rsidR="007E6A6E">
              <w:rPr>
                <w:lang w:eastAsia="en-US"/>
              </w:rPr>
              <w:t xml:space="preserve">estimated at </w:t>
            </w:r>
            <w:r w:rsidR="00686367" w:rsidRPr="00A5021E">
              <w:rPr>
                <w:lang w:eastAsia="en-US"/>
              </w:rPr>
              <w:t>$120,000</w:t>
            </w:r>
            <w:r w:rsidR="0081219D" w:rsidRPr="00A5021E">
              <w:rPr>
                <w:lang w:eastAsia="en-US"/>
              </w:rPr>
              <w:t xml:space="preserve"> </w:t>
            </w:r>
            <w:r w:rsidR="00F1252E">
              <w:rPr>
                <w:lang w:eastAsia="en-US"/>
              </w:rPr>
              <w:t>-</w:t>
            </w:r>
            <w:r w:rsidR="0081219D" w:rsidRPr="00A5021E">
              <w:rPr>
                <w:lang w:eastAsia="en-US"/>
              </w:rPr>
              <w:t xml:space="preserve"> </w:t>
            </w:r>
            <w:r w:rsidR="00686367" w:rsidRPr="00A5021E">
              <w:rPr>
                <w:lang w:eastAsia="en-US"/>
              </w:rPr>
              <w:t xml:space="preserve">$150,000 with the upper cost including some allowance for </w:t>
            </w:r>
            <w:r w:rsidR="00F1252E">
              <w:rPr>
                <w:lang w:eastAsia="en-US"/>
              </w:rPr>
              <w:t xml:space="preserve">a </w:t>
            </w:r>
            <w:r w:rsidR="00686367" w:rsidRPr="00A5021E">
              <w:rPr>
                <w:lang w:eastAsia="en-US"/>
              </w:rPr>
              <w:t xml:space="preserve">dedicated iwi advisor. </w:t>
            </w:r>
            <w:r w:rsidR="00F1252E">
              <w:rPr>
                <w:lang w:eastAsia="en-US"/>
              </w:rPr>
              <w:t xml:space="preserve">M.E assumed this will </w:t>
            </w:r>
            <w:r w:rsidR="007A7B24" w:rsidRPr="00A5021E">
              <w:rPr>
                <w:lang w:eastAsia="en-US"/>
              </w:rPr>
              <w:t xml:space="preserve">be spread evenly over four years to </w:t>
            </w:r>
            <w:r w:rsidR="00856670" w:rsidRPr="00A5021E">
              <w:rPr>
                <w:lang w:eastAsia="en-US"/>
              </w:rPr>
              <w:t xml:space="preserve">be timed with </w:t>
            </w:r>
            <w:r w:rsidR="00D21023" w:rsidRPr="00A5021E">
              <w:rPr>
                <w:lang w:eastAsia="en-US"/>
              </w:rPr>
              <w:t xml:space="preserve">SNA plan change in </w:t>
            </w:r>
            <w:r w:rsidR="003869E4" w:rsidRPr="00A5021E">
              <w:rPr>
                <w:lang w:eastAsia="en-US"/>
              </w:rPr>
              <w:t>year five</w:t>
            </w:r>
            <w:r w:rsidR="00807103" w:rsidRPr="00A5021E">
              <w:rPr>
                <w:lang w:eastAsia="en-US"/>
              </w:rPr>
              <w:t>.</w:t>
            </w:r>
            <w:r w:rsidR="007A7B24" w:rsidRPr="00A5021E">
              <w:rPr>
                <w:lang w:eastAsia="en-US"/>
              </w:rPr>
              <w:t xml:space="preserve"> In present value terms, this expenditure equates to a total cost </w:t>
            </w:r>
            <w:r w:rsidR="007A7B24" w:rsidRPr="00A5021E">
              <w:rPr>
                <w:lang w:eastAsia="en-US"/>
              </w:rPr>
              <w:lastRenderedPageBreak/>
              <w:t>of between $106,000-$133,000 (5</w:t>
            </w:r>
            <w:r w:rsidR="00F1252E">
              <w:rPr>
                <w:lang w:eastAsia="en-US"/>
              </w:rPr>
              <w:t xml:space="preserve"> per cent</w:t>
            </w:r>
            <w:r w:rsidR="007A7B24" w:rsidRPr="00A5021E">
              <w:rPr>
                <w:lang w:eastAsia="en-US"/>
              </w:rPr>
              <w:t xml:space="preserve"> discount rate).</w:t>
            </w:r>
            <w:r w:rsidR="0081219D" w:rsidRPr="00A5021E">
              <w:rPr>
                <w:lang w:eastAsia="en-US"/>
              </w:rPr>
              <w:t xml:space="preserve"> </w:t>
            </w:r>
          </w:p>
          <w:p w14:paraId="5E20887B" w14:textId="48A6DC80" w:rsidR="00B54276" w:rsidRPr="00005482" w:rsidRDefault="00B54276" w:rsidP="00005482">
            <w:pPr>
              <w:pStyle w:val="TableBullet"/>
              <w:rPr>
                <w:lang w:eastAsia="en-US"/>
              </w:rPr>
            </w:pPr>
            <w:r w:rsidRPr="00A5021E">
              <w:rPr>
                <w:lang w:eastAsia="en-US"/>
              </w:rPr>
              <w:t xml:space="preserve">Potential opportunity costs for landowners when taonga species, populations and ecosystems are located on their land and are to be protected. </w:t>
            </w:r>
          </w:p>
          <w:p w14:paraId="2120B924" w14:textId="77777777" w:rsidR="00B54276" w:rsidRPr="00952B58" w:rsidRDefault="00B54276" w:rsidP="00005482">
            <w:pPr>
              <w:pStyle w:val="TableTextbold"/>
              <w:rPr>
                <w:lang w:eastAsia="en-US"/>
              </w:rPr>
            </w:pPr>
            <w:r w:rsidRPr="00952B58">
              <w:rPr>
                <w:lang w:eastAsia="en-US"/>
              </w:rPr>
              <w:t>Social</w:t>
            </w:r>
          </w:p>
          <w:p w14:paraId="7F6B677A" w14:textId="77777777" w:rsidR="00B54276" w:rsidRPr="00A5021E" w:rsidRDefault="00B54276" w:rsidP="00005482">
            <w:pPr>
              <w:pStyle w:val="TableBullet"/>
              <w:rPr>
                <w:lang w:eastAsia="en-US"/>
              </w:rPr>
            </w:pPr>
            <w:r w:rsidRPr="00A5021E">
              <w:rPr>
                <w:lang w:eastAsia="en-US"/>
              </w:rPr>
              <w:t xml:space="preserve">N/A – no specific social benefits are anticipated from the implementation of the provisions. </w:t>
            </w:r>
          </w:p>
          <w:p w14:paraId="566DA583" w14:textId="77777777" w:rsidR="00B54276" w:rsidRPr="00952B58" w:rsidRDefault="00B54276" w:rsidP="00005482">
            <w:pPr>
              <w:pStyle w:val="TableTextbold"/>
              <w:rPr>
                <w:lang w:eastAsia="en-US"/>
              </w:rPr>
            </w:pPr>
            <w:r w:rsidRPr="00952B58">
              <w:rPr>
                <w:lang w:eastAsia="en-US"/>
              </w:rPr>
              <w:t>Cultural</w:t>
            </w:r>
          </w:p>
          <w:p w14:paraId="10AA040D" w14:textId="2F48EA7B" w:rsidR="00D50172" w:rsidRPr="00A5021E" w:rsidRDefault="00B54276" w:rsidP="00005482">
            <w:pPr>
              <w:pStyle w:val="TableBullet"/>
              <w:rPr>
                <w:lang w:eastAsia="en-US"/>
              </w:rPr>
            </w:pPr>
            <w:r w:rsidRPr="00A5021E">
              <w:rPr>
                <w:lang w:eastAsia="en-US"/>
              </w:rPr>
              <w:t xml:space="preserve">Time, resourcing and costs for tangata whenua to identify and protect taonga. Actual costs </w:t>
            </w:r>
            <w:r w:rsidR="00F1252E">
              <w:rPr>
                <w:lang w:eastAsia="en-US"/>
              </w:rPr>
              <w:t xml:space="preserve">are </w:t>
            </w:r>
            <w:r w:rsidRPr="00A5021E">
              <w:rPr>
                <w:lang w:eastAsia="en-US"/>
              </w:rPr>
              <w:t xml:space="preserve">likely to vary significantly based on </w:t>
            </w:r>
            <w:r w:rsidR="00512BC7">
              <w:rPr>
                <w:lang w:eastAsia="en-US"/>
              </w:rPr>
              <w:t xml:space="preserve">sites </w:t>
            </w:r>
            <w:r w:rsidRPr="00A5021E">
              <w:rPr>
                <w:lang w:eastAsia="en-US"/>
              </w:rPr>
              <w:t>already identified</w:t>
            </w:r>
            <w:r w:rsidR="00512BC7">
              <w:rPr>
                <w:lang w:eastAsia="en-US"/>
              </w:rPr>
              <w:t xml:space="preserve">, </w:t>
            </w:r>
            <w:r w:rsidRPr="00A5021E">
              <w:rPr>
                <w:lang w:eastAsia="en-US"/>
              </w:rPr>
              <w:t xml:space="preserve">the methods used to identify taonga, and the extent of taonga within their rohe. </w:t>
            </w:r>
            <w:r w:rsidR="00A5663E" w:rsidRPr="00A5021E">
              <w:rPr>
                <w:lang w:eastAsia="en-US"/>
              </w:rPr>
              <w:t>Participation costs for tangata whenua are discussed further in relation to Clause 3.3 of the NPSIB above.</w:t>
            </w:r>
          </w:p>
          <w:p w14:paraId="47736589" w14:textId="5DA3B33A" w:rsidR="00B54276" w:rsidRPr="00A5021E" w:rsidRDefault="00D50172" w:rsidP="00005482">
            <w:pPr>
              <w:pStyle w:val="TableBullet"/>
              <w:rPr>
                <w:lang w:eastAsia="en-US"/>
              </w:rPr>
            </w:pPr>
            <w:r w:rsidRPr="00A5021E">
              <w:rPr>
                <w:lang w:eastAsia="en-US"/>
              </w:rPr>
              <w:t>I</w:t>
            </w:r>
            <w:r w:rsidR="00B54276" w:rsidRPr="00A5021E">
              <w:rPr>
                <w:lang w:eastAsia="en-US"/>
              </w:rPr>
              <w:t xml:space="preserve">ncreased demand on tangata whenua capacity and resourcing may impact on their cultural </w:t>
            </w:r>
            <w:r w:rsidR="0081219D" w:rsidRPr="00A5021E">
              <w:rPr>
                <w:lang w:eastAsia="en-US"/>
              </w:rPr>
              <w:t>wellbeing</w:t>
            </w:r>
            <w:r w:rsidR="00B54276" w:rsidRPr="00A5021E">
              <w:rPr>
                <w:lang w:eastAsia="en-US"/>
              </w:rPr>
              <w:t>.</w:t>
            </w:r>
            <w:r w:rsidRPr="00A5021E">
              <w:rPr>
                <w:lang w:eastAsia="en-US"/>
              </w:rPr>
              <w:t xml:space="preserve"> However, this </w:t>
            </w:r>
            <w:r w:rsidR="00A5663E" w:rsidRPr="00A5021E">
              <w:rPr>
                <w:lang w:eastAsia="en-US"/>
              </w:rPr>
              <w:t xml:space="preserve">potential </w:t>
            </w:r>
            <w:r w:rsidRPr="00A5021E">
              <w:rPr>
                <w:lang w:eastAsia="en-US"/>
              </w:rPr>
              <w:t xml:space="preserve">cost </w:t>
            </w:r>
            <w:r w:rsidR="00D84E68" w:rsidRPr="00A5021E">
              <w:rPr>
                <w:lang w:eastAsia="en-US"/>
              </w:rPr>
              <w:t xml:space="preserve">will be reduced and </w:t>
            </w:r>
            <w:r w:rsidR="004E3976" w:rsidRPr="00A5021E">
              <w:rPr>
                <w:lang w:eastAsia="en-US"/>
              </w:rPr>
              <w:t xml:space="preserve">mitigated through the proposed </w:t>
            </w:r>
            <w:r w:rsidR="00A5663E" w:rsidRPr="00A5021E">
              <w:rPr>
                <w:lang w:eastAsia="en-US"/>
              </w:rPr>
              <w:t xml:space="preserve">capability and capacity building in the NPSIB implementation plan. </w:t>
            </w:r>
          </w:p>
        </w:tc>
        <w:tc>
          <w:tcPr>
            <w:tcW w:w="1667" w:type="pct"/>
          </w:tcPr>
          <w:p w14:paraId="310B1588" w14:textId="3256F557" w:rsidR="00B54276" w:rsidRPr="00A5021E" w:rsidRDefault="00B54276" w:rsidP="00005482">
            <w:pPr>
              <w:pStyle w:val="TableText"/>
              <w:rPr>
                <w:lang w:eastAsia="en-US"/>
              </w:rPr>
            </w:pPr>
            <w:r w:rsidRPr="00A5021E">
              <w:rPr>
                <w:lang w:eastAsia="en-US"/>
              </w:rPr>
              <w:lastRenderedPageBreak/>
              <w:t xml:space="preserve">It is considered that there is </w:t>
            </w:r>
            <w:r w:rsidR="00CF24AD" w:rsidRPr="00A5021E">
              <w:rPr>
                <w:lang w:eastAsia="en-US"/>
              </w:rPr>
              <w:t xml:space="preserve">sufficient information and certainty in </w:t>
            </w:r>
            <w:r w:rsidR="0021092A" w:rsidRPr="00A5021E">
              <w:rPr>
                <w:lang w:eastAsia="en-US"/>
              </w:rPr>
              <w:t xml:space="preserve">acting </w:t>
            </w:r>
            <w:r w:rsidRPr="00A5021E">
              <w:rPr>
                <w:lang w:eastAsia="en-US"/>
              </w:rPr>
              <w:t>through the provisions as</w:t>
            </w:r>
            <w:r w:rsidR="00CF3FB7">
              <w:rPr>
                <w:lang w:eastAsia="en-US"/>
              </w:rPr>
              <w:t xml:space="preserve"> they</w:t>
            </w:r>
            <w:r w:rsidRPr="00A5021E">
              <w:rPr>
                <w:lang w:eastAsia="en-US"/>
              </w:rPr>
              <w:t>:</w:t>
            </w:r>
          </w:p>
          <w:p w14:paraId="1145D74E" w14:textId="20F332B3" w:rsidR="00B54276" w:rsidRPr="00A5021E" w:rsidRDefault="00B54276" w:rsidP="00005482">
            <w:pPr>
              <w:pStyle w:val="TableBullet"/>
              <w:rPr>
                <w:lang w:eastAsia="en-US"/>
              </w:rPr>
            </w:pPr>
            <w:r w:rsidRPr="00A5021E">
              <w:rPr>
                <w:lang w:eastAsia="en-US"/>
              </w:rPr>
              <w:t>are consistent with existing obligations in section 6(e) of the RMA to recognise and provide for the relationship of Māori and their culture and traditions with their ancestral lands, water, sites, wāhi tapu, and other taonga as a matter of national importance</w:t>
            </w:r>
          </w:p>
          <w:p w14:paraId="3F617718" w14:textId="437FD8E6" w:rsidR="00B54276" w:rsidRPr="00A5021E" w:rsidRDefault="00B54276" w:rsidP="00005482">
            <w:pPr>
              <w:pStyle w:val="TableBullet"/>
              <w:rPr>
                <w:bCs/>
                <w:lang w:eastAsia="en-US"/>
              </w:rPr>
            </w:pPr>
            <w:r w:rsidRPr="00A5021E">
              <w:rPr>
                <w:bCs/>
                <w:lang w:eastAsia="en-US"/>
              </w:rPr>
              <w:t xml:space="preserve">enable local authorities and tangata whenua to draw and build on existing work and information on taonga within their rohe. The provisions also provide flexibility for tangata whenua to determine if and how to identify taonga within their rohe. This will allow tangata whenua and local authorities to work together to implement Policy 2(b) and Clause 3.19 in </w:t>
            </w:r>
            <w:r w:rsidR="008C7035">
              <w:rPr>
                <w:bCs/>
                <w:lang w:eastAsia="en-US"/>
              </w:rPr>
              <w:t>the most efficient way and tak</w:t>
            </w:r>
            <w:r w:rsidR="005864E3">
              <w:rPr>
                <w:bCs/>
                <w:lang w:eastAsia="en-US"/>
              </w:rPr>
              <w:t>e</w:t>
            </w:r>
            <w:r w:rsidR="008C7035">
              <w:rPr>
                <w:bCs/>
                <w:lang w:eastAsia="en-US"/>
              </w:rPr>
              <w:t xml:space="preserve"> into account </w:t>
            </w:r>
            <w:r w:rsidRPr="00A5021E">
              <w:rPr>
                <w:bCs/>
                <w:lang w:eastAsia="en-US"/>
              </w:rPr>
              <w:t xml:space="preserve">their needs and preferences. </w:t>
            </w:r>
          </w:p>
          <w:p w14:paraId="1922B08F" w14:textId="088CF9F6" w:rsidR="00B54276" w:rsidRPr="00A5021E" w:rsidRDefault="00B54276" w:rsidP="00005482">
            <w:pPr>
              <w:pStyle w:val="TableText"/>
              <w:rPr>
                <w:bCs/>
                <w:lang w:eastAsia="en-US"/>
              </w:rPr>
            </w:pPr>
            <w:r w:rsidRPr="00A5021E">
              <w:rPr>
                <w:lang w:eastAsia="en-US"/>
              </w:rPr>
              <w:t xml:space="preserve">However, the provisions also impose new, more directive requirements on local authorities to work with tangata </w:t>
            </w:r>
            <w:r w:rsidRPr="00A5021E">
              <w:t>whenua</w:t>
            </w:r>
            <w:r w:rsidRPr="00A5021E">
              <w:rPr>
                <w:lang w:eastAsia="en-US"/>
              </w:rPr>
              <w:t xml:space="preserve"> to identify taonga species, populations and ecosystems. This presents some </w:t>
            </w:r>
            <w:r w:rsidR="00EC5111" w:rsidRPr="00A5021E">
              <w:rPr>
                <w:lang w:eastAsia="en-US"/>
              </w:rPr>
              <w:t>uncertainties</w:t>
            </w:r>
            <w:r w:rsidR="00A976B4" w:rsidRPr="00A5021E">
              <w:rPr>
                <w:lang w:eastAsia="en-US"/>
              </w:rPr>
              <w:t xml:space="preserve"> and</w:t>
            </w:r>
            <w:r w:rsidRPr="00A5021E">
              <w:rPr>
                <w:lang w:eastAsia="en-US"/>
              </w:rPr>
              <w:t xml:space="preserve"> implementation risks and could be a significant task with </w:t>
            </w:r>
            <w:r w:rsidR="001B359A">
              <w:rPr>
                <w:lang w:eastAsia="en-US"/>
              </w:rPr>
              <w:t xml:space="preserve">substantial </w:t>
            </w:r>
            <w:r w:rsidRPr="00A5021E">
              <w:rPr>
                <w:lang w:eastAsia="en-US"/>
              </w:rPr>
              <w:t xml:space="preserve">costs for local authorities, particularly where they need to engage with a large number of iwi/hapu groups. </w:t>
            </w:r>
            <w:r w:rsidR="00A976B4" w:rsidRPr="00A5021E">
              <w:rPr>
                <w:lang w:eastAsia="en-US"/>
              </w:rPr>
              <w:t xml:space="preserve">These risks will be mitigated to some extent through the NPSIB implementation plan which includes </w:t>
            </w:r>
            <w:r w:rsidR="00A976B4" w:rsidRPr="00A5021E">
              <w:rPr>
                <w:lang w:eastAsia="en-US"/>
              </w:rPr>
              <w:lastRenderedPageBreak/>
              <w:t xml:space="preserve">dedicated funding, training and actions </w:t>
            </w:r>
            <w:r w:rsidR="008F3B6D" w:rsidRPr="00A5021E">
              <w:rPr>
                <w:lang w:eastAsia="en-US"/>
              </w:rPr>
              <w:t>for tangata whenua.</w:t>
            </w:r>
            <w:r w:rsidR="007266ED" w:rsidRPr="00A5021E">
              <w:rPr>
                <w:lang w:eastAsia="en-US"/>
              </w:rPr>
              <w:t xml:space="preserve"> </w:t>
            </w:r>
          </w:p>
          <w:p w14:paraId="62DC1372" w14:textId="77777777" w:rsidR="00B54276" w:rsidRPr="00A5021E" w:rsidRDefault="00B54276" w:rsidP="00B54276">
            <w:pPr>
              <w:jc w:val="left"/>
              <w:rPr>
                <w:bCs/>
                <w:iCs/>
                <w:lang w:eastAsia="en-US"/>
              </w:rPr>
            </w:pPr>
          </w:p>
          <w:p w14:paraId="2FE2F0C7" w14:textId="77777777" w:rsidR="00B54276" w:rsidRPr="00A5021E" w:rsidRDefault="00B54276" w:rsidP="00B54276">
            <w:pPr>
              <w:autoSpaceDE w:val="0"/>
              <w:autoSpaceDN w:val="0"/>
              <w:adjustRightInd w:val="0"/>
              <w:spacing w:before="0" w:after="0" w:line="240" w:lineRule="auto"/>
              <w:jc w:val="left"/>
              <w:rPr>
                <w:rFonts w:cs="Arial"/>
                <w:bCs/>
                <w:iCs/>
                <w:color w:val="000000" w:themeColor="text1"/>
                <w:lang w:eastAsia="en-US"/>
              </w:rPr>
            </w:pPr>
          </w:p>
        </w:tc>
      </w:tr>
      <w:tr w:rsidR="00B54276" w:rsidRPr="00B54276" w14:paraId="7C891FE2" w14:textId="77777777" w:rsidTr="001A44AC">
        <w:trPr>
          <w:trHeight w:val="841"/>
        </w:trPr>
        <w:tc>
          <w:tcPr>
            <w:tcW w:w="2500" w:type="pct"/>
            <w:gridSpan w:val="2"/>
          </w:tcPr>
          <w:p w14:paraId="03FA3035" w14:textId="77777777" w:rsidR="00B54276" w:rsidRPr="000D26C2" w:rsidRDefault="00B54276" w:rsidP="00005482">
            <w:pPr>
              <w:pStyle w:val="TableTextbold"/>
              <w:rPr>
                <w:lang w:eastAsia="en-US"/>
              </w:rPr>
            </w:pPr>
            <w:r w:rsidRPr="000D26C2">
              <w:rPr>
                <w:lang w:eastAsia="en-US"/>
              </w:rPr>
              <w:lastRenderedPageBreak/>
              <w:t>Effectiveness</w:t>
            </w:r>
          </w:p>
          <w:p w14:paraId="30181AA6" w14:textId="23E04651" w:rsidR="00B54276" w:rsidRPr="00B54276" w:rsidRDefault="00B54276" w:rsidP="00005482">
            <w:pPr>
              <w:pStyle w:val="TableText"/>
            </w:pPr>
            <w:r w:rsidRPr="00B54276">
              <w:rPr>
                <w:lang w:eastAsia="en-US"/>
              </w:rPr>
              <w:t xml:space="preserve">Based on the above examination of costs, benefits and risks, Policy 2(b) and Clause 3.19 are considered to be an effective means to achieve the NPSIB objective because the provisions will help tangata whenua to exercise their kaitiaki role and lead to improved protection of taonga species, populations and ecosystems. This will be effective </w:t>
            </w:r>
            <w:r w:rsidR="00EC3E2B">
              <w:rPr>
                <w:lang w:eastAsia="en-US"/>
              </w:rPr>
              <w:t xml:space="preserve">in achieving </w:t>
            </w:r>
            <w:r w:rsidRPr="00B54276">
              <w:rPr>
                <w:lang w:eastAsia="en-US"/>
              </w:rPr>
              <w:t xml:space="preserve">the overall NPSIB objective to indigenous biodiversity </w:t>
            </w:r>
            <w:r w:rsidR="008C24F0">
              <w:rPr>
                <w:lang w:eastAsia="en-US"/>
              </w:rPr>
              <w:t xml:space="preserve">and achieve </w:t>
            </w:r>
            <w:r w:rsidR="008F1375">
              <w:rPr>
                <w:lang w:eastAsia="en-US"/>
              </w:rPr>
              <w:t>at least no overall loss</w:t>
            </w:r>
            <w:r w:rsidR="008C24F0">
              <w:rPr>
                <w:lang w:eastAsia="en-US"/>
              </w:rPr>
              <w:t xml:space="preserve"> </w:t>
            </w:r>
            <w:r w:rsidRPr="00B54276">
              <w:rPr>
                <w:lang w:eastAsia="en-US"/>
              </w:rPr>
              <w:t xml:space="preserve">in a manner that provides for the role of kaitiaki and the cultural </w:t>
            </w:r>
            <w:r w:rsidR="0081219D">
              <w:rPr>
                <w:lang w:eastAsia="en-US"/>
              </w:rPr>
              <w:t>wellbeing</w:t>
            </w:r>
            <w:r w:rsidRPr="00B54276">
              <w:rPr>
                <w:lang w:eastAsia="en-US"/>
              </w:rPr>
              <w:t xml:space="preserve"> of tangata whenua. </w:t>
            </w:r>
          </w:p>
        </w:tc>
        <w:tc>
          <w:tcPr>
            <w:tcW w:w="2500" w:type="pct"/>
            <w:gridSpan w:val="2"/>
          </w:tcPr>
          <w:p w14:paraId="27C33164" w14:textId="77777777" w:rsidR="00B54276" w:rsidRPr="000D26C2" w:rsidRDefault="00B54276" w:rsidP="00005482">
            <w:pPr>
              <w:pStyle w:val="TableTextbold"/>
              <w:rPr>
                <w:lang w:eastAsia="en-US"/>
              </w:rPr>
            </w:pPr>
            <w:r w:rsidRPr="000D26C2">
              <w:rPr>
                <w:lang w:eastAsia="en-US"/>
              </w:rPr>
              <w:t>Efficiency</w:t>
            </w:r>
          </w:p>
          <w:p w14:paraId="064A9010" w14:textId="3F79FB99" w:rsidR="00B54276" w:rsidRPr="00B54276" w:rsidRDefault="00B54276" w:rsidP="00005482">
            <w:pPr>
              <w:pStyle w:val="TableText"/>
              <w:rPr>
                <w:lang w:eastAsia="en-US"/>
              </w:rPr>
            </w:pPr>
            <w:r w:rsidRPr="00B54276">
              <w:rPr>
                <w:lang w:eastAsia="en-US"/>
              </w:rPr>
              <w:t>Based on the above examination of costs, benefits and risks, Policy 2(b) and Clause 3.19 are considered to be an efficient means to achieve the NPSIB objective because</w:t>
            </w:r>
            <w:r w:rsidR="00EC3E2B">
              <w:rPr>
                <w:lang w:eastAsia="en-US"/>
              </w:rPr>
              <w:t xml:space="preserve"> the provisions</w:t>
            </w:r>
            <w:r w:rsidRPr="00B54276">
              <w:rPr>
                <w:lang w:eastAsia="en-US"/>
              </w:rPr>
              <w:t>:</w:t>
            </w:r>
          </w:p>
          <w:p w14:paraId="75857B45" w14:textId="757BC681" w:rsidR="00B54276" w:rsidRPr="00B54276" w:rsidDel="00D52488" w:rsidRDefault="00B54276" w:rsidP="00005482">
            <w:pPr>
              <w:pStyle w:val="TableBullet"/>
              <w:rPr>
                <w:lang w:eastAsia="en-US"/>
              </w:rPr>
            </w:pPr>
            <w:r w:rsidRPr="00B54276">
              <w:rPr>
                <w:lang w:eastAsia="en-US"/>
              </w:rPr>
              <w:t>build on existing RMA obligations in section 6(e) and current best practice rather than introduce fundamentally new requirements.</w:t>
            </w:r>
          </w:p>
          <w:p w14:paraId="1CD6EE85" w14:textId="3CE68FCD" w:rsidR="00B54276" w:rsidRPr="00B54276" w:rsidRDefault="00B54276" w:rsidP="00005482">
            <w:pPr>
              <w:pStyle w:val="TableBullet"/>
              <w:rPr>
                <w:rFonts w:eastAsia="Calibri" w:cs="Calibri"/>
                <w:i/>
                <w:lang w:eastAsia="en-US"/>
              </w:rPr>
            </w:pPr>
            <w:r w:rsidRPr="00B54276">
              <w:rPr>
                <w:lang w:eastAsia="en-US"/>
              </w:rPr>
              <w:t>allow for some flexibility in if and how tangata whenua chose to identify taonga and the overall management approach. This will potentially enable cost-effective approaches to be developed and implemented</w:t>
            </w:r>
            <w:r w:rsidR="00EC3E2B">
              <w:rPr>
                <w:lang w:eastAsia="en-US"/>
              </w:rPr>
              <w:t>.</w:t>
            </w:r>
          </w:p>
        </w:tc>
      </w:tr>
      <w:tr w:rsidR="00B54276" w:rsidRPr="00B54276" w14:paraId="63F9E034" w14:textId="77777777" w:rsidTr="00005482">
        <w:trPr>
          <w:trHeight w:val="557"/>
        </w:trPr>
        <w:tc>
          <w:tcPr>
            <w:tcW w:w="5000" w:type="pct"/>
            <w:gridSpan w:val="4"/>
          </w:tcPr>
          <w:p w14:paraId="33990A74" w14:textId="77777777" w:rsidR="00B54276" w:rsidRPr="000D26C2" w:rsidRDefault="00B54276" w:rsidP="003F3E38">
            <w:pPr>
              <w:pStyle w:val="TableTextbold"/>
              <w:keepNext/>
              <w:rPr>
                <w:lang w:eastAsia="en-US"/>
              </w:rPr>
            </w:pPr>
            <w:r w:rsidRPr="000D26C2">
              <w:rPr>
                <w:lang w:eastAsia="en-US"/>
              </w:rPr>
              <w:lastRenderedPageBreak/>
              <w:t>Overall evaluation</w:t>
            </w:r>
          </w:p>
          <w:p w14:paraId="1132C69B" w14:textId="6E51FE78" w:rsidR="00B54276" w:rsidRPr="00B54276" w:rsidRDefault="00B54276" w:rsidP="00005482">
            <w:pPr>
              <w:pStyle w:val="TableText"/>
              <w:rPr>
                <w:lang w:val="en-GB" w:eastAsia="en-US"/>
              </w:rPr>
            </w:pPr>
            <w:r w:rsidRPr="00B54276">
              <w:rPr>
                <w:lang w:val="en-GB" w:eastAsia="en-US"/>
              </w:rPr>
              <w:t xml:space="preserve">On balance, Policy 2(b) and Clauses 3.19 are considered to be an appropriate way to achieve the NPSIB objective </w:t>
            </w:r>
            <w:r w:rsidR="00EC3E2B">
              <w:rPr>
                <w:lang w:val="en-GB" w:eastAsia="en-US"/>
              </w:rPr>
              <w:t xml:space="preserve">and </w:t>
            </w:r>
            <w:r w:rsidRPr="00B54276">
              <w:rPr>
                <w:lang w:eastAsia="en-US"/>
              </w:rPr>
              <w:t xml:space="preserve">the provisions will help tangata whenua to exercise their kaitiaki role and lead to improved protection of taonga species, populations and ecosystems. </w:t>
            </w:r>
            <w:r w:rsidR="002131A7">
              <w:rPr>
                <w:lang w:eastAsia="en-US"/>
              </w:rPr>
              <w:t xml:space="preserve">It will also contribute to </w:t>
            </w:r>
            <w:r w:rsidRPr="00B54276">
              <w:rPr>
                <w:lang w:eastAsia="en-US"/>
              </w:rPr>
              <w:t xml:space="preserve">the cultural </w:t>
            </w:r>
            <w:r w:rsidR="0081219D">
              <w:rPr>
                <w:lang w:eastAsia="en-US"/>
              </w:rPr>
              <w:t>wellbeing</w:t>
            </w:r>
            <w:r w:rsidRPr="00B54276">
              <w:rPr>
                <w:lang w:eastAsia="en-US"/>
              </w:rPr>
              <w:t xml:space="preserve"> of</w:t>
            </w:r>
            <w:r w:rsidR="00BC30C4">
              <w:rPr>
                <w:lang w:eastAsia="en-US"/>
              </w:rPr>
              <w:t xml:space="preserve"> tangata whenua</w:t>
            </w:r>
            <w:r w:rsidRPr="00B54276">
              <w:rPr>
                <w:lang w:eastAsia="en-US"/>
              </w:rPr>
              <w:t xml:space="preserve">. The provisions also provide some flexibility to enable cost-effective approaches to be developed and implemented by local authorities and tangata whenua. </w:t>
            </w:r>
          </w:p>
        </w:tc>
      </w:tr>
    </w:tbl>
    <w:p w14:paraId="5ADE73D9" w14:textId="77777777" w:rsidR="007E6EF0" w:rsidRDefault="007E6EF0" w:rsidP="00361197">
      <w:pPr>
        <w:spacing w:before="0" w:after="200" w:line="276" w:lineRule="auto"/>
        <w:jc w:val="left"/>
        <w:rPr>
          <w:rFonts w:cs="Calibri"/>
        </w:rPr>
        <w:sectPr w:rsidR="007E6EF0" w:rsidSect="002D7E1E">
          <w:footerReference w:type="default" r:id="rId32"/>
          <w:pgSz w:w="16840" w:h="11907" w:orient="landscape" w:code="9"/>
          <w:pgMar w:top="1134" w:right="1701" w:bottom="1134" w:left="1701" w:header="567" w:footer="567" w:gutter="0"/>
          <w:cols w:space="720"/>
          <w:docGrid w:linePitch="299"/>
        </w:sectPr>
      </w:pPr>
    </w:p>
    <w:p w14:paraId="6C1CFC69" w14:textId="77777777" w:rsidR="00D83F7A" w:rsidRPr="002D6316" w:rsidRDefault="00D83F7A" w:rsidP="002D6316">
      <w:pPr>
        <w:pStyle w:val="Heading3"/>
        <w:spacing w:before="0"/>
      </w:pPr>
      <w:r w:rsidRPr="002D6316">
        <w:lastRenderedPageBreak/>
        <w:t xml:space="preserve">Policy 3: Precautionary approach </w:t>
      </w:r>
    </w:p>
    <w:p w14:paraId="2F0C37DD" w14:textId="77777777" w:rsidR="00D83F7A" w:rsidRPr="00D83F7A" w:rsidRDefault="00D83F7A" w:rsidP="000D26C2">
      <w:pPr>
        <w:pStyle w:val="Heading4"/>
        <w:rPr>
          <w:color w:val="0F7B7D"/>
        </w:rPr>
      </w:pPr>
      <w:r w:rsidRPr="00D83F7A">
        <w:t xml:space="preserve">Overview of provisions </w:t>
      </w:r>
    </w:p>
    <w:p w14:paraId="02C7EC89" w14:textId="1C05107E" w:rsidR="00D83F7A" w:rsidRPr="00D83F7A" w:rsidRDefault="00D83F7A" w:rsidP="00D83F7A">
      <w:pPr>
        <w:jc w:val="left"/>
      </w:pPr>
      <w:r w:rsidRPr="00D83F7A">
        <w:t>Policy 3 of the NPSIB:</w:t>
      </w:r>
    </w:p>
    <w:p w14:paraId="4AC9EFAD" w14:textId="77777777" w:rsidR="00D83F7A" w:rsidRPr="002D6316" w:rsidRDefault="00D83F7A" w:rsidP="002D6316">
      <w:pPr>
        <w:pStyle w:val="BodyText"/>
        <w:ind w:left="397"/>
        <w:rPr>
          <w:b/>
          <w:bCs/>
        </w:rPr>
      </w:pPr>
      <w:r w:rsidRPr="002D6316">
        <w:rPr>
          <w:b/>
          <w:bCs/>
        </w:rPr>
        <w:t>A precautionary approach is adopted when considering adverse effects on indigenous biodiversity</w:t>
      </w:r>
    </w:p>
    <w:p w14:paraId="3FFCAAA0" w14:textId="39AD1F3D" w:rsidR="00D83F7A" w:rsidRPr="00D83F7A" w:rsidRDefault="00D83F7A" w:rsidP="00D83F7A">
      <w:pPr>
        <w:jc w:val="left"/>
      </w:pPr>
      <w:r w:rsidRPr="00D83F7A">
        <w:t xml:space="preserve">Policy 3 is </w:t>
      </w:r>
      <w:r w:rsidR="00546021">
        <w:t xml:space="preserve">delivered </w:t>
      </w:r>
      <w:r w:rsidRPr="00D83F7A">
        <w:t xml:space="preserve">through Clause 3.7. This states that local authorities must take a precautionary approach towards proposed activities </w:t>
      </w:r>
      <w:r w:rsidR="00F92EB0" w:rsidRPr="00D83F7A">
        <w:t>where</w:t>
      </w:r>
      <w:r w:rsidR="00F92EB0">
        <w:t>:</w:t>
      </w:r>
    </w:p>
    <w:p w14:paraId="0D597761" w14:textId="41697985" w:rsidR="00E12C7F" w:rsidRDefault="00C3579F" w:rsidP="00DE060D">
      <w:pPr>
        <w:pStyle w:val="ListParagraph"/>
        <w:numPr>
          <w:ilvl w:val="0"/>
          <w:numId w:val="68"/>
        </w:numPr>
        <w:ind w:left="993" w:hanging="284"/>
      </w:pPr>
      <w:r>
        <w:t xml:space="preserve">the </w:t>
      </w:r>
      <w:r w:rsidRPr="00C3579F">
        <w:t xml:space="preserve">effects </w:t>
      </w:r>
      <w:r>
        <w:t xml:space="preserve">on indigenous biodiversity </w:t>
      </w:r>
      <w:r w:rsidRPr="00C3579F">
        <w:t>are uncertain, unknown or little understood</w:t>
      </w:r>
      <w:r>
        <w:t>;</w:t>
      </w:r>
      <w:r w:rsidR="00E12C7F">
        <w:t xml:space="preserve"> </w:t>
      </w:r>
      <w:r w:rsidRPr="00C3579F">
        <w:t xml:space="preserve"> but </w:t>
      </w:r>
    </w:p>
    <w:p w14:paraId="6B8FC135" w14:textId="52DD18D2" w:rsidR="009A4B32" w:rsidRPr="009A4B32" w:rsidRDefault="00E12C7F" w:rsidP="00DE060D">
      <w:pPr>
        <w:pStyle w:val="ListParagraph"/>
        <w:numPr>
          <w:ilvl w:val="0"/>
          <w:numId w:val="68"/>
        </w:numPr>
        <w:ind w:left="993" w:hanging="284"/>
      </w:pPr>
      <w:r>
        <w:t>th</w:t>
      </w:r>
      <w:r w:rsidR="00D93DA4" w:rsidRPr="009A4B32">
        <w:t xml:space="preserve">ose effects could cause </w:t>
      </w:r>
      <w:r w:rsidR="00E912C6" w:rsidRPr="009A4B32">
        <w:t>significant or irreversible damage</w:t>
      </w:r>
      <w:r w:rsidR="00FC20A1" w:rsidRPr="009A4B32">
        <w:t xml:space="preserve">. </w:t>
      </w:r>
    </w:p>
    <w:p w14:paraId="020D864D" w14:textId="7B64F81F" w:rsidR="00D83F7A" w:rsidRPr="00D83F7A" w:rsidRDefault="00D83F7A" w:rsidP="000D26C2">
      <w:pPr>
        <w:pStyle w:val="Heading4"/>
        <w:rPr>
          <w:color w:val="0F7B7D"/>
        </w:rPr>
      </w:pPr>
      <w:r w:rsidRPr="00D83F7A">
        <w:t xml:space="preserve">Policy intent </w:t>
      </w:r>
    </w:p>
    <w:p w14:paraId="5BE5E707" w14:textId="67753ABE" w:rsidR="00D83F7A" w:rsidRPr="00D83F7A" w:rsidRDefault="00D83F7A" w:rsidP="000D26C2">
      <w:pPr>
        <w:pStyle w:val="BodyText"/>
      </w:pPr>
      <w:r w:rsidRPr="00D83F7A">
        <w:t>The intent of Policy 3 and Clause 3.7 is to ensure local authorities take a precautionary approach to avoid the risk of significant adverse effects on indigenous biodiversity. Th</w:t>
      </w:r>
      <w:r w:rsidR="002F7108">
        <w:t xml:space="preserve">is </w:t>
      </w:r>
      <w:r w:rsidRPr="00D83F7A">
        <w:t>approach is used in other RMA national direction (the NZCPS</w:t>
      </w:r>
      <w:r w:rsidR="0026279E">
        <w:rPr>
          <w:rFonts w:ascii="ZWAdobeF" w:hAnsi="ZWAdobeF" w:cs="ZWAdobeF"/>
          <w:sz w:val="2"/>
          <w:szCs w:val="2"/>
        </w:rPr>
        <w:t>54F</w:t>
      </w:r>
      <w:r w:rsidRPr="00D83F7A">
        <w:rPr>
          <w:color w:val="183C47"/>
          <w:vertAlign w:val="superscript"/>
        </w:rPr>
        <w:footnoteReference w:id="56"/>
      </w:r>
      <w:r w:rsidRPr="00D83F7A">
        <w:t>)</w:t>
      </w:r>
      <w:r w:rsidR="003C2C31">
        <w:t xml:space="preserve">, is implicit in the RMA definition of </w:t>
      </w:r>
      <w:r w:rsidR="00AE0E0E">
        <w:t>‘</w:t>
      </w:r>
      <w:r w:rsidR="003C2C31">
        <w:t>effect</w:t>
      </w:r>
      <w:r w:rsidR="00AE0E0E">
        <w:t>’</w:t>
      </w:r>
      <w:r w:rsidR="003A34D6">
        <w:t>,</w:t>
      </w:r>
      <w:r w:rsidR="0026279E">
        <w:rPr>
          <w:rFonts w:ascii="ZWAdobeF" w:hAnsi="ZWAdobeF" w:cs="ZWAdobeF"/>
          <w:sz w:val="2"/>
          <w:szCs w:val="2"/>
        </w:rPr>
        <w:t>55F</w:t>
      </w:r>
      <w:r w:rsidR="006B4A2B">
        <w:rPr>
          <w:rStyle w:val="FootnoteReference"/>
        </w:rPr>
        <w:footnoteReference w:id="57"/>
      </w:r>
      <w:r w:rsidRPr="00D83F7A">
        <w:t xml:space="preserve"> and is a well-established concept in resource management practice and case law.</w:t>
      </w:r>
      <w:r w:rsidR="005011BB">
        <w:t xml:space="preserve"> It acknowledges </w:t>
      </w:r>
      <w:r w:rsidR="00041DC2">
        <w:t xml:space="preserve">the </w:t>
      </w:r>
      <w:r w:rsidR="002171AE">
        <w:t>vulnerability</w:t>
      </w:r>
      <w:r w:rsidR="00041DC2">
        <w:t xml:space="preserve"> and irreplaceability of indigenous species</w:t>
      </w:r>
      <w:r w:rsidR="00582794">
        <w:t xml:space="preserve">. </w:t>
      </w:r>
    </w:p>
    <w:p w14:paraId="66CBB448" w14:textId="7F7C531B" w:rsidR="00D26144" w:rsidRDefault="00D83F7A" w:rsidP="000D26C2">
      <w:pPr>
        <w:pStyle w:val="BodyText"/>
      </w:pPr>
      <w:r w:rsidRPr="00D83F7A">
        <w:t>While some concerns have been raised that th</w:t>
      </w:r>
      <w:r w:rsidR="005011BB">
        <w:t xml:space="preserve">is </w:t>
      </w:r>
      <w:r w:rsidRPr="00D83F7A">
        <w:t xml:space="preserve">approach can result in an overly conservative approach to decision-making, and may act as a barrier to appropriate development, Clause 3.7 is intended to ensure it is only used in limited circumstances. </w:t>
      </w:r>
      <w:r w:rsidR="008E0D78">
        <w:t xml:space="preserve">It is only to be adopted </w:t>
      </w:r>
      <w:r w:rsidRPr="00D83F7A">
        <w:t xml:space="preserve">where there is uncertainty about effects of a proposal </w:t>
      </w:r>
      <w:r w:rsidRPr="00952B58">
        <w:rPr>
          <w:b/>
          <w:bCs/>
        </w:rPr>
        <w:t>and</w:t>
      </w:r>
      <w:r w:rsidR="00E12C7F" w:rsidRPr="00952B58">
        <w:rPr>
          <w:b/>
          <w:bCs/>
        </w:rPr>
        <w:t xml:space="preserve"> </w:t>
      </w:r>
      <w:r w:rsidR="005011BB" w:rsidRPr="00952B58">
        <w:t>where</w:t>
      </w:r>
      <w:r w:rsidR="005011BB">
        <w:rPr>
          <w:b/>
          <w:bCs/>
        </w:rPr>
        <w:t xml:space="preserve"> </w:t>
      </w:r>
      <w:r w:rsidR="00ED4598">
        <w:t>t</w:t>
      </w:r>
      <w:r w:rsidR="00E95103">
        <w:t>h</w:t>
      </w:r>
      <w:r w:rsidRPr="00D83F7A">
        <w:t xml:space="preserve">ose effects </w:t>
      </w:r>
      <w:r w:rsidR="004E5555">
        <w:t xml:space="preserve">could cause </w:t>
      </w:r>
      <w:r w:rsidRPr="00D83F7A">
        <w:t xml:space="preserve">significant </w:t>
      </w:r>
      <w:r w:rsidR="004E5555">
        <w:t xml:space="preserve">or </w:t>
      </w:r>
      <w:r w:rsidR="00A420B3">
        <w:t>irreversible damage</w:t>
      </w:r>
      <w:r w:rsidR="004A38A5">
        <w:t xml:space="preserve"> to indigenous biodiversity. </w:t>
      </w:r>
    </w:p>
    <w:p w14:paraId="2DBF870A" w14:textId="043DA960" w:rsidR="00DB476E" w:rsidRDefault="00D26144" w:rsidP="00D26144">
      <w:pPr>
        <w:jc w:val="left"/>
      </w:pPr>
      <w:r>
        <w:t xml:space="preserve">As such, there needs to be uncertainty </w:t>
      </w:r>
      <w:r w:rsidR="006E6586">
        <w:t xml:space="preserve">about effects on indigenous biodiversity </w:t>
      </w:r>
      <w:r w:rsidR="006E6586" w:rsidRPr="000D26C2">
        <w:rPr>
          <w:b/>
        </w:rPr>
        <w:t>and</w:t>
      </w:r>
      <w:r w:rsidR="006E6586">
        <w:t xml:space="preserve"> </w:t>
      </w:r>
      <w:r w:rsidR="00970D31">
        <w:t xml:space="preserve">the </w:t>
      </w:r>
      <w:r w:rsidR="006E6586">
        <w:t xml:space="preserve">potential for </w:t>
      </w:r>
      <w:r w:rsidR="00536969">
        <w:t xml:space="preserve">adverse effects </w:t>
      </w:r>
      <w:r w:rsidR="00BC4691">
        <w:t>to result in significant or irrev</w:t>
      </w:r>
      <w:r w:rsidR="00DF1B77">
        <w:t>ersible d</w:t>
      </w:r>
      <w:r w:rsidR="00DF1B77" w:rsidRPr="00FC50A2">
        <w:t>amage</w:t>
      </w:r>
      <w:r w:rsidR="0024252C" w:rsidRPr="00FC50A2">
        <w:t xml:space="preserve"> before the</w:t>
      </w:r>
      <w:r w:rsidR="007266ED" w:rsidRPr="00FC50A2">
        <w:t xml:space="preserve"> </w:t>
      </w:r>
      <w:r w:rsidR="00D83F7A" w:rsidRPr="00FC50A2">
        <w:t>precautionary approach is applied.</w:t>
      </w:r>
      <w:r w:rsidR="00D83F7A" w:rsidRPr="00D83F7A">
        <w:t xml:space="preserve"> </w:t>
      </w:r>
    </w:p>
    <w:p w14:paraId="1DDCD416" w14:textId="15C8011D" w:rsidR="00D83F7A" w:rsidRPr="00D83F7A" w:rsidRDefault="00D83F7A" w:rsidP="00D83F7A">
      <w:pPr>
        <w:jc w:val="left"/>
      </w:pPr>
      <w:r w:rsidRPr="00D83F7A">
        <w:t>In practice, this may lead to adaptive management approaches</w:t>
      </w:r>
      <w:r w:rsidR="00536969">
        <w:t>,</w:t>
      </w:r>
      <w:r w:rsidRPr="00D83F7A">
        <w:t xml:space="preserve"> such as those commonly applied to geothermal fields. Implementation guidance will need to be developed to guide the appropriate use of the precautionary approach under the NPSIB, including situations where effects of activities on indigenous biodiversity are </w:t>
      </w:r>
      <w:r w:rsidR="00F138B2">
        <w:rPr>
          <w:i/>
          <w:iCs/>
        </w:rPr>
        <w:t>“</w:t>
      </w:r>
      <w:r w:rsidRPr="00D83F7A">
        <w:rPr>
          <w:i/>
          <w:iCs/>
        </w:rPr>
        <w:t>uncertain, unknown or little understood</w:t>
      </w:r>
      <w:r w:rsidR="00F138B2">
        <w:rPr>
          <w:i/>
          <w:iCs/>
        </w:rPr>
        <w:t>”</w:t>
      </w:r>
      <w:r w:rsidR="001F0672">
        <w:rPr>
          <w:i/>
          <w:iCs/>
        </w:rPr>
        <w:t xml:space="preserve"> </w:t>
      </w:r>
      <w:r w:rsidR="001F0672">
        <w:t xml:space="preserve">and what </w:t>
      </w:r>
      <w:r w:rsidR="00970B08">
        <w:t>level of effects could ca</w:t>
      </w:r>
      <w:r w:rsidR="00325AD6">
        <w:t>u</w:t>
      </w:r>
      <w:r w:rsidR="00970B08">
        <w:t xml:space="preserve">se </w:t>
      </w:r>
      <w:r w:rsidR="00F15CD8">
        <w:t>significant or irreversible damage</w:t>
      </w:r>
      <w:r w:rsidR="005F3188">
        <w:t xml:space="preserve"> to </w:t>
      </w:r>
      <w:r w:rsidR="00FB3329">
        <w:t>indigenous biodiversity</w:t>
      </w:r>
      <w:r w:rsidRPr="00D83F7A">
        <w:rPr>
          <w:i/>
          <w:iCs/>
        </w:rPr>
        <w:t>.</w:t>
      </w:r>
      <w:r w:rsidRPr="00D83F7A">
        <w:t xml:space="preserve"> </w:t>
      </w:r>
    </w:p>
    <w:p w14:paraId="3BC1009F" w14:textId="77777777" w:rsidR="00D83F7A" w:rsidRPr="00D83F7A" w:rsidRDefault="00D83F7A" w:rsidP="000D26C2">
      <w:pPr>
        <w:pStyle w:val="Heading4"/>
        <w:rPr>
          <w:color w:val="0F7B7D"/>
        </w:rPr>
      </w:pPr>
      <w:r w:rsidRPr="00D83F7A">
        <w:t xml:space="preserve">Other options considered </w:t>
      </w:r>
    </w:p>
    <w:p w14:paraId="7641A92D" w14:textId="53283443" w:rsidR="00D83F7A" w:rsidRPr="00D83F7A" w:rsidRDefault="00D83F7A" w:rsidP="005613E2">
      <w:pPr>
        <w:pStyle w:val="BodyText"/>
      </w:pPr>
      <w:r w:rsidRPr="00D83F7A">
        <w:t xml:space="preserve">The other option considered was </w:t>
      </w:r>
      <w:r w:rsidR="00E541BA">
        <w:t xml:space="preserve">that </w:t>
      </w:r>
      <w:r w:rsidR="005F3188">
        <w:t xml:space="preserve">there be </w:t>
      </w:r>
      <w:r w:rsidRPr="00D83F7A">
        <w:t>no specific reference to the precautionary approach in the NPSIB. This approach can be favoured on the basis that</w:t>
      </w:r>
      <w:r w:rsidR="00E541BA">
        <w:t xml:space="preserve"> the precautionary approach</w:t>
      </w:r>
      <w:r w:rsidRPr="00D83F7A">
        <w:t>:</w:t>
      </w:r>
    </w:p>
    <w:p w14:paraId="5004263F" w14:textId="17521052" w:rsidR="00D83F7A" w:rsidRPr="005613E2" w:rsidRDefault="00D83F7A" w:rsidP="005613E2">
      <w:pPr>
        <w:pStyle w:val="Bullet"/>
      </w:pPr>
      <w:r w:rsidRPr="005613E2">
        <w:lastRenderedPageBreak/>
        <w:t>is already inherent in the NPSIB</w:t>
      </w:r>
      <w:r w:rsidR="00E541BA" w:rsidRPr="005613E2">
        <w:t xml:space="preserve"> </w:t>
      </w:r>
      <w:r w:rsidRPr="005613E2">
        <w:t>and the RMA</w:t>
      </w:r>
    </w:p>
    <w:p w14:paraId="4A3C2550" w14:textId="4248E89D" w:rsidR="00D83F7A" w:rsidRPr="005613E2" w:rsidRDefault="00D83F7A" w:rsidP="005613E2">
      <w:pPr>
        <w:pStyle w:val="Bullet"/>
      </w:pPr>
      <w:r w:rsidRPr="005613E2">
        <w:t xml:space="preserve">can lead to excessive information requirements in a consenting context and potentially act as a barrier to appropriate development. </w:t>
      </w:r>
    </w:p>
    <w:p w14:paraId="00705385" w14:textId="77777777" w:rsidR="00D83F7A" w:rsidRPr="00D83F7A" w:rsidRDefault="00D83F7A" w:rsidP="00D83F7A">
      <w:pPr>
        <w:jc w:val="left"/>
      </w:pPr>
      <w:r w:rsidRPr="00D83F7A">
        <w:t>However, explicit recognition of the precautionary approach in the NPSIB is the preferred option to:</w:t>
      </w:r>
    </w:p>
    <w:p w14:paraId="36132545" w14:textId="587B9A36" w:rsidR="00E12C7F" w:rsidRDefault="00E541BA" w:rsidP="005613E2">
      <w:pPr>
        <w:pStyle w:val="Bullet"/>
      </w:pPr>
      <w:r w:rsidRPr="005613E2">
        <w:rPr>
          <w:rStyle w:val="BulletChar"/>
        </w:rPr>
        <w:t>e</w:t>
      </w:r>
      <w:r w:rsidR="00D83F7A" w:rsidRPr="005613E2">
        <w:rPr>
          <w:rStyle w:val="BulletChar"/>
        </w:rPr>
        <w:t>nsure the use of the precautionary approach is applied in appropriate circumstances;</w:t>
      </w:r>
      <w:r w:rsidR="00D83F7A" w:rsidRPr="00D83F7A">
        <w:t xml:space="preserve"> and</w:t>
      </w:r>
    </w:p>
    <w:p w14:paraId="000DA94E" w14:textId="7E69D96D" w:rsidR="00D83F7A" w:rsidRPr="00D83F7A" w:rsidRDefault="00980EC3" w:rsidP="005613E2">
      <w:pPr>
        <w:pStyle w:val="Bullet"/>
      </w:pPr>
      <w:r>
        <w:t>r</w:t>
      </w:r>
      <w:r w:rsidR="00D83F7A" w:rsidRPr="00D83F7A">
        <w:t>ecognise that proposals with uncertain effects warrant a more precautionary approa</w:t>
      </w:r>
      <w:r w:rsidR="00E12C7F">
        <w:t xml:space="preserve">ch </w:t>
      </w:r>
      <w:r w:rsidR="00D83F7A" w:rsidRPr="00D83F7A">
        <w:t>and</w:t>
      </w:r>
      <w:r>
        <w:tab/>
      </w:r>
      <w:r w:rsidR="00D83F7A" w:rsidRPr="00D83F7A">
        <w:t xml:space="preserve">that indigenous species are </w:t>
      </w:r>
      <w:r w:rsidR="006C0360">
        <w:t xml:space="preserve">vulnerable and </w:t>
      </w:r>
      <w:r w:rsidR="00D83F7A" w:rsidRPr="00D83F7A">
        <w:t xml:space="preserve">irreplaceable. </w:t>
      </w:r>
    </w:p>
    <w:p w14:paraId="2724B615" w14:textId="77777777" w:rsidR="00D83F7A" w:rsidRPr="00D83F7A" w:rsidRDefault="00D83F7A" w:rsidP="005613E2">
      <w:pPr>
        <w:pStyle w:val="Bullet"/>
        <w:sectPr w:rsidR="00D83F7A" w:rsidRPr="00D83F7A" w:rsidSect="002D7E1E">
          <w:footerReference w:type="default" r:id="rId33"/>
          <w:pgSz w:w="11907" w:h="16840" w:code="9"/>
          <w:pgMar w:top="1134" w:right="1701" w:bottom="1134" w:left="1701" w:header="567" w:footer="567" w:gutter="0"/>
          <w:cols w:space="720"/>
          <w:docGrid w:linePitch="299"/>
        </w:sectPr>
      </w:pPr>
    </w:p>
    <w:p w14:paraId="466A0591" w14:textId="1069C10D" w:rsidR="00D83F7A" w:rsidRPr="00D83F7A" w:rsidRDefault="00D83F7A" w:rsidP="002D6316">
      <w:pPr>
        <w:pStyle w:val="Heading4"/>
        <w:spacing w:before="0"/>
      </w:pPr>
      <w:r w:rsidRPr="00D83F7A">
        <w:lastRenderedPageBreak/>
        <w:t>Evaluation of efficiency and effectiveness – Policy 3</w:t>
      </w:r>
    </w:p>
    <w:p w14:paraId="6C646D28" w14:textId="12033A17" w:rsidR="00D83F7A" w:rsidRPr="00D83F7A" w:rsidRDefault="005613E2" w:rsidP="00D83F7A">
      <w:pPr>
        <w:jc w:val="left"/>
      </w:pPr>
      <w:r>
        <w:fldChar w:fldCharType="begin" w:fldLock="1"/>
      </w:r>
      <w:r>
        <w:instrText xml:space="preserve"> REF _Ref121417869 \h </w:instrText>
      </w:r>
      <w:r>
        <w:fldChar w:fldCharType="separate"/>
      </w:r>
      <w:r w:rsidR="009A0A58">
        <w:t xml:space="preserve">Table </w:t>
      </w:r>
      <w:r w:rsidR="009A0A58">
        <w:rPr>
          <w:noProof/>
        </w:rPr>
        <w:t>12</w:t>
      </w:r>
      <w:r>
        <w:fldChar w:fldCharType="end"/>
      </w:r>
      <w:r>
        <w:t xml:space="preserve"> </w:t>
      </w:r>
      <w:r w:rsidR="00D83F7A" w:rsidRPr="00D83F7A">
        <w:t xml:space="preserve">provides an assessment of the efficiency and effectiveness of Policy 3 and associated implementation requirements. </w:t>
      </w:r>
    </w:p>
    <w:p w14:paraId="63BC7D6F" w14:textId="6D13B51A" w:rsidR="00D83F7A" w:rsidRPr="00D83F7A" w:rsidRDefault="005613E2" w:rsidP="005613E2">
      <w:pPr>
        <w:pStyle w:val="Tableheading"/>
      </w:pPr>
      <w:bookmarkStart w:id="75" w:name="_Ref121417869"/>
      <w:bookmarkStart w:id="76" w:name="_Toc121722743"/>
      <w:r>
        <w:t xml:space="preserve">Table </w:t>
      </w:r>
      <w:fldSimple w:instr=" SEQ Table \* ARABIC ">
        <w:r w:rsidR="00DE060D">
          <w:rPr>
            <w:noProof/>
          </w:rPr>
          <w:t>12</w:t>
        </w:r>
      </w:fldSimple>
      <w:bookmarkEnd w:id="75"/>
      <w:r w:rsidR="00D83F7A" w:rsidRPr="00546021">
        <w:t xml:space="preserve">: </w:t>
      </w:r>
      <w:r w:rsidR="00057BDD">
        <w:tab/>
      </w:r>
      <w:r w:rsidR="00D83F7A" w:rsidRPr="00D83F7A">
        <w:t>Evaluation of Policy 3 and associated implementation requirements</w:t>
      </w:r>
      <w:bookmarkEnd w:id="76"/>
      <w:r w:rsidR="00D83F7A" w:rsidRPr="00D83F7A">
        <w:t xml:space="preserve"> </w:t>
      </w:r>
    </w:p>
    <w:tbl>
      <w:tblPr>
        <w:tblStyle w:val="TableGrid4"/>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480"/>
        <w:gridCol w:w="2239"/>
        <w:gridCol w:w="2241"/>
        <w:gridCol w:w="4478"/>
      </w:tblGrid>
      <w:tr w:rsidR="005613E2" w:rsidRPr="005613E2" w14:paraId="79B91B19" w14:textId="77777777" w:rsidTr="005613E2">
        <w:tc>
          <w:tcPr>
            <w:tcW w:w="5000" w:type="pct"/>
            <w:gridSpan w:val="4"/>
            <w:shd w:val="clear" w:color="auto" w:fill="1C556C" w:themeFill="accent1"/>
          </w:tcPr>
          <w:p w14:paraId="0FA64BDD" w14:textId="143E09B1" w:rsidR="00D83F7A" w:rsidRPr="005613E2" w:rsidRDefault="00D83F7A" w:rsidP="005613E2">
            <w:pPr>
              <w:pStyle w:val="TableTextbold"/>
              <w:rPr>
                <w:color w:val="FFFFFF" w:themeColor="background1"/>
                <w:lang w:eastAsia="en-US"/>
              </w:rPr>
            </w:pPr>
            <w:r w:rsidRPr="005613E2">
              <w:rPr>
                <w:color w:val="FFFFFF" w:themeColor="background1"/>
                <w:lang w:eastAsia="en-US"/>
              </w:rPr>
              <w:t>Policy 3: A precautionary approach is adopted when considering adverse effects on indigenous biodiversity</w:t>
            </w:r>
          </w:p>
        </w:tc>
      </w:tr>
      <w:tr w:rsidR="00D83F7A" w:rsidRPr="00D83F7A" w14:paraId="4ABD8BD1" w14:textId="77777777" w:rsidTr="001A44AC">
        <w:tc>
          <w:tcPr>
            <w:tcW w:w="1667" w:type="pct"/>
            <w:shd w:val="clear" w:color="auto" w:fill="D2DDE2"/>
          </w:tcPr>
          <w:p w14:paraId="4D5188AA" w14:textId="77777777" w:rsidR="00D83F7A" w:rsidRPr="00A85467" w:rsidRDefault="00D83F7A" w:rsidP="005613E2">
            <w:pPr>
              <w:pStyle w:val="TableTextbold"/>
              <w:rPr>
                <w:lang w:eastAsia="en-US"/>
              </w:rPr>
            </w:pPr>
            <w:r w:rsidRPr="00A85467">
              <w:rPr>
                <w:lang w:eastAsia="en-US"/>
              </w:rPr>
              <w:t xml:space="preserve">Benefits </w:t>
            </w:r>
          </w:p>
        </w:tc>
        <w:tc>
          <w:tcPr>
            <w:tcW w:w="1667" w:type="pct"/>
            <w:gridSpan w:val="2"/>
            <w:shd w:val="clear" w:color="auto" w:fill="D2DDE2"/>
          </w:tcPr>
          <w:p w14:paraId="4BF4C1E4" w14:textId="77777777" w:rsidR="00D83F7A" w:rsidRPr="00A85467" w:rsidRDefault="00D83F7A" w:rsidP="005613E2">
            <w:pPr>
              <w:pStyle w:val="TableTextbold"/>
              <w:rPr>
                <w:lang w:eastAsia="en-US"/>
              </w:rPr>
            </w:pPr>
            <w:r w:rsidRPr="004F3AE5">
              <w:rPr>
                <w:lang w:eastAsia="en-US"/>
              </w:rPr>
              <w:t xml:space="preserve">Costs </w:t>
            </w:r>
          </w:p>
        </w:tc>
        <w:tc>
          <w:tcPr>
            <w:tcW w:w="1667" w:type="pct"/>
            <w:shd w:val="clear" w:color="auto" w:fill="D2DDE2"/>
          </w:tcPr>
          <w:p w14:paraId="07BF2365" w14:textId="77777777" w:rsidR="00D83F7A" w:rsidRPr="00A85467" w:rsidRDefault="00D83F7A" w:rsidP="005613E2">
            <w:pPr>
              <w:pStyle w:val="TableTextbold"/>
              <w:rPr>
                <w:lang w:eastAsia="en-US"/>
              </w:rPr>
            </w:pPr>
            <w:r w:rsidRPr="004F3AE5">
              <w:rPr>
                <w:lang w:eastAsia="en-US"/>
              </w:rPr>
              <w:t xml:space="preserve">Risk of acting / not acting </w:t>
            </w:r>
          </w:p>
        </w:tc>
      </w:tr>
      <w:tr w:rsidR="00D83F7A" w:rsidRPr="00D83F7A" w14:paraId="6EE96303" w14:textId="77777777" w:rsidTr="001A44AC">
        <w:trPr>
          <w:trHeight w:val="841"/>
        </w:trPr>
        <w:tc>
          <w:tcPr>
            <w:tcW w:w="1667" w:type="pct"/>
          </w:tcPr>
          <w:p w14:paraId="64A9BE9E" w14:textId="77777777" w:rsidR="00D83F7A" w:rsidRPr="00A85467" w:rsidRDefault="00D83F7A" w:rsidP="005613E2">
            <w:pPr>
              <w:pStyle w:val="TableTextbold"/>
              <w:rPr>
                <w:lang w:eastAsia="en-US"/>
              </w:rPr>
            </w:pPr>
            <w:r w:rsidRPr="00A85467">
              <w:rPr>
                <w:lang w:eastAsia="en-US"/>
              </w:rPr>
              <w:t xml:space="preserve">Environmental </w:t>
            </w:r>
          </w:p>
          <w:p w14:paraId="628E431D" w14:textId="0094B3A0" w:rsidR="007B724E" w:rsidRPr="007D6AC5" w:rsidRDefault="00D83F7A" w:rsidP="007D6AC5">
            <w:pPr>
              <w:pStyle w:val="TableBullet"/>
            </w:pPr>
            <w:r w:rsidRPr="007D6AC5">
              <w:t>Encourages councils to take a precautionary approach when the effects of a proposed activity on indigenous biodiversity are uncertain. This reduces the risk of unexpected and potentially significant</w:t>
            </w:r>
            <w:r w:rsidR="00EE2BA7" w:rsidRPr="007D6AC5">
              <w:t xml:space="preserve"> or irreversible</w:t>
            </w:r>
            <w:r w:rsidRPr="007D6AC5">
              <w:t xml:space="preserve"> adverse effects on indigenous biodiversity.</w:t>
            </w:r>
          </w:p>
          <w:p w14:paraId="5F02B09A" w14:textId="3FB6190B" w:rsidR="00D83F7A" w:rsidRPr="007D6AC5" w:rsidRDefault="007B724E" w:rsidP="007D6AC5">
            <w:pPr>
              <w:pStyle w:val="TableBullet"/>
            </w:pPr>
            <w:r w:rsidRPr="007D6AC5">
              <w:t xml:space="preserve">Will help ensure a robust consideration of </w:t>
            </w:r>
            <w:r w:rsidR="008F5736" w:rsidRPr="007D6AC5">
              <w:t xml:space="preserve">applications </w:t>
            </w:r>
            <w:r w:rsidR="00964D94" w:rsidRPr="007D6AC5">
              <w:t xml:space="preserve">that could cause </w:t>
            </w:r>
            <w:r w:rsidR="00185BD8" w:rsidRPr="007D6AC5">
              <w:t>significant or irreversible damage to</w:t>
            </w:r>
            <w:r w:rsidR="008F5736" w:rsidRPr="007D6AC5">
              <w:t xml:space="preserve"> indigenous biodiversity </w:t>
            </w:r>
            <w:r w:rsidR="00AE2206" w:rsidRPr="007D6AC5">
              <w:t xml:space="preserve">and minimise the risk of significant adverse effects </w:t>
            </w:r>
            <w:r w:rsidR="00A576A8" w:rsidRPr="007D6AC5">
              <w:t xml:space="preserve">occurring through decisions and consent conditions. </w:t>
            </w:r>
          </w:p>
          <w:p w14:paraId="053DF1CB" w14:textId="77777777" w:rsidR="00D83F7A" w:rsidRPr="00A85467" w:rsidRDefault="00D83F7A" w:rsidP="005613E2">
            <w:pPr>
              <w:pStyle w:val="TableTextbold"/>
              <w:rPr>
                <w:lang w:eastAsia="en-US"/>
              </w:rPr>
            </w:pPr>
            <w:r w:rsidRPr="00A85467">
              <w:rPr>
                <w:lang w:eastAsia="en-US"/>
              </w:rPr>
              <w:t xml:space="preserve">Economic </w:t>
            </w:r>
          </w:p>
          <w:p w14:paraId="3471B72A" w14:textId="77777777" w:rsidR="00D83F7A" w:rsidRPr="004F3AE5" w:rsidRDefault="00D83F7A" w:rsidP="005613E2">
            <w:pPr>
              <w:pStyle w:val="TableBullet"/>
              <w:rPr>
                <w:lang w:eastAsia="en-US"/>
              </w:rPr>
            </w:pPr>
            <w:r w:rsidRPr="004F3AE5">
              <w:rPr>
                <w:lang w:eastAsia="en-US"/>
              </w:rPr>
              <w:t xml:space="preserve">Limits the precautionary approach to specified circumstances to help reduce the risk of local authorities applying this concept too widely with associated costs to applicants. </w:t>
            </w:r>
          </w:p>
          <w:p w14:paraId="098C8580" w14:textId="77777777" w:rsidR="00D83F7A" w:rsidRPr="00A85467" w:rsidRDefault="00D83F7A" w:rsidP="005613E2">
            <w:pPr>
              <w:pStyle w:val="TableTextbold"/>
              <w:rPr>
                <w:lang w:eastAsia="en-US"/>
              </w:rPr>
            </w:pPr>
            <w:r w:rsidRPr="00A85467">
              <w:rPr>
                <w:lang w:eastAsia="en-US"/>
              </w:rPr>
              <w:t>Social</w:t>
            </w:r>
          </w:p>
          <w:p w14:paraId="2B72DE52" w14:textId="2DB70728" w:rsidR="00D83F7A" w:rsidRPr="003F3E38" w:rsidRDefault="00D83F7A" w:rsidP="003F3E38">
            <w:pPr>
              <w:pStyle w:val="TableBullet"/>
              <w:rPr>
                <w:lang w:eastAsia="en-US"/>
              </w:rPr>
            </w:pPr>
            <w:r w:rsidRPr="004F3AE5">
              <w:rPr>
                <w:lang w:eastAsia="en-US"/>
              </w:rPr>
              <w:t xml:space="preserve">N/A – no specific social benefits are anticipated from the provisions. </w:t>
            </w:r>
          </w:p>
          <w:p w14:paraId="70C7AC41" w14:textId="77777777" w:rsidR="00D83F7A" w:rsidRPr="00A85467" w:rsidRDefault="00D83F7A" w:rsidP="005613E2">
            <w:pPr>
              <w:pStyle w:val="TableTextbold"/>
              <w:rPr>
                <w:lang w:eastAsia="en-US"/>
              </w:rPr>
            </w:pPr>
            <w:r w:rsidRPr="00A85467">
              <w:rPr>
                <w:lang w:eastAsia="en-US"/>
              </w:rPr>
              <w:t>Cultural</w:t>
            </w:r>
          </w:p>
          <w:p w14:paraId="1ADA944C" w14:textId="7DF81AAE" w:rsidR="00D83F7A" w:rsidRPr="00A85467" w:rsidRDefault="00D83F7A" w:rsidP="005613E2">
            <w:pPr>
              <w:pStyle w:val="TableBullet"/>
              <w:rPr>
                <w:rFonts w:eastAsia="Calibri" w:cs="Calibri"/>
                <w:b/>
                <w:iCs/>
                <w:lang w:eastAsia="en-US"/>
              </w:rPr>
            </w:pPr>
            <w:r w:rsidRPr="004F3AE5">
              <w:rPr>
                <w:lang w:eastAsia="en-US"/>
              </w:rPr>
              <w:t xml:space="preserve">Requires local authorities to take a precautionary approach when the effects of a proposed activity on indigenous biodiversity are uncertain, including taonga species and ecosystems. This reduces the risk of unexpected adverse effects on taonga species or ecosystems with associated cultural benefits to tangata whenua. </w:t>
            </w:r>
          </w:p>
        </w:tc>
        <w:tc>
          <w:tcPr>
            <w:tcW w:w="1667" w:type="pct"/>
            <w:gridSpan w:val="2"/>
          </w:tcPr>
          <w:p w14:paraId="4E77E400" w14:textId="77777777" w:rsidR="00D83F7A" w:rsidRPr="00A85467" w:rsidRDefault="00D83F7A" w:rsidP="005613E2">
            <w:pPr>
              <w:pStyle w:val="TableTextbold"/>
              <w:rPr>
                <w:lang w:eastAsia="en-US"/>
              </w:rPr>
            </w:pPr>
            <w:r w:rsidRPr="00A85467">
              <w:rPr>
                <w:lang w:eastAsia="en-US"/>
              </w:rPr>
              <w:t xml:space="preserve">Environmental </w:t>
            </w:r>
          </w:p>
          <w:p w14:paraId="14D40824" w14:textId="7F0500AE" w:rsidR="00D83F7A" w:rsidRPr="005613E2" w:rsidRDefault="00D83F7A" w:rsidP="005613E2">
            <w:pPr>
              <w:pStyle w:val="TableBullet"/>
              <w:rPr>
                <w:lang w:eastAsia="en-US"/>
              </w:rPr>
            </w:pPr>
            <w:r w:rsidRPr="004F3AE5">
              <w:rPr>
                <w:lang w:eastAsia="en-US"/>
              </w:rPr>
              <w:t xml:space="preserve">N/A – no specific environmental costs are anticipated from the provisions. </w:t>
            </w:r>
          </w:p>
          <w:p w14:paraId="2548FB29" w14:textId="77777777" w:rsidR="00D83F7A" w:rsidRPr="00A85467" w:rsidRDefault="00D83F7A" w:rsidP="005613E2">
            <w:pPr>
              <w:pStyle w:val="TableTextbold"/>
              <w:rPr>
                <w:lang w:eastAsia="en-US"/>
              </w:rPr>
            </w:pPr>
            <w:r w:rsidRPr="00A85467">
              <w:rPr>
                <w:lang w:eastAsia="en-US"/>
              </w:rPr>
              <w:t xml:space="preserve">Economic </w:t>
            </w:r>
          </w:p>
          <w:p w14:paraId="7BD82291" w14:textId="77777777" w:rsidR="00D83F7A" w:rsidRPr="004F3AE5" w:rsidRDefault="00D83F7A" w:rsidP="003F3E38">
            <w:pPr>
              <w:pStyle w:val="TableText"/>
              <w:rPr>
                <w:lang w:eastAsia="en-US"/>
              </w:rPr>
            </w:pPr>
            <w:r w:rsidRPr="004F3AE5">
              <w:rPr>
                <w:lang w:eastAsia="en-US"/>
              </w:rPr>
              <w:t>Risk that the precautionary approach:</w:t>
            </w:r>
          </w:p>
          <w:p w14:paraId="2DB30A3D" w14:textId="6F6F3358" w:rsidR="00D83F7A" w:rsidRPr="004F3AE5" w:rsidRDefault="00484AE8" w:rsidP="005613E2">
            <w:pPr>
              <w:pStyle w:val="TableBullet"/>
              <w:rPr>
                <w:lang w:eastAsia="en-US"/>
              </w:rPr>
            </w:pPr>
            <w:r>
              <w:rPr>
                <w:lang w:eastAsia="en-US"/>
              </w:rPr>
              <w:t>l</w:t>
            </w:r>
            <w:r w:rsidR="00D83F7A" w:rsidRPr="004F3AE5">
              <w:rPr>
                <w:lang w:eastAsia="en-US"/>
              </w:rPr>
              <w:t>eads to onerous information requirements and assessments</w:t>
            </w:r>
          </w:p>
          <w:p w14:paraId="489C9FD9" w14:textId="08D4AF56" w:rsidR="00D83F7A" w:rsidRPr="004F3AE5" w:rsidRDefault="007F3474" w:rsidP="005613E2">
            <w:pPr>
              <w:pStyle w:val="TableBullet"/>
              <w:rPr>
                <w:lang w:eastAsia="en-US"/>
              </w:rPr>
            </w:pPr>
            <w:r>
              <w:rPr>
                <w:lang w:eastAsia="en-US"/>
              </w:rPr>
              <w:t>r</w:t>
            </w:r>
            <w:r w:rsidR="00D83F7A" w:rsidRPr="004F3AE5">
              <w:rPr>
                <w:lang w:eastAsia="en-US"/>
              </w:rPr>
              <w:t xml:space="preserve">esults in stringent consent conditions and monitoring requirements </w:t>
            </w:r>
          </w:p>
          <w:p w14:paraId="7E615917" w14:textId="09FCE70C" w:rsidR="00D83F7A" w:rsidRPr="005613E2" w:rsidRDefault="007F3474" w:rsidP="005613E2">
            <w:pPr>
              <w:pStyle w:val="TableBullet"/>
              <w:rPr>
                <w:lang w:eastAsia="en-US"/>
              </w:rPr>
            </w:pPr>
            <w:r>
              <w:rPr>
                <w:lang w:eastAsia="en-US"/>
              </w:rPr>
              <w:t>a</w:t>
            </w:r>
            <w:r w:rsidR="00D83F7A" w:rsidRPr="004F3AE5">
              <w:rPr>
                <w:lang w:eastAsia="en-US"/>
              </w:rPr>
              <w:t>cts as a barrier to development by precluding or limiting the extent of proposed subdivision, use and development</w:t>
            </w:r>
            <w:r>
              <w:rPr>
                <w:lang w:eastAsia="en-US"/>
              </w:rPr>
              <w:t>,</w:t>
            </w:r>
            <w:r w:rsidR="00A153CE" w:rsidRPr="004F3AE5">
              <w:rPr>
                <w:lang w:eastAsia="en-US"/>
              </w:rPr>
              <w:t xml:space="preserve"> or </w:t>
            </w:r>
            <w:r>
              <w:rPr>
                <w:lang w:eastAsia="en-US"/>
              </w:rPr>
              <w:t xml:space="preserve">by </w:t>
            </w:r>
            <w:r w:rsidR="00A153CE" w:rsidRPr="004F3AE5">
              <w:rPr>
                <w:lang w:eastAsia="en-US"/>
              </w:rPr>
              <w:t xml:space="preserve">deterring investment </w:t>
            </w:r>
            <w:r w:rsidR="00366E4F" w:rsidRPr="004F3AE5">
              <w:rPr>
                <w:lang w:eastAsia="en-US"/>
              </w:rPr>
              <w:t>due to perceived uncertainties in consenting process/conditions</w:t>
            </w:r>
            <w:r w:rsidR="00D83F7A" w:rsidRPr="004F3AE5">
              <w:rPr>
                <w:lang w:eastAsia="en-US"/>
              </w:rPr>
              <w:t xml:space="preserve">. </w:t>
            </w:r>
          </w:p>
          <w:p w14:paraId="77A3BB31" w14:textId="77777777" w:rsidR="00D83F7A" w:rsidRPr="00564255" w:rsidRDefault="00D83F7A" w:rsidP="005613E2">
            <w:pPr>
              <w:pStyle w:val="TableTextbold"/>
              <w:rPr>
                <w:lang w:eastAsia="en-US"/>
              </w:rPr>
            </w:pPr>
            <w:r w:rsidRPr="00564255">
              <w:rPr>
                <w:lang w:eastAsia="en-US"/>
              </w:rPr>
              <w:t>Social</w:t>
            </w:r>
          </w:p>
          <w:p w14:paraId="4B154F02" w14:textId="5EFFE362" w:rsidR="00D83F7A" w:rsidRPr="005613E2" w:rsidRDefault="00D83F7A" w:rsidP="005613E2">
            <w:pPr>
              <w:pStyle w:val="TableBullet"/>
              <w:rPr>
                <w:lang w:eastAsia="en-US"/>
              </w:rPr>
            </w:pPr>
            <w:r w:rsidRPr="004F3AE5">
              <w:rPr>
                <w:lang w:eastAsia="en-US"/>
              </w:rPr>
              <w:t>N/A – no specific social costs are anticipated from the provisions.</w:t>
            </w:r>
          </w:p>
          <w:p w14:paraId="0B84DB98" w14:textId="77777777" w:rsidR="00D83F7A" w:rsidRPr="00564255" w:rsidRDefault="00D83F7A" w:rsidP="005613E2">
            <w:pPr>
              <w:pStyle w:val="TableTextbold"/>
              <w:rPr>
                <w:lang w:eastAsia="en-US"/>
              </w:rPr>
            </w:pPr>
            <w:r w:rsidRPr="00564255">
              <w:rPr>
                <w:lang w:eastAsia="en-US"/>
              </w:rPr>
              <w:t>Cultural</w:t>
            </w:r>
          </w:p>
          <w:p w14:paraId="02E8FDDC" w14:textId="71363001" w:rsidR="00D83F7A" w:rsidRPr="00564255" w:rsidRDefault="00D83F7A" w:rsidP="005613E2">
            <w:pPr>
              <w:pStyle w:val="TableBullet"/>
              <w:rPr>
                <w:lang w:eastAsia="en-US"/>
              </w:rPr>
            </w:pPr>
            <w:r w:rsidRPr="004F3AE5">
              <w:rPr>
                <w:lang w:eastAsia="en-US"/>
              </w:rPr>
              <w:t>Adoption of the precautionary approach to managing adverse effects on indigenous biodiversity on Māori land</w:t>
            </w:r>
            <w:r w:rsidR="00C111A5" w:rsidRPr="004F3AE5">
              <w:rPr>
                <w:lang w:eastAsia="en-US"/>
              </w:rPr>
              <w:t>s</w:t>
            </w:r>
            <w:r w:rsidRPr="004F3AE5">
              <w:rPr>
                <w:lang w:eastAsia="en-US"/>
              </w:rPr>
              <w:t xml:space="preserve"> could result in opportunity costs for the development and use of Māori land</w:t>
            </w:r>
            <w:r w:rsidR="00C111A5" w:rsidRPr="004F3AE5">
              <w:rPr>
                <w:lang w:eastAsia="en-US"/>
              </w:rPr>
              <w:t>s</w:t>
            </w:r>
            <w:r w:rsidRPr="004F3AE5">
              <w:rPr>
                <w:lang w:eastAsia="en-US"/>
              </w:rPr>
              <w:t xml:space="preserve">. However, this risk is limited by the approach to managing indigenous biodiversity discussed under Policy 7 and Clause 3.18. </w:t>
            </w:r>
          </w:p>
        </w:tc>
        <w:tc>
          <w:tcPr>
            <w:tcW w:w="1667" w:type="pct"/>
          </w:tcPr>
          <w:p w14:paraId="13FB0658" w14:textId="47EB9908" w:rsidR="0070068D" w:rsidRPr="004F3AE5" w:rsidRDefault="00B006F8" w:rsidP="005613E2">
            <w:pPr>
              <w:pStyle w:val="TableText"/>
              <w:rPr>
                <w:lang w:eastAsia="en-US"/>
              </w:rPr>
            </w:pPr>
            <w:r w:rsidRPr="004F3AE5">
              <w:rPr>
                <w:lang w:eastAsia="en-US"/>
              </w:rPr>
              <w:t>It is considered that t</w:t>
            </w:r>
            <w:r w:rsidR="0070068D" w:rsidRPr="004F3AE5">
              <w:rPr>
                <w:lang w:eastAsia="en-US"/>
              </w:rPr>
              <w:t>he</w:t>
            </w:r>
            <w:r w:rsidR="005D485B" w:rsidRPr="004F3AE5">
              <w:rPr>
                <w:lang w:eastAsia="en-US"/>
              </w:rPr>
              <w:t xml:space="preserve">re is sufficient information </w:t>
            </w:r>
            <w:r w:rsidR="006B589E" w:rsidRPr="004F3AE5">
              <w:rPr>
                <w:lang w:eastAsia="en-US"/>
              </w:rPr>
              <w:t>to supp</w:t>
            </w:r>
            <w:r w:rsidR="00BE2F4D" w:rsidRPr="004F3AE5">
              <w:rPr>
                <w:lang w:eastAsia="en-US"/>
              </w:rPr>
              <w:t>ort</w:t>
            </w:r>
            <w:r w:rsidR="006B589E" w:rsidRPr="004F3AE5">
              <w:rPr>
                <w:lang w:eastAsia="en-US"/>
              </w:rPr>
              <w:t xml:space="preserve"> </w:t>
            </w:r>
            <w:r w:rsidR="005D485B" w:rsidRPr="004F3AE5">
              <w:rPr>
                <w:lang w:eastAsia="en-US"/>
              </w:rPr>
              <w:t xml:space="preserve">acting through the </w:t>
            </w:r>
            <w:r w:rsidR="004D5B90" w:rsidRPr="004F3AE5">
              <w:rPr>
                <w:lang w:eastAsia="en-US"/>
              </w:rPr>
              <w:t xml:space="preserve">provisions as: </w:t>
            </w:r>
          </w:p>
          <w:p w14:paraId="3F5F97C5" w14:textId="4ABBCBC9" w:rsidR="00D83F7A" w:rsidRPr="004F3AE5" w:rsidRDefault="00D83F7A" w:rsidP="005613E2">
            <w:pPr>
              <w:pStyle w:val="TableBullet"/>
              <w:rPr>
                <w:lang w:eastAsia="en-US"/>
              </w:rPr>
            </w:pPr>
            <w:r w:rsidRPr="004F3AE5">
              <w:rPr>
                <w:lang w:eastAsia="en-US"/>
              </w:rPr>
              <w:t xml:space="preserve">The precautionary approach is a well-established concept within resource management </w:t>
            </w:r>
            <w:r w:rsidR="009265A0">
              <w:rPr>
                <w:lang w:eastAsia="en-US"/>
              </w:rPr>
              <w:t xml:space="preserve">in </w:t>
            </w:r>
            <w:r w:rsidR="00E230E8">
              <w:rPr>
                <w:lang w:eastAsia="en-US"/>
              </w:rPr>
              <w:t>Aotearoa</w:t>
            </w:r>
            <w:r w:rsidR="009265A0">
              <w:rPr>
                <w:lang w:eastAsia="en-US"/>
              </w:rPr>
              <w:t xml:space="preserve">, </w:t>
            </w:r>
            <w:r w:rsidRPr="004F3AE5">
              <w:rPr>
                <w:lang w:eastAsia="en-US"/>
              </w:rPr>
              <w:t>including other national direction</w:t>
            </w:r>
            <w:r w:rsidR="00CD6B49">
              <w:rPr>
                <w:lang w:eastAsia="en-US"/>
              </w:rPr>
              <w:t xml:space="preserve">s such as </w:t>
            </w:r>
            <w:r w:rsidRPr="004F3AE5">
              <w:rPr>
                <w:lang w:eastAsia="en-US"/>
              </w:rPr>
              <w:t>the NZCPS</w:t>
            </w:r>
            <w:r w:rsidR="00CD6B49">
              <w:rPr>
                <w:lang w:eastAsia="en-US"/>
              </w:rPr>
              <w:t xml:space="preserve"> and </w:t>
            </w:r>
            <w:r w:rsidR="009A2FE6" w:rsidRPr="004F3AE5">
              <w:rPr>
                <w:lang w:eastAsia="en-US"/>
              </w:rPr>
              <w:t>ANZBS</w:t>
            </w:r>
            <w:r w:rsidR="009265A0">
              <w:rPr>
                <w:lang w:eastAsia="en-US"/>
              </w:rPr>
              <w:t>. This same approach is also used</w:t>
            </w:r>
            <w:r w:rsidRPr="004F3AE5">
              <w:rPr>
                <w:lang w:eastAsia="en-US"/>
              </w:rPr>
              <w:t xml:space="preserve"> internationally. </w:t>
            </w:r>
          </w:p>
          <w:p w14:paraId="514E38E9" w14:textId="04017F12" w:rsidR="00D83F7A" w:rsidRPr="004F3AE5" w:rsidRDefault="00D83F7A" w:rsidP="005613E2">
            <w:pPr>
              <w:pStyle w:val="TableBullet"/>
              <w:rPr>
                <w:lang w:eastAsia="en-US"/>
              </w:rPr>
            </w:pPr>
            <w:r w:rsidRPr="004F3AE5">
              <w:rPr>
                <w:lang w:eastAsia="en-US"/>
              </w:rPr>
              <w:t xml:space="preserve">Implementation </w:t>
            </w:r>
            <w:r w:rsidR="004D5B90" w:rsidRPr="004F3AE5">
              <w:rPr>
                <w:lang w:eastAsia="en-US"/>
              </w:rPr>
              <w:t>guidance will be provided on</w:t>
            </w:r>
            <w:r w:rsidR="006A503A">
              <w:rPr>
                <w:lang w:eastAsia="en-US"/>
              </w:rPr>
              <w:t xml:space="preserve"> </w:t>
            </w:r>
            <w:r w:rsidRPr="004F3AE5">
              <w:rPr>
                <w:lang w:eastAsia="en-US"/>
              </w:rPr>
              <w:t>precautionary approach</w:t>
            </w:r>
            <w:r w:rsidR="009265A0">
              <w:rPr>
                <w:lang w:eastAsia="en-US"/>
              </w:rPr>
              <w:t>es</w:t>
            </w:r>
            <w:r w:rsidRPr="004F3AE5">
              <w:rPr>
                <w:lang w:eastAsia="en-US"/>
              </w:rPr>
              <w:t xml:space="preserve"> under the NPSIB, including when and how it should be applied </w:t>
            </w:r>
            <w:r w:rsidR="008538EF">
              <w:rPr>
                <w:lang w:eastAsia="en-US"/>
              </w:rPr>
              <w:t xml:space="preserve">such as </w:t>
            </w:r>
            <w:r w:rsidRPr="004F3AE5">
              <w:rPr>
                <w:lang w:eastAsia="en-US"/>
              </w:rPr>
              <w:t xml:space="preserve">through adaptive management approaches. </w:t>
            </w:r>
          </w:p>
          <w:p w14:paraId="40EA130B" w14:textId="46E79127" w:rsidR="00D83F7A" w:rsidRPr="004F3AE5" w:rsidRDefault="00707AA1" w:rsidP="005613E2">
            <w:pPr>
              <w:pStyle w:val="TableText"/>
              <w:rPr>
                <w:lang w:eastAsia="en-US"/>
              </w:rPr>
            </w:pPr>
            <w:r w:rsidRPr="004F3AE5">
              <w:rPr>
                <w:lang w:eastAsia="en-US"/>
              </w:rPr>
              <w:t xml:space="preserve">As such, there is sufficient information and </w:t>
            </w:r>
            <w:r w:rsidR="00E858BE">
              <w:rPr>
                <w:lang w:eastAsia="en-US"/>
              </w:rPr>
              <w:t>the risk of acting is low</w:t>
            </w:r>
            <w:r w:rsidR="00D83F7A" w:rsidRPr="004F3AE5">
              <w:rPr>
                <w:lang w:eastAsia="en-US"/>
              </w:rPr>
              <w:t xml:space="preserve">. </w:t>
            </w:r>
          </w:p>
        </w:tc>
      </w:tr>
      <w:tr w:rsidR="00D83F7A" w:rsidRPr="00D83F7A" w14:paraId="49BD635D" w14:textId="77777777" w:rsidTr="001A44AC">
        <w:trPr>
          <w:trHeight w:val="841"/>
        </w:trPr>
        <w:tc>
          <w:tcPr>
            <w:tcW w:w="2500" w:type="pct"/>
            <w:gridSpan w:val="2"/>
          </w:tcPr>
          <w:p w14:paraId="0A885803" w14:textId="77777777" w:rsidR="00D83F7A" w:rsidRPr="00564255" w:rsidRDefault="00D83F7A" w:rsidP="005613E2">
            <w:pPr>
              <w:pStyle w:val="TableTextbold"/>
              <w:rPr>
                <w:sz w:val="22"/>
                <w:szCs w:val="22"/>
                <w:lang w:eastAsia="en-US"/>
              </w:rPr>
            </w:pPr>
            <w:r w:rsidRPr="00564255">
              <w:rPr>
                <w:lang w:eastAsia="en-US"/>
              </w:rPr>
              <w:lastRenderedPageBreak/>
              <w:t>Effectiveness</w:t>
            </w:r>
          </w:p>
          <w:p w14:paraId="2BA5308D" w14:textId="60754BC8" w:rsidR="00D83F7A" w:rsidRPr="00E858BE" w:rsidRDefault="00D83F7A" w:rsidP="005613E2">
            <w:pPr>
              <w:pStyle w:val="TableText"/>
              <w:rPr>
                <w:lang w:eastAsia="en-US"/>
              </w:rPr>
            </w:pPr>
            <w:r w:rsidRPr="00E858BE">
              <w:rPr>
                <w:lang w:eastAsia="en-US"/>
              </w:rPr>
              <w:t xml:space="preserve">Based on the above examination of costs, benefits and risks, Policy 3 and Clause 3.7 are considered to </w:t>
            </w:r>
            <w:r w:rsidR="00AB50CB" w:rsidRPr="00E858BE">
              <w:rPr>
                <w:lang w:eastAsia="en-US"/>
              </w:rPr>
              <w:t xml:space="preserve">an </w:t>
            </w:r>
            <w:r w:rsidRPr="00E858BE">
              <w:rPr>
                <w:lang w:eastAsia="en-US"/>
              </w:rPr>
              <w:t>effective means to achieve the NPSIB objective:</w:t>
            </w:r>
          </w:p>
          <w:p w14:paraId="7B44534E" w14:textId="3DFE73DE" w:rsidR="00D83F7A" w:rsidRPr="00E858BE" w:rsidRDefault="00D83F7A" w:rsidP="005613E2">
            <w:pPr>
              <w:pStyle w:val="TableBullet"/>
              <w:rPr>
                <w:lang w:eastAsia="en-US"/>
              </w:rPr>
            </w:pPr>
            <w:r w:rsidRPr="00E858BE">
              <w:rPr>
                <w:lang w:eastAsia="en-US"/>
              </w:rPr>
              <w:t xml:space="preserve">The provisions require local authorities to adopt a precautionary approach where the adverse effects of a proposed activity on indigenous biodiversity are uncertain but </w:t>
            </w:r>
            <w:r w:rsidR="0054531F" w:rsidRPr="00E858BE">
              <w:rPr>
                <w:lang w:eastAsia="en-US"/>
              </w:rPr>
              <w:t>where they could potentially cause significant or irreversible damage</w:t>
            </w:r>
            <w:r w:rsidRPr="00E858BE">
              <w:rPr>
                <w:lang w:eastAsia="en-US"/>
              </w:rPr>
              <w:t xml:space="preserve">. This will help reduce the likelihood of proposed activities </w:t>
            </w:r>
            <w:r w:rsidR="00370F8D">
              <w:rPr>
                <w:lang w:eastAsia="en-US"/>
              </w:rPr>
              <w:t xml:space="preserve">having </w:t>
            </w:r>
            <w:r w:rsidRPr="00E858BE">
              <w:rPr>
                <w:lang w:eastAsia="en-US"/>
              </w:rPr>
              <w:t>significant adverse effects on indigenous biodiversity where the effects of the activity were uncertain at the time the application was assessed</w:t>
            </w:r>
            <w:r w:rsidR="00370F8D">
              <w:rPr>
                <w:lang w:eastAsia="en-US"/>
              </w:rPr>
              <w:t xml:space="preserve"> and consented</w:t>
            </w:r>
            <w:r w:rsidRPr="00E858BE">
              <w:rPr>
                <w:lang w:eastAsia="en-US"/>
              </w:rPr>
              <w:t xml:space="preserve">. This will contribute to the overall NPSIB objective </w:t>
            </w:r>
            <w:r w:rsidR="006B15F5" w:rsidRPr="00E858BE">
              <w:rPr>
                <w:lang w:eastAsia="en-US"/>
              </w:rPr>
              <w:t xml:space="preserve">to maintain </w:t>
            </w:r>
            <w:r w:rsidRPr="00E858BE">
              <w:rPr>
                <w:lang w:eastAsia="en-US"/>
              </w:rPr>
              <w:t>indigenous biodiversity</w:t>
            </w:r>
            <w:r w:rsidR="00243FD0" w:rsidRPr="00E858BE">
              <w:rPr>
                <w:lang w:eastAsia="en-US"/>
              </w:rPr>
              <w:t xml:space="preserve"> to achieve </w:t>
            </w:r>
            <w:r w:rsidR="008F1375" w:rsidRPr="00E858BE">
              <w:rPr>
                <w:lang w:eastAsia="en-US"/>
              </w:rPr>
              <w:t>at least no overall loss</w:t>
            </w:r>
            <w:r w:rsidRPr="00E858BE">
              <w:rPr>
                <w:lang w:eastAsia="en-US"/>
              </w:rPr>
              <w:t xml:space="preserve">. </w:t>
            </w:r>
          </w:p>
          <w:p w14:paraId="073CDF7C" w14:textId="0BB8B128" w:rsidR="00D83F7A" w:rsidRPr="00E858BE" w:rsidRDefault="00D83F7A" w:rsidP="005613E2">
            <w:pPr>
              <w:pStyle w:val="TableBullet"/>
              <w:rPr>
                <w:lang w:eastAsia="en-US"/>
              </w:rPr>
            </w:pPr>
            <w:r w:rsidRPr="00E858BE">
              <w:rPr>
                <w:lang w:eastAsia="en-US"/>
              </w:rPr>
              <w:t>Clause 3.7 sets out when the precautionary approach is to be adopted –</w:t>
            </w:r>
            <w:r w:rsidR="007C5084" w:rsidRPr="00E858BE">
              <w:rPr>
                <w:lang w:eastAsia="en-US"/>
              </w:rPr>
              <w:t xml:space="preserve"> </w:t>
            </w:r>
            <w:r w:rsidR="0081219D" w:rsidRPr="00E858BE">
              <w:rPr>
                <w:lang w:eastAsia="en-US"/>
              </w:rPr>
              <w:t>ie,</w:t>
            </w:r>
            <w:r w:rsidR="007C5084" w:rsidRPr="00E858BE">
              <w:rPr>
                <w:lang w:eastAsia="en-US"/>
              </w:rPr>
              <w:t xml:space="preserve"> </w:t>
            </w:r>
            <w:r w:rsidRPr="00E858BE">
              <w:rPr>
                <w:lang w:eastAsia="en-US"/>
              </w:rPr>
              <w:t xml:space="preserve">where the effects on indigenous biodiversity are uncertain </w:t>
            </w:r>
            <w:r w:rsidRPr="00564255">
              <w:rPr>
                <w:b/>
                <w:lang w:eastAsia="en-US"/>
              </w:rPr>
              <w:t>and</w:t>
            </w:r>
            <w:r w:rsidRPr="00E858BE">
              <w:rPr>
                <w:lang w:eastAsia="en-US"/>
              </w:rPr>
              <w:t xml:space="preserve"> those effects </w:t>
            </w:r>
            <w:r w:rsidR="00C0113A" w:rsidRPr="00E858BE">
              <w:rPr>
                <w:lang w:eastAsia="en-US"/>
              </w:rPr>
              <w:t>could potentially cause significant or irreversible damage</w:t>
            </w:r>
            <w:r w:rsidRPr="00E858BE">
              <w:rPr>
                <w:lang w:eastAsia="en-US"/>
              </w:rPr>
              <w:t>. This helps ensure the precautionary approach is not applied in an overly conservative or onerous manner</w:t>
            </w:r>
            <w:r w:rsidR="00647EA1">
              <w:rPr>
                <w:lang w:eastAsia="en-US"/>
              </w:rPr>
              <w:t xml:space="preserve">, thereby </w:t>
            </w:r>
            <w:r w:rsidRPr="00E858BE">
              <w:rPr>
                <w:lang w:eastAsia="en-US"/>
              </w:rPr>
              <w:t>help</w:t>
            </w:r>
            <w:r w:rsidR="00647EA1">
              <w:rPr>
                <w:lang w:eastAsia="en-US"/>
              </w:rPr>
              <w:t xml:space="preserve">ing to </w:t>
            </w:r>
            <w:r w:rsidRPr="00E858BE">
              <w:rPr>
                <w:lang w:eastAsia="en-US"/>
              </w:rPr>
              <w:t xml:space="preserve">provide for the social, economic, and cultural </w:t>
            </w:r>
            <w:r w:rsidR="0081219D" w:rsidRPr="00E858BE">
              <w:rPr>
                <w:lang w:eastAsia="en-US"/>
              </w:rPr>
              <w:t>wellbeing</w:t>
            </w:r>
            <w:r w:rsidRPr="00E858BE">
              <w:rPr>
                <w:lang w:eastAsia="en-US"/>
              </w:rPr>
              <w:t xml:space="preserve"> of people and communities. </w:t>
            </w:r>
          </w:p>
        </w:tc>
        <w:tc>
          <w:tcPr>
            <w:tcW w:w="2500" w:type="pct"/>
            <w:gridSpan w:val="2"/>
          </w:tcPr>
          <w:p w14:paraId="45564D2C" w14:textId="77777777" w:rsidR="00D83F7A" w:rsidRPr="00564255" w:rsidRDefault="00D83F7A" w:rsidP="005613E2">
            <w:pPr>
              <w:pStyle w:val="TableTextbold"/>
              <w:rPr>
                <w:sz w:val="22"/>
                <w:szCs w:val="22"/>
                <w:lang w:eastAsia="en-US"/>
              </w:rPr>
            </w:pPr>
            <w:r w:rsidRPr="00564255">
              <w:rPr>
                <w:lang w:eastAsia="en-US"/>
              </w:rPr>
              <w:t>Efficiency</w:t>
            </w:r>
          </w:p>
          <w:p w14:paraId="1ADB6282" w14:textId="14C056F1" w:rsidR="00D83F7A" w:rsidRPr="00D83F7A" w:rsidRDefault="00D83F7A" w:rsidP="005613E2">
            <w:pPr>
              <w:pStyle w:val="TableText"/>
              <w:rPr>
                <w:lang w:eastAsia="en-US"/>
              </w:rPr>
            </w:pPr>
            <w:r w:rsidRPr="00D83F7A">
              <w:rPr>
                <w:lang w:eastAsia="en-US"/>
              </w:rPr>
              <w:t xml:space="preserve">Based on the above examination of costs, benefits and risks, Policy 3 and Clause 3.7 are considered to </w:t>
            </w:r>
            <w:r w:rsidR="00B211E9">
              <w:rPr>
                <w:lang w:eastAsia="en-US"/>
              </w:rPr>
              <w:t xml:space="preserve">an </w:t>
            </w:r>
            <w:r w:rsidRPr="00D83F7A">
              <w:rPr>
                <w:lang w:eastAsia="en-US"/>
              </w:rPr>
              <w:t xml:space="preserve">efficient means to achieve the </w:t>
            </w:r>
            <w:r w:rsidR="00B211E9">
              <w:rPr>
                <w:lang w:eastAsia="en-US"/>
              </w:rPr>
              <w:t xml:space="preserve">NPSIB </w:t>
            </w:r>
            <w:r w:rsidRPr="00D83F7A">
              <w:rPr>
                <w:lang w:eastAsia="en-US"/>
              </w:rPr>
              <w:t>objective because:</w:t>
            </w:r>
          </w:p>
          <w:p w14:paraId="6D5EE0AD" w14:textId="3020C9E0" w:rsidR="00D83F7A" w:rsidRPr="00AB50CB" w:rsidRDefault="00B211E9" w:rsidP="005613E2">
            <w:pPr>
              <w:pStyle w:val="TableBullet"/>
              <w:rPr>
                <w:lang w:eastAsia="en-US"/>
              </w:rPr>
            </w:pPr>
            <w:r>
              <w:rPr>
                <w:lang w:eastAsia="en-US"/>
              </w:rPr>
              <w:t xml:space="preserve">the provisions seek to </w:t>
            </w:r>
            <w:r w:rsidR="00D83F7A" w:rsidRPr="00D83F7A">
              <w:rPr>
                <w:lang w:eastAsia="en-US"/>
              </w:rPr>
              <w:t>limit the use of the precautionary approach to appropriate circumstances</w:t>
            </w:r>
          </w:p>
          <w:p w14:paraId="1966AB56" w14:textId="4C02BBC4" w:rsidR="00AB50CB" w:rsidRPr="00D83F7A" w:rsidRDefault="00647EA1" w:rsidP="005613E2">
            <w:pPr>
              <w:pStyle w:val="TableBullet"/>
              <w:rPr>
                <w:lang w:eastAsia="en-US"/>
              </w:rPr>
            </w:pPr>
            <w:r>
              <w:rPr>
                <w:lang w:eastAsia="en-US"/>
              </w:rPr>
              <w:t>t</w:t>
            </w:r>
            <w:r w:rsidR="00AB50CB">
              <w:rPr>
                <w:lang w:eastAsia="en-US"/>
              </w:rPr>
              <w:t>he provisions are consistent with established practice on use of the precautionary approach</w:t>
            </w:r>
          </w:p>
          <w:p w14:paraId="6BDE49AD" w14:textId="4CCE7007" w:rsidR="00D83F7A" w:rsidRPr="00D83F7A" w:rsidRDefault="00647EA1" w:rsidP="005613E2">
            <w:pPr>
              <w:pStyle w:val="TableBullet"/>
              <w:rPr>
                <w:lang w:eastAsia="en-US"/>
              </w:rPr>
            </w:pPr>
            <w:r>
              <w:rPr>
                <w:lang w:eastAsia="en-US"/>
              </w:rPr>
              <w:t>i</w:t>
            </w:r>
            <w:r w:rsidR="00D83F7A" w:rsidRPr="00D83F7A">
              <w:rPr>
                <w:lang w:eastAsia="en-US"/>
              </w:rPr>
              <w:t>mplementation guidance will be developed to help ensure the precautionary approach is appropriately applied without imposing unnecessary constraints and costs on subdivision, use and development.</w:t>
            </w:r>
          </w:p>
        </w:tc>
      </w:tr>
      <w:tr w:rsidR="00D83F7A" w:rsidRPr="00D83F7A" w14:paraId="4C8AA001" w14:textId="77777777" w:rsidTr="005613E2">
        <w:trPr>
          <w:trHeight w:val="841"/>
        </w:trPr>
        <w:tc>
          <w:tcPr>
            <w:tcW w:w="5000" w:type="pct"/>
            <w:gridSpan w:val="4"/>
          </w:tcPr>
          <w:p w14:paraId="0199C7D2" w14:textId="77777777" w:rsidR="00D83F7A" w:rsidRPr="00564255" w:rsidRDefault="00D83F7A" w:rsidP="005613E2">
            <w:pPr>
              <w:pStyle w:val="TableTextbold"/>
              <w:rPr>
                <w:sz w:val="22"/>
                <w:szCs w:val="22"/>
                <w:lang w:eastAsia="en-US"/>
              </w:rPr>
            </w:pPr>
            <w:r w:rsidRPr="00564255">
              <w:rPr>
                <w:lang w:eastAsia="en-US"/>
              </w:rPr>
              <w:t>Overall evaluation</w:t>
            </w:r>
          </w:p>
          <w:p w14:paraId="03937F63" w14:textId="149CE51D" w:rsidR="00D83F7A" w:rsidRPr="00E858BE" w:rsidRDefault="00D83F7A" w:rsidP="005613E2">
            <w:pPr>
              <w:pStyle w:val="TableText"/>
              <w:rPr>
                <w:i/>
                <w:lang w:eastAsia="en-US"/>
              </w:rPr>
            </w:pPr>
            <w:r w:rsidRPr="00E858BE">
              <w:rPr>
                <w:lang w:val="en-GB" w:eastAsia="en-US"/>
              </w:rPr>
              <w:t>On balance, Policy 3 and Clause 3.7 are considered to be the most appropriate way to achieve the NPSIB objective</w:t>
            </w:r>
            <w:r w:rsidR="00A024EB">
              <w:rPr>
                <w:lang w:val="en-GB" w:eastAsia="en-US"/>
              </w:rPr>
              <w:t>,</w:t>
            </w:r>
            <w:r w:rsidRPr="00E858BE">
              <w:rPr>
                <w:lang w:val="en-GB" w:eastAsia="en-US"/>
              </w:rPr>
              <w:t xml:space="preserve"> as they will contribute to the maintenance of indigenous biodiversity </w:t>
            </w:r>
            <w:r w:rsidR="00A024EB">
              <w:rPr>
                <w:lang w:val="en-GB" w:eastAsia="en-US"/>
              </w:rPr>
              <w:t xml:space="preserve">by </w:t>
            </w:r>
            <w:r w:rsidRPr="00E858BE">
              <w:rPr>
                <w:lang w:val="en-GB" w:eastAsia="en-US"/>
              </w:rPr>
              <w:t>reducing the risk of significant adverse effects. The provisions also limit the use of the precautionary approach to appropriate circumstances</w:t>
            </w:r>
            <w:r w:rsidR="001A3306">
              <w:rPr>
                <w:lang w:val="en-GB" w:eastAsia="en-US"/>
              </w:rPr>
              <w:t>,</w:t>
            </w:r>
            <w:r w:rsidRPr="00E858BE">
              <w:rPr>
                <w:lang w:val="en-GB" w:eastAsia="en-US"/>
              </w:rPr>
              <w:t xml:space="preserve"> helping to ensure indigenous biodiversity </w:t>
            </w:r>
            <w:r w:rsidR="009319ED" w:rsidRPr="00E858BE">
              <w:rPr>
                <w:lang w:val="en-GB" w:eastAsia="en-US"/>
              </w:rPr>
              <w:t xml:space="preserve">is protected and </w:t>
            </w:r>
            <w:r w:rsidRPr="00E858BE">
              <w:rPr>
                <w:lang w:val="en-GB" w:eastAsia="en-US"/>
              </w:rPr>
              <w:t xml:space="preserve">managed in a way that provides for the social, economic, and cultural </w:t>
            </w:r>
            <w:r w:rsidR="0081219D" w:rsidRPr="00E858BE">
              <w:rPr>
                <w:lang w:val="en-GB" w:eastAsia="en-US"/>
              </w:rPr>
              <w:t>wellbeing</w:t>
            </w:r>
            <w:r w:rsidRPr="00E858BE">
              <w:rPr>
                <w:lang w:val="en-GB" w:eastAsia="en-US"/>
              </w:rPr>
              <w:t xml:space="preserve"> of people and communities. </w:t>
            </w:r>
          </w:p>
        </w:tc>
      </w:tr>
    </w:tbl>
    <w:p w14:paraId="7D291DAF" w14:textId="77777777" w:rsidR="00D83F7A" w:rsidRPr="00D83F7A" w:rsidRDefault="00D83F7A" w:rsidP="00D83F7A">
      <w:pPr>
        <w:jc w:val="left"/>
      </w:pPr>
    </w:p>
    <w:p w14:paraId="2D64C2EE" w14:textId="77777777" w:rsidR="00D83F7A" w:rsidRPr="00D83F7A" w:rsidRDefault="00D83F7A" w:rsidP="00D83F7A">
      <w:pPr>
        <w:jc w:val="left"/>
      </w:pPr>
    </w:p>
    <w:p w14:paraId="0D96DDC9" w14:textId="77777777" w:rsidR="00D83F7A" w:rsidRPr="00D83F7A" w:rsidRDefault="00D83F7A" w:rsidP="00D83F7A">
      <w:pPr>
        <w:jc w:val="left"/>
        <w:sectPr w:rsidR="00D83F7A" w:rsidRPr="00D83F7A" w:rsidSect="002D7E1E">
          <w:footerReference w:type="default" r:id="rId34"/>
          <w:pgSz w:w="16840" w:h="11907" w:orient="landscape" w:code="9"/>
          <w:pgMar w:top="1134" w:right="1701" w:bottom="1134" w:left="1701" w:header="567" w:footer="567" w:gutter="0"/>
          <w:cols w:space="720"/>
          <w:docGrid w:linePitch="299"/>
        </w:sectPr>
      </w:pPr>
    </w:p>
    <w:p w14:paraId="6FC719C5" w14:textId="1A353796" w:rsidR="00D83F7A" w:rsidRPr="00D83F7A" w:rsidRDefault="007266ED" w:rsidP="00057BDD">
      <w:pPr>
        <w:pStyle w:val="Heading3"/>
        <w:spacing w:before="0"/>
      </w:pPr>
      <w:r>
        <w:lastRenderedPageBreak/>
        <w:t xml:space="preserve"> </w:t>
      </w:r>
      <w:r w:rsidR="00D83F7A" w:rsidRPr="00D83F7A">
        <w:t xml:space="preserve">Policy 4: Climate change resilience </w:t>
      </w:r>
    </w:p>
    <w:p w14:paraId="44348BC8" w14:textId="77777777" w:rsidR="00D83F7A" w:rsidRPr="00D83F7A" w:rsidRDefault="00D83F7A" w:rsidP="002D6316">
      <w:pPr>
        <w:pStyle w:val="Heading4"/>
      </w:pPr>
      <w:r w:rsidRPr="00D83F7A">
        <w:t xml:space="preserve">Overview of provisions </w:t>
      </w:r>
    </w:p>
    <w:p w14:paraId="2EE3632E" w14:textId="4A2ED6B9" w:rsidR="00D83F7A" w:rsidRPr="00D83F7A" w:rsidRDefault="00D83F7A" w:rsidP="00D83F7A">
      <w:pPr>
        <w:jc w:val="left"/>
      </w:pPr>
      <w:r w:rsidRPr="00D83F7A">
        <w:t>Policy 4 of the NPSIB:</w:t>
      </w:r>
    </w:p>
    <w:p w14:paraId="6460A849" w14:textId="2B7AF5E6" w:rsidR="00D83F7A" w:rsidRPr="002D6316" w:rsidRDefault="00D83F7A" w:rsidP="002D6316">
      <w:pPr>
        <w:pStyle w:val="BodyText"/>
        <w:ind w:left="397"/>
        <w:rPr>
          <w:b/>
          <w:bCs/>
        </w:rPr>
      </w:pPr>
      <w:r w:rsidRPr="002D6316">
        <w:rPr>
          <w:b/>
          <w:bCs/>
        </w:rPr>
        <w:t xml:space="preserve">Indigenous biodiversity is </w:t>
      </w:r>
      <w:r w:rsidR="00C0344E" w:rsidRPr="002D6316">
        <w:rPr>
          <w:b/>
          <w:bCs/>
        </w:rPr>
        <w:t xml:space="preserve">managed to promote </w:t>
      </w:r>
      <w:r w:rsidRPr="002D6316">
        <w:rPr>
          <w:b/>
          <w:bCs/>
        </w:rPr>
        <w:t>resilien</w:t>
      </w:r>
      <w:r w:rsidR="00C0344E" w:rsidRPr="002D6316">
        <w:rPr>
          <w:b/>
          <w:bCs/>
        </w:rPr>
        <w:t>ce</w:t>
      </w:r>
      <w:r w:rsidRPr="002D6316">
        <w:rPr>
          <w:b/>
          <w:bCs/>
        </w:rPr>
        <w:t xml:space="preserve"> to the effects of climate change</w:t>
      </w:r>
      <w:r w:rsidR="00DB73ED">
        <w:rPr>
          <w:b/>
          <w:bCs/>
        </w:rPr>
        <w:t>.</w:t>
      </w:r>
    </w:p>
    <w:p w14:paraId="6B24EAC8" w14:textId="50EB38D8" w:rsidR="00D83F7A" w:rsidRPr="00D83F7A" w:rsidRDefault="00D83F7A" w:rsidP="002D6316">
      <w:pPr>
        <w:pStyle w:val="BodyText"/>
      </w:pPr>
      <w:r w:rsidRPr="00D83F7A">
        <w:t xml:space="preserve">Policy 4 </w:t>
      </w:r>
      <w:r w:rsidR="00546021">
        <w:t xml:space="preserve">will be delivered </w:t>
      </w:r>
      <w:r w:rsidRPr="00D83F7A">
        <w:t xml:space="preserve">through Clause 3.6 which sets out what local authorities must do to promote the resilience of indigenous biodiversity to climate change. </w:t>
      </w:r>
    </w:p>
    <w:p w14:paraId="024FFAF0" w14:textId="77777777" w:rsidR="00D83F7A" w:rsidRPr="00D83F7A" w:rsidRDefault="00D83F7A" w:rsidP="002D6316">
      <w:pPr>
        <w:pStyle w:val="Heading4"/>
      </w:pPr>
      <w:r w:rsidRPr="00D83F7A">
        <w:t xml:space="preserve">Policy intent </w:t>
      </w:r>
    </w:p>
    <w:p w14:paraId="685D4936" w14:textId="754699F9" w:rsidR="006B3162" w:rsidRDefault="00D83F7A" w:rsidP="00D83F7A">
      <w:pPr>
        <w:jc w:val="left"/>
      </w:pPr>
      <w:r w:rsidRPr="00D83F7A">
        <w:t xml:space="preserve">The intent of Policy 4 and Clause 3.6 is to ensure local authorities </w:t>
      </w:r>
      <w:r w:rsidR="00D05B3E">
        <w:t xml:space="preserve">manage indigenous biodiversity to </w:t>
      </w:r>
      <w:r w:rsidRPr="00D83F7A">
        <w:t xml:space="preserve">promote </w:t>
      </w:r>
      <w:r w:rsidR="00D05B3E">
        <w:t xml:space="preserve">its </w:t>
      </w:r>
      <w:r w:rsidRPr="00D83F7A">
        <w:t xml:space="preserve">resilience to </w:t>
      </w:r>
      <w:r w:rsidR="00891A29">
        <w:t xml:space="preserve">the effects of </w:t>
      </w:r>
      <w:r w:rsidRPr="00D83F7A">
        <w:t xml:space="preserve">climate change through planning instruments and decision-making when </w:t>
      </w:r>
      <w:r w:rsidR="00761861">
        <w:t xml:space="preserve">implementing </w:t>
      </w:r>
      <w:r w:rsidRPr="00D83F7A">
        <w:t>the NPSIB. This includes specific direction to</w:t>
      </w:r>
      <w:r w:rsidR="006B3162">
        <w:t>:</w:t>
      </w:r>
    </w:p>
    <w:p w14:paraId="764EB844" w14:textId="444035FF" w:rsidR="00EE22EC" w:rsidRPr="003F3E38" w:rsidRDefault="00761861" w:rsidP="00DE060D">
      <w:pPr>
        <w:pStyle w:val="ListParagraph"/>
        <w:numPr>
          <w:ilvl w:val="0"/>
          <w:numId w:val="99"/>
        </w:numPr>
        <w:ind w:left="993" w:hanging="426"/>
        <w:rPr>
          <w:i w:val="0"/>
          <w:iCs w:val="0"/>
        </w:rPr>
      </w:pPr>
      <w:r w:rsidRPr="003F3E38">
        <w:rPr>
          <w:i w:val="0"/>
          <w:iCs w:val="0"/>
        </w:rPr>
        <w:t>a</w:t>
      </w:r>
      <w:r w:rsidR="000B640C" w:rsidRPr="003F3E38">
        <w:rPr>
          <w:i w:val="0"/>
          <w:iCs w:val="0"/>
        </w:rPr>
        <w:t xml:space="preserve">llow </w:t>
      </w:r>
      <w:r w:rsidR="003C223E" w:rsidRPr="003F3E38">
        <w:rPr>
          <w:i w:val="0"/>
          <w:iCs w:val="0"/>
        </w:rPr>
        <w:t xml:space="preserve">and support </w:t>
      </w:r>
      <w:r w:rsidR="00C3007B" w:rsidRPr="003F3E38">
        <w:rPr>
          <w:i w:val="0"/>
          <w:iCs w:val="0"/>
        </w:rPr>
        <w:t xml:space="preserve">natural adjustments of </w:t>
      </w:r>
      <w:r w:rsidR="00EE22EC" w:rsidRPr="003F3E38">
        <w:rPr>
          <w:i w:val="0"/>
          <w:iCs w:val="0"/>
        </w:rPr>
        <w:t>habitats and ecosystems</w:t>
      </w:r>
      <w:r w:rsidR="003C223E" w:rsidRPr="003F3E38">
        <w:rPr>
          <w:i w:val="0"/>
          <w:iCs w:val="0"/>
        </w:rPr>
        <w:t xml:space="preserve"> to the changing climate</w:t>
      </w:r>
    </w:p>
    <w:p w14:paraId="7699B8E8" w14:textId="49C09572" w:rsidR="00EE22EC" w:rsidRPr="003F3E38" w:rsidRDefault="00761861" w:rsidP="00DE060D">
      <w:pPr>
        <w:pStyle w:val="ListParagraph"/>
        <w:numPr>
          <w:ilvl w:val="0"/>
          <w:numId w:val="99"/>
        </w:numPr>
        <w:ind w:left="993" w:hanging="426"/>
        <w:rPr>
          <w:i w:val="0"/>
          <w:iCs w:val="0"/>
        </w:rPr>
      </w:pPr>
      <w:r w:rsidRPr="003F3E38">
        <w:rPr>
          <w:i w:val="0"/>
          <w:iCs w:val="0"/>
        </w:rPr>
        <w:t>c</w:t>
      </w:r>
      <w:r w:rsidR="00D83F7A" w:rsidRPr="003F3E38">
        <w:rPr>
          <w:i w:val="0"/>
          <w:iCs w:val="0"/>
        </w:rPr>
        <w:t xml:space="preserve">onsider climate change when making decisions on proposals for restoration of indigenous biodiversity and decisions relating to managing and reducing new and existing biodiversity risks. </w:t>
      </w:r>
    </w:p>
    <w:p w14:paraId="515A7B77" w14:textId="3255AE73" w:rsidR="00D83F7A" w:rsidRPr="00D83F7A" w:rsidRDefault="00D83F7A" w:rsidP="002D6316">
      <w:pPr>
        <w:pStyle w:val="BodyText"/>
      </w:pPr>
      <w:r w:rsidRPr="00D83F7A">
        <w:t>Clause 3.6</w:t>
      </w:r>
      <w:r w:rsidR="00EE22EC">
        <w:t>(1)(c)</w:t>
      </w:r>
      <w:r w:rsidRPr="00D83F7A">
        <w:t xml:space="preserve"> </w:t>
      </w:r>
      <w:r w:rsidR="00730168">
        <w:t xml:space="preserve">requires </w:t>
      </w:r>
      <w:r w:rsidRPr="00D83F7A">
        <w:t xml:space="preserve">local authorities </w:t>
      </w:r>
      <w:r w:rsidR="00730168">
        <w:t xml:space="preserve">to </w:t>
      </w:r>
      <w:r w:rsidR="00A01660">
        <w:t xml:space="preserve">maintain and </w:t>
      </w:r>
      <w:r w:rsidR="00730168">
        <w:t>promot</w:t>
      </w:r>
      <w:r w:rsidR="00A01660">
        <w:t xml:space="preserve">e </w:t>
      </w:r>
      <w:r w:rsidRPr="00D83F7A">
        <w:t>enhanc</w:t>
      </w:r>
      <w:r w:rsidR="00A01660">
        <w:t xml:space="preserve">ement of </w:t>
      </w:r>
      <w:r w:rsidRPr="00D83F7A">
        <w:t>the connectivity between ecosystems</w:t>
      </w:r>
      <w:r w:rsidR="00066D0C">
        <w:t>,</w:t>
      </w:r>
      <w:r w:rsidRPr="00D83F7A">
        <w:t xml:space="preserve"> and between existing and potential habitats, to enable migrations so that species can continue to find viable niches as the climate changes. </w:t>
      </w:r>
      <w:r w:rsidR="00066D0C">
        <w:t xml:space="preserve">Clause </w:t>
      </w:r>
      <w:r w:rsidR="006C7F9B">
        <w:t xml:space="preserve">3.6(2) requires local authorities to recognise the role of indigenous biodiversity in </w:t>
      </w:r>
      <w:r w:rsidR="00F06AAD">
        <w:t xml:space="preserve">mitigating the effects of climate change. </w:t>
      </w:r>
    </w:p>
    <w:p w14:paraId="173F5981" w14:textId="3D6B3196" w:rsidR="00D83F7A" w:rsidRPr="00D83F7A" w:rsidRDefault="00D83F7A" w:rsidP="002D6316">
      <w:pPr>
        <w:pStyle w:val="BodyText"/>
      </w:pPr>
      <w:r w:rsidRPr="00D83F7A">
        <w:t>The</w:t>
      </w:r>
      <w:r w:rsidR="006E7BC4">
        <w:t xml:space="preserve">se </w:t>
      </w:r>
      <w:r w:rsidRPr="00D83F7A">
        <w:t xml:space="preserve">requirements </w:t>
      </w:r>
      <w:r w:rsidR="006E7BC4">
        <w:t xml:space="preserve">aim </w:t>
      </w:r>
      <w:r w:rsidRPr="00D83F7A">
        <w:t xml:space="preserve">to help ensure the ecological integrity of </w:t>
      </w:r>
      <w:r w:rsidR="0023798E">
        <w:t xml:space="preserve">indigenous </w:t>
      </w:r>
      <w:r w:rsidRPr="00D83F7A">
        <w:t xml:space="preserve">habitats and ecosystems </w:t>
      </w:r>
      <w:r w:rsidR="006072C4">
        <w:t>is</w:t>
      </w:r>
      <w:r w:rsidR="006072C4" w:rsidRPr="00D83F7A">
        <w:t xml:space="preserve"> </w:t>
      </w:r>
      <w:r w:rsidRPr="00D83F7A">
        <w:t xml:space="preserve">maintained over time and </w:t>
      </w:r>
      <w:r w:rsidR="002E7DB4">
        <w:t>is</w:t>
      </w:r>
      <w:r w:rsidR="002E7DB4" w:rsidRPr="00D83F7A">
        <w:t xml:space="preserve"> </w:t>
      </w:r>
      <w:r w:rsidRPr="00D83F7A">
        <w:t xml:space="preserve">not adversely affected </w:t>
      </w:r>
      <w:r w:rsidR="0023798E">
        <w:t xml:space="preserve">by the </w:t>
      </w:r>
      <w:r w:rsidRPr="00D83F7A">
        <w:t xml:space="preserve">effects of climate change. Importantly, the implementation requirements in Clause 3.6 set out the </w:t>
      </w:r>
      <w:r w:rsidRPr="00216AFA">
        <w:rPr>
          <w:b/>
          <w:bCs/>
        </w:rPr>
        <w:t>minimum requirements</w:t>
      </w:r>
      <w:r w:rsidRPr="00D83F7A">
        <w:t xml:space="preserve"> to </w:t>
      </w:r>
      <w:r w:rsidR="006E7BC4">
        <w:t xml:space="preserve">implement </w:t>
      </w:r>
      <w:r w:rsidRPr="00D83F7A">
        <w:t xml:space="preserve">Policy 4 with local authorities </w:t>
      </w:r>
      <w:r w:rsidR="0060548A">
        <w:t xml:space="preserve">expected to </w:t>
      </w:r>
      <w:r w:rsidRPr="00D83F7A">
        <w:t xml:space="preserve">take additional actions </w:t>
      </w:r>
      <w:r w:rsidR="00955436">
        <w:t xml:space="preserve">where necessary </w:t>
      </w:r>
      <w:r w:rsidRPr="00D83F7A">
        <w:t xml:space="preserve">to promote the resilience of indigenous biodiversity to climate change within their region/district. </w:t>
      </w:r>
      <w:r w:rsidRPr="00D83F7A">
        <w:rPr>
          <w:bCs/>
          <w:iCs/>
        </w:rPr>
        <w:t xml:space="preserve">This direction seeks to strike an appropriate balance between setting nationally consistent </w:t>
      </w:r>
      <w:r w:rsidR="005E57B8">
        <w:rPr>
          <w:bCs/>
          <w:iCs/>
        </w:rPr>
        <w:t xml:space="preserve">minimum </w:t>
      </w:r>
      <w:r w:rsidRPr="00D83F7A">
        <w:rPr>
          <w:bCs/>
          <w:iCs/>
        </w:rPr>
        <w:t xml:space="preserve">requirements and providing </w:t>
      </w:r>
      <w:r w:rsidR="005E57B8">
        <w:rPr>
          <w:bCs/>
          <w:iCs/>
        </w:rPr>
        <w:t xml:space="preserve">some </w:t>
      </w:r>
      <w:r w:rsidRPr="00D83F7A">
        <w:rPr>
          <w:bCs/>
          <w:iCs/>
        </w:rPr>
        <w:t xml:space="preserve">flexibility </w:t>
      </w:r>
      <w:r w:rsidR="005E57B8">
        <w:rPr>
          <w:bCs/>
          <w:iCs/>
        </w:rPr>
        <w:t xml:space="preserve">for </w:t>
      </w:r>
      <w:r w:rsidRPr="00D83F7A">
        <w:rPr>
          <w:bCs/>
          <w:iCs/>
        </w:rPr>
        <w:t xml:space="preserve">local authorities while considering cross-boundary issues (as required under Policy </w:t>
      </w:r>
      <w:r w:rsidR="00930396">
        <w:rPr>
          <w:bCs/>
          <w:iCs/>
        </w:rPr>
        <w:t>5</w:t>
      </w:r>
      <w:r w:rsidRPr="00D83F7A">
        <w:rPr>
          <w:bCs/>
          <w:iCs/>
        </w:rPr>
        <w:t>).</w:t>
      </w:r>
    </w:p>
    <w:p w14:paraId="7459691A" w14:textId="5FF0FDC8" w:rsidR="00D83F7A" w:rsidRPr="00D83F7A" w:rsidRDefault="00D83F7A" w:rsidP="002D6316">
      <w:pPr>
        <w:pStyle w:val="BodyText"/>
      </w:pPr>
      <w:r w:rsidRPr="00D83F7A">
        <w:t>Currently, there is no</w:t>
      </w:r>
      <w:r w:rsidR="00230D3A">
        <w:t xml:space="preserve"> </w:t>
      </w:r>
      <w:r w:rsidRPr="00D83F7A">
        <w:t>clear nationally consistent policy framework requiring local authorities to promote the resilience of indigenous biodiversity to the effects of climate change. Th</w:t>
      </w:r>
      <w:r w:rsidR="00353FFA">
        <w:t xml:space="preserve">is </w:t>
      </w:r>
      <w:r w:rsidRPr="00D83F7A">
        <w:t xml:space="preserve">has resulted in a lack of strategic direction and </w:t>
      </w:r>
      <w:r w:rsidR="00E0150E">
        <w:t xml:space="preserve">targeted plan provisions </w:t>
      </w:r>
      <w:r w:rsidRPr="00D83F7A">
        <w:t xml:space="preserve">responsive to the challenges </w:t>
      </w:r>
      <w:r w:rsidR="007C5F55">
        <w:t xml:space="preserve">in </w:t>
      </w:r>
      <w:r w:rsidRPr="00D83F7A">
        <w:t>each region</w:t>
      </w:r>
      <w:r w:rsidR="007C5F55">
        <w:t>/</w:t>
      </w:r>
      <w:r w:rsidRPr="00D83F7A">
        <w:t xml:space="preserve">district. This has made it difficult to promote the resilience of indigenous biodiversity to adverse effects of climate change through the resource consent process. </w:t>
      </w:r>
    </w:p>
    <w:p w14:paraId="2521EFFA" w14:textId="2003C0ED" w:rsidR="00D83F7A" w:rsidRDefault="00D83F7A" w:rsidP="002D6316">
      <w:pPr>
        <w:pStyle w:val="BodyText"/>
        <w:rPr>
          <w:bCs/>
          <w:iCs/>
          <w:lang w:eastAsia="en-US"/>
        </w:rPr>
      </w:pPr>
      <w:r w:rsidRPr="00D83F7A">
        <w:t xml:space="preserve">Policy 4 and Clause 3.6 aim to address this issue by encouraging local authorities to take a strategic, long-term approach to promoting the resilience of indigenous biodiversity </w:t>
      </w:r>
      <w:r w:rsidR="005A3471">
        <w:t>within their region/district</w:t>
      </w:r>
      <w:r w:rsidR="00FE48C2">
        <w:t>,</w:t>
      </w:r>
      <w:r w:rsidR="00487537">
        <w:t xml:space="preserve"> </w:t>
      </w:r>
      <w:r w:rsidRPr="00D83F7A">
        <w:t xml:space="preserve">supported by nationally clear and consistent implementation requirements. This will encourage </w:t>
      </w:r>
      <w:r w:rsidRPr="00D83F7A">
        <w:rPr>
          <w:bCs/>
          <w:iCs/>
          <w:lang w:eastAsia="en-US"/>
        </w:rPr>
        <w:t xml:space="preserve">local authorities to consider the cumulative impacts of </w:t>
      </w:r>
      <w:r w:rsidRPr="00D83F7A">
        <w:rPr>
          <w:bCs/>
          <w:iCs/>
          <w:lang w:eastAsia="en-US"/>
        </w:rPr>
        <w:lastRenderedPageBreak/>
        <w:t xml:space="preserve">climate change on indigenous biodiversity across their region/district and strategically plan actions to promote ecological resilience specific in </w:t>
      </w:r>
      <w:r w:rsidR="00412CD9">
        <w:rPr>
          <w:bCs/>
          <w:iCs/>
          <w:lang w:eastAsia="en-US"/>
        </w:rPr>
        <w:t>their</w:t>
      </w:r>
      <w:r w:rsidRPr="00D83F7A">
        <w:rPr>
          <w:bCs/>
          <w:iCs/>
          <w:lang w:eastAsia="en-US"/>
        </w:rPr>
        <w:t xml:space="preserve"> region/district. </w:t>
      </w:r>
    </w:p>
    <w:p w14:paraId="15281F45" w14:textId="497584C3" w:rsidR="00DE2970" w:rsidRPr="00D83F7A" w:rsidRDefault="00DE2970" w:rsidP="002D6316">
      <w:pPr>
        <w:pStyle w:val="BodyText"/>
        <w:rPr>
          <w:bCs/>
          <w:iCs/>
          <w:lang w:eastAsia="en-US"/>
        </w:rPr>
      </w:pPr>
      <w:r>
        <w:rPr>
          <w:bCs/>
          <w:iCs/>
          <w:lang w:eastAsia="en-US"/>
        </w:rPr>
        <w:t>Clause 3.</w:t>
      </w:r>
      <w:r w:rsidR="00943EF2">
        <w:rPr>
          <w:bCs/>
          <w:iCs/>
          <w:lang w:eastAsia="en-US"/>
        </w:rPr>
        <w:t>6(2) provide</w:t>
      </w:r>
      <w:r w:rsidR="00FE48C2">
        <w:rPr>
          <w:bCs/>
          <w:iCs/>
          <w:lang w:eastAsia="en-US"/>
        </w:rPr>
        <w:t>s</w:t>
      </w:r>
      <w:r w:rsidR="00943EF2">
        <w:rPr>
          <w:bCs/>
          <w:iCs/>
          <w:lang w:eastAsia="en-US"/>
        </w:rPr>
        <w:t xml:space="preserve"> direction for local authorities to cons</w:t>
      </w:r>
      <w:r w:rsidR="00285479">
        <w:rPr>
          <w:bCs/>
          <w:iCs/>
          <w:lang w:eastAsia="en-US"/>
        </w:rPr>
        <w:t xml:space="preserve">ider the important role of indigenous biodiversity in mitigating the effects of climate change. This is </w:t>
      </w:r>
      <w:r w:rsidR="002B6634">
        <w:rPr>
          <w:bCs/>
          <w:iCs/>
          <w:lang w:eastAsia="en-US"/>
        </w:rPr>
        <w:t xml:space="preserve">important in the context of </w:t>
      </w:r>
      <w:r w:rsidR="00DB73ED">
        <w:rPr>
          <w:bCs/>
          <w:iCs/>
          <w:lang w:eastAsia="en-US"/>
        </w:rPr>
        <w:t xml:space="preserve">the </w:t>
      </w:r>
      <w:r w:rsidR="002B6634">
        <w:rPr>
          <w:bCs/>
          <w:iCs/>
          <w:lang w:eastAsia="en-US"/>
        </w:rPr>
        <w:t>emission reduc</w:t>
      </w:r>
      <w:r w:rsidR="00A94356">
        <w:rPr>
          <w:bCs/>
          <w:iCs/>
          <w:lang w:eastAsia="en-US"/>
        </w:rPr>
        <w:t xml:space="preserve">tion targets </w:t>
      </w:r>
      <w:r w:rsidR="00DB73ED">
        <w:rPr>
          <w:bCs/>
          <w:iCs/>
          <w:lang w:eastAsia="en-US"/>
        </w:rPr>
        <w:t xml:space="preserve">of Aotearoa </w:t>
      </w:r>
      <w:r w:rsidR="00A94356">
        <w:rPr>
          <w:bCs/>
          <w:iCs/>
          <w:lang w:eastAsia="en-US"/>
        </w:rPr>
        <w:t>in the Climate Change Response Act 20</w:t>
      </w:r>
      <w:r w:rsidR="00C168A3">
        <w:rPr>
          <w:bCs/>
          <w:iCs/>
          <w:lang w:eastAsia="en-US"/>
        </w:rPr>
        <w:t xml:space="preserve">02 and the actions in the first New Zealand Emissions Reduction Plan. </w:t>
      </w:r>
      <w:r w:rsidR="0039769A">
        <w:rPr>
          <w:bCs/>
          <w:iCs/>
          <w:lang w:eastAsia="en-US"/>
        </w:rPr>
        <w:t xml:space="preserve">It will help ensure local authorities </w:t>
      </w:r>
      <w:r w:rsidR="00434331">
        <w:rPr>
          <w:bCs/>
          <w:iCs/>
          <w:lang w:eastAsia="en-US"/>
        </w:rPr>
        <w:t>recognise the role of indige</w:t>
      </w:r>
      <w:r w:rsidR="005E46E0">
        <w:rPr>
          <w:bCs/>
          <w:iCs/>
          <w:lang w:eastAsia="en-US"/>
        </w:rPr>
        <w:t xml:space="preserve">nous biodiversity in mitigating climate change and provide further support for actions to </w:t>
      </w:r>
      <w:r w:rsidR="003D1942">
        <w:rPr>
          <w:bCs/>
          <w:iCs/>
          <w:lang w:eastAsia="en-US"/>
        </w:rPr>
        <w:t xml:space="preserve">protect and restore indigenous biodiversity and increase indigenous vegetation cover in urban </w:t>
      </w:r>
      <w:r w:rsidR="0088640A">
        <w:rPr>
          <w:bCs/>
          <w:iCs/>
          <w:lang w:eastAsia="en-US"/>
        </w:rPr>
        <w:t xml:space="preserve">environments </w:t>
      </w:r>
      <w:r w:rsidR="003D1942">
        <w:rPr>
          <w:bCs/>
          <w:iCs/>
          <w:lang w:eastAsia="en-US"/>
        </w:rPr>
        <w:t>and non</w:t>
      </w:r>
      <w:r w:rsidR="0088640A">
        <w:rPr>
          <w:bCs/>
          <w:iCs/>
          <w:lang w:eastAsia="en-US"/>
        </w:rPr>
        <w:t>-urban environments.</w:t>
      </w:r>
      <w:r w:rsidR="007266ED">
        <w:rPr>
          <w:bCs/>
          <w:iCs/>
          <w:lang w:eastAsia="en-US"/>
        </w:rPr>
        <w:t xml:space="preserve"> </w:t>
      </w:r>
    </w:p>
    <w:p w14:paraId="22000218" w14:textId="77777777" w:rsidR="00D83F7A" w:rsidRPr="00D83F7A" w:rsidRDefault="00D83F7A" w:rsidP="002D6316">
      <w:pPr>
        <w:pStyle w:val="Heading4"/>
      </w:pPr>
      <w:r w:rsidRPr="00D83F7A">
        <w:t>Other options considered</w:t>
      </w:r>
    </w:p>
    <w:p w14:paraId="755D1600" w14:textId="2C86326D" w:rsidR="00D83F7A" w:rsidRDefault="00395464" w:rsidP="00324D6C">
      <w:pPr>
        <w:jc w:val="left"/>
      </w:pPr>
      <w:r>
        <w:t>C</w:t>
      </w:r>
      <w:r w:rsidR="00D83F7A" w:rsidRPr="00D83F7A">
        <w:t>limate change is a significant issue and is expected to have long-term impacts on the environment, ecosystems, and the economy</w:t>
      </w:r>
      <w:r w:rsidR="00057BDD">
        <w:t>,</w:t>
      </w:r>
      <w:r w:rsidR="0026279E">
        <w:rPr>
          <w:rFonts w:ascii="ZWAdobeF" w:hAnsi="ZWAdobeF" w:cs="ZWAdobeF"/>
          <w:sz w:val="2"/>
          <w:szCs w:val="2"/>
        </w:rPr>
        <w:t>56F</w:t>
      </w:r>
      <w:r w:rsidR="00D83F7A" w:rsidRPr="00D83F7A">
        <w:rPr>
          <w:color w:val="183C47"/>
          <w:vertAlign w:val="superscript"/>
        </w:rPr>
        <w:footnoteReference w:id="58"/>
      </w:r>
      <w:r w:rsidR="00D83F7A" w:rsidRPr="00D83F7A">
        <w:t xml:space="preserve"> </w:t>
      </w:r>
      <w:r w:rsidR="00877A6F">
        <w:t xml:space="preserve">and include </w:t>
      </w:r>
      <w:r w:rsidR="00D83F7A" w:rsidRPr="00D83F7A">
        <w:t>potential extinction of native species</w:t>
      </w:r>
      <w:r w:rsidR="00057BDD">
        <w:t>.</w:t>
      </w:r>
      <w:r w:rsidR="0026279E">
        <w:rPr>
          <w:rFonts w:ascii="ZWAdobeF" w:hAnsi="ZWAdobeF" w:cs="ZWAdobeF"/>
          <w:sz w:val="2"/>
          <w:szCs w:val="2"/>
        </w:rPr>
        <w:t>57F</w:t>
      </w:r>
      <w:r w:rsidR="00D83F7A" w:rsidRPr="00D83F7A">
        <w:rPr>
          <w:color w:val="183C47"/>
          <w:vertAlign w:val="superscript"/>
        </w:rPr>
        <w:footnoteReference w:id="59"/>
      </w:r>
      <w:r w:rsidR="00D83F7A" w:rsidRPr="00D83F7A">
        <w:t xml:space="preserve"> </w:t>
      </w:r>
      <w:r w:rsidR="00DF5E29">
        <w:t>Ex</w:t>
      </w:r>
      <w:r w:rsidR="00D83F7A" w:rsidRPr="00D83F7A">
        <w:t xml:space="preserve">cluding policy direction in the NPSIB relating to </w:t>
      </w:r>
      <w:r w:rsidR="000B7088">
        <w:t>the effects</w:t>
      </w:r>
      <w:r w:rsidR="00B220A4">
        <w:t xml:space="preserve"> and mitigations</w:t>
      </w:r>
      <w:r w:rsidR="000B7088">
        <w:t xml:space="preserve"> of </w:t>
      </w:r>
      <w:r w:rsidR="00D83F7A" w:rsidRPr="00D83F7A">
        <w:t xml:space="preserve">climate change </w:t>
      </w:r>
      <w:r w:rsidR="000B7088">
        <w:t xml:space="preserve">on indigenous biodiversity </w:t>
      </w:r>
      <w:r w:rsidR="00D83F7A" w:rsidRPr="00D83F7A">
        <w:t>was</w:t>
      </w:r>
      <w:r w:rsidR="00B220A4">
        <w:t xml:space="preserve"> </w:t>
      </w:r>
      <w:r w:rsidR="00D83F7A" w:rsidRPr="00D83F7A">
        <w:t xml:space="preserve">not considered a reasonably practicable option to achieve the objective of the NPSIB. </w:t>
      </w:r>
      <w:r>
        <w:t xml:space="preserve">However, some variations were considered: </w:t>
      </w:r>
    </w:p>
    <w:p w14:paraId="123D7603" w14:textId="4B3E1A2C" w:rsidR="00933EF0" w:rsidRPr="003F3E38" w:rsidRDefault="00933EF0" w:rsidP="0093573A">
      <w:pPr>
        <w:pStyle w:val="Bullet"/>
      </w:pPr>
      <w:r w:rsidRPr="003F3E38">
        <w:t xml:space="preserve">Include a reference to precautionary approach within the </w:t>
      </w:r>
      <w:r w:rsidR="007328E0" w:rsidRPr="003F3E38">
        <w:t>climate change provisions</w:t>
      </w:r>
      <w:r w:rsidR="00B54B4D" w:rsidRPr="003F3E38">
        <w:t xml:space="preserve"> as recommended by the BCG</w:t>
      </w:r>
      <w:r w:rsidRPr="003F3E38">
        <w:t xml:space="preserve">. </w:t>
      </w:r>
      <w:r w:rsidR="000E4B60" w:rsidRPr="003F3E38">
        <w:t>The</w:t>
      </w:r>
      <w:r w:rsidR="00B54B4D" w:rsidRPr="003F3E38">
        <w:t xml:space="preserve"> </w:t>
      </w:r>
      <w:r w:rsidR="00996ADF" w:rsidRPr="003F3E38">
        <w:t xml:space="preserve">preferred </w:t>
      </w:r>
      <w:r w:rsidRPr="003F3E38">
        <w:t xml:space="preserve">approach </w:t>
      </w:r>
      <w:r w:rsidR="00996ADF" w:rsidRPr="003F3E38">
        <w:t xml:space="preserve">is to </w:t>
      </w:r>
      <w:r w:rsidR="00432CD1" w:rsidRPr="003F3E38">
        <w:t xml:space="preserve">have a separate precautionary approach policy and implementation clause to avoid duplication. </w:t>
      </w:r>
    </w:p>
    <w:p w14:paraId="0A35C6F5" w14:textId="78B974BB" w:rsidR="00395464" w:rsidRPr="003F3E38" w:rsidRDefault="00530EFE" w:rsidP="0093573A">
      <w:pPr>
        <w:pStyle w:val="Bullet"/>
      </w:pPr>
      <w:r w:rsidRPr="003F3E38">
        <w:t xml:space="preserve">Whether the provisions should be targeted at consent decision-making or </w:t>
      </w:r>
      <w:r w:rsidR="001B5CD5" w:rsidRPr="003F3E38">
        <w:t xml:space="preserve">strategic plan-making. </w:t>
      </w:r>
      <w:r w:rsidR="001F0F55" w:rsidRPr="003F3E38">
        <w:t>Strategic-plan making is t</w:t>
      </w:r>
      <w:r w:rsidR="00C74282" w:rsidRPr="003F3E38">
        <w:t>he pr</w:t>
      </w:r>
      <w:r w:rsidR="00E21AFD" w:rsidRPr="003F3E38">
        <w:t>eferred option</w:t>
      </w:r>
      <w:r w:rsidR="001F0F55" w:rsidRPr="003F3E38">
        <w:t xml:space="preserve">, </w:t>
      </w:r>
      <w:r w:rsidR="00AE1D67" w:rsidRPr="003F3E38">
        <w:t>recognis</w:t>
      </w:r>
      <w:r w:rsidR="00A46AB9" w:rsidRPr="003F3E38">
        <w:t xml:space="preserve">ing </w:t>
      </w:r>
      <w:r w:rsidR="00AE1D67" w:rsidRPr="003F3E38">
        <w:t xml:space="preserve">that it is </w:t>
      </w:r>
      <w:r w:rsidR="006A5811" w:rsidRPr="003F3E38">
        <w:t xml:space="preserve">challenging to </w:t>
      </w:r>
      <w:r w:rsidR="00A46AB9" w:rsidRPr="003F3E38">
        <w:t>consider</w:t>
      </w:r>
      <w:r w:rsidR="00D0014E" w:rsidRPr="003F3E38">
        <w:t xml:space="preserve"> and requires a </w:t>
      </w:r>
      <w:r w:rsidR="0094159D" w:rsidRPr="003F3E38">
        <w:t xml:space="preserve">degree of flexibility to respond to local </w:t>
      </w:r>
      <w:r w:rsidR="00047F44" w:rsidRPr="003F3E38">
        <w:t>circumstances</w:t>
      </w:r>
      <w:r w:rsidR="00A46AB9" w:rsidRPr="003F3E38">
        <w:t xml:space="preserve"> and </w:t>
      </w:r>
      <w:r w:rsidR="006A5811" w:rsidRPr="003F3E38">
        <w:t xml:space="preserve">promote resilience to climate change effects through individual resource consents. </w:t>
      </w:r>
    </w:p>
    <w:p w14:paraId="26C89B23" w14:textId="77777777" w:rsidR="00D83F7A" w:rsidRPr="0093573A" w:rsidRDefault="00D83F7A" w:rsidP="0093573A">
      <w:pPr>
        <w:pStyle w:val="Bullet"/>
        <w:numPr>
          <w:ilvl w:val="0"/>
          <w:numId w:val="0"/>
        </w:numPr>
        <w:ind w:left="397"/>
        <w:rPr>
          <w:i/>
          <w:iCs/>
        </w:rPr>
        <w:sectPr w:rsidR="00D83F7A" w:rsidRPr="0093573A" w:rsidSect="002D7E1E">
          <w:footerReference w:type="default" r:id="rId35"/>
          <w:pgSz w:w="11907" w:h="16840" w:code="9"/>
          <w:pgMar w:top="1134" w:right="1701" w:bottom="1134" w:left="1701" w:header="567" w:footer="567" w:gutter="0"/>
          <w:cols w:space="720"/>
          <w:docGrid w:linePitch="299"/>
        </w:sectPr>
      </w:pPr>
    </w:p>
    <w:p w14:paraId="78F4653A" w14:textId="448FFA55" w:rsidR="00D83F7A" w:rsidRPr="00D83F7A" w:rsidRDefault="00D83F7A" w:rsidP="002D6316">
      <w:pPr>
        <w:pStyle w:val="Heading4"/>
        <w:spacing w:before="0"/>
      </w:pPr>
      <w:r w:rsidRPr="00D83F7A">
        <w:lastRenderedPageBreak/>
        <w:t>Evaluation of efficiency and effectiveness – Policy 4</w:t>
      </w:r>
    </w:p>
    <w:p w14:paraId="52DC6844" w14:textId="37E8AB0F" w:rsidR="00D83F7A" w:rsidRPr="00D83F7A" w:rsidRDefault="002D6316" w:rsidP="00D83F7A">
      <w:pPr>
        <w:jc w:val="left"/>
      </w:pPr>
      <w:r>
        <w:fldChar w:fldCharType="begin" w:fldLock="1"/>
      </w:r>
      <w:r>
        <w:instrText xml:space="preserve"> REF _Ref121419346 \h </w:instrText>
      </w:r>
      <w:r>
        <w:fldChar w:fldCharType="separate"/>
      </w:r>
      <w:r w:rsidR="009A0A58">
        <w:t xml:space="preserve">Table </w:t>
      </w:r>
      <w:r w:rsidR="009A0A58">
        <w:rPr>
          <w:noProof/>
        </w:rPr>
        <w:t>13</w:t>
      </w:r>
      <w:r>
        <w:fldChar w:fldCharType="end"/>
      </w:r>
      <w:r w:rsidR="00D83F7A" w:rsidRPr="00D83F7A">
        <w:t xml:space="preserve"> provides an assessment of the efficiency and effectiveness of Policy 4 and associated implementation requirements in Clause 3.6. </w:t>
      </w:r>
    </w:p>
    <w:p w14:paraId="6C98DED4" w14:textId="22101BCB" w:rsidR="00D83F7A" w:rsidRPr="00D83F7A" w:rsidRDefault="002D6316" w:rsidP="002D6316">
      <w:pPr>
        <w:pStyle w:val="Tableheading"/>
      </w:pPr>
      <w:bookmarkStart w:id="77" w:name="_Ref121419346"/>
      <w:bookmarkStart w:id="78" w:name="_Toc121722744"/>
      <w:r>
        <w:t xml:space="preserve">Table </w:t>
      </w:r>
      <w:fldSimple w:instr=" SEQ Table \* ARABIC ">
        <w:r w:rsidR="00DE060D">
          <w:rPr>
            <w:noProof/>
          </w:rPr>
          <w:t>13</w:t>
        </w:r>
      </w:fldSimple>
      <w:bookmarkEnd w:id="77"/>
      <w:r w:rsidR="00D83F7A" w:rsidRPr="00546021">
        <w:t xml:space="preserve">: </w:t>
      </w:r>
      <w:r w:rsidR="00057BDD">
        <w:tab/>
      </w:r>
      <w:r w:rsidR="00D83F7A" w:rsidRPr="00D83F7A">
        <w:t>Evaluation of Policy 4 and associated implementation requirements</w:t>
      </w:r>
      <w:bookmarkEnd w:id="78"/>
    </w:p>
    <w:tbl>
      <w:tblPr>
        <w:tblStyle w:val="TableGrid4"/>
        <w:tblW w:w="5000" w:type="pct"/>
        <w:tblLook w:val="04A0" w:firstRow="1" w:lastRow="0" w:firstColumn="1" w:lastColumn="0" w:noHBand="0" w:noVBand="1"/>
      </w:tblPr>
      <w:tblGrid>
        <w:gridCol w:w="4961"/>
        <w:gridCol w:w="1758"/>
        <w:gridCol w:w="2494"/>
        <w:gridCol w:w="4225"/>
      </w:tblGrid>
      <w:tr w:rsidR="002D6316" w:rsidRPr="002D6316" w14:paraId="5F13513A" w14:textId="77777777" w:rsidTr="002D6316">
        <w:trPr>
          <w:tblHeader/>
        </w:trPr>
        <w:tc>
          <w:tcPr>
            <w:tcW w:w="5000" w:type="pct"/>
            <w:gridSpan w:val="4"/>
            <w:tcBorders>
              <w:top w:val="single" w:sz="4" w:space="0" w:color="1C556C" w:themeColor="accent1"/>
              <w:left w:val="nil"/>
              <w:bottom w:val="single" w:sz="4" w:space="0" w:color="1C556C" w:themeColor="accent1"/>
              <w:right w:val="nil"/>
            </w:tcBorders>
            <w:shd w:val="clear" w:color="auto" w:fill="1C556C"/>
          </w:tcPr>
          <w:p w14:paraId="3FA95AF5" w14:textId="6F83E212" w:rsidR="00D83F7A" w:rsidRPr="002D6316" w:rsidRDefault="00D83F7A" w:rsidP="002D6316">
            <w:pPr>
              <w:pStyle w:val="TableTextbold"/>
              <w:rPr>
                <w:color w:val="FFFFFF" w:themeColor="background1"/>
                <w:lang w:eastAsia="en-US"/>
              </w:rPr>
            </w:pPr>
            <w:r w:rsidRPr="002D6316">
              <w:rPr>
                <w:color w:val="FFFFFF" w:themeColor="background1"/>
                <w:lang w:eastAsia="en-US"/>
              </w:rPr>
              <w:t xml:space="preserve">Policy 4: Indigenous biodiversity is </w:t>
            </w:r>
            <w:r w:rsidR="00424D01" w:rsidRPr="002D6316">
              <w:rPr>
                <w:color w:val="FFFFFF" w:themeColor="background1"/>
                <w:lang w:eastAsia="en-US"/>
              </w:rPr>
              <w:t xml:space="preserve">managed to promote </w:t>
            </w:r>
            <w:r w:rsidRPr="002D6316">
              <w:rPr>
                <w:color w:val="FFFFFF" w:themeColor="background1"/>
                <w:lang w:eastAsia="en-US"/>
              </w:rPr>
              <w:t>resilien</w:t>
            </w:r>
            <w:r w:rsidR="00424D01" w:rsidRPr="002D6316">
              <w:rPr>
                <w:color w:val="FFFFFF" w:themeColor="background1"/>
                <w:lang w:eastAsia="en-US"/>
              </w:rPr>
              <w:t>ce</w:t>
            </w:r>
            <w:r w:rsidRPr="002D6316">
              <w:rPr>
                <w:color w:val="FFFFFF" w:themeColor="background1"/>
                <w:lang w:eastAsia="en-US"/>
              </w:rPr>
              <w:t xml:space="preserve"> to the effects of climate change</w:t>
            </w:r>
          </w:p>
        </w:tc>
      </w:tr>
      <w:tr w:rsidR="00D83F7A" w:rsidRPr="00D83F7A" w14:paraId="7E9466E2" w14:textId="77777777" w:rsidTr="003F3E38">
        <w:trPr>
          <w:tblHeader/>
        </w:trPr>
        <w:tc>
          <w:tcPr>
            <w:tcW w:w="1846" w:type="pct"/>
            <w:tcBorders>
              <w:top w:val="single" w:sz="4" w:space="0" w:color="1C556C" w:themeColor="accent1"/>
              <w:left w:val="nil"/>
              <w:bottom w:val="single" w:sz="4" w:space="0" w:color="1C556C" w:themeColor="accent1"/>
              <w:right w:val="single" w:sz="4" w:space="0" w:color="1C556C" w:themeColor="accent1"/>
            </w:tcBorders>
            <w:shd w:val="clear" w:color="auto" w:fill="D2DDE2"/>
          </w:tcPr>
          <w:p w14:paraId="03201150" w14:textId="03246869" w:rsidR="00D83F7A" w:rsidRPr="00216AFA" w:rsidRDefault="00D83F7A" w:rsidP="002D6316">
            <w:pPr>
              <w:pStyle w:val="TableTextbold"/>
              <w:rPr>
                <w:lang w:eastAsia="en-US"/>
              </w:rPr>
            </w:pPr>
            <w:r w:rsidRPr="00216AFA">
              <w:rPr>
                <w:lang w:eastAsia="en-US"/>
              </w:rPr>
              <w:t>Benefits</w:t>
            </w:r>
          </w:p>
        </w:tc>
        <w:tc>
          <w:tcPr>
            <w:tcW w:w="1582"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cPr>
          <w:p w14:paraId="0044EB7B" w14:textId="26C6452F" w:rsidR="00D83F7A" w:rsidRPr="00216AFA" w:rsidRDefault="00D83F7A" w:rsidP="002D6316">
            <w:pPr>
              <w:pStyle w:val="TableTextbold"/>
              <w:rPr>
                <w:lang w:eastAsia="en-US"/>
              </w:rPr>
            </w:pPr>
            <w:r w:rsidRPr="001F0F55">
              <w:rPr>
                <w:lang w:eastAsia="en-US"/>
              </w:rPr>
              <w:t>Costs</w:t>
            </w:r>
          </w:p>
        </w:tc>
        <w:tc>
          <w:tcPr>
            <w:tcW w:w="1572" w:type="pct"/>
            <w:tcBorders>
              <w:top w:val="single" w:sz="4" w:space="0" w:color="1C556C" w:themeColor="accent1"/>
              <w:left w:val="single" w:sz="4" w:space="0" w:color="1C556C" w:themeColor="accent1"/>
              <w:bottom w:val="single" w:sz="4" w:space="0" w:color="1C556C" w:themeColor="accent1"/>
              <w:right w:val="nil"/>
            </w:tcBorders>
            <w:shd w:val="clear" w:color="auto" w:fill="D2DDE2"/>
          </w:tcPr>
          <w:p w14:paraId="6F0A70C0" w14:textId="0D33DDB6" w:rsidR="00D83F7A" w:rsidRPr="00216AFA" w:rsidRDefault="00D83F7A" w:rsidP="002D6316">
            <w:pPr>
              <w:pStyle w:val="TableTextbold"/>
              <w:rPr>
                <w:lang w:eastAsia="en-US"/>
              </w:rPr>
            </w:pPr>
            <w:r w:rsidRPr="001F0F55">
              <w:rPr>
                <w:lang w:eastAsia="en-US"/>
              </w:rPr>
              <w:t xml:space="preserve">Risk of acting/not acting </w:t>
            </w:r>
          </w:p>
        </w:tc>
      </w:tr>
      <w:tr w:rsidR="00D83F7A" w:rsidRPr="00D83F7A" w14:paraId="3BF8DFBA" w14:textId="77777777" w:rsidTr="003F3E38">
        <w:trPr>
          <w:trHeight w:val="841"/>
        </w:trPr>
        <w:tc>
          <w:tcPr>
            <w:tcW w:w="1846" w:type="pct"/>
            <w:tcBorders>
              <w:top w:val="single" w:sz="4" w:space="0" w:color="1C556C" w:themeColor="accent1"/>
              <w:left w:val="nil"/>
              <w:bottom w:val="single" w:sz="4" w:space="0" w:color="1C556C" w:themeColor="accent1"/>
              <w:right w:val="single" w:sz="4" w:space="0" w:color="1C556C" w:themeColor="accent1"/>
            </w:tcBorders>
          </w:tcPr>
          <w:p w14:paraId="1E3BE6C3" w14:textId="77777777" w:rsidR="00D83F7A" w:rsidRPr="00216AFA" w:rsidRDefault="00D83F7A" w:rsidP="002D6316">
            <w:pPr>
              <w:pStyle w:val="TableTextbold"/>
              <w:rPr>
                <w:lang w:eastAsia="en-US"/>
              </w:rPr>
            </w:pPr>
            <w:r w:rsidRPr="00216AFA">
              <w:rPr>
                <w:lang w:eastAsia="en-US"/>
              </w:rPr>
              <w:t xml:space="preserve">Environmental </w:t>
            </w:r>
          </w:p>
          <w:p w14:paraId="7B1087A6" w14:textId="19CD52EE" w:rsidR="00D83F7A" w:rsidRPr="002D6316" w:rsidRDefault="00D83F7A" w:rsidP="002D6316">
            <w:pPr>
              <w:pStyle w:val="TableBullet"/>
            </w:pPr>
            <w:r w:rsidRPr="002D6316">
              <w:t>The provisions will ensure local authorities take a long-term strategic approach to develop plan provisions to promote the overall resilience of indigenous ecosystems, species and habitats to climate change effects.</w:t>
            </w:r>
          </w:p>
          <w:p w14:paraId="4430F014" w14:textId="77777777" w:rsidR="00D83F7A" w:rsidRPr="002D6316" w:rsidRDefault="00D83F7A" w:rsidP="002D6316">
            <w:pPr>
              <w:pStyle w:val="TableBullet"/>
            </w:pPr>
            <w:r w:rsidRPr="002D6316">
              <w:t xml:space="preserve">Ensures decision-making on proposals relating to restoration and biosecurity risks explicitly consider the effects of climate change. </w:t>
            </w:r>
          </w:p>
          <w:p w14:paraId="24770403" w14:textId="3A1D44C9" w:rsidR="00D83F7A" w:rsidRPr="002D6316" w:rsidRDefault="00D83F7A" w:rsidP="002D6316">
            <w:pPr>
              <w:pStyle w:val="TableBullet"/>
            </w:pPr>
            <w:r w:rsidRPr="002D6316">
              <w:t>The resilience of indigenous biodiversity to climate change and biosecurity threats will be improved over time, including through increased connectivity between ecosystems and habitats.</w:t>
            </w:r>
            <w:r w:rsidR="00551F62" w:rsidRPr="002D6316">
              <w:t xml:space="preserve"> This will </w:t>
            </w:r>
            <w:r w:rsidR="00FD2E1E" w:rsidRPr="002D6316">
              <w:t xml:space="preserve">help to maintain and enhance indigenous biodiversity and the ecosystem services it provides. </w:t>
            </w:r>
          </w:p>
          <w:p w14:paraId="5E272CF3" w14:textId="48AE8561" w:rsidR="00F609FE" w:rsidRPr="002D6316" w:rsidRDefault="00F609FE" w:rsidP="002D6316">
            <w:pPr>
              <w:pStyle w:val="TableBullet"/>
            </w:pPr>
            <w:r w:rsidRPr="002D6316">
              <w:t xml:space="preserve">The role of indigenous biodiversity in mitigating climate change is better recognised and provided for. </w:t>
            </w:r>
          </w:p>
          <w:p w14:paraId="04E1AB47" w14:textId="77777777" w:rsidR="00D83F7A" w:rsidRPr="00216AFA" w:rsidRDefault="00D83F7A" w:rsidP="003F3E38">
            <w:pPr>
              <w:pStyle w:val="TableTextbold"/>
              <w:keepNext/>
              <w:rPr>
                <w:lang w:eastAsia="en-US"/>
              </w:rPr>
            </w:pPr>
            <w:r w:rsidRPr="00216AFA">
              <w:rPr>
                <w:lang w:eastAsia="en-US"/>
              </w:rPr>
              <w:t xml:space="preserve">Economic </w:t>
            </w:r>
          </w:p>
          <w:p w14:paraId="60748182" w14:textId="0770DDC4" w:rsidR="00D83F7A" w:rsidRPr="001F0F55" w:rsidRDefault="00D83F7A" w:rsidP="002D6316">
            <w:pPr>
              <w:pStyle w:val="TableBullet"/>
              <w:rPr>
                <w:lang w:eastAsia="en-US"/>
              </w:rPr>
            </w:pPr>
            <w:r w:rsidRPr="001F0F55">
              <w:rPr>
                <w:lang w:eastAsia="en-US"/>
              </w:rPr>
              <w:t xml:space="preserve">The provisions enable local authorities to decide how they will promote resilience to climate change that is responsive to anticipated effects within their boundaries, while </w:t>
            </w:r>
            <w:r w:rsidRPr="001F0F55">
              <w:rPr>
                <w:lang w:eastAsia="en-US"/>
              </w:rPr>
              <w:lastRenderedPageBreak/>
              <w:t>considering cross</w:t>
            </w:r>
            <w:r w:rsidR="001869B9">
              <w:rPr>
                <w:lang w:eastAsia="en-US"/>
              </w:rPr>
              <w:t>-</w:t>
            </w:r>
            <w:r w:rsidRPr="001F0F55">
              <w:rPr>
                <w:lang w:eastAsia="en-US"/>
              </w:rPr>
              <w:t xml:space="preserve">boundary issues (Policy 5). This flexibility enables </w:t>
            </w:r>
            <w:r w:rsidR="00300B71" w:rsidRPr="001F0F55">
              <w:rPr>
                <w:lang w:eastAsia="en-US"/>
              </w:rPr>
              <w:t xml:space="preserve">local authorities </w:t>
            </w:r>
            <w:r w:rsidRPr="001F0F55">
              <w:rPr>
                <w:lang w:eastAsia="en-US"/>
              </w:rPr>
              <w:t xml:space="preserve">to implement </w:t>
            </w:r>
            <w:r w:rsidR="007E220F" w:rsidRPr="001F0F55">
              <w:rPr>
                <w:lang w:eastAsia="en-US"/>
              </w:rPr>
              <w:t xml:space="preserve">the </w:t>
            </w:r>
            <w:r w:rsidRPr="001F0F55">
              <w:rPr>
                <w:lang w:eastAsia="en-US"/>
              </w:rPr>
              <w:t>requirements in the most cost-effective manner and should help reduce the administrative burden required to implement th</w:t>
            </w:r>
            <w:r w:rsidR="00975CBC">
              <w:rPr>
                <w:lang w:eastAsia="en-US"/>
              </w:rPr>
              <w:t>e</w:t>
            </w:r>
            <w:r w:rsidR="001869B9">
              <w:rPr>
                <w:lang w:eastAsia="en-US"/>
              </w:rPr>
              <w:t>m</w:t>
            </w:r>
            <w:r w:rsidRPr="001F0F55">
              <w:rPr>
                <w:lang w:eastAsia="en-US"/>
              </w:rPr>
              <w:t xml:space="preserve">. </w:t>
            </w:r>
          </w:p>
          <w:p w14:paraId="5D2AAD9C" w14:textId="3AD250EB" w:rsidR="00B87CCF" w:rsidRPr="001F0F55" w:rsidRDefault="00004E6B" w:rsidP="002D6316">
            <w:pPr>
              <w:pStyle w:val="TableBullet"/>
              <w:rPr>
                <w:lang w:eastAsia="en-US"/>
              </w:rPr>
            </w:pPr>
            <w:r w:rsidRPr="001F0F55">
              <w:rPr>
                <w:lang w:eastAsia="en-US"/>
              </w:rPr>
              <w:t xml:space="preserve">The provisions will help ensure </w:t>
            </w:r>
            <w:r w:rsidR="00D83F7A" w:rsidRPr="001F0F55">
              <w:rPr>
                <w:lang w:eastAsia="en-US"/>
              </w:rPr>
              <w:t>a long-term strategic plan is in place to promote resilience to future climate change effects</w:t>
            </w:r>
            <w:r w:rsidR="00494AD9" w:rsidRPr="001F0F55">
              <w:rPr>
                <w:lang w:eastAsia="en-US"/>
              </w:rPr>
              <w:t xml:space="preserve">. This is expected to be much </w:t>
            </w:r>
            <w:r w:rsidR="00D83F7A" w:rsidRPr="001F0F55">
              <w:rPr>
                <w:lang w:eastAsia="en-US"/>
              </w:rPr>
              <w:t xml:space="preserve">more efficient </w:t>
            </w:r>
            <w:r w:rsidR="00B87CCF" w:rsidRPr="001F0F55">
              <w:rPr>
                <w:lang w:eastAsia="en-US"/>
              </w:rPr>
              <w:t xml:space="preserve">and less costly </w:t>
            </w:r>
            <w:r w:rsidR="00D83F7A" w:rsidRPr="001F0F55">
              <w:rPr>
                <w:lang w:eastAsia="en-US"/>
              </w:rPr>
              <w:t xml:space="preserve">than mitigating the impacts of climate change in the future when habitat and species loss has occurred. </w:t>
            </w:r>
          </w:p>
          <w:p w14:paraId="70993356" w14:textId="20AC8C1E" w:rsidR="00D83F7A" w:rsidRPr="001F0F55" w:rsidRDefault="00494AD9" w:rsidP="002D6316">
            <w:pPr>
              <w:pStyle w:val="TableBullet"/>
              <w:rPr>
                <w:lang w:eastAsia="en-US"/>
              </w:rPr>
            </w:pPr>
            <w:r w:rsidRPr="001F0F55">
              <w:rPr>
                <w:lang w:eastAsia="en-US"/>
              </w:rPr>
              <w:t xml:space="preserve">The provisions will help ensure </w:t>
            </w:r>
            <w:r w:rsidR="00D83F7A" w:rsidRPr="001F0F55">
              <w:rPr>
                <w:lang w:eastAsia="en-US"/>
              </w:rPr>
              <w:t xml:space="preserve">indigenous biodiversity is resilient </w:t>
            </w:r>
            <w:r w:rsidR="00975CBC">
              <w:rPr>
                <w:lang w:eastAsia="en-US"/>
              </w:rPr>
              <w:t xml:space="preserve">and </w:t>
            </w:r>
            <w:r w:rsidR="00D83F7A" w:rsidRPr="001F0F55">
              <w:rPr>
                <w:lang w:eastAsia="en-US"/>
              </w:rPr>
              <w:t xml:space="preserve">will help mitigate the loss of unique species and habitats. </w:t>
            </w:r>
            <w:r w:rsidR="00975CBC">
              <w:rPr>
                <w:lang w:eastAsia="en-US"/>
              </w:rPr>
              <w:t xml:space="preserve">This is expected to </w:t>
            </w:r>
            <w:r w:rsidR="00D83F7A" w:rsidRPr="001F0F55">
              <w:rPr>
                <w:lang w:eastAsia="en-US"/>
              </w:rPr>
              <w:t xml:space="preserve">help </w:t>
            </w:r>
            <w:r w:rsidR="00E230E8">
              <w:rPr>
                <w:lang w:eastAsia="en-US"/>
              </w:rPr>
              <w:t xml:space="preserve">Aotearoa </w:t>
            </w:r>
            <w:r w:rsidR="00D83F7A" w:rsidRPr="001F0F55">
              <w:rPr>
                <w:lang w:eastAsia="en-US"/>
              </w:rPr>
              <w:t>retain its unique natural habitats and species that attract international visitors</w:t>
            </w:r>
            <w:r w:rsidR="00975CBC">
              <w:rPr>
                <w:lang w:eastAsia="en-US"/>
              </w:rPr>
              <w:t>,</w:t>
            </w:r>
            <w:r w:rsidR="00D83F7A" w:rsidRPr="001F0F55">
              <w:rPr>
                <w:lang w:eastAsia="en-US"/>
              </w:rPr>
              <w:t xml:space="preserve"> and </w:t>
            </w:r>
            <w:r w:rsidR="00FD3A96" w:rsidRPr="001F0F55">
              <w:rPr>
                <w:lang w:eastAsia="en-US"/>
              </w:rPr>
              <w:t xml:space="preserve">to </w:t>
            </w:r>
            <w:r w:rsidR="00D83F7A" w:rsidRPr="001F0F55">
              <w:rPr>
                <w:lang w:eastAsia="en-US"/>
              </w:rPr>
              <w:t xml:space="preserve">help support the significant economic benefits </w:t>
            </w:r>
            <w:r w:rsidR="00A41106">
              <w:rPr>
                <w:lang w:eastAsia="en-US"/>
              </w:rPr>
              <w:t xml:space="preserve">to </w:t>
            </w:r>
            <w:r w:rsidR="00FD1169" w:rsidRPr="001F0F55">
              <w:rPr>
                <w:lang w:eastAsia="en-US"/>
              </w:rPr>
              <w:t xml:space="preserve">the tourism </w:t>
            </w:r>
            <w:r w:rsidR="00D83F7A" w:rsidRPr="001F0F55">
              <w:rPr>
                <w:lang w:eastAsia="en-US"/>
              </w:rPr>
              <w:t>industry.</w:t>
            </w:r>
          </w:p>
          <w:p w14:paraId="405365A6" w14:textId="77777777" w:rsidR="00D83F7A" w:rsidRPr="001F0F55" w:rsidRDefault="00D83F7A" w:rsidP="002D6316">
            <w:pPr>
              <w:pStyle w:val="TableTextbold"/>
              <w:rPr>
                <w:rFonts w:cstheme="minorHAnsi"/>
                <w:lang w:eastAsia="en-GB"/>
              </w:rPr>
            </w:pPr>
            <w:r w:rsidRPr="00216AFA">
              <w:rPr>
                <w:lang w:eastAsia="en-US"/>
              </w:rPr>
              <w:t>Social</w:t>
            </w:r>
          </w:p>
          <w:p w14:paraId="5A6F7170" w14:textId="2E9D1B8B" w:rsidR="00D83F7A" w:rsidRPr="001F0F55" w:rsidRDefault="00D83F7A" w:rsidP="002D6316">
            <w:pPr>
              <w:pStyle w:val="TableBullet"/>
              <w:rPr>
                <w:lang w:eastAsia="en-US"/>
              </w:rPr>
            </w:pPr>
            <w:r w:rsidRPr="001F0F55">
              <w:rPr>
                <w:lang w:eastAsia="en-US"/>
              </w:rPr>
              <w:t xml:space="preserve">Policy 4 and </w:t>
            </w:r>
            <w:r w:rsidR="00BA35DF" w:rsidRPr="001F0F55">
              <w:rPr>
                <w:lang w:eastAsia="en-US"/>
              </w:rPr>
              <w:t xml:space="preserve">Clause </w:t>
            </w:r>
            <w:r w:rsidRPr="001F0F55">
              <w:rPr>
                <w:lang w:eastAsia="en-US"/>
              </w:rPr>
              <w:t xml:space="preserve">3.6 will help mitigate the loss of indigenous species and habitats from the effects of climate change. This will help provide social benefits for current and future communities to access the recreational, research and educational opportunities that diverse and thriving indigenous biodiversity provides. </w:t>
            </w:r>
          </w:p>
          <w:p w14:paraId="721FBCBD" w14:textId="7BDA740B" w:rsidR="00D83F7A" w:rsidRPr="002D6316" w:rsidRDefault="00D83F7A" w:rsidP="002D6316">
            <w:pPr>
              <w:pStyle w:val="TableBullet"/>
              <w:rPr>
                <w:lang w:eastAsia="en-US"/>
              </w:rPr>
            </w:pPr>
            <w:r w:rsidRPr="001F0F55">
              <w:rPr>
                <w:lang w:eastAsia="en-US"/>
              </w:rPr>
              <w:t xml:space="preserve">The provisions recognise the importance of restoration initiatives to improve the resilience of indigenous biodiversity to the effects of climate change. This may result in more support for community activities that seek to achieve these outcomes. This has the potential to positively contribute to social </w:t>
            </w:r>
            <w:r w:rsidR="0081219D" w:rsidRPr="001F0F55">
              <w:rPr>
                <w:lang w:eastAsia="en-US"/>
              </w:rPr>
              <w:t>wellbeing</w:t>
            </w:r>
            <w:r w:rsidRPr="001F0F55">
              <w:rPr>
                <w:lang w:eastAsia="en-US"/>
              </w:rPr>
              <w:t xml:space="preserve"> in these communities and help to educate communities on the state of indigenous biodiversity and the challenges climate change effects pose.</w:t>
            </w:r>
          </w:p>
          <w:p w14:paraId="46988C5B" w14:textId="77777777" w:rsidR="00D83F7A" w:rsidRPr="00216AFA" w:rsidRDefault="00D83F7A" w:rsidP="002D6316">
            <w:pPr>
              <w:pStyle w:val="TableTextbold"/>
              <w:rPr>
                <w:lang w:eastAsia="en-US"/>
              </w:rPr>
            </w:pPr>
            <w:r w:rsidRPr="00216AFA">
              <w:rPr>
                <w:lang w:eastAsia="en-US"/>
              </w:rPr>
              <w:t>Cultural</w:t>
            </w:r>
          </w:p>
          <w:p w14:paraId="654D6449" w14:textId="51A5DB91" w:rsidR="00D83F7A" w:rsidRPr="001F0F55" w:rsidRDefault="00D83F7A" w:rsidP="002D6316">
            <w:pPr>
              <w:pStyle w:val="TableBullet"/>
              <w:rPr>
                <w:rFonts w:eastAsia="Calibri" w:cs="Calibri"/>
                <w:lang w:eastAsia="en-US"/>
              </w:rPr>
            </w:pPr>
            <w:r w:rsidRPr="001F0F55">
              <w:rPr>
                <w:lang w:eastAsia="en-US"/>
              </w:rPr>
              <w:t xml:space="preserve">Indigenous biodiversity maintenance and restoration initiatives developed to improve resilience to climate change </w:t>
            </w:r>
            <w:r w:rsidR="007B4E4E" w:rsidRPr="001F0F55">
              <w:rPr>
                <w:lang w:eastAsia="en-US"/>
              </w:rPr>
              <w:t>and mitigate the effects of climate change</w:t>
            </w:r>
            <w:r w:rsidRPr="001F0F55">
              <w:rPr>
                <w:lang w:eastAsia="en-US"/>
              </w:rPr>
              <w:t xml:space="preserve"> may include </w:t>
            </w:r>
            <w:r w:rsidR="00753615" w:rsidRPr="001F0F55">
              <w:rPr>
                <w:lang w:eastAsia="en-US"/>
              </w:rPr>
              <w:lastRenderedPageBreak/>
              <w:t>initiatives targeted at</w:t>
            </w:r>
            <w:r w:rsidR="00904AC8" w:rsidRPr="001F0F55">
              <w:rPr>
                <w:lang w:eastAsia="en-US"/>
              </w:rPr>
              <w:t xml:space="preserve"> maintaining </w:t>
            </w:r>
            <w:r w:rsidR="008A3DC9" w:rsidRPr="001F0F55">
              <w:rPr>
                <w:lang w:eastAsia="en-US"/>
              </w:rPr>
              <w:t>and restoring</w:t>
            </w:r>
            <w:r w:rsidRPr="001F0F55">
              <w:rPr>
                <w:lang w:eastAsia="en-US"/>
              </w:rPr>
              <w:t xml:space="preserve"> taonga species and ecosystems, to help improve their health and resilience. This has potential cultural benefits for tangata whenua.</w:t>
            </w:r>
          </w:p>
        </w:tc>
        <w:tc>
          <w:tcPr>
            <w:tcW w:w="1582"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50D2D91" w14:textId="77777777" w:rsidR="00D83F7A" w:rsidRPr="00216AFA" w:rsidRDefault="00D83F7A" w:rsidP="002D6316">
            <w:pPr>
              <w:pStyle w:val="TableTextbold"/>
              <w:rPr>
                <w:lang w:eastAsia="en-US"/>
              </w:rPr>
            </w:pPr>
            <w:r w:rsidRPr="00216AFA">
              <w:rPr>
                <w:lang w:eastAsia="en-US"/>
              </w:rPr>
              <w:lastRenderedPageBreak/>
              <w:t xml:space="preserve">Environmental </w:t>
            </w:r>
          </w:p>
          <w:p w14:paraId="410546EA" w14:textId="332FEBAE" w:rsidR="00D83F7A" w:rsidRPr="002D6316" w:rsidRDefault="00D83F7A" w:rsidP="002D6316">
            <w:pPr>
              <w:pStyle w:val="TableBullet"/>
              <w:rPr>
                <w:rFonts w:eastAsia="Calibri" w:cs="Calibri"/>
                <w:lang w:eastAsia="en-US"/>
              </w:rPr>
            </w:pPr>
            <w:r w:rsidRPr="001F0F55">
              <w:rPr>
                <w:lang w:eastAsia="en-US"/>
              </w:rPr>
              <w:t>Policy 4 and Clause 3.6 recognises that there will be natural adjustments to habitats and ecosystems over time because of climate change. This means that localised extinctions and losses of indigenous biodiversity are possible. The cumulative effect of this may also have aggregate effects on indigenous biodiversity if the rate of decline exceeds the rate or ability of indigenous biodiversity to adapt.</w:t>
            </w:r>
          </w:p>
          <w:p w14:paraId="027E4C90" w14:textId="77777777" w:rsidR="00D83F7A" w:rsidRPr="00216AFA" w:rsidRDefault="00D83F7A" w:rsidP="002D6316">
            <w:pPr>
              <w:pStyle w:val="TableTextbold"/>
              <w:rPr>
                <w:lang w:eastAsia="en-US"/>
              </w:rPr>
            </w:pPr>
            <w:r w:rsidRPr="00216AFA">
              <w:rPr>
                <w:lang w:eastAsia="en-US"/>
              </w:rPr>
              <w:t xml:space="preserve">Economic </w:t>
            </w:r>
          </w:p>
          <w:p w14:paraId="2342A6B7" w14:textId="33495385" w:rsidR="00D83F7A" w:rsidRPr="002D6316" w:rsidRDefault="00D83F7A" w:rsidP="002D6316">
            <w:pPr>
              <w:pStyle w:val="TableBullet"/>
              <w:rPr>
                <w:lang w:eastAsia="en-US"/>
              </w:rPr>
            </w:pPr>
            <w:r w:rsidRPr="001F0F55">
              <w:rPr>
                <w:lang w:eastAsia="en-US"/>
              </w:rPr>
              <w:t>Most local authorities do not explicitly address climate change effects on indigenous biodiversity through their plans</w:t>
            </w:r>
            <w:r w:rsidR="00057BDD">
              <w:rPr>
                <w:lang w:eastAsia="en-US"/>
              </w:rPr>
              <w:t>.</w:t>
            </w:r>
            <w:r w:rsidR="0026279E">
              <w:rPr>
                <w:rFonts w:ascii="ZWAdobeF" w:hAnsi="ZWAdobeF" w:cs="ZWAdobeF"/>
                <w:sz w:val="2"/>
                <w:szCs w:val="2"/>
                <w:lang w:eastAsia="en-US"/>
              </w:rPr>
              <w:t>58F</w:t>
            </w:r>
            <w:r w:rsidRPr="001F0F55">
              <w:rPr>
                <w:color w:val="183C47"/>
                <w:sz w:val="22"/>
                <w:vertAlign w:val="superscript"/>
                <w:lang w:eastAsia="en-US"/>
              </w:rPr>
              <w:footnoteReference w:id="60"/>
            </w:r>
            <w:r w:rsidRPr="001F0F55">
              <w:rPr>
                <w:lang w:eastAsia="en-US"/>
              </w:rPr>
              <w:t xml:space="preserve"> As such, there will be administrative effort and costs to local authorities to understand how to promote the resilience of indigenous biodiversity to climate change effects within their region/district, and to develop new </w:t>
            </w:r>
            <w:r w:rsidR="00861BC8" w:rsidRPr="001F0F55">
              <w:rPr>
                <w:lang w:eastAsia="en-US"/>
              </w:rPr>
              <w:t xml:space="preserve">plan </w:t>
            </w:r>
            <w:r w:rsidRPr="001F0F55">
              <w:rPr>
                <w:lang w:eastAsia="en-US"/>
              </w:rPr>
              <w:t>provisions to respond to these potential effects.</w:t>
            </w:r>
            <w:r w:rsidR="00861BC8" w:rsidRPr="001F0F55">
              <w:rPr>
                <w:lang w:eastAsia="en-US"/>
              </w:rPr>
              <w:t xml:space="preserve"> Actual costs </w:t>
            </w:r>
            <w:r w:rsidR="003D083D" w:rsidRPr="001F0F55">
              <w:rPr>
                <w:lang w:eastAsia="en-US"/>
              </w:rPr>
              <w:t xml:space="preserve">are expected to vary </w:t>
            </w:r>
            <w:r w:rsidR="009E0298" w:rsidRPr="001F0F55">
              <w:rPr>
                <w:lang w:eastAsia="en-US"/>
              </w:rPr>
              <w:t xml:space="preserve">based on the size of the district/region, in-house expertise in </w:t>
            </w:r>
            <w:r w:rsidR="009E0298" w:rsidRPr="001F0F55">
              <w:rPr>
                <w:lang w:eastAsia="en-US"/>
              </w:rPr>
              <w:lastRenderedPageBreak/>
              <w:t xml:space="preserve">biodiversity and climate change and existing plan provisions. </w:t>
            </w:r>
          </w:p>
          <w:p w14:paraId="4F02918C" w14:textId="77777777" w:rsidR="00D83F7A" w:rsidRPr="00216AFA" w:rsidRDefault="00D83F7A" w:rsidP="002D6316">
            <w:pPr>
              <w:pStyle w:val="TableTextbold"/>
              <w:rPr>
                <w:lang w:eastAsia="en-US"/>
              </w:rPr>
            </w:pPr>
            <w:r w:rsidRPr="00216AFA">
              <w:rPr>
                <w:lang w:eastAsia="en-US"/>
              </w:rPr>
              <w:t>Social</w:t>
            </w:r>
          </w:p>
          <w:p w14:paraId="3096843F" w14:textId="77777777" w:rsidR="00D83F7A" w:rsidRPr="001F0F55" w:rsidRDefault="00D83F7A" w:rsidP="002D6316">
            <w:pPr>
              <w:pStyle w:val="TableBullet"/>
              <w:rPr>
                <w:lang w:eastAsia="en-US"/>
              </w:rPr>
            </w:pPr>
            <w:r w:rsidRPr="001F0F55">
              <w:rPr>
                <w:lang w:eastAsia="en-US"/>
              </w:rPr>
              <w:t xml:space="preserve">N/A – no social costs anticipated from the provisions. </w:t>
            </w:r>
          </w:p>
          <w:p w14:paraId="195C3D4E" w14:textId="77777777" w:rsidR="00D83F7A" w:rsidRPr="001F0F55" w:rsidRDefault="00D83F7A" w:rsidP="001F0F55">
            <w:pPr>
              <w:spacing w:before="0" w:after="0" w:line="240" w:lineRule="auto"/>
              <w:ind w:left="360"/>
              <w:jc w:val="left"/>
              <w:rPr>
                <w:rFonts w:eastAsia="Calibri" w:cs="Calibri"/>
                <w:iCs/>
                <w:lang w:eastAsia="en-US"/>
              </w:rPr>
            </w:pPr>
          </w:p>
          <w:p w14:paraId="02A899B4" w14:textId="77777777" w:rsidR="00D83F7A" w:rsidRPr="00216AFA" w:rsidRDefault="00D83F7A" w:rsidP="002D6316">
            <w:pPr>
              <w:pStyle w:val="TableTextbold"/>
              <w:rPr>
                <w:lang w:eastAsia="en-US"/>
              </w:rPr>
            </w:pPr>
            <w:r w:rsidRPr="00216AFA">
              <w:rPr>
                <w:lang w:eastAsia="en-US"/>
              </w:rPr>
              <w:t>Cultural</w:t>
            </w:r>
          </w:p>
          <w:p w14:paraId="191D42FE" w14:textId="2E768051" w:rsidR="00D83F7A" w:rsidRPr="001F0F55" w:rsidRDefault="00D83F7A" w:rsidP="002D6316">
            <w:pPr>
              <w:pStyle w:val="TableBullet"/>
              <w:rPr>
                <w:lang w:eastAsia="en-US"/>
              </w:rPr>
            </w:pPr>
            <w:r w:rsidRPr="001F0F55">
              <w:rPr>
                <w:lang w:eastAsia="en-US"/>
              </w:rPr>
              <w:t>N/A</w:t>
            </w:r>
            <w:r w:rsidR="0081219D" w:rsidRPr="001F0F55">
              <w:rPr>
                <w:lang w:eastAsia="en-US"/>
              </w:rPr>
              <w:t xml:space="preserve"> — </w:t>
            </w:r>
            <w:r w:rsidRPr="001F0F55">
              <w:rPr>
                <w:lang w:eastAsia="en-US"/>
              </w:rPr>
              <w:t>no cultural costs anticipated from the provisions.</w:t>
            </w:r>
          </w:p>
          <w:p w14:paraId="129FD163" w14:textId="77777777" w:rsidR="00D83F7A" w:rsidRPr="001F0F55" w:rsidRDefault="00D83F7A" w:rsidP="001F0F55">
            <w:pPr>
              <w:spacing w:before="0" w:after="0" w:line="240" w:lineRule="auto"/>
              <w:jc w:val="left"/>
              <w:rPr>
                <w:rFonts w:eastAsia="Calibri" w:cs="Calibri"/>
                <w:iCs/>
                <w:lang w:eastAsia="en-US"/>
              </w:rPr>
            </w:pPr>
          </w:p>
          <w:p w14:paraId="1830758B" w14:textId="77777777" w:rsidR="00D83F7A" w:rsidRPr="001F0F55" w:rsidRDefault="00D83F7A" w:rsidP="001F0F55">
            <w:pPr>
              <w:spacing w:before="0" w:after="0" w:line="240" w:lineRule="auto"/>
              <w:jc w:val="left"/>
              <w:rPr>
                <w:rFonts w:eastAsia="Calibri" w:cs="Calibri"/>
                <w:iCs/>
                <w:lang w:eastAsia="en-US"/>
              </w:rPr>
            </w:pPr>
          </w:p>
          <w:p w14:paraId="161A2047" w14:textId="77777777" w:rsidR="00D83F7A" w:rsidRPr="00216AFA" w:rsidRDefault="00D83F7A" w:rsidP="001F0F55">
            <w:pPr>
              <w:spacing w:before="0" w:after="0" w:line="240" w:lineRule="auto"/>
              <w:jc w:val="left"/>
              <w:rPr>
                <w:rFonts w:eastAsia="Calibri" w:cs="Calibri"/>
                <w:iCs/>
                <w:lang w:eastAsia="en-US"/>
              </w:rPr>
            </w:pPr>
          </w:p>
        </w:tc>
        <w:tc>
          <w:tcPr>
            <w:tcW w:w="1572" w:type="pct"/>
            <w:tcBorders>
              <w:top w:val="single" w:sz="4" w:space="0" w:color="1C556C" w:themeColor="accent1"/>
              <w:left w:val="single" w:sz="4" w:space="0" w:color="1C556C" w:themeColor="accent1"/>
              <w:bottom w:val="single" w:sz="4" w:space="0" w:color="1C556C" w:themeColor="accent1"/>
              <w:right w:val="nil"/>
            </w:tcBorders>
          </w:tcPr>
          <w:p w14:paraId="035501EA" w14:textId="2448C873" w:rsidR="00D83F7A" w:rsidRPr="001F0F55" w:rsidRDefault="00FF4D6C" w:rsidP="002D6316">
            <w:pPr>
              <w:pStyle w:val="TableText"/>
              <w:rPr>
                <w:lang w:eastAsia="en-US"/>
              </w:rPr>
            </w:pPr>
            <w:r w:rsidRPr="001F0F55">
              <w:rPr>
                <w:lang w:eastAsia="en-US"/>
              </w:rPr>
              <w:lastRenderedPageBreak/>
              <w:t xml:space="preserve">The is some uncertainty </w:t>
            </w:r>
            <w:r w:rsidR="00A53C54" w:rsidRPr="001F0F55">
              <w:rPr>
                <w:lang w:eastAsia="en-US"/>
              </w:rPr>
              <w:t>in acting thr</w:t>
            </w:r>
            <w:r w:rsidR="009D7EAB" w:rsidRPr="001F0F55">
              <w:rPr>
                <w:lang w:eastAsia="en-US"/>
              </w:rPr>
              <w:t>ough the provisions</w:t>
            </w:r>
            <w:r w:rsidR="0007513D">
              <w:rPr>
                <w:lang w:eastAsia="en-US"/>
              </w:rPr>
              <w:t>,</w:t>
            </w:r>
            <w:r w:rsidR="009D7EAB" w:rsidRPr="001F0F55">
              <w:rPr>
                <w:lang w:eastAsia="en-US"/>
              </w:rPr>
              <w:t xml:space="preserve"> as most RMA plans do not currently explicitly address climate change effects on indigenous biodiversity</w:t>
            </w:r>
            <w:r w:rsidR="003356AC" w:rsidRPr="001F0F55">
              <w:rPr>
                <w:lang w:eastAsia="en-US"/>
              </w:rPr>
              <w:t xml:space="preserve">. </w:t>
            </w:r>
            <w:r w:rsidR="00D83F7A" w:rsidRPr="001F0F55">
              <w:rPr>
                <w:lang w:eastAsia="en-US"/>
              </w:rPr>
              <w:t xml:space="preserve">There is </w:t>
            </w:r>
            <w:r w:rsidR="003356AC" w:rsidRPr="001F0F55">
              <w:rPr>
                <w:lang w:eastAsia="en-US"/>
              </w:rPr>
              <w:t xml:space="preserve">also </w:t>
            </w:r>
            <w:r w:rsidR="00D83F7A" w:rsidRPr="001F0F55">
              <w:rPr>
                <w:lang w:eastAsia="en-US"/>
              </w:rPr>
              <w:t>a degree of uncertainty about the scale and rate of adverse effects on indigenous biodiversity caused by climate change nationally</w:t>
            </w:r>
            <w:r w:rsidR="008820BD" w:rsidRPr="001F0F55">
              <w:rPr>
                <w:lang w:eastAsia="en-US"/>
              </w:rPr>
              <w:t>.</w:t>
            </w:r>
            <w:r w:rsidR="0026279E">
              <w:rPr>
                <w:rFonts w:ascii="ZWAdobeF" w:hAnsi="ZWAdobeF" w:cs="ZWAdobeF"/>
                <w:sz w:val="2"/>
                <w:szCs w:val="2"/>
                <w:lang w:eastAsia="en-US"/>
              </w:rPr>
              <w:t>59F</w:t>
            </w:r>
            <w:r w:rsidR="00D83F7A" w:rsidRPr="001F0F55">
              <w:rPr>
                <w:color w:val="183C47"/>
                <w:sz w:val="22"/>
                <w:vertAlign w:val="superscript"/>
                <w:lang w:eastAsia="en-US"/>
              </w:rPr>
              <w:footnoteReference w:id="61"/>
            </w:r>
            <w:r w:rsidR="00D83F7A" w:rsidRPr="001F0F55">
              <w:rPr>
                <w:lang w:eastAsia="en-US"/>
              </w:rPr>
              <w:t xml:space="preserve"> </w:t>
            </w:r>
            <w:r w:rsidR="00D83F7A" w:rsidRPr="001F0F55">
              <w:rPr>
                <w:rFonts w:cstheme="minorHAnsi"/>
                <w:bCs/>
                <w:lang w:eastAsia="en-US"/>
              </w:rPr>
              <w:t>However, evidence suggests that climate change is already starting to impact native species</w:t>
            </w:r>
            <w:r w:rsidR="008820BD" w:rsidRPr="001F0F55">
              <w:rPr>
                <w:rFonts w:cstheme="minorHAnsi"/>
                <w:bCs/>
                <w:lang w:eastAsia="en-US"/>
              </w:rPr>
              <w:t>.</w:t>
            </w:r>
            <w:r w:rsidR="0026279E">
              <w:rPr>
                <w:rFonts w:ascii="ZWAdobeF" w:hAnsi="ZWAdobeF" w:cs="ZWAdobeF"/>
                <w:bCs/>
                <w:sz w:val="2"/>
                <w:szCs w:val="2"/>
                <w:lang w:eastAsia="en-US"/>
              </w:rPr>
              <w:t>60F</w:t>
            </w:r>
            <w:r w:rsidR="00D83F7A" w:rsidRPr="001F0F55">
              <w:rPr>
                <w:rFonts w:cstheme="minorHAnsi"/>
                <w:bCs/>
                <w:color w:val="183C47"/>
                <w:sz w:val="22"/>
                <w:vertAlign w:val="superscript"/>
                <w:lang w:eastAsia="en-US"/>
              </w:rPr>
              <w:footnoteReference w:id="62"/>
            </w:r>
            <w:r w:rsidR="00D83F7A" w:rsidRPr="001F0F55">
              <w:rPr>
                <w:rFonts w:cstheme="minorHAnsi"/>
                <w:bCs/>
                <w:lang w:eastAsia="en-US"/>
              </w:rPr>
              <w:t xml:space="preserve"> </w:t>
            </w:r>
            <w:r w:rsidR="00D83F7A" w:rsidRPr="001F0F55">
              <w:rPr>
                <w:lang w:eastAsia="en-US"/>
              </w:rPr>
              <w:t xml:space="preserve">As such, </w:t>
            </w:r>
            <w:r w:rsidR="005E2D5A" w:rsidRPr="001F0F55">
              <w:rPr>
                <w:lang w:eastAsia="en-US"/>
              </w:rPr>
              <w:t xml:space="preserve">it considered that there </w:t>
            </w:r>
            <w:r w:rsidR="0028499E" w:rsidRPr="001F0F55">
              <w:rPr>
                <w:lang w:eastAsia="en-US"/>
              </w:rPr>
              <w:t>are</w:t>
            </w:r>
            <w:r w:rsidR="005E2D5A" w:rsidRPr="001F0F55">
              <w:rPr>
                <w:lang w:eastAsia="en-US"/>
              </w:rPr>
              <w:t xml:space="preserve"> more</w:t>
            </w:r>
            <w:r w:rsidR="00D83F7A" w:rsidRPr="001F0F55">
              <w:rPr>
                <w:lang w:eastAsia="en-US"/>
              </w:rPr>
              <w:t xml:space="preserve"> risks in not acting through the provisions</w:t>
            </w:r>
            <w:r w:rsidR="005E2D5A" w:rsidRPr="001F0F55">
              <w:rPr>
                <w:lang w:eastAsia="en-US"/>
              </w:rPr>
              <w:t xml:space="preserve"> tha</w:t>
            </w:r>
            <w:r w:rsidR="0007513D">
              <w:rPr>
                <w:lang w:eastAsia="en-US"/>
              </w:rPr>
              <w:t>n</w:t>
            </w:r>
            <w:r w:rsidR="005E2D5A" w:rsidRPr="001F0F55">
              <w:rPr>
                <w:lang w:eastAsia="en-US"/>
              </w:rPr>
              <w:t xml:space="preserve"> there </w:t>
            </w:r>
            <w:r w:rsidR="00E739CC">
              <w:rPr>
                <w:lang w:eastAsia="en-US"/>
              </w:rPr>
              <w:t xml:space="preserve">are in </w:t>
            </w:r>
            <w:r w:rsidR="005E2D5A" w:rsidRPr="001F0F55">
              <w:rPr>
                <w:lang w:eastAsia="en-US"/>
              </w:rPr>
              <w:t>acting</w:t>
            </w:r>
            <w:r w:rsidR="00D83F7A" w:rsidRPr="001F0F55">
              <w:rPr>
                <w:lang w:eastAsia="en-US"/>
              </w:rPr>
              <w:t xml:space="preserve">. </w:t>
            </w:r>
          </w:p>
          <w:p w14:paraId="2EA25F87" w14:textId="768FBF46" w:rsidR="00D83F7A" w:rsidRPr="001F0F55" w:rsidRDefault="003356AC" w:rsidP="002D6316">
            <w:pPr>
              <w:pStyle w:val="TableText"/>
              <w:rPr>
                <w:lang w:eastAsia="en-US"/>
              </w:rPr>
            </w:pPr>
            <w:r w:rsidRPr="001F0F55">
              <w:rPr>
                <w:lang w:eastAsia="en-US"/>
              </w:rPr>
              <w:t>Further, s</w:t>
            </w:r>
            <w:r w:rsidR="00D83F7A" w:rsidRPr="001F0F55">
              <w:rPr>
                <w:lang w:eastAsia="en-US"/>
              </w:rPr>
              <w:t xml:space="preserve">ection 7(i) of the RMA requires particular regard to be given to the effects of climate change when exercising functions and powers under the RMA. This means local authorities already have a legal obligation to take climate change effects into account in their planning and decision-making. </w:t>
            </w:r>
            <w:r w:rsidR="00E03680" w:rsidRPr="001F0F55">
              <w:rPr>
                <w:lang w:eastAsia="en-US"/>
              </w:rPr>
              <w:t>The provision</w:t>
            </w:r>
            <w:r w:rsidR="003E6B3D" w:rsidRPr="001F0F55">
              <w:rPr>
                <w:lang w:eastAsia="en-US"/>
              </w:rPr>
              <w:t>s</w:t>
            </w:r>
            <w:r w:rsidR="00E03680" w:rsidRPr="001F0F55">
              <w:rPr>
                <w:lang w:eastAsia="en-US"/>
              </w:rPr>
              <w:t xml:space="preserve"> provide more </w:t>
            </w:r>
            <w:r w:rsidR="003E6B3D" w:rsidRPr="001F0F55">
              <w:rPr>
                <w:lang w:eastAsia="en-US"/>
              </w:rPr>
              <w:t>clear direction on how the</w:t>
            </w:r>
            <w:r w:rsidR="0092714A">
              <w:rPr>
                <w:lang w:eastAsia="en-US"/>
              </w:rPr>
              <w:t>y</w:t>
            </w:r>
            <w:r w:rsidR="003E6B3D" w:rsidRPr="001F0F55">
              <w:rPr>
                <w:lang w:eastAsia="en-US"/>
              </w:rPr>
              <w:t xml:space="preserve"> meet this obligation in relation to indigenous biodiversity and </w:t>
            </w:r>
            <w:r w:rsidR="00D83F7A" w:rsidRPr="001F0F55">
              <w:rPr>
                <w:lang w:eastAsia="en-US"/>
              </w:rPr>
              <w:t xml:space="preserve">provide some flexibility for local authorities to implement the requirements in a way that is tailored </w:t>
            </w:r>
            <w:r w:rsidR="00D83F7A" w:rsidRPr="001F0F55">
              <w:rPr>
                <w:lang w:eastAsia="en-US"/>
              </w:rPr>
              <w:lastRenderedPageBreak/>
              <w:t xml:space="preserve">to their local context. This helps to minimise any potential implementation issues and risks. </w:t>
            </w:r>
          </w:p>
          <w:p w14:paraId="26378BBF" w14:textId="5D86CA95" w:rsidR="00D83F7A" w:rsidRPr="001F0F55" w:rsidRDefault="00D83F7A" w:rsidP="002D6316">
            <w:pPr>
              <w:pStyle w:val="TableText"/>
              <w:rPr>
                <w:rFonts w:eastAsia="Calibri" w:cs="Calibri"/>
                <w:iCs/>
                <w:lang w:eastAsia="en-US"/>
              </w:rPr>
            </w:pPr>
            <w:r w:rsidRPr="001F0F55">
              <w:rPr>
                <w:rFonts w:eastAsia="Calibri" w:cs="Calibri"/>
                <w:iCs/>
                <w:lang w:eastAsia="en-US"/>
              </w:rPr>
              <w:t xml:space="preserve">Overall, </w:t>
            </w:r>
            <w:r w:rsidR="00767AE3" w:rsidRPr="001F0F55">
              <w:rPr>
                <w:rFonts w:eastAsia="Calibri" w:cs="Calibri"/>
                <w:iCs/>
                <w:lang w:eastAsia="en-US"/>
              </w:rPr>
              <w:t xml:space="preserve">based on </w:t>
            </w:r>
            <w:r w:rsidRPr="001F0F55">
              <w:rPr>
                <w:rFonts w:eastAsia="Calibri" w:cs="Calibri"/>
                <w:iCs/>
                <w:lang w:eastAsia="en-US"/>
              </w:rPr>
              <w:t>the</w:t>
            </w:r>
            <w:r w:rsidR="009152F1" w:rsidRPr="001F0F55">
              <w:rPr>
                <w:rFonts w:eastAsia="Calibri" w:cs="Calibri"/>
                <w:iCs/>
                <w:lang w:eastAsia="en-US"/>
              </w:rPr>
              <w:t xml:space="preserve"> available information</w:t>
            </w:r>
            <w:r w:rsidR="00AF4539" w:rsidRPr="001F0F55">
              <w:rPr>
                <w:rFonts w:eastAsia="Calibri" w:cs="Calibri"/>
                <w:iCs/>
                <w:lang w:eastAsia="en-US"/>
              </w:rPr>
              <w:t xml:space="preserve">, it is considered that there </w:t>
            </w:r>
            <w:r w:rsidRPr="001F0F55">
              <w:rPr>
                <w:rFonts w:eastAsia="Calibri" w:cs="Calibri"/>
                <w:iCs/>
                <w:lang w:eastAsia="en-US"/>
              </w:rPr>
              <w:t>is a low risk in acting through the provisions and a high</w:t>
            </w:r>
            <w:r w:rsidR="00B1381D">
              <w:rPr>
                <w:rFonts w:eastAsia="Calibri" w:cs="Calibri"/>
                <w:iCs/>
                <w:lang w:eastAsia="en-US"/>
              </w:rPr>
              <w:t xml:space="preserve"> </w:t>
            </w:r>
            <w:r w:rsidRPr="001F0F55">
              <w:rPr>
                <w:rFonts w:eastAsia="Calibri" w:cs="Calibri"/>
                <w:iCs/>
                <w:lang w:eastAsia="en-US"/>
              </w:rPr>
              <w:t xml:space="preserve">risk in not acting. The most significant risk is the loss of species and habitats due to the effects of climate change. </w:t>
            </w:r>
          </w:p>
        </w:tc>
      </w:tr>
      <w:tr w:rsidR="00D83F7A" w:rsidRPr="00D83F7A" w14:paraId="0F39779F" w14:textId="77777777" w:rsidTr="001A44AC">
        <w:trPr>
          <w:trHeight w:val="841"/>
        </w:trPr>
        <w:tc>
          <w:tcPr>
            <w:tcW w:w="2500" w:type="pct"/>
            <w:gridSpan w:val="2"/>
            <w:tcBorders>
              <w:top w:val="single" w:sz="4" w:space="0" w:color="1C556C" w:themeColor="accent1"/>
              <w:left w:val="nil"/>
              <w:bottom w:val="single" w:sz="4" w:space="0" w:color="1C556C" w:themeColor="accent1"/>
              <w:right w:val="single" w:sz="4" w:space="0" w:color="1C556C" w:themeColor="accent1"/>
            </w:tcBorders>
          </w:tcPr>
          <w:p w14:paraId="55ABA508" w14:textId="77777777" w:rsidR="00D83F7A" w:rsidRPr="00216AFA" w:rsidRDefault="00D83F7A" w:rsidP="002D6316">
            <w:pPr>
              <w:pStyle w:val="TableTextbold"/>
              <w:rPr>
                <w:sz w:val="22"/>
                <w:szCs w:val="22"/>
                <w:lang w:eastAsia="en-US"/>
              </w:rPr>
            </w:pPr>
            <w:r w:rsidRPr="00216AFA">
              <w:rPr>
                <w:lang w:eastAsia="en-US"/>
              </w:rPr>
              <w:lastRenderedPageBreak/>
              <w:t>Effectiveness</w:t>
            </w:r>
          </w:p>
          <w:p w14:paraId="34E7022B" w14:textId="7FA1C106" w:rsidR="00D83F7A" w:rsidRPr="00B1381D" w:rsidRDefault="00D83F7A" w:rsidP="002D6316">
            <w:pPr>
              <w:pStyle w:val="TableText"/>
              <w:rPr>
                <w:bCs/>
                <w:iCs/>
                <w:lang w:eastAsia="en-US"/>
              </w:rPr>
            </w:pPr>
            <w:r w:rsidRPr="00B1381D">
              <w:rPr>
                <w:bCs/>
                <w:iCs/>
                <w:lang w:eastAsia="en-US"/>
              </w:rPr>
              <w:t xml:space="preserve">Based on the above examination of costs, benefits and risks, Policy 4 and Clause 3.6 are considered to be </w:t>
            </w:r>
            <w:r w:rsidR="00F5427A" w:rsidRPr="00B1381D">
              <w:rPr>
                <w:bCs/>
                <w:iCs/>
                <w:lang w:eastAsia="en-US"/>
              </w:rPr>
              <w:t xml:space="preserve">an </w:t>
            </w:r>
            <w:r w:rsidRPr="00B1381D">
              <w:rPr>
                <w:bCs/>
                <w:iCs/>
                <w:lang w:eastAsia="en-US"/>
              </w:rPr>
              <w:t xml:space="preserve">effective </w:t>
            </w:r>
            <w:r w:rsidR="00DF42BA" w:rsidRPr="00B1381D">
              <w:rPr>
                <w:bCs/>
                <w:iCs/>
                <w:lang w:eastAsia="en-US"/>
              </w:rPr>
              <w:t xml:space="preserve">way </w:t>
            </w:r>
            <w:r w:rsidRPr="00B1381D">
              <w:rPr>
                <w:bCs/>
                <w:iCs/>
                <w:lang w:eastAsia="en-US"/>
              </w:rPr>
              <w:t>to achieve the NPSIB objective:</w:t>
            </w:r>
          </w:p>
          <w:p w14:paraId="1D4AF26E" w14:textId="667879F7" w:rsidR="00D83F7A" w:rsidRPr="00B1381D" w:rsidRDefault="00D83F7A" w:rsidP="002D6316">
            <w:pPr>
              <w:pStyle w:val="TableBullet"/>
              <w:rPr>
                <w:lang w:eastAsia="en-US"/>
              </w:rPr>
            </w:pPr>
            <w:r w:rsidRPr="00B1381D">
              <w:rPr>
                <w:lang w:eastAsia="en-US"/>
              </w:rPr>
              <w:t xml:space="preserve">The provisions provide direction to local authorities on the steps they must take to promote the resilience of indigenous biodiversity to climate change effects. </w:t>
            </w:r>
            <w:r w:rsidR="00DF42BA" w:rsidRPr="00B1381D">
              <w:rPr>
                <w:lang w:eastAsia="en-US"/>
              </w:rPr>
              <w:t xml:space="preserve">This will be supported by guidance and examples of what this means in practice </w:t>
            </w:r>
            <w:r w:rsidR="009013B3">
              <w:rPr>
                <w:lang w:eastAsia="en-US"/>
              </w:rPr>
              <w:t xml:space="preserve">such as </w:t>
            </w:r>
            <w:r w:rsidR="00DF42BA" w:rsidRPr="00B1381D">
              <w:rPr>
                <w:lang w:eastAsia="en-US"/>
              </w:rPr>
              <w:t>inland migration</w:t>
            </w:r>
            <w:r w:rsidR="002D5DCF">
              <w:rPr>
                <w:lang w:eastAsia="en-US"/>
              </w:rPr>
              <w:t xml:space="preserve">, </w:t>
            </w:r>
            <w:r w:rsidR="00DF42BA" w:rsidRPr="00B1381D">
              <w:rPr>
                <w:lang w:eastAsia="en-US"/>
              </w:rPr>
              <w:t>larger setbacks, additional corridors/buffer zones, specific breeding programmes or translocations</w:t>
            </w:r>
            <w:r w:rsidR="00CA7701" w:rsidRPr="00B1381D">
              <w:rPr>
                <w:lang w:eastAsia="en-US"/>
              </w:rPr>
              <w:t xml:space="preserve"> </w:t>
            </w:r>
            <w:r w:rsidR="009013B3">
              <w:rPr>
                <w:lang w:eastAsia="en-US"/>
              </w:rPr>
              <w:t xml:space="preserve">and </w:t>
            </w:r>
            <w:r w:rsidR="00CA7701" w:rsidRPr="00B1381D">
              <w:rPr>
                <w:lang w:eastAsia="en-US"/>
              </w:rPr>
              <w:t xml:space="preserve">developing </w:t>
            </w:r>
            <w:r w:rsidR="003F2CC7" w:rsidRPr="00B1381D">
              <w:rPr>
                <w:lang w:eastAsia="en-US"/>
              </w:rPr>
              <w:t>networks</w:t>
            </w:r>
            <w:r w:rsidR="002A6742" w:rsidRPr="00B1381D">
              <w:rPr>
                <w:lang w:eastAsia="en-US"/>
              </w:rPr>
              <w:t>.</w:t>
            </w:r>
            <w:r w:rsidR="00DF42BA" w:rsidRPr="00B1381D">
              <w:rPr>
                <w:lang w:eastAsia="en-US"/>
              </w:rPr>
              <w:t xml:space="preserve"> </w:t>
            </w:r>
            <w:r w:rsidRPr="00B1381D">
              <w:rPr>
                <w:lang w:eastAsia="en-US"/>
              </w:rPr>
              <w:t>This will contribute to the overall objective of maintaining indigenous biodiversity</w:t>
            </w:r>
            <w:r w:rsidR="004B79FD" w:rsidRPr="00B1381D">
              <w:rPr>
                <w:lang w:eastAsia="en-US"/>
              </w:rPr>
              <w:t xml:space="preserve"> to achieve </w:t>
            </w:r>
            <w:r w:rsidR="008F1375" w:rsidRPr="00B1381D">
              <w:rPr>
                <w:lang w:eastAsia="en-US"/>
              </w:rPr>
              <w:t>at least no overall loss</w:t>
            </w:r>
            <w:r w:rsidR="009013B3">
              <w:rPr>
                <w:lang w:eastAsia="en-US"/>
              </w:rPr>
              <w:t>.</w:t>
            </w:r>
          </w:p>
          <w:p w14:paraId="5F433263" w14:textId="15983F0E" w:rsidR="00D83F7A" w:rsidRPr="00B1381D" w:rsidRDefault="00D83F7A" w:rsidP="002D6316">
            <w:pPr>
              <w:pStyle w:val="TableBullet"/>
              <w:rPr>
                <w:lang w:eastAsia="en-US"/>
              </w:rPr>
            </w:pPr>
            <w:r w:rsidRPr="00B1381D">
              <w:rPr>
                <w:lang w:eastAsia="en-US"/>
              </w:rPr>
              <w:t xml:space="preserve">The provisions </w:t>
            </w:r>
            <w:r w:rsidR="00D33262" w:rsidRPr="00B1381D">
              <w:rPr>
                <w:lang w:eastAsia="en-US"/>
              </w:rPr>
              <w:t>give</w:t>
            </w:r>
            <w:r w:rsidRPr="00B1381D">
              <w:rPr>
                <w:lang w:eastAsia="en-US"/>
              </w:rPr>
              <w:t xml:space="preserve"> local authorities </w:t>
            </w:r>
            <w:r w:rsidR="00D33262" w:rsidRPr="00B1381D">
              <w:rPr>
                <w:lang w:eastAsia="en-US"/>
              </w:rPr>
              <w:t xml:space="preserve">some flexibility </w:t>
            </w:r>
            <w:r w:rsidRPr="00B1381D">
              <w:rPr>
                <w:lang w:eastAsia="en-US"/>
              </w:rPr>
              <w:t xml:space="preserve">to determine how to best promote the resilience of indigenous biodiversity </w:t>
            </w:r>
            <w:r w:rsidR="00201CB4" w:rsidRPr="00B1381D">
              <w:rPr>
                <w:lang w:eastAsia="en-US"/>
              </w:rPr>
              <w:t xml:space="preserve">to climate change </w:t>
            </w:r>
            <w:r w:rsidRPr="00B1381D">
              <w:rPr>
                <w:lang w:eastAsia="en-US"/>
              </w:rPr>
              <w:t xml:space="preserve">based on the anticipated climate change effects within their boundaries while setting minimum requirements </w:t>
            </w:r>
            <w:r w:rsidR="00843DA1" w:rsidRPr="00B1381D">
              <w:rPr>
                <w:lang w:eastAsia="en-US"/>
              </w:rPr>
              <w:t>th</w:t>
            </w:r>
            <w:r w:rsidR="00815707">
              <w:rPr>
                <w:lang w:eastAsia="en-US"/>
              </w:rPr>
              <w:t xml:space="preserve">ey must </w:t>
            </w:r>
            <w:r w:rsidRPr="00B1381D">
              <w:rPr>
                <w:lang w:eastAsia="en-US"/>
              </w:rPr>
              <w:t xml:space="preserve">all </w:t>
            </w:r>
            <w:r w:rsidR="004A0D37" w:rsidRPr="00B1381D">
              <w:rPr>
                <w:lang w:eastAsia="en-US"/>
              </w:rPr>
              <w:t>meet</w:t>
            </w:r>
            <w:r w:rsidRPr="00B1381D">
              <w:rPr>
                <w:lang w:eastAsia="en-US"/>
              </w:rPr>
              <w:t xml:space="preserve">. This will help contribute to the overall objective of maintaining indigenous biodiversity </w:t>
            </w:r>
            <w:r w:rsidR="002A6742" w:rsidRPr="00B1381D">
              <w:rPr>
                <w:lang w:eastAsia="en-US"/>
              </w:rPr>
              <w:t xml:space="preserve">within each region/district and </w:t>
            </w:r>
            <w:r w:rsidRPr="00B1381D">
              <w:rPr>
                <w:lang w:eastAsia="en-US"/>
              </w:rPr>
              <w:t>help</w:t>
            </w:r>
            <w:r w:rsidR="002A6742" w:rsidRPr="00B1381D">
              <w:rPr>
                <w:lang w:eastAsia="en-US"/>
              </w:rPr>
              <w:t xml:space="preserve"> </w:t>
            </w:r>
            <w:r w:rsidRPr="00B1381D">
              <w:rPr>
                <w:lang w:eastAsia="en-US"/>
              </w:rPr>
              <w:t>to reverse the current trend of ongoing decline</w:t>
            </w:r>
            <w:r w:rsidR="009013B3">
              <w:rPr>
                <w:lang w:eastAsia="en-US"/>
              </w:rPr>
              <w:t>.</w:t>
            </w:r>
          </w:p>
          <w:p w14:paraId="2FF0E44C" w14:textId="68342EB9" w:rsidR="00D83F7A" w:rsidRPr="002D6316" w:rsidRDefault="00A746BF" w:rsidP="002D6316">
            <w:pPr>
              <w:pStyle w:val="TableBullet"/>
              <w:rPr>
                <w:lang w:eastAsia="en-US"/>
              </w:rPr>
            </w:pPr>
            <w:r w:rsidRPr="00B1381D">
              <w:rPr>
                <w:lang w:eastAsia="en-US"/>
              </w:rPr>
              <w:t xml:space="preserve">The provisions </w:t>
            </w:r>
            <w:r w:rsidR="00CB6701" w:rsidRPr="00B1381D">
              <w:rPr>
                <w:lang w:eastAsia="en-US"/>
              </w:rPr>
              <w:t xml:space="preserve">will help ensure that local authorities better recognise </w:t>
            </w:r>
            <w:r w:rsidR="009450A9" w:rsidRPr="00B1381D">
              <w:rPr>
                <w:lang w:eastAsia="en-US"/>
              </w:rPr>
              <w:t xml:space="preserve">and provide </w:t>
            </w:r>
            <w:r w:rsidR="00CB6701" w:rsidRPr="00B1381D">
              <w:rPr>
                <w:lang w:eastAsia="en-US"/>
              </w:rPr>
              <w:t>the important role of indigenous biodiversity in mitigating climate change</w:t>
            </w:r>
            <w:r w:rsidR="009450A9" w:rsidRPr="00B1381D">
              <w:rPr>
                <w:lang w:eastAsia="en-US"/>
              </w:rPr>
              <w:t>, providing greater support for actions to protect, restore and increase indigenous b</w:t>
            </w:r>
            <w:r w:rsidR="00DD337B" w:rsidRPr="00B1381D">
              <w:rPr>
                <w:lang w:eastAsia="en-US"/>
              </w:rPr>
              <w:t>iodiversity within districts and regions.</w:t>
            </w:r>
            <w:r w:rsidR="0081219D" w:rsidRPr="00B1381D">
              <w:rPr>
                <w:lang w:eastAsia="en-US"/>
              </w:rPr>
              <w:t xml:space="preserve"> </w:t>
            </w:r>
            <w:r>
              <w:rPr>
                <w:lang w:eastAsia="en-US"/>
              </w:rPr>
              <w:t xml:space="preserve"> </w:t>
            </w:r>
          </w:p>
        </w:tc>
        <w:tc>
          <w:tcPr>
            <w:tcW w:w="2500" w:type="pct"/>
            <w:gridSpan w:val="2"/>
            <w:tcBorders>
              <w:top w:val="single" w:sz="4" w:space="0" w:color="1C556C" w:themeColor="accent1"/>
              <w:left w:val="single" w:sz="4" w:space="0" w:color="1C556C" w:themeColor="accent1"/>
              <w:bottom w:val="single" w:sz="4" w:space="0" w:color="1C556C" w:themeColor="accent1"/>
              <w:right w:val="nil"/>
            </w:tcBorders>
          </w:tcPr>
          <w:p w14:paraId="4772F367" w14:textId="77777777" w:rsidR="00D83F7A" w:rsidRPr="00216AFA" w:rsidRDefault="00D83F7A" w:rsidP="002D6316">
            <w:pPr>
              <w:pStyle w:val="TableTextbold"/>
              <w:rPr>
                <w:sz w:val="22"/>
                <w:szCs w:val="22"/>
                <w:lang w:eastAsia="en-US"/>
              </w:rPr>
            </w:pPr>
            <w:r w:rsidRPr="00216AFA">
              <w:rPr>
                <w:lang w:eastAsia="en-US"/>
              </w:rPr>
              <w:t>Efficiency</w:t>
            </w:r>
          </w:p>
          <w:p w14:paraId="1FF08E50" w14:textId="35B98DA7" w:rsidR="00D83F7A" w:rsidRPr="00B1381D" w:rsidRDefault="00D83F7A" w:rsidP="002D6316">
            <w:pPr>
              <w:pStyle w:val="TableText"/>
              <w:rPr>
                <w:lang w:eastAsia="en-US"/>
              </w:rPr>
            </w:pPr>
            <w:r w:rsidRPr="00B1381D">
              <w:rPr>
                <w:lang w:eastAsia="en-US"/>
              </w:rPr>
              <w:t xml:space="preserve">Based on the above examination of costs, benefits and risks, Policy 4 and Clause 3.6 are considered </w:t>
            </w:r>
            <w:r w:rsidR="007D71AE" w:rsidRPr="00B1381D">
              <w:rPr>
                <w:lang w:eastAsia="en-US"/>
              </w:rPr>
              <w:t>an</w:t>
            </w:r>
            <w:r w:rsidR="002A6742" w:rsidRPr="00B1381D">
              <w:rPr>
                <w:lang w:eastAsia="en-US"/>
              </w:rPr>
              <w:t xml:space="preserve"> </w:t>
            </w:r>
            <w:r w:rsidRPr="00B1381D">
              <w:rPr>
                <w:lang w:eastAsia="en-US"/>
              </w:rPr>
              <w:t xml:space="preserve">efficient </w:t>
            </w:r>
            <w:r w:rsidR="002A6742" w:rsidRPr="00B1381D">
              <w:rPr>
                <w:lang w:eastAsia="en-US"/>
              </w:rPr>
              <w:t xml:space="preserve">way </w:t>
            </w:r>
            <w:r w:rsidRPr="00B1381D">
              <w:rPr>
                <w:lang w:eastAsia="en-US"/>
              </w:rPr>
              <w:t>to achieve the NPSIB objective:</w:t>
            </w:r>
          </w:p>
          <w:p w14:paraId="6A904902" w14:textId="3D61F5AB" w:rsidR="00D83F7A" w:rsidRPr="00216AFA" w:rsidRDefault="007F60F8" w:rsidP="002D6316">
            <w:pPr>
              <w:pStyle w:val="TableBullet"/>
            </w:pPr>
            <w:r>
              <w:rPr>
                <w:lang w:eastAsia="en-US"/>
              </w:rPr>
              <w:t>T</w:t>
            </w:r>
            <w:r w:rsidR="00D83F7A" w:rsidRPr="00216AFA">
              <w:rPr>
                <w:lang w:eastAsia="en-US"/>
              </w:rPr>
              <w:t xml:space="preserve">he provisions ensure local authorities </w:t>
            </w:r>
            <w:r w:rsidR="005B1C2E" w:rsidRPr="00261423">
              <w:rPr>
                <w:lang w:eastAsia="en-US"/>
              </w:rPr>
              <w:t xml:space="preserve">plan </w:t>
            </w:r>
            <w:r w:rsidR="00D83F7A" w:rsidRPr="00216AFA">
              <w:rPr>
                <w:lang w:eastAsia="en-US"/>
              </w:rPr>
              <w:t>strategically for the long-term effects of climate change on indigenous biodiversity while providing flexibility to respond to their local context</w:t>
            </w:r>
            <w:r w:rsidR="007F2DA7">
              <w:rPr>
                <w:lang w:eastAsia="en-US"/>
              </w:rPr>
              <w:t>,</w:t>
            </w:r>
            <w:r w:rsidR="00D83F7A" w:rsidRPr="00216AFA">
              <w:rPr>
                <w:lang w:eastAsia="en-US"/>
              </w:rPr>
              <w:t xml:space="preserve"> and the current and long-term challenges climate change poses within each region/district. </w:t>
            </w:r>
          </w:p>
          <w:p w14:paraId="6EC0AE1E" w14:textId="09E8E1FA" w:rsidR="00D83F7A" w:rsidRPr="00216AFA" w:rsidRDefault="00D83F7A" w:rsidP="002D6316">
            <w:pPr>
              <w:pStyle w:val="TableBullet"/>
            </w:pPr>
            <w:r w:rsidRPr="00216AFA">
              <w:rPr>
                <w:lang w:eastAsia="en-US"/>
              </w:rPr>
              <w:t xml:space="preserve">Ensuring these requirements are in place now will limit the </w:t>
            </w:r>
            <w:r w:rsidR="00DC4289" w:rsidRPr="00216AFA">
              <w:rPr>
                <w:lang w:eastAsia="en-US"/>
              </w:rPr>
              <w:t>cost</w:t>
            </w:r>
            <w:r w:rsidR="00AD04A3" w:rsidRPr="00216AFA">
              <w:rPr>
                <w:lang w:eastAsia="en-US"/>
              </w:rPr>
              <w:t>s</w:t>
            </w:r>
            <w:r w:rsidR="000D269A" w:rsidRPr="00216AFA">
              <w:rPr>
                <w:lang w:eastAsia="en-US"/>
              </w:rPr>
              <w:t xml:space="preserve"> associated with inaction</w:t>
            </w:r>
            <w:r w:rsidR="00DC4289" w:rsidRPr="00216AFA">
              <w:rPr>
                <w:lang w:eastAsia="en-US"/>
              </w:rPr>
              <w:t xml:space="preserve"> and the</w:t>
            </w:r>
            <w:r w:rsidRPr="00216AFA">
              <w:rPr>
                <w:lang w:eastAsia="en-US"/>
              </w:rPr>
              <w:t xml:space="preserve"> resources needed to mitigate adverse climate change effects on indigenous biodiversity in the long-term should no strategic plan be in place. This will contribute to achieving the overall objective of maintaining indigenous biodiversity in a manner that achieves </w:t>
            </w:r>
            <w:r w:rsidR="008F1375" w:rsidRPr="00216AFA">
              <w:rPr>
                <w:lang w:eastAsia="en-US"/>
              </w:rPr>
              <w:t>at least no overall loss</w:t>
            </w:r>
            <w:r w:rsidR="00705B58">
              <w:rPr>
                <w:lang w:eastAsia="en-US"/>
              </w:rPr>
              <w:t>.</w:t>
            </w:r>
          </w:p>
          <w:p w14:paraId="3C4DC98A" w14:textId="04E2002E" w:rsidR="00FD7517" w:rsidRPr="00216AFA" w:rsidRDefault="00705B58" w:rsidP="002D6316">
            <w:pPr>
              <w:pStyle w:val="TableBullet"/>
            </w:pPr>
            <w:r>
              <w:t>I</w:t>
            </w:r>
            <w:r w:rsidR="00FD7517" w:rsidRPr="00216AFA">
              <w:t xml:space="preserve">mplementation guidance and examples will be developed to provide clarity to local authorities on what </w:t>
            </w:r>
            <w:r w:rsidR="00FD7517" w:rsidRPr="00216AFA">
              <w:rPr>
                <w:bCs/>
                <w:iCs/>
              </w:rPr>
              <w:t xml:space="preserve">promoting the resilience of indigenous biodiversity to climate change effects means in practice. </w:t>
            </w:r>
            <w:r w:rsidR="008E2D30" w:rsidRPr="00216AFA">
              <w:rPr>
                <w:bCs/>
                <w:iCs/>
              </w:rPr>
              <w:t>This will assist in achieving implementation certainty and efficiencies.</w:t>
            </w:r>
            <w:r w:rsidR="0081219D" w:rsidRPr="00216AFA">
              <w:rPr>
                <w:bCs/>
                <w:iCs/>
              </w:rPr>
              <w:t xml:space="preserve"> </w:t>
            </w:r>
          </w:p>
        </w:tc>
      </w:tr>
      <w:tr w:rsidR="00D83F7A" w:rsidRPr="00D83F7A" w14:paraId="49B53AAD" w14:textId="77777777" w:rsidTr="002D6316">
        <w:trPr>
          <w:trHeight w:val="841"/>
        </w:trPr>
        <w:tc>
          <w:tcPr>
            <w:tcW w:w="5000" w:type="pct"/>
            <w:gridSpan w:val="4"/>
            <w:tcBorders>
              <w:top w:val="single" w:sz="4" w:space="0" w:color="1C556C" w:themeColor="accent1"/>
              <w:left w:val="nil"/>
              <w:bottom w:val="single" w:sz="4" w:space="0" w:color="1C556C" w:themeColor="accent1"/>
              <w:right w:val="nil"/>
            </w:tcBorders>
          </w:tcPr>
          <w:p w14:paraId="2AAEC2FD" w14:textId="77777777" w:rsidR="00D83F7A" w:rsidRPr="00216AFA" w:rsidRDefault="00D83F7A" w:rsidP="002D6316">
            <w:pPr>
              <w:pStyle w:val="TableTextbold"/>
              <w:rPr>
                <w:sz w:val="22"/>
                <w:szCs w:val="22"/>
                <w:lang w:eastAsia="en-US"/>
              </w:rPr>
            </w:pPr>
            <w:r w:rsidRPr="00216AFA">
              <w:rPr>
                <w:lang w:eastAsia="en-US"/>
              </w:rPr>
              <w:t>Overall evaluation</w:t>
            </w:r>
          </w:p>
          <w:p w14:paraId="0D7B2E8B" w14:textId="40226008" w:rsidR="00D83F7A" w:rsidRPr="00D83F7A" w:rsidRDefault="00D83F7A" w:rsidP="002D6316">
            <w:pPr>
              <w:pStyle w:val="TableText"/>
              <w:rPr>
                <w:i/>
                <w:lang w:eastAsia="en-US"/>
              </w:rPr>
            </w:pPr>
            <w:r w:rsidRPr="005B1C2E">
              <w:rPr>
                <w:lang w:val="en-GB" w:eastAsia="en-US"/>
              </w:rPr>
              <w:t>On balance, Policy 4 and Clause</w:t>
            </w:r>
            <w:r w:rsidRPr="00D83F7A">
              <w:rPr>
                <w:lang w:val="en-GB" w:eastAsia="en-US"/>
              </w:rPr>
              <w:t xml:space="preserve"> 3.6 are considered to be </w:t>
            </w:r>
            <w:r w:rsidR="005A1BF8">
              <w:rPr>
                <w:lang w:val="en-GB" w:eastAsia="en-US"/>
              </w:rPr>
              <w:t xml:space="preserve">an </w:t>
            </w:r>
            <w:r w:rsidR="008B1964">
              <w:rPr>
                <w:lang w:val="en-GB" w:eastAsia="en-US"/>
              </w:rPr>
              <w:t xml:space="preserve">appropriate </w:t>
            </w:r>
            <w:r w:rsidRPr="00D83F7A">
              <w:rPr>
                <w:lang w:val="en-GB" w:eastAsia="en-US"/>
              </w:rPr>
              <w:t xml:space="preserve">way to achieve the NPSIB objective as they will contribute to </w:t>
            </w:r>
            <w:r w:rsidR="00B26E3A">
              <w:rPr>
                <w:lang w:val="en-GB" w:eastAsia="en-US"/>
              </w:rPr>
              <w:t>maintaining</w:t>
            </w:r>
            <w:r w:rsidRPr="00D83F7A">
              <w:rPr>
                <w:lang w:val="en-GB" w:eastAsia="en-US"/>
              </w:rPr>
              <w:t xml:space="preserve"> indigenous biodiversity </w:t>
            </w:r>
            <w:r w:rsidR="00726476">
              <w:rPr>
                <w:lang w:val="en-GB" w:eastAsia="en-US"/>
              </w:rPr>
              <w:t xml:space="preserve">despite </w:t>
            </w:r>
            <w:r w:rsidRPr="00D83F7A">
              <w:rPr>
                <w:lang w:val="en-GB" w:eastAsia="en-US"/>
              </w:rPr>
              <w:t xml:space="preserve">the adverse effects of climate change, </w:t>
            </w:r>
            <w:r w:rsidR="0054470A">
              <w:rPr>
                <w:lang w:val="en-GB" w:eastAsia="en-US"/>
              </w:rPr>
              <w:t xml:space="preserve">by </w:t>
            </w:r>
            <w:r w:rsidRPr="00D83F7A">
              <w:rPr>
                <w:lang w:val="en-GB" w:eastAsia="en-US"/>
              </w:rPr>
              <w:t xml:space="preserve">ensuring species, ecosystems and habitats are resilient to current and </w:t>
            </w:r>
            <w:r w:rsidR="008B1964">
              <w:rPr>
                <w:lang w:val="en-GB" w:eastAsia="en-US"/>
              </w:rPr>
              <w:t xml:space="preserve">future </w:t>
            </w:r>
            <w:r w:rsidRPr="00D83F7A">
              <w:rPr>
                <w:lang w:val="en-GB" w:eastAsia="en-US"/>
              </w:rPr>
              <w:t xml:space="preserve">effects from climate change. </w:t>
            </w:r>
          </w:p>
        </w:tc>
      </w:tr>
    </w:tbl>
    <w:p w14:paraId="298FD731" w14:textId="77777777" w:rsidR="00D83F7A" w:rsidRPr="00D83F7A" w:rsidRDefault="00D83F7A" w:rsidP="00D83F7A">
      <w:pPr>
        <w:jc w:val="left"/>
      </w:pPr>
    </w:p>
    <w:p w14:paraId="0E3F308C" w14:textId="77777777" w:rsidR="00D83F7A" w:rsidRPr="00D83F7A" w:rsidRDefault="00D83F7A" w:rsidP="00D83F7A">
      <w:pPr>
        <w:jc w:val="left"/>
        <w:sectPr w:rsidR="00D83F7A" w:rsidRPr="00D83F7A" w:rsidSect="002D7E1E">
          <w:footerReference w:type="default" r:id="rId36"/>
          <w:pgSz w:w="16840" w:h="11907" w:orient="landscape" w:code="9"/>
          <w:pgMar w:top="1134" w:right="1701" w:bottom="1134" w:left="1701" w:header="567" w:footer="567" w:gutter="0"/>
          <w:cols w:space="720"/>
          <w:docGrid w:linePitch="299"/>
        </w:sectPr>
      </w:pPr>
    </w:p>
    <w:p w14:paraId="293611C0" w14:textId="77777777" w:rsidR="00D83F7A" w:rsidRPr="00D83F7A" w:rsidRDefault="00D83F7A" w:rsidP="00057BDD">
      <w:pPr>
        <w:pStyle w:val="Heading3"/>
        <w:spacing w:before="0"/>
      </w:pPr>
      <w:r w:rsidRPr="00D83F7A">
        <w:lastRenderedPageBreak/>
        <w:t xml:space="preserve">Policy 5: Integrated approach </w:t>
      </w:r>
    </w:p>
    <w:p w14:paraId="1A53B0A5" w14:textId="77777777" w:rsidR="00D83F7A" w:rsidRPr="00D83F7A" w:rsidRDefault="00D83F7A" w:rsidP="002D6316">
      <w:pPr>
        <w:pStyle w:val="Heading4"/>
      </w:pPr>
      <w:r w:rsidRPr="00D83F7A">
        <w:t xml:space="preserve">Overview of provisions </w:t>
      </w:r>
    </w:p>
    <w:p w14:paraId="17AC5EC5" w14:textId="63A84026" w:rsidR="00D83F7A" w:rsidRPr="00D83F7A" w:rsidRDefault="00D83F7A" w:rsidP="002D6316">
      <w:pPr>
        <w:pStyle w:val="BodyText"/>
      </w:pPr>
      <w:r w:rsidRPr="00D83F7A">
        <w:t>Policy 5 of the NPSIB:</w:t>
      </w:r>
    </w:p>
    <w:p w14:paraId="4ABC6137" w14:textId="3CEF3D0E" w:rsidR="00D83F7A" w:rsidRPr="002D6316" w:rsidRDefault="00D83F7A" w:rsidP="002D6316">
      <w:pPr>
        <w:pStyle w:val="BodyText"/>
        <w:ind w:left="397"/>
        <w:rPr>
          <w:b/>
          <w:bCs/>
        </w:rPr>
      </w:pPr>
      <w:r w:rsidRPr="002D6316">
        <w:rPr>
          <w:b/>
          <w:bCs/>
        </w:rPr>
        <w:t>Indigenous biodiversity is managed in an integrated way, within and across administrative boundaries</w:t>
      </w:r>
      <w:r w:rsidR="00EC3FAE">
        <w:rPr>
          <w:b/>
          <w:bCs/>
        </w:rPr>
        <w:t>.</w:t>
      </w:r>
    </w:p>
    <w:p w14:paraId="37EA56EB" w14:textId="7CE15A1A" w:rsidR="00D83F7A" w:rsidRPr="00D83F7A" w:rsidRDefault="00D83F7A" w:rsidP="00D83F7A">
      <w:pPr>
        <w:jc w:val="left"/>
      </w:pPr>
      <w:r w:rsidRPr="00D83F7A">
        <w:t xml:space="preserve">Policy 5 is </w:t>
      </w:r>
      <w:r w:rsidR="002D3306">
        <w:t xml:space="preserve">delivered </w:t>
      </w:r>
      <w:r w:rsidRPr="00D83F7A">
        <w:t>through Clause 3.4 which sets out</w:t>
      </w:r>
      <w:r w:rsidR="00F728CA">
        <w:t xml:space="preserve"> how local authorities</w:t>
      </w:r>
      <w:r w:rsidRPr="00D83F7A" w:rsidDel="00F728CA">
        <w:t xml:space="preserve"> </w:t>
      </w:r>
      <w:r w:rsidR="00F728CA">
        <w:t>must</w:t>
      </w:r>
      <w:r w:rsidRPr="00D83F7A">
        <w:t xml:space="preserve"> manag</w:t>
      </w:r>
      <w:r w:rsidR="00F728CA">
        <w:t>e</w:t>
      </w:r>
      <w:r w:rsidRPr="00D83F7A">
        <w:t xml:space="preserve"> indigenous biodiversity </w:t>
      </w:r>
      <w:r w:rsidR="00A33780">
        <w:t xml:space="preserve">and the effects on it </w:t>
      </w:r>
      <w:r w:rsidRPr="00D83F7A">
        <w:t xml:space="preserve">in an integrated way under the NPSIB. </w:t>
      </w:r>
    </w:p>
    <w:p w14:paraId="34154A57" w14:textId="77777777" w:rsidR="00D83F7A" w:rsidRPr="00D83F7A" w:rsidRDefault="00D83F7A" w:rsidP="002D6316">
      <w:pPr>
        <w:pStyle w:val="Heading4"/>
      </w:pPr>
      <w:r w:rsidRPr="00D83F7A">
        <w:t xml:space="preserve">Policy intent </w:t>
      </w:r>
    </w:p>
    <w:p w14:paraId="122E03FD" w14:textId="54D98914" w:rsidR="00A17825" w:rsidRDefault="00D83F7A" w:rsidP="002D6316">
      <w:pPr>
        <w:pStyle w:val="BodyText"/>
        <w:rPr>
          <w:lang w:eastAsia="en-US"/>
        </w:rPr>
      </w:pPr>
      <w:r w:rsidRPr="00D83F7A">
        <w:rPr>
          <w:lang w:eastAsia="en-US"/>
        </w:rPr>
        <w:t>Policy 5 aims to improve the integrated management of indigenous biodiversity across physical and administration boundaries and with other strategies and planning tools relevant to indigenous biodiversity</w:t>
      </w:r>
      <w:r w:rsidR="001D1832">
        <w:rPr>
          <w:lang w:eastAsia="en-US"/>
        </w:rPr>
        <w:t>. It does this by</w:t>
      </w:r>
      <w:r w:rsidR="00A62122">
        <w:rPr>
          <w:lang w:eastAsia="en-US"/>
        </w:rPr>
        <w:t xml:space="preserve"> recognising that decision-making on indigenous biodiversity can be disconnected, siloed or overlapping</w:t>
      </w:r>
      <w:r w:rsidRPr="00D83F7A">
        <w:rPr>
          <w:lang w:eastAsia="en-US"/>
        </w:rPr>
        <w:t xml:space="preserve">. </w:t>
      </w:r>
      <w:r w:rsidR="00A17825">
        <w:rPr>
          <w:lang w:eastAsia="en-US"/>
        </w:rPr>
        <w:t xml:space="preserve">This </w:t>
      </w:r>
      <w:r w:rsidR="00CC69CF">
        <w:rPr>
          <w:lang w:eastAsia="en-US"/>
        </w:rPr>
        <w:t>approach</w:t>
      </w:r>
      <w:r w:rsidR="00A17825">
        <w:rPr>
          <w:lang w:eastAsia="en-US"/>
        </w:rPr>
        <w:t xml:space="preserve"> </w:t>
      </w:r>
      <w:r w:rsidR="00716984">
        <w:rPr>
          <w:lang w:eastAsia="en-US"/>
        </w:rPr>
        <w:t>is supported by a number of other provisions in the NPSIB</w:t>
      </w:r>
      <w:r w:rsidR="00EE3C28">
        <w:rPr>
          <w:lang w:eastAsia="en-US"/>
        </w:rPr>
        <w:t>,</w:t>
      </w:r>
      <w:r w:rsidR="00716984">
        <w:rPr>
          <w:lang w:eastAsia="en-US"/>
        </w:rPr>
        <w:t xml:space="preserve"> including </w:t>
      </w:r>
      <w:r w:rsidR="00CD06A4">
        <w:rPr>
          <w:lang w:eastAsia="en-US"/>
        </w:rPr>
        <w:t>the requirement to prepare</w:t>
      </w:r>
      <w:r w:rsidR="00716984">
        <w:rPr>
          <w:lang w:eastAsia="en-US"/>
        </w:rPr>
        <w:t xml:space="preserve"> regional biodiversity strategies </w:t>
      </w:r>
      <w:r w:rsidR="00A30652">
        <w:rPr>
          <w:lang w:eastAsia="en-US"/>
        </w:rPr>
        <w:t>and regional monitoring plans</w:t>
      </w:r>
      <w:r w:rsidR="00EE3C28">
        <w:rPr>
          <w:lang w:eastAsia="en-US"/>
        </w:rPr>
        <w:t xml:space="preserve">, and is consistent with </w:t>
      </w:r>
      <w:r w:rsidR="00324C5A">
        <w:rPr>
          <w:lang w:eastAsia="en-US"/>
        </w:rPr>
        <w:t xml:space="preserve">integrated management provisions in other national direction </w:t>
      </w:r>
      <w:r w:rsidR="00323CCD">
        <w:rPr>
          <w:lang w:eastAsia="en-US"/>
        </w:rPr>
        <w:t>instruments</w:t>
      </w:r>
      <w:r w:rsidR="00324C5A">
        <w:rPr>
          <w:lang w:eastAsia="en-US"/>
        </w:rPr>
        <w:t xml:space="preserve"> (</w:t>
      </w:r>
      <w:r w:rsidR="0081219D">
        <w:rPr>
          <w:lang w:eastAsia="en-US"/>
        </w:rPr>
        <w:t>eg,</w:t>
      </w:r>
      <w:r w:rsidR="00324C5A">
        <w:rPr>
          <w:lang w:eastAsia="en-US"/>
        </w:rPr>
        <w:t xml:space="preserve"> NZCPS, NPS-FM)</w:t>
      </w:r>
      <w:r w:rsidR="00A30652">
        <w:rPr>
          <w:lang w:eastAsia="en-US"/>
        </w:rPr>
        <w:t xml:space="preserve">. </w:t>
      </w:r>
    </w:p>
    <w:p w14:paraId="2FD1C4B2" w14:textId="37870CE8" w:rsidR="00D83F7A" w:rsidRPr="00D83F7A" w:rsidRDefault="00D83F7A" w:rsidP="002D6316">
      <w:pPr>
        <w:pStyle w:val="BodyText"/>
        <w:rPr>
          <w:lang w:eastAsia="en-US"/>
        </w:rPr>
      </w:pPr>
      <w:r w:rsidRPr="00D83F7A">
        <w:rPr>
          <w:lang w:eastAsia="en-US"/>
        </w:rPr>
        <w:t xml:space="preserve">Clause 3.4 </w:t>
      </w:r>
      <w:r w:rsidR="00A17825">
        <w:rPr>
          <w:lang w:eastAsia="en-US"/>
        </w:rPr>
        <w:t xml:space="preserve">implements Policy 5 and </w:t>
      </w:r>
      <w:r w:rsidRPr="00D83F7A">
        <w:rPr>
          <w:lang w:eastAsia="en-US"/>
        </w:rPr>
        <w:t>requires local authorities to manage indigenous biodiversity in an integrated way</w:t>
      </w:r>
      <w:r w:rsidRPr="009B4A65">
        <w:rPr>
          <w:lang w:eastAsia="en-US"/>
        </w:rPr>
        <w:t xml:space="preserve">, </w:t>
      </w:r>
      <w:r w:rsidRPr="00DC6B4B">
        <w:rPr>
          <w:lang w:eastAsia="en-US"/>
        </w:rPr>
        <w:t xml:space="preserve">which </w:t>
      </w:r>
      <w:r w:rsidR="009B4A65" w:rsidRPr="00DC6B4B">
        <w:rPr>
          <w:lang w:eastAsia="en-US"/>
        </w:rPr>
        <w:t>is defined as meaning</w:t>
      </w:r>
      <w:r w:rsidRPr="009B4A65">
        <w:rPr>
          <w:lang w:eastAsia="en-US"/>
        </w:rPr>
        <w:t>:</w:t>
      </w:r>
    </w:p>
    <w:p w14:paraId="6B666BA4" w14:textId="5BE22CB9" w:rsidR="008B1964" w:rsidRDefault="001D1832" w:rsidP="002D6316">
      <w:pPr>
        <w:pStyle w:val="Bullet"/>
      </w:pPr>
      <w:r>
        <w:t>r</w:t>
      </w:r>
      <w:r w:rsidR="00D83F7A" w:rsidRPr="00D83F7A">
        <w:t xml:space="preserve">ecognising the </w:t>
      </w:r>
      <w:r w:rsidR="00C90091">
        <w:t xml:space="preserve">interconnectedness of the whole environment and the interactions </w:t>
      </w:r>
      <w:r w:rsidR="00D83F7A" w:rsidRPr="00D83F7A">
        <w:t>between the terrestrial environment, freshwater, and the coastal marine area</w:t>
      </w:r>
      <w:r w:rsidR="007266ED">
        <w:t xml:space="preserve"> </w:t>
      </w:r>
    </w:p>
    <w:p w14:paraId="274EC083" w14:textId="167B0143" w:rsidR="008B1964" w:rsidRDefault="001D1832" w:rsidP="002D6316">
      <w:pPr>
        <w:pStyle w:val="Bullet"/>
      </w:pPr>
      <w:r>
        <w:t>p</w:t>
      </w:r>
      <w:r w:rsidR="00D83F7A" w:rsidRPr="00D83F7A">
        <w:t>roviding for the co-ordinated management and control of subdivision, use and development as it affects indigenous biodiversity across administrative boundaries</w:t>
      </w:r>
    </w:p>
    <w:p w14:paraId="1B8204CD" w14:textId="0D74A235" w:rsidR="00D83F7A" w:rsidRPr="00D83F7A" w:rsidRDefault="001D1832" w:rsidP="002D6316">
      <w:pPr>
        <w:pStyle w:val="Bullet"/>
      </w:pPr>
      <w:r>
        <w:t>w</w:t>
      </w:r>
      <w:r w:rsidR="00FC5019">
        <w:t xml:space="preserve">orking towards aligning </w:t>
      </w:r>
      <w:r w:rsidR="00D83F7A" w:rsidRPr="00D83F7A">
        <w:t xml:space="preserve">strategies and planning tools in other legislation relevant to indigenous biodiversity. </w:t>
      </w:r>
    </w:p>
    <w:p w14:paraId="2708E027" w14:textId="044D9552" w:rsidR="005B428C" w:rsidRDefault="00D83F7A" w:rsidP="002D6316">
      <w:pPr>
        <w:pStyle w:val="BodyText"/>
      </w:pPr>
      <w:r w:rsidRPr="00D83F7A">
        <w:t xml:space="preserve">The intent of Clause 3.4 is to set out the key concepts to be used to achieve integrated management of indigenous biodiversity without being overly prescriptive. This recognises that integrated management is already a core function of local authorities under the RMA and there are already a range of processes and planning approaches in place to achieve </w:t>
      </w:r>
      <w:r w:rsidR="00FA1FB9">
        <w:t xml:space="preserve">this </w:t>
      </w:r>
      <w:r w:rsidR="00B45D1E">
        <w:t>under the RMA</w:t>
      </w:r>
      <w:r w:rsidRPr="00D83F7A">
        <w:t xml:space="preserve">. </w:t>
      </w:r>
      <w:r w:rsidR="005B428C">
        <w:t xml:space="preserve">Clause 3.4 </w:t>
      </w:r>
      <w:r w:rsidR="005B428C">
        <w:rPr>
          <w:bCs/>
          <w:iCs/>
        </w:rPr>
        <w:t xml:space="preserve">also </w:t>
      </w:r>
      <w:r w:rsidR="005B428C" w:rsidRPr="005B428C">
        <w:rPr>
          <w:bCs/>
          <w:iCs/>
        </w:rPr>
        <w:t>recognise</w:t>
      </w:r>
      <w:r w:rsidR="004308D8">
        <w:rPr>
          <w:bCs/>
          <w:iCs/>
        </w:rPr>
        <w:t>s</w:t>
      </w:r>
      <w:r w:rsidR="005B428C" w:rsidRPr="005B428C">
        <w:rPr>
          <w:bCs/>
          <w:iCs/>
        </w:rPr>
        <w:t xml:space="preserve"> the importance of other strategies and planning tools relevant to indigenous biodiversity, helping to ensure NPSIB implementation is aligned with wider work through </w:t>
      </w:r>
      <w:r w:rsidR="005B428C" w:rsidRPr="005B428C">
        <w:rPr>
          <w:bCs/>
          <w:i/>
        </w:rPr>
        <w:t>Te Mana o Te Taiao</w:t>
      </w:r>
      <w:r w:rsidR="0081219D">
        <w:rPr>
          <w:bCs/>
          <w:i/>
        </w:rPr>
        <w:t xml:space="preserve"> </w:t>
      </w:r>
      <w:r w:rsidR="00032B64">
        <w:rPr>
          <w:bCs/>
          <w:i/>
        </w:rPr>
        <w:t>-</w:t>
      </w:r>
      <w:r w:rsidR="0081219D">
        <w:rPr>
          <w:bCs/>
          <w:i/>
        </w:rPr>
        <w:t xml:space="preserve"> </w:t>
      </w:r>
      <w:r w:rsidR="005B428C" w:rsidRPr="005B428C">
        <w:rPr>
          <w:bCs/>
          <w:i/>
        </w:rPr>
        <w:t>Aotearoa New Zealand Biodiversity Strategy 2020</w:t>
      </w:r>
      <w:r w:rsidR="004308D8">
        <w:rPr>
          <w:bCs/>
          <w:i/>
        </w:rPr>
        <w:t>.</w:t>
      </w:r>
    </w:p>
    <w:p w14:paraId="46A2FB09" w14:textId="34B1E0C6" w:rsidR="00F53F15" w:rsidRDefault="00DB0C68" w:rsidP="002D6316">
      <w:pPr>
        <w:pStyle w:val="BodyText"/>
      </w:pPr>
      <w:r>
        <w:t>Additional policy d</w:t>
      </w:r>
      <w:r w:rsidR="00B06D9A">
        <w:t xml:space="preserve">irection on integrated management </w:t>
      </w:r>
      <w:r w:rsidR="00F53F15">
        <w:t xml:space="preserve">in the NPSIB is important </w:t>
      </w:r>
      <w:r w:rsidR="00315F6E">
        <w:t>as:</w:t>
      </w:r>
    </w:p>
    <w:p w14:paraId="701231F8" w14:textId="6E1E58BE" w:rsidR="00906DFF" w:rsidRDefault="00FA1FB9" w:rsidP="002D6316">
      <w:pPr>
        <w:pStyle w:val="Bullet"/>
      </w:pPr>
      <w:r>
        <w:t>a</w:t>
      </w:r>
      <w:r w:rsidR="00315F6E">
        <w:t xml:space="preserve">necdotal evidence </w:t>
      </w:r>
      <w:r>
        <w:t xml:space="preserve">shows </w:t>
      </w:r>
      <w:r w:rsidR="00315F6E">
        <w:t xml:space="preserve">that decision-making on indigenous biodiversity under the RMA </w:t>
      </w:r>
      <w:r w:rsidR="002A6FFE">
        <w:t xml:space="preserve">can be </w:t>
      </w:r>
      <w:r w:rsidR="002A6FFE" w:rsidRPr="002A6FFE">
        <w:t>disconnected, siloed or overlapping</w:t>
      </w:r>
      <w:r w:rsidR="00906DFF" w:rsidRPr="00906DFF">
        <w:t xml:space="preserve"> </w:t>
      </w:r>
    </w:p>
    <w:p w14:paraId="2A392FC3" w14:textId="4BE1C9B9" w:rsidR="00315F6E" w:rsidRPr="00315F6E" w:rsidRDefault="00FA1FB9" w:rsidP="002D6316">
      <w:pPr>
        <w:pStyle w:val="Bullet"/>
      </w:pPr>
      <w:r>
        <w:t>r</w:t>
      </w:r>
      <w:r w:rsidR="00906DFF" w:rsidRPr="00906DFF">
        <w:t>egional councils and territorial authorities</w:t>
      </w:r>
      <w:r w:rsidR="00906DFF">
        <w:t xml:space="preserve"> have a range of distinct and overlapping </w:t>
      </w:r>
      <w:r w:rsidR="00945F91">
        <w:t xml:space="preserve">functions under the NPSIB and it is important that they work together in an integrated manner </w:t>
      </w:r>
      <w:r>
        <w:t xml:space="preserve">for effective </w:t>
      </w:r>
      <w:r w:rsidR="00FA1B42">
        <w:t>implementation</w:t>
      </w:r>
      <w:r w:rsidR="00427897">
        <w:t>.</w:t>
      </w:r>
      <w:r w:rsidR="0081219D">
        <w:t xml:space="preserve"> </w:t>
      </w:r>
    </w:p>
    <w:p w14:paraId="65FEF53A" w14:textId="5306F9D2" w:rsidR="00D83F7A" w:rsidRPr="00D83F7A" w:rsidRDefault="00D83F7A" w:rsidP="002D6316">
      <w:pPr>
        <w:pStyle w:val="BodyText"/>
      </w:pPr>
      <w:r w:rsidRPr="00D83F7A">
        <w:t xml:space="preserve">Guidance </w:t>
      </w:r>
      <w:r w:rsidR="00F53F15">
        <w:t xml:space="preserve">will also </w:t>
      </w:r>
      <w:r w:rsidR="006F1800">
        <w:t xml:space="preserve">be </w:t>
      </w:r>
      <w:r w:rsidRPr="00D83F7A">
        <w:t>developed to clarify the respective roles of regional councils and territorial authorities under the NPSIB and how they can work together to achieve integrated management</w:t>
      </w:r>
      <w:r w:rsidR="006F1800">
        <w:t xml:space="preserve"> of indigenous </w:t>
      </w:r>
      <w:r w:rsidR="00315F6E">
        <w:t>biodiversity</w:t>
      </w:r>
      <w:r w:rsidRPr="00D83F7A">
        <w:t xml:space="preserve">. </w:t>
      </w:r>
    </w:p>
    <w:p w14:paraId="01129A3A" w14:textId="6D2223C5" w:rsidR="00D83F7A" w:rsidRPr="002D6316" w:rsidRDefault="00D83F7A" w:rsidP="002D6316">
      <w:pPr>
        <w:pStyle w:val="Heading5"/>
      </w:pPr>
      <w:r w:rsidRPr="002D6316">
        <w:lastRenderedPageBreak/>
        <w:t>Relationship between NPSIB</w:t>
      </w:r>
      <w:r w:rsidR="009D3E04" w:rsidRPr="002D6316">
        <w:t>,</w:t>
      </w:r>
      <w:r w:rsidR="0081219D" w:rsidRPr="002D6316">
        <w:t xml:space="preserve"> </w:t>
      </w:r>
      <w:r w:rsidRPr="002D6316">
        <w:t>NZCPS</w:t>
      </w:r>
      <w:r w:rsidR="00B113E9" w:rsidRPr="002D6316">
        <w:t xml:space="preserve"> and NPS-FM </w:t>
      </w:r>
      <w:r w:rsidRPr="002D6316">
        <w:t xml:space="preserve"> </w:t>
      </w:r>
    </w:p>
    <w:p w14:paraId="00F20BD9" w14:textId="3ADEF25A" w:rsidR="00FD36D0" w:rsidRDefault="00C22551" w:rsidP="002D6316">
      <w:pPr>
        <w:pStyle w:val="BodyText"/>
      </w:pPr>
      <w:r>
        <w:t>C</w:t>
      </w:r>
      <w:r w:rsidR="00396559">
        <w:t xml:space="preserve">lause </w:t>
      </w:r>
      <w:r w:rsidR="00D83F7A" w:rsidRPr="00A24E7B">
        <w:t>1.4</w:t>
      </w:r>
      <w:r w:rsidR="00FD36D0">
        <w:t>(1) and (2)</w:t>
      </w:r>
      <w:r w:rsidR="00D83F7A" w:rsidRPr="00A24E7B">
        <w:t xml:space="preserve"> of the NPSIB clarifies the relationship of the NPSIB with the NZCPS. This states that the NZCPS prevails over the NPSIB in the event of conflict between the provisions in each instrument. This recognises the overlap and potential conflict between the NPSIB and Policy 11 of the NZCPS (indigenous biological diversity). These overlaps mainly relate to the SNA criteria in Appendix 1 of the NPSIB and </w:t>
      </w:r>
      <w:r w:rsidR="00710FD1" w:rsidRPr="00A24E7B">
        <w:t xml:space="preserve">how </w:t>
      </w:r>
      <w:r w:rsidR="00706B85">
        <w:t xml:space="preserve">adverse </w:t>
      </w:r>
      <w:r w:rsidR="00710FD1" w:rsidRPr="00A24E7B">
        <w:t xml:space="preserve">effects on indigenous biodiversity are to </w:t>
      </w:r>
      <w:r w:rsidR="002B6025" w:rsidRPr="00A24E7B">
        <w:t>be managed</w:t>
      </w:r>
      <w:r w:rsidR="00731ECB">
        <w:t xml:space="preserve"> </w:t>
      </w:r>
      <w:r w:rsidR="002B6025" w:rsidRPr="00A24E7B">
        <w:t>or avoided</w:t>
      </w:r>
      <w:r w:rsidR="00D83F7A" w:rsidRPr="00A24E7B">
        <w:t xml:space="preserve">. The SNA criteria in Appendix 1 of the NPSIB address a wider range of attributes which may result in additional SNAs being identified in the coastal environment compared to </w:t>
      </w:r>
      <w:r w:rsidR="00AF5AD7">
        <w:t xml:space="preserve">under </w:t>
      </w:r>
      <w:r w:rsidR="00D83F7A" w:rsidRPr="00A24E7B">
        <w:t xml:space="preserve">Policy 11 of the NZCPS. It is important that the NPSIB does not conflict with the existing effects management framework under Policy 11 of the NZCPS which </w:t>
      </w:r>
      <w:r w:rsidR="003E5367" w:rsidRPr="00A24E7B">
        <w:t xml:space="preserve">sets a hierarchy to </w:t>
      </w:r>
      <w:r w:rsidR="00F138B2">
        <w:t>“</w:t>
      </w:r>
      <w:r w:rsidR="003E5367" w:rsidRPr="00A24E7B">
        <w:t xml:space="preserve">avoid </w:t>
      </w:r>
      <w:r w:rsidR="006F15F4" w:rsidRPr="00A24E7B">
        <w:t>adverse effects</w:t>
      </w:r>
      <w:r w:rsidR="00216AFA">
        <w:t>”</w:t>
      </w:r>
      <w:r w:rsidR="006F15F4" w:rsidRPr="00A24E7B">
        <w:t xml:space="preserve"> or </w:t>
      </w:r>
      <w:r w:rsidR="00F138B2">
        <w:t>“</w:t>
      </w:r>
      <w:r w:rsidR="00D83F7A" w:rsidRPr="00A24E7B">
        <w:t>avoid significant adverse effects</w:t>
      </w:r>
      <w:r w:rsidR="00627FEA" w:rsidRPr="00A24E7B">
        <w:rPr>
          <w:rFonts w:ascii="Arial" w:hAnsi="Arial" w:cs="Arial"/>
          <w:color w:val="575757"/>
          <w:sz w:val="27"/>
          <w:szCs w:val="27"/>
          <w:shd w:val="clear" w:color="auto" w:fill="FFFFFF"/>
        </w:rPr>
        <w:t xml:space="preserve"> </w:t>
      </w:r>
      <w:r w:rsidR="00627FEA" w:rsidRPr="00A24E7B">
        <w:t>and avoid, remedy or mitigate other adverse effects of activities</w:t>
      </w:r>
      <w:r w:rsidR="00216AFA">
        <w:t>”</w:t>
      </w:r>
      <w:r w:rsidR="00D83F7A" w:rsidRPr="00A24E7B">
        <w:t xml:space="preserve"> for </w:t>
      </w:r>
      <w:r w:rsidR="006F15F4" w:rsidRPr="00A24E7B">
        <w:t xml:space="preserve">indigenous </w:t>
      </w:r>
      <w:r w:rsidR="00D83F7A" w:rsidRPr="00A24E7B">
        <w:t xml:space="preserve">species, ecosystems, and </w:t>
      </w:r>
      <w:r w:rsidR="006F15F4" w:rsidRPr="00A24E7B">
        <w:t xml:space="preserve">habitats </w:t>
      </w:r>
      <w:r w:rsidR="00D83F7A" w:rsidRPr="00A24E7B">
        <w:t>in the coastal environment</w:t>
      </w:r>
      <w:r w:rsidR="00627FEA" w:rsidRPr="00A24E7B">
        <w:t xml:space="preserve"> </w:t>
      </w:r>
      <w:r w:rsidR="002A25DD" w:rsidRPr="00A24E7B">
        <w:t xml:space="preserve">based on their ecological </w:t>
      </w:r>
      <w:r w:rsidR="009A7F20" w:rsidRPr="00A24E7B">
        <w:t>significance</w:t>
      </w:r>
      <w:r w:rsidR="00D83F7A" w:rsidRPr="00A24E7B">
        <w:t>. Accordingly, the preferred approach is for the NPSIB to sit alongside and complement NZCPS Policy 11 with the NZCPS prevailing in the event of any conflict.</w:t>
      </w:r>
    </w:p>
    <w:p w14:paraId="41B3429E" w14:textId="11E5CCD8" w:rsidR="00D83F7A" w:rsidRPr="00A24E7B" w:rsidRDefault="001A6503" w:rsidP="002D6316">
      <w:pPr>
        <w:pStyle w:val="BodyText"/>
        <w:rPr>
          <w:rFonts w:cs="Arial"/>
          <w:lang w:eastAsia="en-US"/>
        </w:rPr>
      </w:pPr>
      <w:r>
        <w:t xml:space="preserve">Clause </w:t>
      </w:r>
      <w:r w:rsidR="00C83570">
        <w:t>1.4(3) similar</w:t>
      </w:r>
      <w:r w:rsidR="005940BF">
        <w:t xml:space="preserve">ly states that the </w:t>
      </w:r>
      <w:r w:rsidR="00C77C27">
        <w:t xml:space="preserve">NPS-FM prevails over the NPSIB </w:t>
      </w:r>
      <w:r w:rsidR="004379CA">
        <w:t xml:space="preserve">where there is </w:t>
      </w:r>
      <w:r w:rsidR="00B1252C">
        <w:t>conflict</w:t>
      </w:r>
      <w:r w:rsidR="00F6498C">
        <w:t xml:space="preserve"> which is </w:t>
      </w:r>
      <w:r w:rsidR="005A6334">
        <w:t xml:space="preserve">most relevant in </w:t>
      </w:r>
      <w:r w:rsidR="00630190">
        <w:t>relation to natural inland wetlands</w:t>
      </w:r>
      <w:r w:rsidR="004379CA">
        <w:t>.</w:t>
      </w:r>
      <w:r w:rsidR="0081219D">
        <w:t xml:space="preserve"> </w:t>
      </w:r>
      <w:r w:rsidR="009A652C" w:rsidRPr="009A652C">
        <w:t xml:space="preserve">The NPS-FM and NES-F already provide well developed national direction in relation to </w:t>
      </w:r>
      <w:r w:rsidR="00A9279D">
        <w:t xml:space="preserve">managing </w:t>
      </w:r>
      <w:r w:rsidR="00B5434D">
        <w:t xml:space="preserve">natural </w:t>
      </w:r>
      <w:r w:rsidR="007830DE">
        <w:t xml:space="preserve">inland </w:t>
      </w:r>
      <w:r w:rsidR="009A652C" w:rsidRPr="009A652C">
        <w:t>wetlands</w:t>
      </w:r>
      <w:r w:rsidR="00892E1C">
        <w:t xml:space="preserve"> and </w:t>
      </w:r>
      <w:r w:rsidR="00516165">
        <w:t xml:space="preserve">are </w:t>
      </w:r>
      <w:r w:rsidR="009A652C" w:rsidRPr="009A652C">
        <w:t xml:space="preserve">more prescriptive than the NPSIB. </w:t>
      </w:r>
      <w:r w:rsidR="00A62F62">
        <w:t>Therefore, Clause 1.</w:t>
      </w:r>
      <w:r w:rsidR="00D9250F">
        <w:t>4(3) clarifies</w:t>
      </w:r>
      <w:r w:rsidR="00AC1EAA">
        <w:t xml:space="preserve"> that </w:t>
      </w:r>
      <w:r w:rsidR="00E400BD">
        <w:t xml:space="preserve">where </w:t>
      </w:r>
      <w:r w:rsidR="009A652C" w:rsidRPr="009A652C">
        <w:t>terrestrial wetlands form part of an SNA</w:t>
      </w:r>
      <w:r w:rsidR="005F323D">
        <w:t>,</w:t>
      </w:r>
      <w:r w:rsidR="00E400BD">
        <w:t xml:space="preserve"> then the more prescriptive provisions in the </w:t>
      </w:r>
      <w:r w:rsidR="009A652C" w:rsidRPr="009A652C">
        <w:t>NPS-FM</w:t>
      </w:r>
      <w:r w:rsidR="00E400BD">
        <w:t xml:space="preserve"> and </w:t>
      </w:r>
      <w:r w:rsidR="009A652C" w:rsidRPr="009A652C">
        <w:t xml:space="preserve">NES-F </w:t>
      </w:r>
      <w:r w:rsidR="00E400BD">
        <w:t xml:space="preserve">for natural inland wetlands </w:t>
      </w:r>
      <w:r w:rsidR="009A652C" w:rsidRPr="009A652C">
        <w:t>prevail</w:t>
      </w:r>
      <w:r w:rsidR="00E400BD">
        <w:t xml:space="preserve"> over the NPSIB </w:t>
      </w:r>
      <w:r w:rsidR="003804E5">
        <w:t>provisions</w:t>
      </w:r>
      <w:r w:rsidR="009A652C" w:rsidRPr="009A652C">
        <w:t xml:space="preserve">. </w:t>
      </w:r>
    </w:p>
    <w:p w14:paraId="150F6CF0" w14:textId="77777777" w:rsidR="00D83F7A" w:rsidRPr="00D83F7A" w:rsidRDefault="00D83F7A" w:rsidP="002D6316">
      <w:pPr>
        <w:pStyle w:val="Heading4"/>
      </w:pPr>
      <w:r w:rsidRPr="00D83F7A">
        <w:t xml:space="preserve">Other options considered </w:t>
      </w:r>
    </w:p>
    <w:p w14:paraId="57115331" w14:textId="20285A24" w:rsidR="009A7F20" w:rsidRDefault="0008757B" w:rsidP="002D6316">
      <w:pPr>
        <w:pStyle w:val="BodyText"/>
      </w:pPr>
      <w:r>
        <w:t>I</w:t>
      </w:r>
      <w:r w:rsidR="00D83F7A" w:rsidRPr="00D83F7A">
        <w:t xml:space="preserve">ntegrated management of natural and physical resources is a core function of local authorities under the RMA and critical to </w:t>
      </w:r>
      <w:r w:rsidR="005F323D">
        <w:t xml:space="preserve">maintaining </w:t>
      </w:r>
      <w:r w:rsidR="00D83F7A" w:rsidRPr="00D83F7A">
        <w:t>indigenous biodiversity. A</w:t>
      </w:r>
      <w:r>
        <w:t xml:space="preserve">n alternative option would be </w:t>
      </w:r>
      <w:r w:rsidR="00A810E5">
        <w:t xml:space="preserve">to rely on </w:t>
      </w:r>
      <w:r w:rsidR="005F323D">
        <w:t xml:space="preserve">sections 30 and 31 of </w:t>
      </w:r>
      <w:r w:rsidR="00A810E5">
        <w:t>the RMA</w:t>
      </w:r>
      <w:r w:rsidR="00A810E5" w:rsidDel="00EB40F5">
        <w:t xml:space="preserve"> </w:t>
      </w:r>
      <w:r w:rsidR="0031418C">
        <w:t xml:space="preserve">that </w:t>
      </w:r>
      <w:r w:rsidR="00E662DE">
        <w:t xml:space="preserve">relate to </w:t>
      </w:r>
      <w:r w:rsidR="0031418C">
        <w:t>the functions of local authorities</w:t>
      </w:r>
      <w:r w:rsidR="009A7F20">
        <w:t>. However, a</w:t>
      </w:r>
      <w:r w:rsidR="00D83F7A" w:rsidRPr="00D83F7A">
        <w:t xml:space="preserve"> specific policy on an integrated approach under the NPSIB was </w:t>
      </w:r>
      <w:r w:rsidR="009A7F20">
        <w:t xml:space="preserve">identified as the most effective option </w:t>
      </w:r>
      <w:r w:rsidR="00D83F7A" w:rsidRPr="00D83F7A">
        <w:t>for achieving the NPSIB objective</w:t>
      </w:r>
      <w:r w:rsidR="00B138BE">
        <w:t>, and to:</w:t>
      </w:r>
    </w:p>
    <w:p w14:paraId="45A1C184" w14:textId="2F01FD71" w:rsidR="00D968BE" w:rsidRPr="00D968BE" w:rsidRDefault="005A32E2" w:rsidP="002D6316">
      <w:pPr>
        <w:pStyle w:val="Bullet"/>
      </w:pPr>
      <w:r>
        <w:t>A</w:t>
      </w:r>
      <w:r w:rsidR="00D968BE">
        <w:t xml:space="preserve">void issues under the status quo associated with </w:t>
      </w:r>
      <w:r w:rsidR="00D968BE" w:rsidRPr="00D968BE">
        <w:t xml:space="preserve">disconnected, siloed, or overlapping </w:t>
      </w:r>
      <w:r w:rsidR="00D968BE">
        <w:t>planning and decision-making on indigenous biodiversity</w:t>
      </w:r>
      <w:r w:rsidR="005F323D">
        <w:t>.</w:t>
      </w:r>
    </w:p>
    <w:p w14:paraId="3A595A0A" w14:textId="21CF2A70" w:rsidR="00D968BE" w:rsidRDefault="005A32E2" w:rsidP="002D6316">
      <w:pPr>
        <w:pStyle w:val="Bullet"/>
      </w:pPr>
      <w:r>
        <w:t>R</w:t>
      </w:r>
      <w:r w:rsidR="007328B4">
        <w:t xml:space="preserve">ecognise that indigenous biodiversity </w:t>
      </w:r>
      <w:r w:rsidR="00673A28">
        <w:t xml:space="preserve">has strong interactions across </w:t>
      </w:r>
      <w:r w:rsidR="004E3437">
        <w:t>terrestrial, freshwater, and coastal environments</w:t>
      </w:r>
      <w:r w:rsidR="005F323D">
        <w:t>.</w:t>
      </w:r>
      <w:r w:rsidR="004E3437">
        <w:t xml:space="preserve"> </w:t>
      </w:r>
    </w:p>
    <w:p w14:paraId="0BD2E159" w14:textId="164B8181" w:rsidR="00D83F7A" w:rsidRPr="00D83F7A" w:rsidRDefault="005A32E2" w:rsidP="002D6316">
      <w:pPr>
        <w:pStyle w:val="Bullet"/>
      </w:pPr>
      <w:r>
        <w:t>B</w:t>
      </w:r>
      <w:r w:rsidR="009A7F20">
        <w:t xml:space="preserve">e consistent with other national direction </w:t>
      </w:r>
      <w:r w:rsidR="00D968BE">
        <w:t>(</w:t>
      </w:r>
      <w:r w:rsidR="005F323D">
        <w:t xml:space="preserve">eg, </w:t>
      </w:r>
      <w:r w:rsidR="00D968BE">
        <w:t xml:space="preserve">NZCPS, NPS-FM) </w:t>
      </w:r>
      <w:r w:rsidR="009A7F20">
        <w:t xml:space="preserve">and help ensure </w:t>
      </w:r>
      <w:r w:rsidR="00D968BE">
        <w:t>integration across these instruments</w:t>
      </w:r>
      <w:r w:rsidR="004E3437">
        <w:t>.</w:t>
      </w:r>
      <w:r w:rsidR="0081219D">
        <w:t xml:space="preserve"> </w:t>
      </w:r>
    </w:p>
    <w:p w14:paraId="0003AF9D" w14:textId="77777777" w:rsidR="0053690D" w:rsidRDefault="0053690D" w:rsidP="00361197">
      <w:pPr>
        <w:spacing w:before="0" w:after="200" w:line="276" w:lineRule="auto"/>
        <w:jc w:val="left"/>
        <w:rPr>
          <w:rFonts w:cs="Calibri"/>
        </w:rPr>
      </w:pPr>
    </w:p>
    <w:p w14:paraId="0B1AF331" w14:textId="77777777" w:rsidR="00023162" w:rsidRDefault="00023162" w:rsidP="00361197">
      <w:pPr>
        <w:spacing w:before="0" w:after="200" w:line="276" w:lineRule="auto"/>
        <w:jc w:val="left"/>
        <w:rPr>
          <w:rFonts w:cs="Calibri"/>
        </w:rPr>
        <w:sectPr w:rsidR="00023162" w:rsidSect="002D7E1E">
          <w:footerReference w:type="default" r:id="rId37"/>
          <w:pgSz w:w="11907" w:h="16840" w:code="9"/>
          <w:pgMar w:top="1134" w:right="1701" w:bottom="1134" w:left="1701" w:header="567" w:footer="567" w:gutter="0"/>
          <w:cols w:space="720"/>
          <w:docGrid w:linePitch="299"/>
        </w:sectPr>
      </w:pPr>
    </w:p>
    <w:p w14:paraId="5D7E9D38" w14:textId="2BC2619D" w:rsidR="00023162" w:rsidRPr="00023162" w:rsidRDefault="00023162" w:rsidP="002D6316">
      <w:pPr>
        <w:pStyle w:val="Heading4"/>
        <w:spacing w:before="0"/>
      </w:pPr>
      <w:r w:rsidRPr="00023162">
        <w:lastRenderedPageBreak/>
        <w:t>Evaluation of efficiency and effectiveness – Policy 5</w:t>
      </w:r>
    </w:p>
    <w:p w14:paraId="5D624D66" w14:textId="03AE5420" w:rsidR="00023162" w:rsidRPr="00023162" w:rsidRDefault="002D6316" w:rsidP="00023162">
      <w:pPr>
        <w:jc w:val="left"/>
      </w:pPr>
      <w:r>
        <w:fldChar w:fldCharType="begin" w:fldLock="1"/>
      </w:r>
      <w:r>
        <w:instrText xml:space="preserve"> REF _Ref121419652 \h </w:instrText>
      </w:r>
      <w:r>
        <w:fldChar w:fldCharType="separate"/>
      </w:r>
      <w:r w:rsidR="009A0A58">
        <w:t xml:space="preserve">Table </w:t>
      </w:r>
      <w:r w:rsidR="009A0A58">
        <w:rPr>
          <w:noProof/>
        </w:rPr>
        <w:t>14</w:t>
      </w:r>
      <w:r>
        <w:fldChar w:fldCharType="end"/>
      </w:r>
      <w:r w:rsidR="00023162" w:rsidRPr="00023162">
        <w:t xml:space="preserve"> provides an assessment of the efficiency and effectiveness of Policy 5 and associated implementation requirements in Clause 3.4. </w:t>
      </w:r>
    </w:p>
    <w:p w14:paraId="1F403D04" w14:textId="0E52F88F" w:rsidR="00023162" w:rsidRPr="00023162" w:rsidRDefault="002D6316" w:rsidP="002D6316">
      <w:pPr>
        <w:pStyle w:val="Tableheading"/>
      </w:pPr>
      <w:bookmarkStart w:id="79" w:name="_Ref121419652"/>
      <w:bookmarkStart w:id="80" w:name="_Toc121722745"/>
      <w:r>
        <w:t xml:space="preserve">Table </w:t>
      </w:r>
      <w:fldSimple w:instr=" SEQ Table \* ARABIC ">
        <w:r w:rsidR="00DE060D">
          <w:rPr>
            <w:noProof/>
          </w:rPr>
          <w:t>14</w:t>
        </w:r>
      </w:fldSimple>
      <w:bookmarkEnd w:id="79"/>
      <w:r>
        <w:t xml:space="preserve">: </w:t>
      </w:r>
      <w:r w:rsidR="00057BDD">
        <w:tab/>
      </w:r>
      <w:r w:rsidR="00023162" w:rsidRPr="00023162">
        <w:t>Evaluation of Policy 5 and associated implementation requirements</w:t>
      </w:r>
      <w:bookmarkEnd w:id="80"/>
    </w:p>
    <w:tbl>
      <w:tblPr>
        <w:tblStyle w:val="TableGrid6"/>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480"/>
        <w:gridCol w:w="2239"/>
        <w:gridCol w:w="2241"/>
        <w:gridCol w:w="4478"/>
      </w:tblGrid>
      <w:tr w:rsidR="002D6316" w:rsidRPr="002D6316" w14:paraId="62305859" w14:textId="77777777" w:rsidTr="002D6316">
        <w:trPr>
          <w:tblHeader/>
        </w:trPr>
        <w:tc>
          <w:tcPr>
            <w:tcW w:w="5000" w:type="pct"/>
            <w:gridSpan w:val="4"/>
            <w:shd w:val="clear" w:color="auto" w:fill="1C556C"/>
          </w:tcPr>
          <w:p w14:paraId="7E7178B3" w14:textId="77777777" w:rsidR="00023162" w:rsidRPr="002D6316" w:rsidRDefault="00023162" w:rsidP="002D6316">
            <w:pPr>
              <w:pStyle w:val="TableTextbold"/>
              <w:rPr>
                <w:color w:val="FFFFFF" w:themeColor="background1"/>
                <w:lang w:eastAsia="en-US"/>
              </w:rPr>
            </w:pPr>
            <w:r w:rsidRPr="002D6316">
              <w:rPr>
                <w:color w:val="FFFFFF" w:themeColor="background1"/>
                <w:lang w:eastAsia="en-US"/>
              </w:rPr>
              <w:t>Policy 5: Indigenous biodiversity is managed in an integrated way, within and across administrative boundaries.</w:t>
            </w:r>
          </w:p>
        </w:tc>
      </w:tr>
      <w:tr w:rsidR="00023162" w:rsidRPr="00023162" w14:paraId="4EDEA5D3" w14:textId="77777777" w:rsidTr="001A44AC">
        <w:trPr>
          <w:tblHeader/>
        </w:trPr>
        <w:tc>
          <w:tcPr>
            <w:tcW w:w="1667" w:type="pct"/>
            <w:shd w:val="clear" w:color="auto" w:fill="D2DDE2"/>
          </w:tcPr>
          <w:p w14:paraId="73BA28C5" w14:textId="77777777" w:rsidR="00023162" w:rsidRPr="009C7243" w:rsidRDefault="00023162" w:rsidP="002D6316">
            <w:pPr>
              <w:pStyle w:val="TableTextbold"/>
              <w:rPr>
                <w:lang w:eastAsia="en-US"/>
              </w:rPr>
            </w:pPr>
            <w:r w:rsidRPr="009C7243">
              <w:rPr>
                <w:lang w:eastAsia="en-US"/>
              </w:rPr>
              <w:t xml:space="preserve">Benefits </w:t>
            </w:r>
          </w:p>
        </w:tc>
        <w:tc>
          <w:tcPr>
            <w:tcW w:w="1667" w:type="pct"/>
            <w:gridSpan w:val="2"/>
            <w:shd w:val="clear" w:color="auto" w:fill="D2DDE2"/>
          </w:tcPr>
          <w:p w14:paraId="47BAF09F" w14:textId="77777777" w:rsidR="00023162" w:rsidRPr="009C7243" w:rsidRDefault="00023162" w:rsidP="002D6316">
            <w:pPr>
              <w:pStyle w:val="TableTextbold"/>
              <w:rPr>
                <w:lang w:eastAsia="en-US"/>
              </w:rPr>
            </w:pPr>
            <w:r w:rsidRPr="005F323D">
              <w:rPr>
                <w:lang w:eastAsia="en-US"/>
              </w:rPr>
              <w:t xml:space="preserve">Costs </w:t>
            </w:r>
          </w:p>
        </w:tc>
        <w:tc>
          <w:tcPr>
            <w:tcW w:w="1667" w:type="pct"/>
            <w:shd w:val="clear" w:color="auto" w:fill="D2DDE2"/>
          </w:tcPr>
          <w:p w14:paraId="69ADE2B2" w14:textId="1EB1CF9C" w:rsidR="00023162" w:rsidRPr="009C7243" w:rsidRDefault="00023162" w:rsidP="002D6316">
            <w:pPr>
              <w:pStyle w:val="TableTextbold"/>
              <w:rPr>
                <w:lang w:eastAsia="en-US"/>
              </w:rPr>
            </w:pPr>
            <w:r w:rsidRPr="005F323D">
              <w:rPr>
                <w:lang w:eastAsia="en-US"/>
              </w:rPr>
              <w:t xml:space="preserve">Risk of </w:t>
            </w:r>
            <w:r w:rsidR="006F4C87">
              <w:rPr>
                <w:lang w:eastAsia="en-US"/>
              </w:rPr>
              <w:t>a</w:t>
            </w:r>
            <w:r w:rsidRPr="005F323D">
              <w:rPr>
                <w:lang w:eastAsia="en-US"/>
              </w:rPr>
              <w:t xml:space="preserve">cting / </w:t>
            </w:r>
            <w:r w:rsidR="006F4C87">
              <w:rPr>
                <w:lang w:eastAsia="en-US"/>
              </w:rPr>
              <w:t>n</w:t>
            </w:r>
            <w:r w:rsidRPr="005F323D">
              <w:rPr>
                <w:lang w:eastAsia="en-US"/>
              </w:rPr>
              <w:t xml:space="preserve">ot </w:t>
            </w:r>
            <w:r w:rsidR="006F4C87">
              <w:rPr>
                <w:lang w:eastAsia="en-US"/>
              </w:rPr>
              <w:t>a</w:t>
            </w:r>
            <w:r w:rsidRPr="005F323D">
              <w:rPr>
                <w:lang w:eastAsia="en-US"/>
              </w:rPr>
              <w:t xml:space="preserve">cting </w:t>
            </w:r>
          </w:p>
        </w:tc>
      </w:tr>
      <w:tr w:rsidR="00023162" w:rsidRPr="00023162" w14:paraId="18D80235" w14:textId="77777777" w:rsidTr="001A44AC">
        <w:trPr>
          <w:trHeight w:val="557"/>
        </w:trPr>
        <w:tc>
          <w:tcPr>
            <w:tcW w:w="1667" w:type="pct"/>
          </w:tcPr>
          <w:p w14:paraId="4E8C5D5A" w14:textId="77777777" w:rsidR="00023162" w:rsidRPr="009C7243" w:rsidRDefault="00023162" w:rsidP="002D6316">
            <w:pPr>
              <w:pStyle w:val="TableTextbold"/>
              <w:rPr>
                <w:lang w:eastAsia="en-US"/>
              </w:rPr>
            </w:pPr>
            <w:r w:rsidRPr="009C7243">
              <w:rPr>
                <w:lang w:eastAsia="en-US"/>
              </w:rPr>
              <w:t xml:space="preserve">Environmental </w:t>
            </w:r>
          </w:p>
          <w:p w14:paraId="79E62D65" w14:textId="173EBAC6" w:rsidR="00023162" w:rsidRPr="005F323D" w:rsidRDefault="00023162" w:rsidP="002D6316">
            <w:pPr>
              <w:pStyle w:val="TableBullet"/>
              <w:rPr>
                <w:rFonts w:eastAsia="Calibri" w:cs="Calibri"/>
                <w:lang w:eastAsia="en-US"/>
              </w:rPr>
            </w:pPr>
            <w:r w:rsidRPr="005F323D">
              <w:rPr>
                <w:lang w:eastAsia="en-US"/>
              </w:rPr>
              <w:t>The provisions will promote integrated decision-making</w:t>
            </w:r>
            <w:r w:rsidR="004E3437" w:rsidRPr="005F323D">
              <w:rPr>
                <w:lang w:eastAsia="en-US"/>
              </w:rPr>
              <w:t xml:space="preserve"> across domains and </w:t>
            </w:r>
            <w:r w:rsidR="005634A9" w:rsidRPr="005F323D">
              <w:rPr>
                <w:lang w:eastAsia="en-US"/>
              </w:rPr>
              <w:t>jurisdictional boundaries</w:t>
            </w:r>
            <w:r w:rsidRPr="005F323D">
              <w:rPr>
                <w:lang w:eastAsia="en-US"/>
              </w:rPr>
              <w:t>, reducing disjointed planning and decision-making which can have adverse effects on indigenous biodiversity</w:t>
            </w:r>
            <w:r w:rsidR="0026279E">
              <w:rPr>
                <w:rFonts w:ascii="ZWAdobeF" w:hAnsi="ZWAdobeF" w:cs="ZWAdobeF"/>
                <w:sz w:val="2"/>
                <w:szCs w:val="2"/>
                <w:lang w:eastAsia="en-US"/>
              </w:rPr>
              <w:t>61F</w:t>
            </w:r>
            <w:r w:rsidRPr="005F323D">
              <w:rPr>
                <w:vertAlign w:val="superscript"/>
                <w:lang w:eastAsia="en-US"/>
              </w:rPr>
              <w:footnoteReference w:id="63"/>
            </w:r>
            <w:r w:rsidRPr="005F323D">
              <w:rPr>
                <w:lang w:eastAsia="en-US"/>
              </w:rPr>
              <w:t>.</w:t>
            </w:r>
          </w:p>
          <w:p w14:paraId="0E686485" w14:textId="5D278BBF" w:rsidR="00023162" w:rsidRPr="005F323D" w:rsidRDefault="00023162" w:rsidP="002D6316">
            <w:pPr>
              <w:pStyle w:val="TableBullet"/>
              <w:rPr>
                <w:bCs/>
                <w:lang w:eastAsia="en-US"/>
              </w:rPr>
            </w:pPr>
            <w:r w:rsidRPr="005F323D">
              <w:rPr>
                <w:bCs/>
                <w:lang w:eastAsia="en-US"/>
              </w:rPr>
              <w:t xml:space="preserve">The provisions will help to reduce conflicts and inconsistencies across regional council and territorial authority boundaries when assessing </w:t>
            </w:r>
            <w:r w:rsidR="004624D8" w:rsidRPr="005F323D">
              <w:rPr>
                <w:bCs/>
                <w:lang w:eastAsia="en-US"/>
              </w:rPr>
              <w:t>proposals for subdivision, use and development</w:t>
            </w:r>
            <w:r w:rsidR="006F4C87">
              <w:rPr>
                <w:bCs/>
                <w:lang w:eastAsia="en-US"/>
              </w:rPr>
              <w:t>,</w:t>
            </w:r>
            <w:r w:rsidR="004624D8" w:rsidRPr="005F323D">
              <w:rPr>
                <w:bCs/>
                <w:lang w:eastAsia="en-US"/>
              </w:rPr>
              <w:t xml:space="preserve"> and </w:t>
            </w:r>
            <w:r w:rsidR="00F47E13" w:rsidRPr="005F323D">
              <w:rPr>
                <w:bCs/>
                <w:lang w:eastAsia="en-US"/>
              </w:rPr>
              <w:t>the</w:t>
            </w:r>
            <w:r w:rsidR="006C43E0" w:rsidRPr="005F323D">
              <w:rPr>
                <w:bCs/>
                <w:lang w:eastAsia="en-US"/>
              </w:rPr>
              <w:t>ir</w:t>
            </w:r>
            <w:r w:rsidR="00F47E13" w:rsidRPr="005F323D">
              <w:rPr>
                <w:bCs/>
                <w:lang w:eastAsia="en-US"/>
              </w:rPr>
              <w:t xml:space="preserve"> associated impacts on</w:t>
            </w:r>
            <w:r w:rsidRPr="005F323D">
              <w:rPr>
                <w:bCs/>
                <w:lang w:eastAsia="en-US"/>
              </w:rPr>
              <w:t xml:space="preserve"> indigenous biodiversity. </w:t>
            </w:r>
          </w:p>
          <w:p w14:paraId="4C62B6A8" w14:textId="1752B959" w:rsidR="00023162" w:rsidRPr="002D6316" w:rsidRDefault="00023162" w:rsidP="002D6316">
            <w:pPr>
              <w:pStyle w:val="TableBullet"/>
              <w:rPr>
                <w:rFonts w:eastAsia="Calibri" w:cs="Calibri"/>
                <w:lang w:eastAsia="en-US"/>
              </w:rPr>
            </w:pPr>
            <w:r w:rsidRPr="005F323D">
              <w:rPr>
                <w:rFonts w:eastAsia="Calibri" w:cs="Calibri"/>
                <w:lang w:eastAsia="en-US"/>
              </w:rPr>
              <w:t xml:space="preserve">Requiring local authorities to recognise interactions between terrestrial, freshwater and coastal marine environments when assessing the effects of land use and development will help ensure cumulative effects on these ecosystems </w:t>
            </w:r>
            <w:r w:rsidR="00A63CDA" w:rsidRPr="005F323D">
              <w:rPr>
                <w:rFonts w:eastAsia="Calibri" w:cs="Calibri"/>
                <w:lang w:eastAsia="en-US"/>
              </w:rPr>
              <w:t xml:space="preserve">are </w:t>
            </w:r>
            <w:r w:rsidRPr="005F323D">
              <w:rPr>
                <w:rFonts w:eastAsia="Calibri" w:cs="Calibri"/>
                <w:lang w:eastAsia="en-US"/>
              </w:rPr>
              <w:t xml:space="preserve">better </w:t>
            </w:r>
            <w:r w:rsidR="00354E02">
              <w:rPr>
                <w:rFonts w:eastAsia="Calibri" w:cs="Calibri"/>
                <w:lang w:eastAsia="en-US"/>
              </w:rPr>
              <w:t>considered</w:t>
            </w:r>
            <w:r w:rsidRPr="005F323D">
              <w:rPr>
                <w:rFonts w:eastAsia="Calibri" w:cs="Calibri"/>
                <w:lang w:eastAsia="en-US"/>
              </w:rPr>
              <w:t xml:space="preserve"> in decision-making, </w:t>
            </w:r>
            <w:r w:rsidR="00E02779" w:rsidRPr="005F323D">
              <w:rPr>
                <w:rFonts w:eastAsia="Calibri" w:cs="Calibri"/>
                <w:lang w:eastAsia="en-US"/>
              </w:rPr>
              <w:t xml:space="preserve">helping to achieve </w:t>
            </w:r>
            <w:r w:rsidRPr="005F323D">
              <w:rPr>
                <w:rFonts w:eastAsia="Calibri" w:cs="Calibri"/>
                <w:lang w:eastAsia="en-US"/>
              </w:rPr>
              <w:t xml:space="preserve">improved outcomes for indigenous biodiversity over time. </w:t>
            </w:r>
          </w:p>
          <w:p w14:paraId="020639B4" w14:textId="77777777" w:rsidR="00023162" w:rsidRPr="009C7243" w:rsidRDefault="00023162" w:rsidP="002D6316">
            <w:pPr>
              <w:pStyle w:val="TableTextbold"/>
              <w:rPr>
                <w:lang w:eastAsia="en-US"/>
              </w:rPr>
            </w:pPr>
            <w:r w:rsidRPr="009C7243">
              <w:rPr>
                <w:lang w:eastAsia="en-US"/>
              </w:rPr>
              <w:t xml:space="preserve">Economic </w:t>
            </w:r>
          </w:p>
          <w:p w14:paraId="43E06CBB" w14:textId="2B2C0D10" w:rsidR="00023162" w:rsidRPr="005F323D" w:rsidRDefault="00023162" w:rsidP="002D6316">
            <w:pPr>
              <w:pStyle w:val="TableBullet"/>
              <w:rPr>
                <w:rFonts w:eastAsia="Calibri" w:cs="Calibri"/>
                <w:lang w:eastAsia="en-US"/>
              </w:rPr>
            </w:pPr>
            <w:r w:rsidRPr="005F323D">
              <w:rPr>
                <w:lang w:eastAsia="en-US"/>
              </w:rPr>
              <w:t xml:space="preserve">Potential efficiency gains through local authorities and other agencies working together more </w:t>
            </w:r>
            <w:r w:rsidR="009036B2" w:rsidRPr="005F323D">
              <w:rPr>
                <w:lang w:eastAsia="en-US"/>
              </w:rPr>
              <w:t>cost-</w:t>
            </w:r>
            <w:r w:rsidRPr="005F323D">
              <w:rPr>
                <w:lang w:eastAsia="en-US"/>
              </w:rPr>
              <w:t xml:space="preserve">effectively to manage subdivision, use and development that affects indigenous biodiversity across administrative boundaries. </w:t>
            </w:r>
          </w:p>
          <w:p w14:paraId="19C65B55" w14:textId="35CE3C34" w:rsidR="00023162" w:rsidRPr="003F3E38" w:rsidRDefault="00023162" w:rsidP="003F3E38">
            <w:pPr>
              <w:pStyle w:val="TableBullet"/>
              <w:rPr>
                <w:rFonts w:eastAsia="Calibri" w:cs="Calibri"/>
                <w:lang w:eastAsia="en-US"/>
              </w:rPr>
            </w:pPr>
            <w:r w:rsidRPr="005F323D">
              <w:rPr>
                <w:lang w:eastAsia="en-US"/>
              </w:rPr>
              <w:lastRenderedPageBreak/>
              <w:t xml:space="preserve">Promotes the sharing of resources and expertise </w:t>
            </w:r>
            <w:r w:rsidR="009036B2" w:rsidRPr="005F323D">
              <w:rPr>
                <w:lang w:eastAsia="en-US"/>
              </w:rPr>
              <w:t xml:space="preserve">between agencies </w:t>
            </w:r>
            <w:r w:rsidRPr="005F323D">
              <w:rPr>
                <w:lang w:eastAsia="en-US"/>
              </w:rPr>
              <w:t xml:space="preserve">which may help to achieve efficiency gains. </w:t>
            </w:r>
          </w:p>
          <w:p w14:paraId="69AA7AA2" w14:textId="77777777" w:rsidR="00023162" w:rsidRPr="009C7243" w:rsidRDefault="00023162" w:rsidP="002D6316">
            <w:pPr>
              <w:pStyle w:val="TableTextbold"/>
              <w:rPr>
                <w:lang w:eastAsia="en-US"/>
              </w:rPr>
            </w:pPr>
            <w:r w:rsidRPr="009C7243">
              <w:rPr>
                <w:lang w:eastAsia="en-US"/>
              </w:rPr>
              <w:t>Social</w:t>
            </w:r>
          </w:p>
          <w:p w14:paraId="4C2F7FE1" w14:textId="77777777" w:rsidR="00023162" w:rsidRPr="005F323D" w:rsidRDefault="00023162" w:rsidP="002D6316">
            <w:pPr>
              <w:pStyle w:val="TableBullet"/>
              <w:rPr>
                <w:rFonts w:eastAsia="Calibri" w:cs="Calibri"/>
                <w:lang w:eastAsia="en-US"/>
              </w:rPr>
            </w:pPr>
            <w:r w:rsidRPr="005F323D">
              <w:rPr>
                <w:lang w:eastAsia="en-US"/>
              </w:rPr>
              <w:t xml:space="preserve">The provisions provide a direct link to other enactments and strategies that relate to indigenous biodiversity. This may result in increased recognition and support for community driven strategies and associated benefits to those communities. </w:t>
            </w:r>
          </w:p>
          <w:p w14:paraId="5549AB36" w14:textId="69FA8623" w:rsidR="00023162" w:rsidRPr="002D6316" w:rsidRDefault="00D55AA1" w:rsidP="002D6316">
            <w:pPr>
              <w:pStyle w:val="TableBullet"/>
              <w:rPr>
                <w:rFonts w:eastAsia="Calibri" w:cs="Calibri"/>
                <w:lang w:eastAsia="en-US"/>
              </w:rPr>
            </w:pPr>
            <w:r w:rsidRPr="005F323D">
              <w:rPr>
                <w:lang w:eastAsia="en-US"/>
              </w:rPr>
              <w:t xml:space="preserve">A more integrated management approach may help improve community understanding and </w:t>
            </w:r>
            <w:r w:rsidR="006F217F" w:rsidRPr="005F323D">
              <w:rPr>
                <w:lang w:eastAsia="en-US"/>
              </w:rPr>
              <w:t xml:space="preserve">support for indigenous biodiversity </w:t>
            </w:r>
            <w:r w:rsidR="003177CC" w:rsidRPr="005F323D">
              <w:rPr>
                <w:lang w:eastAsia="en-US"/>
              </w:rPr>
              <w:t xml:space="preserve">management strategies </w:t>
            </w:r>
            <w:r w:rsidR="00227594" w:rsidRPr="005F323D">
              <w:rPr>
                <w:lang w:eastAsia="en-US"/>
              </w:rPr>
              <w:t xml:space="preserve">compared to more siloed approaches. </w:t>
            </w:r>
          </w:p>
          <w:p w14:paraId="063A139B" w14:textId="77777777" w:rsidR="00023162" w:rsidRPr="009C7243" w:rsidRDefault="00023162" w:rsidP="002D6316">
            <w:pPr>
              <w:pStyle w:val="TableTextbold"/>
              <w:rPr>
                <w:lang w:eastAsia="en-US"/>
              </w:rPr>
            </w:pPr>
            <w:r w:rsidRPr="009C7243">
              <w:rPr>
                <w:lang w:eastAsia="en-US"/>
              </w:rPr>
              <w:t>Cultural</w:t>
            </w:r>
          </w:p>
          <w:p w14:paraId="7D0EE4BE" w14:textId="1A646F05" w:rsidR="00023162" w:rsidRPr="005F323D" w:rsidRDefault="00FC2F5F" w:rsidP="002D6316">
            <w:pPr>
              <w:pStyle w:val="TableBullet"/>
              <w:rPr>
                <w:rFonts w:eastAsia="Calibri" w:cs="Calibri"/>
                <w:lang w:eastAsia="en-US"/>
              </w:rPr>
            </w:pPr>
            <w:r w:rsidRPr="005F323D">
              <w:rPr>
                <w:lang w:eastAsia="en-US"/>
              </w:rPr>
              <w:t>A</w:t>
            </w:r>
            <w:r w:rsidR="00FE3E37">
              <w:rPr>
                <w:lang w:eastAsia="en-US"/>
              </w:rPr>
              <w:t>n</w:t>
            </w:r>
            <w:r w:rsidRPr="005F323D">
              <w:rPr>
                <w:lang w:eastAsia="en-US"/>
              </w:rPr>
              <w:t xml:space="preserve"> integrated management </w:t>
            </w:r>
            <w:r w:rsidR="004C397C" w:rsidRPr="005F323D">
              <w:rPr>
                <w:lang w:eastAsia="en-US"/>
              </w:rPr>
              <w:t xml:space="preserve">approach </w:t>
            </w:r>
            <w:r w:rsidR="00161F84" w:rsidRPr="005F323D">
              <w:rPr>
                <w:lang w:eastAsia="en-US"/>
              </w:rPr>
              <w:t xml:space="preserve">is consistent with Te Ao Māori as </w:t>
            </w:r>
            <w:r w:rsidR="00023162" w:rsidRPr="005F323D">
              <w:rPr>
                <w:lang w:eastAsia="en-US"/>
              </w:rPr>
              <w:t xml:space="preserve">tangata whenua </w:t>
            </w:r>
            <w:r w:rsidR="00161F84" w:rsidRPr="005F323D">
              <w:rPr>
                <w:lang w:eastAsia="en-US"/>
              </w:rPr>
              <w:t xml:space="preserve">view </w:t>
            </w:r>
            <w:r w:rsidR="00023162" w:rsidRPr="005F323D">
              <w:rPr>
                <w:lang w:eastAsia="en-US"/>
              </w:rPr>
              <w:t>the environment in a holistic and integrated manner. Th</w:t>
            </w:r>
            <w:r w:rsidR="00992FAB" w:rsidRPr="005F323D">
              <w:rPr>
                <w:lang w:eastAsia="en-US"/>
              </w:rPr>
              <w:t>e</w:t>
            </w:r>
            <w:r w:rsidR="00023162" w:rsidRPr="005F323D">
              <w:rPr>
                <w:lang w:eastAsia="en-US"/>
              </w:rPr>
              <w:t xml:space="preserve"> </w:t>
            </w:r>
            <w:r w:rsidR="009E2C6C" w:rsidRPr="005F323D">
              <w:rPr>
                <w:lang w:eastAsia="en-US"/>
              </w:rPr>
              <w:t xml:space="preserve">provisions are consistent with these </w:t>
            </w:r>
            <w:r w:rsidR="00023162" w:rsidRPr="005F323D">
              <w:rPr>
                <w:lang w:eastAsia="en-US"/>
              </w:rPr>
              <w:t>cultural concepts</w:t>
            </w:r>
            <w:r w:rsidR="009D68A8">
              <w:rPr>
                <w:lang w:eastAsia="en-US"/>
              </w:rPr>
              <w:t>.</w:t>
            </w:r>
          </w:p>
          <w:p w14:paraId="3F6A3925" w14:textId="77777777" w:rsidR="00023162" w:rsidRPr="005F323D" w:rsidRDefault="00023162" w:rsidP="00023162">
            <w:pPr>
              <w:spacing w:before="0" w:after="0" w:line="240" w:lineRule="auto"/>
              <w:ind w:left="360"/>
              <w:jc w:val="left"/>
              <w:rPr>
                <w:rFonts w:eastAsia="Calibri" w:cs="Calibri"/>
                <w:iCs/>
                <w:lang w:eastAsia="en-US"/>
              </w:rPr>
            </w:pPr>
          </w:p>
          <w:p w14:paraId="691F1E79" w14:textId="77777777" w:rsidR="00023162" w:rsidRPr="005F323D" w:rsidRDefault="00023162" w:rsidP="00023162">
            <w:pPr>
              <w:spacing w:before="0" w:after="0" w:line="240" w:lineRule="auto"/>
              <w:jc w:val="left"/>
              <w:rPr>
                <w:rFonts w:eastAsia="Calibri" w:cs="Calibri"/>
                <w:iCs/>
                <w:lang w:eastAsia="en-US"/>
              </w:rPr>
            </w:pPr>
          </w:p>
          <w:p w14:paraId="69E10695" w14:textId="77777777" w:rsidR="00023162" w:rsidRPr="009C7243" w:rsidRDefault="00023162" w:rsidP="00023162">
            <w:pPr>
              <w:spacing w:before="0" w:after="0" w:line="240" w:lineRule="auto"/>
              <w:jc w:val="left"/>
              <w:rPr>
                <w:rFonts w:eastAsia="Calibri" w:cs="Calibri"/>
                <w:b/>
                <w:iCs/>
                <w:lang w:eastAsia="en-US"/>
              </w:rPr>
            </w:pPr>
          </w:p>
        </w:tc>
        <w:tc>
          <w:tcPr>
            <w:tcW w:w="1667" w:type="pct"/>
            <w:gridSpan w:val="2"/>
          </w:tcPr>
          <w:p w14:paraId="78C68147" w14:textId="77777777" w:rsidR="00023162" w:rsidRPr="009C7243" w:rsidRDefault="00023162" w:rsidP="002D6316">
            <w:pPr>
              <w:pStyle w:val="TableTextbold"/>
              <w:rPr>
                <w:lang w:eastAsia="en-US"/>
              </w:rPr>
            </w:pPr>
            <w:r w:rsidRPr="009C7243">
              <w:rPr>
                <w:lang w:eastAsia="en-US"/>
              </w:rPr>
              <w:lastRenderedPageBreak/>
              <w:t xml:space="preserve">Environmental </w:t>
            </w:r>
          </w:p>
          <w:p w14:paraId="725A8A5C" w14:textId="57015AF0" w:rsidR="00023162" w:rsidRPr="005F323D" w:rsidRDefault="00023162" w:rsidP="002D6316">
            <w:pPr>
              <w:pStyle w:val="TableBullet"/>
              <w:rPr>
                <w:lang w:eastAsia="en-US"/>
              </w:rPr>
            </w:pPr>
            <w:r w:rsidRPr="005F323D">
              <w:rPr>
                <w:lang w:eastAsia="en-US"/>
              </w:rPr>
              <w:t xml:space="preserve">Policy 5 and Clause 3.4 do not specify how coordinated management and control of activities affecting indigenous biodiversity across administrative boundaries is to be achieved. As such, there is a risk that it </w:t>
            </w:r>
            <w:r w:rsidR="00060C17">
              <w:rPr>
                <w:lang w:eastAsia="en-US"/>
              </w:rPr>
              <w:t xml:space="preserve">will </w:t>
            </w:r>
            <w:r w:rsidRPr="005F323D">
              <w:rPr>
                <w:lang w:eastAsia="en-US"/>
              </w:rPr>
              <w:t xml:space="preserve">achieve limited improvements </w:t>
            </w:r>
            <w:r w:rsidR="00AE30AE" w:rsidRPr="005F323D">
              <w:rPr>
                <w:lang w:eastAsia="en-US"/>
              </w:rPr>
              <w:t xml:space="preserve">to protect and manage indigenous biodiversity </w:t>
            </w:r>
            <w:r w:rsidRPr="005F323D">
              <w:rPr>
                <w:lang w:eastAsia="en-US"/>
              </w:rPr>
              <w:t>over and above the status quo. It is understood that this risk will be mitigated through guidance on how to effectively achieve integrated management across administrative boundaries and how to recognise the interactions between different environments</w:t>
            </w:r>
            <w:r w:rsidR="00DB2883" w:rsidRPr="005F323D">
              <w:rPr>
                <w:lang w:eastAsia="en-US"/>
              </w:rPr>
              <w:t>.</w:t>
            </w:r>
            <w:r w:rsidRPr="005F323D">
              <w:rPr>
                <w:lang w:eastAsia="en-US"/>
              </w:rPr>
              <w:t xml:space="preserve"> </w:t>
            </w:r>
          </w:p>
          <w:p w14:paraId="01C2CC80" w14:textId="60D18562" w:rsidR="00023162" w:rsidRPr="002D6316" w:rsidRDefault="00023162" w:rsidP="002D6316">
            <w:pPr>
              <w:pStyle w:val="TableBullet"/>
              <w:rPr>
                <w:rFonts w:asciiTheme="minorHAnsi" w:eastAsia="Calibri" w:hAnsiTheme="minorHAnsi" w:cs="Calibri"/>
                <w:lang w:eastAsia="en-US"/>
              </w:rPr>
            </w:pPr>
            <w:r w:rsidRPr="005F323D">
              <w:rPr>
                <w:rFonts w:asciiTheme="minorHAnsi" w:hAnsiTheme="minorHAnsi" w:cstheme="minorHAnsi"/>
                <w:lang w:eastAsia="en-US"/>
              </w:rPr>
              <w:t>The provisions in the NPSIB are primarily focused on achieving integrated management of indigenous biodiversity within the terrestrial environment</w:t>
            </w:r>
            <w:r w:rsidR="00060C17">
              <w:rPr>
                <w:rFonts w:asciiTheme="minorHAnsi" w:hAnsiTheme="minorHAnsi" w:cstheme="minorHAnsi"/>
                <w:lang w:eastAsia="en-US"/>
              </w:rPr>
              <w:t xml:space="preserve">, </w:t>
            </w:r>
            <w:r w:rsidRPr="005F323D">
              <w:rPr>
                <w:rFonts w:asciiTheme="minorHAnsi" w:hAnsiTheme="minorHAnsi" w:cstheme="minorHAnsi"/>
                <w:lang w:eastAsia="en-US"/>
              </w:rPr>
              <w:t>although Clause 3.4(1)(a) does seek to recognise the interactions between the terrestrial environment, freshwater and the coastal marine area. This may limit its effectiveness in achieving fully integrated management of indigenous species and ecosystems that span across terrestrial, freshwater and coastal environment</w:t>
            </w:r>
            <w:r w:rsidR="00973FBD" w:rsidRPr="005F323D">
              <w:rPr>
                <w:rFonts w:asciiTheme="minorHAnsi" w:hAnsiTheme="minorHAnsi" w:cstheme="minorHAnsi"/>
                <w:lang w:eastAsia="en-US"/>
              </w:rPr>
              <w:t>s</w:t>
            </w:r>
            <w:r w:rsidRPr="005F323D">
              <w:rPr>
                <w:rFonts w:asciiTheme="minorHAnsi" w:hAnsiTheme="minorHAnsi" w:cstheme="minorHAnsi"/>
                <w:lang w:eastAsia="en-US"/>
              </w:rPr>
              <w:t>.</w:t>
            </w:r>
          </w:p>
          <w:p w14:paraId="292C01CC" w14:textId="77777777" w:rsidR="00023162" w:rsidRPr="009C7243" w:rsidRDefault="00023162" w:rsidP="002D6316">
            <w:pPr>
              <w:pStyle w:val="TableTextbold"/>
              <w:rPr>
                <w:lang w:eastAsia="en-US"/>
              </w:rPr>
            </w:pPr>
            <w:r w:rsidRPr="009C7243">
              <w:rPr>
                <w:lang w:eastAsia="en-US"/>
              </w:rPr>
              <w:t xml:space="preserve">Economic </w:t>
            </w:r>
          </w:p>
          <w:p w14:paraId="7B6DB796" w14:textId="15C4873C" w:rsidR="00023162" w:rsidRPr="002D6316" w:rsidRDefault="00023162" w:rsidP="002D6316">
            <w:pPr>
              <w:pStyle w:val="TableBullet"/>
              <w:rPr>
                <w:rFonts w:eastAsia="Calibri" w:cs="Calibri"/>
                <w:sz w:val="20"/>
                <w:szCs w:val="20"/>
                <w:lang w:eastAsia="en-US"/>
              </w:rPr>
            </w:pPr>
            <w:r w:rsidRPr="005F323D">
              <w:rPr>
                <w:lang w:eastAsia="en-US"/>
              </w:rPr>
              <w:t xml:space="preserve">Implementation costs are anticipated for local authorities to work together across jurisdictional boundaries to implement Clause 3.4. Actual </w:t>
            </w:r>
            <w:r w:rsidRPr="005F323D">
              <w:rPr>
                <w:lang w:eastAsia="en-US"/>
              </w:rPr>
              <w:lastRenderedPageBreak/>
              <w:t>implementation costs will vary depending on the existing processes and systems to achieve integrated management. These costs are not expected to be significant</w:t>
            </w:r>
            <w:r w:rsidR="009D68A8">
              <w:rPr>
                <w:lang w:eastAsia="en-US"/>
              </w:rPr>
              <w:t>,</w:t>
            </w:r>
            <w:r w:rsidRPr="005F323D">
              <w:rPr>
                <w:lang w:eastAsia="en-US"/>
              </w:rPr>
              <w:t xml:space="preserve"> as integrated management is already a core function of local authorities under the RMA and is recognised as good practice. </w:t>
            </w:r>
          </w:p>
          <w:p w14:paraId="3B28F41F" w14:textId="77777777" w:rsidR="00023162" w:rsidRPr="009C7243" w:rsidRDefault="00023162" w:rsidP="002D6316">
            <w:pPr>
              <w:pStyle w:val="TableTextbold"/>
              <w:rPr>
                <w:lang w:eastAsia="en-US"/>
              </w:rPr>
            </w:pPr>
            <w:r w:rsidRPr="009C7243">
              <w:rPr>
                <w:lang w:eastAsia="en-US"/>
              </w:rPr>
              <w:t>Social</w:t>
            </w:r>
          </w:p>
          <w:p w14:paraId="446EEFAB" w14:textId="0E29407B" w:rsidR="00023162" w:rsidRPr="002D6316" w:rsidRDefault="00023162" w:rsidP="002D6316">
            <w:pPr>
              <w:pStyle w:val="TableBullet"/>
              <w:rPr>
                <w:sz w:val="20"/>
                <w:szCs w:val="20"/>
                <w:lang w:eastAsia="en-US"/>
              </w:rPr>
            </w:pPr>
            <w:r w:rsidRPr="005F323D">
              <w:rPr>
                <w:lang w:eastAsia="en-US"/>
              </w:rPr>
              <w:t>N/A</w:t>
            </w:r>
            <w:r w:rsidR="0081219D" w:rsidRPr="005F323D">
              <w:rPr>
                <w:lang w:eastAsia="en-US"/>
              </w:rPr>
              <w:t xml:space="preserve"> — </w:t>
            </w:r>
            <w:r w:rsidRPr="005F323D">
              <w:rPr>
                <w:lang w:eastAsia="en-US"/>
              </w:rPr>
              <w:t xml:space="preserve">no </w:t>
            </w:r>
            <w:r w:rsidR="005B5BC3" w:rsidRPr="005F323D">
              <w:rPr>
                <w:lang w:eastAsia="en-US"/>
              </w:rPr>
              <w:t xml:space="preserve">direct </w:t>
            </w:r>
            <w:r w:rsidRPr="005F323D">
              <w:rPr>
                <w:lang w:eastAsia="en-US"/>
              </w:rPr>
              <w:t xml:space="preserve">social costs anticipated from the provisions. </w:t>
            </w:r>
            <w:r w:rsidR="00714BBD" w:rsidRPr="005F323D">
              <w:rPr>
                <w:lang w:eastAsia="en-US"/>
              </w:rPr>
              <w:t xml:space="preserve">However, there may be indirect costs in terms of resourcing </w:t>
            </w:r>
            <w:r w:rsidR="00DF6A60" w:rsidRPr="005F323D">
              <w:rPr>
                <w:lang w:eastAsia="en-US"/>
              </w:rPr>
              <w:t xml:space="preserve">new </w:t>
            </w:r>
            <w:r w:rsidR="00714BBD" w:rsidRPr="005F323D">
              <w:rPr>
                <w:lang w:eastAsia="en-US"/>
              </w:rPr>
              <w:t xml:space="preserve">integrated </w:t>
            </w:r>
            <w:r w:rsidR="00DF6A60" w:rsidRPr="005F323D">
              <w:rPr>
                <w:lang w:eastAsia="en-US"/>
              </w:rPr>
              <w:t xml:space="preserve">initiatives and these costs may be passed onto the community. </w:t>
            </w:r>
          </w:p>
          <w:p w14:paraId="6EED5799" w14:textId="77777777" w:rsidR="00023162" w:rsidRPr="009C7243" w:rsidRDefault="00023162" w:rsidP="002D6316">
            <w:pPr>
              <w:pStyle w:val="TableTextbold"/>
              <w:rPr>
                <w:lang w:eastAsia="en-US"/>
              </w:rPr>
            </w:pPr>
            <w:r w:rsidRPr="009C7243">
              <w:rPr>
                <w:lang w:eastAsia="en-US"/>
              </w:rPr>
              <w:t>Cultural</w:t>
            </w:r>
          </w:p>
          <w:p w14:paraId="224678AD" w14:textId="218E2BB3" w:rsidR="00023162" w:rsidRPr="009C7243" w:rsidRDefault="00023162" w:rsidP="002D6316">
            <w:pPr>
              <w:pStyle w:val="TableBullet"/>
              <w:rPr>
                <w:rFonts w:eastAsia="Calibri" w:cs="Calibri"/>
                <w:lang w:eastAsia="en-US"/>
              </w:rPr>
            </w:pPr>
            <w:r w:rsidRPr="005F323D">
              <w:rPr>
                <w:lang w:eastAsia="en-US"/>
              </w:rPr>
              <w:t>The NPSIB provisions are primarily focused on achieving integrated management of indigenous biodiversity within the terrestrial environment</w:t>
            </w:r>
            <w:r w:rsidR="00227C74">
              <w:rPr>
                <w:lang w:eastAsia="en-US"/>
              </w:rPr>
              <w:t xml:space="preserve">, </w:t>
            </w:r>
            <w:r w:rsidRPr="005F323D">
              <w:rPr>
                <w:lang w:eastAsia="en-US"/>
              </w:rPr>
              <w:t>although Part 3.4</w:t>
            </w:r>
            <w:r w:rsidR="00496F4D" w:rsidRPr="005F323D">
              <w:rPr>
                <w:lang w:eastAsia="en-US"/>
              </w:rPr>
              <w:t>(1)</w:t>
            </w:r>
            <w:r w:rsidRPr="005F323D">
              <w:rPr>
                <w:lang w:eastAsia="en-US"/>
              </w:rPr>
              <w:t xml:space="preserve">(a) does seek to recognise the interactions between the terrestrial environment, freshwater and the coastal marine area. This </w:t>
            </w:r>
            <w:r w:rsidR="00496F4D" w:rsidRPr="005F323D">
              <w:rPr>
                <w:lang w:eastAsia="en-US"/>
              </w:rPr>
              <w:t xml:space="preserve">may be seen as being </w:t>
            </w:r>
            <w:r w:rsidR="00683080" w:rsidRPr="005F323D">
              <w:rPr>
                <w:lang w:eastAsia="en-US"/>
              </w:rPr>
              <w:t xml:space="preserve">inconsistent with </w:t>
            </w:r>
            <w:r w:rsidRPr="005F323D">
              <w:rPr>
                <w:lang w:eastAsia="en-US"/>
              </w:rPr>
              <w:t xml:space="preserve">Te Ao Māori which recognises that </w:t>
            </w:r>
            <w:r w:rsidR="007F598D" w:rsidRPr="005F323D">
              <w:rPr>
                <w:lang w:eastAsia="en-US"/>
              </w:rPr>
              <w:t xml:space="preserve">all parts of </w:t>
            </w:r>
            <w:r w:rsidRPr="005F323D">
              <w:rPr>
                <w:lang w:eastAsia="en-US"/>
              </w:rPr>
              <w:t xml:space="preserve">the environment </w:t>
            </w:r>
            <w:r w:rsidR="007F598D" w:rsidRPr="005F323D">
              <w:rPr>
                <w:lang w:eastAsia="en-US"/>
              </w:rPr>
              <w:t xml:space="preserve">are </w:t>
            </w:r>
            <w:r w:rsidRPr="005F323D">
              <w:rPr>
                <w:lang w:eastAsia="en-US"/>
              </w:rPr>
              <w:t xml:space="preserve">intrinsically linked, and indigenous biodiversity should be managed in an integrated and holistic manner across </w:t>
            </w:r>
            <w:r w:rsidR="0082370A" w:rsidRPr="005F323D">
              <w:rPr>
                <w:lang w:eastAsia="en-US"/>
              </w:rPr>
              <w:t xml:space="preserve">the terrestrial environment, freshwater and the coastal marine area. </w:t>
            </w:r>
          </w:p>
        </w:tc>
        <w:tc>
          <w:tcPr>
            <w:tcW w:w="1667" w:type="pct"/>
          </w:tcPr>
          <w:p w14:paraId="04905480" w14:textId="1FE6D6F4" w:rsidR="00023162" w:rsidRPr="005F323D" w:rsidRDefault="00023162" w:rsidP="002D6316">
            <w:pPr>
              <w:pStyle w:val="TableText"/>
              <w:rPr>
                <w:lang w:eastAsia="en-US"/>
              </w:rPr>
            </w:pPr>
            <w:r w:rsidRPr="005F323D">
              <w:rPr>
                <w:lang w:eastAsia="en-US"/>
              </w:rPr>
              <w:lastRenderedPageBreak/>
              <w:t xml:space="preserve">It is considered that there </w:t>
            </w:r>
            <w:r w:rsidR="00D70184" w:rsidRPr="005F323D">
              <w:rPr>
                <w:lang w:eastAsia="en-US"/>
              </w:rPr>
              <w:t xml:space="preserve">is sufficient </w:t>
            </w:r>
            <w:r w:rsidR="00D627E9" w:rsidRPr="005F323D">
              <w:rPr>
                <w:lang w:eastAsia="en-US"/>
              </w:rPr>
              <w:t xml:space="preserve">information to act through the provisions </w:t>
            </w:r>
            <w:r w:rsidR="00DA29D1">
              <w:rPr>
                <w:lang w:eastAsia="en-US"/>
              </w:rPr>
              <w:t>because</w:t>
            </w:r>
            <w:r w:rsidRPr="005F323D">
              <w:rPr>
                <w:lang w:eastAsia="en-US"/>
              </w:rPr>
              <w:t>:</w:t>
            </w:r>
          </w:p>
          <w:p w14:paraId="30066933" w14:textId="36261059" w:rsidR="00023162" w:rsidRPr="005F323D" w:rsidRDefault="00836DB9" w:rsidP="002D6316">
            <w:pPr>
              <w:pStyle w:val="TableBullet"/>
              <w:rPr>
                <w:lang w:eastAsia="en-US"/>
              </w:rPr>
            </w:pPr>
            <w:r w:rsidRPr="005F323D">
              <w:rPr>
                <w:lang w:eastAsia="en-US"/>
              </w:rPr>
              <w:t xml:space="preserve">integrated </w:t>
            </w:r>
            <w:r w:rsidR="00023162" w:rsidRPr="005F323D">
              <w:rPr>
                <w:lang w:eastAsia="en-US"/>
              </w:rPr>
              <w:t>management is already a core function of local authorities under the RMA and is recognised as good practice</w:t>
            </w:r>
          </w:p>
          <w:p w14:paraId="367654C2" w14:textId="1CF905EE" w:rsidR="00CE0B2A" w:rsidRPr="005F323D" w:rsidRDefault="00836DB9" w:rsidP="002D6316">
            <w:pPr>
              <w:pStyle w:val="TableBullet"/>
              <w:rPr>
                <w:lang w:eastAsia="en-US"/>
              </w:rPr>
            </w:pPr>
            <w:r w:rsidRPr="005F323D">
              <w:rPr>
                <w:lang w:eastAsia="en-US"/>
              </w:rPr>
              <w:t xml:space="preserve">the </w:t>
            </w:r>
            <w:r w:rsidR="00CE0B2A" w:rsidRPr="005F323D">
              <w:rPr>
                <w:lang w:eastAsia="en-US"/>
              </w:rPr>
              <w:t xml:space="preserve">provisions are consistent with </w:t>
            </w:r>
            <w:r w:rsidR="007445B3" w:rsidRPr="005F323D">
              <w:rPr>
                <w:lang w:eastAsia="en-US"/>
              </w:rPr>
              <w:t xml:space="preserve">provisions in other national direction </w:t>
            </w:r>
            <w:r w:rsidR="00B916F0" w:rsidRPr="005F323D">
              <w:rPr>
                <w:lang w:eastAsia="en-US"/>
              </w:rPr>
              <w:t>instruments</w:t>
            </w:r>
            <w:r w:rsidR="007445B3" w:rsidRPr="005F323D">
              <w:rPr>
                <w:lang w:eastAsia="en-US"/>
              </w:rPr>
              <w:t xml:space="preserve"> </w:t>
            </w:r>
            <w:r w:rsidR="00B067A7">
              <w:rPr>
                <w:lang w:eastAsia="en-US"/>
              </w:rPr>
              <w:t xml:space="preserve">such as </w:t>
            </w:r>
            <w:r w:rsidR="007445B3" w:rsidRPr="005F323D">
              <w:rPr>
                <w:lang w:eastAsia="en-US"/>
              </w:rPr>
              <w:t>NZCPS</w:t>
            </w:r>
            <w:r w:rsidR="00B067A7">
              <w:rPr>
                <w:lang w:eastAsia="en-US"/>
              </w:rPr>
              <w:t xml:space="preserve"> and </w:t>
            </w:r>
            <w:r w:rsidR="007445B3" w:rsidRPr="005F323D">
              <w:rPr>
                <w:lang w:eastAsia="en-US"/>
              </w:rPr>
              <w:t>NPS-FM on integrated management</w:t>
            </w:r>
          </w:p>
          <w:p w14:paraId="00FE93EF" w14:textId="47B9CB4E" w:rsidR="00023162" w:rsidRPr="005F323D" w:rsidRDefault="00836DB9" w:rsidP="002D6316">
            <w:pPr>
              <w:pStyle w:val="TableBullet"/>
              <w:rPr>
                <w:lang w:eastAsia="en-US"/>
              </w:rPr>
            </w:pPr>
            <w:r w:rsidRPr="005F323D">
              <w:rPr>
                <w:lang w:eastAsia="en-US"/>
              </w:rPr>
              <w:t xml:space="preserve">implementation </w:t>
            </w:r>
            <w:r w:rsidR="00023162" w:rsidRPr="005F323D">
              <w:rPr>
                <w:lang w:eastAsia="en-US"/>
              </w:rPr>
              <w:t>guidance will be developed on how local authorities can effectively achieve integrated management of indigenous biodiversity under the NPSIB</w:t>
            </w:r>
          </w:p>
          <w:p w14:paraId="417DF976" w14:textId="3FE85767" w:rsidR="00023162" w:rsidRPr="005F323D" w:rsidRDefault="00836DB9" w:rsidP="002D6316">
            <w:pPr>
              <w:pStyle w:val="TableBullet"/>
              <w:rPr>
                <w:lang w:eastAsia="en-US"/>
              </w:rPr>
            </w:pPr>
            <w:r w:rsidRPr="005F323D">
              <w:rPr>
                <w:lang w:eastAsia="en-US"/>
              </w:rPr>
              <w:t xml:space="preserve">the </w:t>
            </w:r>
            <w:r w:rsidR="00023162" w:rsidRPr="005F323D">
              <w:rPr>
                <w:lang w:eastAsia="en-US"/>
              </w:rPr>
              <w:t xml:space="preserve">provisions will </w:t>
            </w:r>
            <w:r w:rsidR="00CE0B2A" w:rsidRPr="005F323D">
              <w:rPr>
                <w:lang w:eastAsia="en-US"/>
              </w:rPr>
              <w:t xml:space="preserve">reinforce existing good practice and will </w:t>
            </w:r>
            <w:r w:rsidR="00023162" w:rsidRPr="005F323D">
              <w:rPr>
                <w:lang w:eastAsia="en-US"/>
              </w:rPr>
              <w:t xml:space="preserve">support those local authorities who currently do not have effective processes and cross boundary relationships in place to achieve </w:t>
            </w:r>
            <w:r w:rsidR="00CE0B2A" w:rsidRPr="005F323D">
              <w:rPr>
                <w:lang w:eastAsia="en-US"/>
              </w:rPr>
              <w:t xml:space="preserve">improved </w:t>
            </w:r>
            <w:r w:rsidR="00023162" w:rsidRPr="005F323D">
              <w:rPr>
                <w:lang w:eastAsia="en-US"/>
              </w:rPr>
              <w:t xml:space="preserve">integrated management of indigenous biodiversity. </w:t>
            </w:r>
          </w:p>
        </w:tc>
      </w:tr>
      <w:tr w:rsidR="00023162" w:rsidRPr="00023162" w14:paraId="062320B9" w14:textId="77777777" w:rsidTr="001A44AC">
        <w:trPr>
          <w:trHeight w:val="841"/>
        </w:trPr>
        <w:tc>
          <w:tcPr>
            <w:tcW w:w="2500" w:type="pct"/>
            <w:gridSpan w:val="2"/>
          </w:tcPr>
          <w:p w14:paraId="31D95E22" w14:textId="77777777" w:rsidR="00023162" w:rsidRPr="009C7243" w:rsidRDefault="00023162" w:rsidP="002D6316">
            <w:pPr>
              <w:pStyle w:val="TableTextbold"/>
              <w:rPr>
                <w:sz w:val="22"/>
                <w:szCs w:val="22"/>
                <w:lang w:eastAsia="en-US"/>
              </w:rPr>
            </w:pPr>
            <w:r w:rsidRPr="009C7243">
              <w:rPr>
                <w:lang w:eastAsia="en-US"/>
              </w:rPr>
              <w:t>Effectiveness</w:t>
            </w:r>
          </w:p>
          <w:p w14:paraId="7AFCFEA3" w14:textId="57972425" w:rsidR="00023162" w:rsidRPr="00227C74" w:rsidRDefault="00023162" w:rsidP="002D6316">
            <w:pPr>
              <w:pStyle w:val="TableText"/>
              <w:rPr>
                <w:lang w:eastAsia="en-US"/>
              </w:rPr>
            </w:pPr>
            <w:r w:rsidRPr="00227C74">
              <w:rPr>
                <w:lang w:eastAsia="en-US"/>
              </w:rPr>
              <w:t xml:space="preserve">Based on the above examination of costs, benefits and risks Policy 5 and Clause 3.4 are considered to be </w:t>
            </w:r>
            <w:r w:rsidR="000C11EE" w:rsidRPr="00227C74">
              <w:rPr>
                <w:lang w:eastAsia="en-US"/>
              </w:rPr>
              <w:t xml:space="preserve">an </w:t>
            </w:r>
            <w:r w:rsidRPr="00227C74">
              <w:rPr>
                <w:lang w:eastAsia="en-US"/>
              </w:rPr>
              <w:t xml:space="preserve">effective </w:t>
            </w:r>
            <w:r w:rsidR="000C11EE" w:rsidRPr="00227C74">
              <w:rPr>
                <w:lang w:eastAsia="en-US"/>
              </w:rPr>
              <w:t>way</w:t>
            </w:r>
            <w:r w:rsidR="007445B3" w:rsidRPr="00227C74">
              <w:rPr>
                <w:lang w:eastAsia="en-US"/>
              </w:rPr>
              <w:t xml:space="preserve"> </w:t>
            </w:r>
            <w:r w:rsidRPr="00227C74">
              <w:rPr>
                <w:lang w:eastAsia="en-US"/>
              </w:rPr>
              <w:t>to achieve the NPSIB objective</w:t>
            </w:r>
            <w:r w:rsidR="00032B64">
              <w:rPr>
                <w:lang w:eastAsia="en-US"/>
              </w:rPr>
              <w:t>.</w:t>
            </w:r>
          </w:p>
          <w:p w14:paraId="56C1AD92" w14:textId="37E7D092" w:rsidR="00023162" w:rsidRPr="00227C74" w:rsidRDefault="00023162" w:rsidP="002D6316">
            <w:pPr>
              <w:pStyle w:val="TableBullet"/>
              <w:rPr>
                <w:lang w:eastAsia="en-US"/>
              </w:rPr>
            </w:pPr>
            <w:r w:rsidRPr="00227C74">
              <w:rPr>
                <w:lang w:eastAsia="en-US"/>
              </w:rPr>
              <w:t xml:space="preserve">The provisions ensure adverse effects from subdivision, use and development on indigenous biodiversity are managed in an integrated way across physical and administrative boundaries. This will help to ensure indigenous species and habitats </w:t>
            </w:r>
            <w:r w:rsidR="007445B3" w:rsidRPr="00227C74">
              <w:rPr>
                <w:lang w:eastAsia="en-US"/>
              </w:rPr>
              <w:t xml:space="preserve">are </w:t>
            </w:r>
            <w:r w:rsidRPr="00227C74">
              <w:rPr>
                <w:lang w:eastAsia="en-US"/>
              </w:rPr>
              <w:t xml:space="preserve">effectively protected and restored in a coordinated and consistent way. </w:t>
            </w:r>
          </w:p>
          <w:p w14:paraId="5F2CABB4" w14:textId="63D28784" w:rsidR="00023162" w:rsidRPr="00227C74" w:rsidRDefault="00023162" w:rsidP="002D6316">
            <w:pPr>
              <w:pStyle w:val="TableBullet"/>
              <w:rPr>
                <w:lang w:eastAsia="en-US"/>
              </w:rPr>
            </w:pPr>
            <w:r w:rsidRPr="00227C74">
              <w:rPr>
                <w:lang w:eastAsia="en-US"/>
              </w:rPr>
              <w:t xml:space="preserve">The provisions set out the key concepts needed to achieve integrated management of indigenous biodiversity to help improve practice. Achieving integrated </w:t>
            </w:r>
            <w:r w:rsidRPr="00227C74">
              <w:rPr>
                <w:lang w:eastAsia="en-US"/>
              </w:rPr>
              <w:lastRenderedPageBreak/>
              <w:t>management is recognised as being critical to protect, maintain, and restore indigenous biodiversity.</w:t>
            </w:r>
          </w:p>
          <w:p w14:paraId="0CD2877A" w14:textId="4EB7EA24" w:rsidR="00023162" w:rsidRPr="002D6316" w:rsidRDefault="00023162" w:rsidP="002D6316">
            <w:pPr>
              <w:pStyle w:val="TableBullet"/>
              <w:rPr>
                <w:lang w:eastAsia="en-US"/>
              </w:rPr>
            </w:pPr>
            <w:r w:rsidRPr="00227C74">
              <w:rPr>
                <w:lang w:eastAsia="en-US"/>
              </w:rPr>
              <w:t xml:space="preserve">The provisions recognise the importance of other strategies and planning tools relevant to indigenous biodiversity, helping to ensure NPSIB implementation is aligned with wider work through </w:t>
            </w:r>
            <w:r w:rsidRPr="00227C74">
              <w:rPr>
                <w:i/>
                <w:lang w:eastAsia="en-US"/>
              </w:rPr>
              <w:t>Te Mana o Te Taiao</w:t>
            </w:r>
            <w:r w:rsidR="00032B64">
              <w:rPr>
                <w:i/>
                <w:lang w:eastAsia="en-US"/>
              </w:rPr>
              <w:t xml:space="preserve"> - </w:t>
            </w:r>
            <w:r w:rsidRPr="00227C74">
              <w:rPr>
                <w:i/>
                <w:lang w:eastAsia="en-US"/>
              </w:rPr>
              <w:t>Aotearoa New Zealand Biodiversity Strategy 2020</w:t>
            </w:r>
            <w:r w:rsidRPr="00227C74">
              <w:rPr>
                <w:lang w:eastAsia="en-US"/>
              </w:rPr>
              <w:t xml:space="preserve">. </w:t>
            </w:r>
          </w:p>
        </w:tc>
        <w:tc>
          <w:tcPr>
            <w:tcW w:w="2500" w:type="pct"/>
            <w:gridSpan w:val="2"/>
          </w:tcPr>
          <w:p w14:paraId="03A417BC" w14:textId="77777777" w:rsidR="00023162" w:rsidRPr="009C7243" w:rsidRDefault="00023162" w:rsidP="002D6316">
            <w:pPr>
              <w:pStyle w:val="TableTextbold"/>
              <w:rPr>
                <w:sz w:val="22"/>
                <w:szCs w:val="22"/>
                <w:lang w:eastAsia="en-US"/>
              </w:rPr>
            </w:pPr>
            <w:r w:rsidRPr="009C7243">
              <w:rPr>
                <w:lang w:eastAsia="en-US"/>
              </w:rPr>
              <w:lastRenderedPageBreak/>
              <w:t>Efficiency</w:t>
            </w:r>
          </w:p>
          <w:p w14:paraId="492F348E" w14:textId="5658689B" w:rsidR="00023162" w:rsidRPr="00227C74" w:rsidRDefault="00023162" w:rsidP="002D6316">
            <w:pPr>
              <w:pStyle w:val="TableText"/>
              <w:rPr>
                <w:lang w:eastAsia="en-US"/>
              </w:rPr>
            </w:pPr>
            <w:r w:rsidRPr="00227C74">
              <w:rPr>
                <w:lang w:eastAsia="en-US"/>
              </w:rPr>
              <w:t xml:space="preserve">Based on the above examination of costs, benefits and risks, Policy 5 and Clause 3.4 are considered to be </w:t>
            </w:r>
            <w:r w:rsidR="000C11EE" w:rsidRPr="00227C74">
              <w:rPr>
                <w:lang w:eastAsia="en-US"/>
              </w:rPr>
              <w:t>a</w:t>
            </w:r>
            <w:r w:rsidR="009B5D20" w:rsidRPr="00227C74">
              <w:rPr>
                <w:lang w:eastAsia="en-US"/>
              </w:rPr>
              <w:t xml:space="preserve">n </w:t>
            </w:r>
            <w:r w:rsidRPr="00227C74">
              <w:rPr>
                <w:lang w:eastAsia="en-US"/>
              </w:rPr>
              <w:t xml:space="preserve">efficient </w:t>
            </w:r>
            <w:r w:rsidR="009B5D20" w:rsidRPr="00227C74">
              <w:rPr>
                <w:lang w:eastAsia="en-US"/>
              </w:rPr>
              <w:t xml:space="preserve">way </w:t>
            </w:r>
            <w:r w:rsidRPr="00227C74">
              <w:rPr>
                <w:lang w:eastAsia="en-US"/>
              </w:rPr>
              <w:t>to achieve the NPSIB objective</w:t>
            </w:r>
            <w:r w:rsidR="00032B64">
              <w:rPr>
                <w:lang w:eastAsia="en-US"/>
              </w:rPr>
              <w:t>.</w:t>
            </w:r>
          </w:p>
          <w:p w14:paraId="32FFFA56" w14:textId="1F1BF6A7" w:rsidR="00023162" w:rsidRPr="00227C74" w:rsidRDefault="00023162" w:rsidP="002D6316">
            <w:pPr>
              <w:pStyle w:val="TableBullet"/>
              <w:rPr>
                <w:lang w:eastAsia="en-US"/>
              </w:rPr>
            </w:pPr>
            <w:r w:rsidRPr="00227C74">
              <w:rPr>
                <w:lang w:eastAsia="en-US"/>
              </w:rPr>
              <w:t>The provisions will help support local authorities to manag</w:t>
            </w:r>
            <w:r w:rsidR="00F548A0" w:rsidRPr="00227C74">
              <w:rPr>
                <w:lang w:eastAsia="en-US"/>
              </w:rPr>
              <w:t>e</w:t>
            </w:r>
            <w:r w:rsidRPr="00227C74">
              <w:rPr>
                <w:lang w:eastAsia="en-US"/>
              </w:rPr>
              <w:t xml:space="preserve"> the effects from subdivision, use and development on indigenous biodiversity across boundaries</w:t>
            </w:r>
            <w:r w:rsidR="00F548A0" w:rsidRPr="00227C74">
              <w:rPr>
                <w:lang w:eastAsia="en-US"/>
              </w:rPr>
              <w:t xml:space="preserve"> </w:t>
            </w:r>
            <w:r w:rsidR="001D1AF8" w:rsidRPr="00227C74">
              <w:rPr>
                <w:lang w:eastAsia="en-US"/>
              </w:rPr>
              <w:t xml:space="preserve">which may achieve </w:t>
            </w:r>
            <w:r w:rsidR="00882314" w:rsidRPr="00227C74">
              <w:rPr>
                <w:lang w:eastAsia="en-US"/>
              </w:rPr>
              <w:t>efficiencies in practice</w:t>
            </w:r>
            <w:r w:rsidRPr="00227C74">
              <w:rPr>
                <w:lang w:eastAsia="en-US"/>
              </w:rPr>
              <w:t xml:space="preserve">. </w:t>
            </w:r>
          </w:p>
          <w:p w14:paraId="21338B69" w14:textId="77777777" w:rsidR="00023162" w:rsidRPr="00227C74" w:rsidRDefault="00023162" w:rsidP="002D6316">
            <w:pPr>
              <w:pStyle w:val="TableBullet"/>
              <w:rPr>
                <w:lang w:eastAsia="en-US"/>
              </w:rPr>
            </w:pPr>
            <w:r w:rsidRPr="00227C74">
              <w:rPr>
                <w:lang w:eastAsia="en-US"/>
              </w:rPr>
              <w:t xml:space="preserve">The provisions do not impose new requirements on local authorities but rather build on existing good practice. As such, no significant implementation costs are anticipated over and above the status quo. </w:t>
            </w:r>
          </w:p>
          <w:p w14:paraId="517810A3" w14:textId="55B286AF" w:rsidR="00023162" w:rsidRPr="00227C74" w:rsidRDefault="00023162" w:rsidP="002D6316">
            <w:pPr>
              <w:pStyle w:val="TableBullet"/>
              <w:rPr>
                <w:lang w:eastAsia="en-US"/>
              </w:rPr>
            </w:pPr>
            <w:r w:rsidRPr="00227C74">
              <w:rPr>
                <w:lang w:eastAsia="en-US"/>
              </w:rPr>
              <w:lastRenderedPageBreak/>
              <w:t xml:space="preserve">The provisions will promote the sharing of resources and expertise, and better alignment </w:t>
            </w:r>
            <w:r w:rsidR="00622014" w:rsidRPr="00227C74">
              <w:rPr>
                <w:lang w:eastAsia="en-US"/>
              </w:rPr>
              <w:t xml:space="preserve">with other strategies and </w:t>
            </w:r>
            <w:r w:rsidRPr="00227C74">
              <w:rPr>
                <w:lang w:eastAsia="en-US"/>
              </w:rPr>
              <w:t>planning tools relevant to indigenous biodiversity. This will help reduce the potential risk of duplication in effort/regulation</w:t>
            </w:r>
            <w:r w:rsidR="00622014" w:rsidRPr="00227C74">
              <w:rPr>
                <w:lang w:eastAsia="en-US"/>
              </w:rPr>
              <w:t xml:space="preserve"> and </w:t>
            </w:r>
            <w:r w:rsidR="00143FB9" w:rsidRPr="00227C74">
              <w:rPr>
                <w:lang w:eastAsia="en-US"/>
              </w:rPr>
              <w:t xml:space="preserve">helping to </w:t>
            </w:r>
            <w:r w:rsidRPr="00227C74">
              <w:rPr>
                <w:lang w:eastAsia="en-US"/>
              </w:rPr>
              <w:t xml:space="preserve">protect, maintain and restore indigenous biodiversity in a more </w:t>
            </w:r>
            <w:r w:rsidR="00143FB9" w:rsidRPr="00227C74">
              <w:rPr>
                <w:lang w:eastAsia="en-US"/>
              </w:rPr>
              <w:t xml:space="preserve">cost-effective </w:t>
            </w:r>
            <w:r w:rsidRPr="00227C74">
              <w:rPr>
                <w:lang w:eastAsia="en-US"/>
              </w:rPr>
              <w:t>manner.</w:t>
            </w:r>
          </w:p>
        </w:tc>
      </w:tr>
      <w:tr w:rsidR="00023162" w:rsidRPr="00023162" w14:paraId="30DE0908" w14:textId="77777777" w:rsidTr="002D6316">
        <w:trPr>
          <w:trHeight w:val="773"/>
        </w:trPr>
        <w:tc>
          <w:tcPr>
            <w:tcW w:w="5000" w:type="pct"/>
            <w:gridSpan w:val="4"/>
          </w:tcPr>
          <w:p w14:paraId="0CAB1514" w14:textId="77777777" w:rsidR="00023162" w:rsidRPr="009C7243" w:rsidRDefault="00023162" w:rsidP="002D6316">
            <w:pPr>
              <w:pStyle w:val="TableTextbold"/>
              <w:rPr>
                <w:sz w:val="22"/>
                <w:szCs w:val="22"/>
                <w:lang w:eastAsia="en-US"/>
              </w:rPr>
            </w:pPr>
            <w:r w:rsidRPr="009C7243">
              <w:rPr>
                <w:lang w:eastAsia="en-US"/>
              </w:rPr>
              <w:lastRenderedPageBreak/>
              <w:t>Overall evaluation</w:t>
            </w:r>
          </w:p>
          <w:p w14:paraId="1A5458C4" w14:textId="294A35ED" w:rsidR="00023162" w:rsidRPr="00023162" w:rsidRDefault="00023162" w:rsidP="002D6316">
            <w:pPr>
              <w:pStyle w:val="TableText"/>
              <w:rPr>
                <w:i/>
                <w:lang w:eastAsia="en-US"/>
              </w:rPr>
            </w:pPr>
            <w:r w:rsidRPr="00023162">
              <w:rPr>
                <w:lang w:val="en-GB" w:eastAsia="en-US"/>
              </w:rPr>
              <w:t>On balance</w:t>
            </w:r>
            <w:r w:rsidR="00C51282">
              <w:rPr>
                <w:lang w:val="en-GB" w:eastAsia="en-US"/>
              </w:rPr>
              <w:t>,</w:t>
            </w:r>
            <w:r w:rsidRPr="00023162">
              <w:rPr>
                <w:lang w:val="en-GB" w:eastAsia="en-US"/>
              </w:rPr>
              <w:t xml:space="preserve"> Policy 5 and Clause 3.4 are considered to be the most appropriate way to achieve the NPSIB objective as they will ensure local authorities manage the effects of subdivision, use and development on indigenous biodiversity in an integrated way across </w:t>
            </w:r>
            <w:r w:rsidRPr="00023162">
              <w:rPr>
                <w:lang w:eastAsia="en-US"/>
              </w:rPr>
              <w:t xml:space="preserve">physical and administrative boundaries. The provisions will also help ensure </w:t>
            </w:r>
            <w:r w:rsidR="005B2E0C">
              <w:rPr>
                <w:lang w:eastAsia="en-US"/>
              </w:rPr>
              <w:t xml:space="preserve">NPISB implementation is </w:t>
            </w:r>
            <w:r w:rsidRPr="00023162">
              <w:rPr>
                <w:lang w:eastAsia="en-US"/>
              </w:rPr>
              <w:t>align</w:t>
            </w:r>
            <w:r w:rsidR="005B2E0C">
              <w:rPr>
                <w:lang w:eastAsia="en-US"/>
              </w:rPr>
              <w:t xml:space="preserve">ed </w:t>
            </w:r>
            <w:r w:rsidRPr="00023162">
              <w:rPr>
                <w:lang w:eastAsia="en-US"/>
              </w:rPr>
              <w:t xml:space="preserve">with other relevant strategies and plans, including the </w:t>
            </w:r>
            <w:r w:rsidRPr="00023162">
              <w:rPr>
                <w:bCs/>
                <w:lang w:eastAsia="en-US"/>
              </w:rPr>
              <w:t xml:space="preserve">wider work through </w:t>
            </w:r>
            <w:r w:rsidRPr="00023162">
              <w:rPr>
                <w:bCs/>
                <w:i/>
                <w:lang w:eastAsia="en-US"/>
              </w:rPr>
              <w:t>Te Mana o Te Taiao</w:t>
            </w:r>
            <w:r w:rsidR="009F1FF7">
              <w:rPr>
                <w:bCs/>
                <w:i/>
                <w:lang w:eastAsia="en-US"/>
              </w:rPr>
              <w:t xml:space="preserve"> - </w:t>
            </w:r>
            <w:r w:rsidRPr="00023162">
              <w:rPr>
                <w:bCs/>
                <w:i/>
                <w:lang w:eastAsia="en-US"/>
              </w:rPr>
              <w:t>Aotearoa New Zealand Biodiversity Strategy 2020</w:t>
            </w:r>
            <w:r w:rsidRPr="00023162">
              <w:rPr>
                <w:lang w:eastAsia="en-US"/>
              </w:rPr>
              <w:t xml:space="preserve">. This will assist in achieving </w:t>
            </w:r>
            <w:r w:rsidR="006E1889">
              <w:rPr>
                <w:lang w:eastAsia="en-US"/>
              </w:rPr>
              <w:t xml:space="preserve">a </w:t>
            </w:r>
            <w:r w:rsidRPr="00023162">
              <w:rPr>
                <w:lang w:eastAsia="en-US"/>
              </w:rPr>
              <w:t xml:space="preserve">coordinated and integrated </w:t>
            </w:r>
            <w:r w:rsidR="006E1889">
              <w:rPr>
                <w:lang w:eastAsia="en-US"/>
              </w:rPr>
              <w:t xml:space="preserve">approach to </w:t>
            </w:r>
            <w:r w:rsidRPr="00023162">
              <w:rPr>
                <w:lang w:eastAsia="en-US"/>
              </w:rPr>
              <w:t xml:space="preserve">maintain indigenous biodiversity </w:t>
            </w:r>
            <w:r w:rsidR="001C1249">
              <w:rPr>
                <w:lang w:eastAsia="en-US"/>
              </w:rPr>
              <w:t xml:space="preserve">and achieve </w:t>
            </w:r>
            <w:r w:rsidR="008F1375">
              <w:rPr>
                <w:lang w:eastAsia="en-US"/>
              </w:rPr>
              <w:t>at least no overall loss</w:t>
            </w:r>
            <w:r w:rsidR="001C1249">
              <w:rPr>
                <w:lang w:eastAsia="en-US"/>
              </w:rPr>
              <w:t xml:space="preserve"> </w:t>
            </w:r>
            <w:r w:rsidRPr="00023162">
              <w:rPr>
                <w:lang w:eastAsia="en-US"/>
              </w:rPr>
              <w:t xml:space="preserve">in an effective and efficient manner. </w:t>
            </w:r>
          </w:p>
        </w:tc>
      </w:tr>
    </w:tbl>
    <w:p w14:paraId="510D49BA" w14:textId="77777777" w:rsidR="00023162" w:rsidRPr="00023162" w:rsidRDefault="00023162" w:rsidP="00023162">
      <w:pPr>
        <w:jc w:val="left"/>
      </w:pPr>
    </w:p>
    <w:p w14:paraId="6BFD207F" w14:textId="77777777" w:rsidR="00CB7EE9" w:rsidRDefault="00CB7EE9" w:rsidP="00023162">
      <w:pPr>
        <w:jc w:val="left"/>
        <w:sectPr w:rsidR="00CB7EE9" w:rsidSect="002D7E1E">
          <w:footerReference w:type="default" r:id="rId38"/>
          <w:pgSz w:w="16840" w:h="11907" w:orient="landscape" w:code="9"/>
          <w:pgMar w:top="1134" w:right="1701" w:bottom="1134" w:left="1701" w:header="567" w:footer="567" w:gutter="0"/>
          <w:cols w:space="720"/>
          <w:docGrid w:linePitch="299"/>
        </w:sectPr>
      </w:pPr>
    </w:p>
    <w:p w14:paraId="2F0D1BB2" w14:textId="77777777" w:rsidR="00CB7EE9" w:rsidRPr="00CB7EE9" w:rsidRDefault="00CB7EE9" w:rsidP="00057BDD">
      <w:pPr>
        <w:pStyle w:val="Heading3"/>
        <w:spacing w:before="0"/>
      </w:pPr>
      <w:r w:rsidRPr="00CB7EE9">
        <w:lastRenderedPageBreak/>
        <w:t xml:space="preserve">Policy 6: Identification of significant natural areas </w:t>
      </w:r>
    </w:p>
    <w:p w14:paraId="24EC4F70" w14:textId="77777777" w:rsidR="00CB7EE9" w:rsidRPr="00CB7EE9" w:rsidRDefault="00CB7EE9" w:rsidP="002D6316">
      <w:pPr>
        <w:pStyle w:val="Heading4"/>
      </w:pPr>
      <w:r w:rsidRPr="00CB7EE9">
        <w:t xml:space="preserve">Overview of provisions </w:t>
      </w:r>
    </w:p>
    <w:p w14:paraId="18B03203" w14:textId="7A79EDEC" w:rsidR="00CB7EE9" w:rsidRPr="00CB7EE9" w:rsidRDefault="00CB7EE9" w:rsidP="002D6316">
      <w:pPr>
        <w:pStyle w:val="BodyText"/>
      </w:pPr>
      <w:r w:rsidRPr="00CB7EE9">
        <w:t>Policy 6 of the NPSIB:</w:t>
      </w:r>
    </w:p>
    <w:p w14:paraId="3A7B6B04" w14:textId="5C8FECFC" w:rsidR="00CB7EE9" w:rsidRPr="00CB7EE9" w:rsidRDefault="00CB7EE9" w:rsidP="00CB7EE9">
      <w:pPr>
        <w:ind w:left="397"/>
        <w:jc w:val="left"/>
        <w:rPr>
          <w:b/>
          <w:bCs/>
          <w:i/>
          <w:iCs/>
        </w:rPr>
      </w:pPr>
      <w:r w:rsidRPr="009C7243">
        <w:rPr>
          <w:b/>
          <w:bCs/>
        </w:rPr>
        <w:t>Significant indigenous vegetation and significant habitats of indigenous fauna are identified as significant natural areas (SNAs)</w:t>
      </w:r>
      <w:r w:rsidR="0026279E">
        <w:rPr>
          <w:rFonts w:ascii="ZWAdobeF" w:hAnsi="ZWAdobeF" w:cs="ZWAdobeF"/>
          <w:bCs/>
          <w:sz w:val="2"/>
          <w:szCs w:val="2"/>
        </w:rPr>
        <w:t>62F</w:t>
      </w:r>
      <w:r w:rsidRPr="009C7243">
        <w:rPr>
          <w:b/>
          <w:bCs/>
          <w:color w:val="183C47"/>
          <w:vertAlign w:val="superscript"/>
        </w:rPr>
        <w:footnoteReference w:id="64"/>
      </w:r>
      <w:r w:rsidRPr="009C7243">
        <w:rPr>
          <w:b/>
          <w:bCs/>
        </w:rPr>
        <w:t xml:space="preserve"> using a consistent approach</w:t>
      </w:r>
      <w:r w:rsidR="00FD2CE2">
        <w:rPr>
          <w:b/>
          <w:bCs/>
        </w:rPr>
        <w:t>.</w:t>
      </w:r>
    </w:p>
    <w:p w14:paraId="2BC54EB2" w14:textId="0813BA04" w:rsidR="00CB7EE9" w:rsidRPr="00CB7EE9" w:rsidRDefault="00CB7EE9" w:rsidP="002D6316">
      <w:pPr>
        <w:pStyle w:val="BodyText"/>
      </w:pPr>
      <w:r w:rsidRPr="00CB7EE9">
        <w:t xml:space="preserve">Policy 6 </w:t>
      </w:r>
      <w:r w:rsidR="007D28D7">
        <w:t xml:space="preserve">will be delivered </w:t>
      </w:r>
      <w:r w:rsidRPr="00CB7EE9">
        <w:t xml:space="preserve">through Clause 3.8, Clause 3.9 and Appendix 1 which set out the principles, criteria and the process to identify </w:t>
      </w:r>
      <w:r w:rsidR="0021570E">
        <w:t xml:space="preserve">and map </w:t>
      </w:r>
      <w:r w:rsidRPr="00CB7EE9">
        <w:t xml:space="preserve">SNAs in district plans. </w:t>
      </w:r>
    </w:p>
    <w:p w14:paraId="4B68DF20" w14:textId="77777777" w:rsidR="00CB7EE9" w:rsidRPr="00CB7EE9" w:rsidRDefault="00CB7EE9" w:rsidP="002D6316">
      <w:pPr>
        <w:pStyle w:val="Heading4"/>
      </w:pPr>
      <w:r w:rsidRPr="00CB7EE9">
        <w:t xml:space="preserve">Policy intent </w:t>
      </w:r>
    </w:p>
    <w:p w14:paraId="1F2D73E7" w14:textId="77777777" w:rsidR="007124DD" w:rsidRDefault="00CB7EE9" w:rsidP="002D6316">
      <w:pPr>
        <w:pStyle w:val="BodyText"/>
        <w:rPr>
          <w:lang w:eastAsia="en-US"/>
        </w:rPr>
      </w:pPr>
      <w:r w:rsidRPr="00CB7EE9">
        <w:rPr>
          <w:lang w:eastAsia="en-US"/>
        </w:rPr>
        <w:t>Policy 6 is implemented through</w:t>
      </w:r>
      <w:r w:rsidR="007124DD">
        <w:rPr>
          <w:lang w:eastAsia="en-US"/>
        </w:rPr>
        <w:t>:</w:t>
      </w:r>
    </w:p>
    <w:p w14:paraId="4896C0DC" w14:textId="65BE8D05" w:rsidR="00191F06" w:rsidRDefault="00CB7EE9" w:rsidP="002D6316">
      <w:pPr>
        <w:pStyle w:val="Bullet"/>
        <w:rPr>
          <w:lang w:eastAsia="en-US"/>
        </w:rPr>
      </w:pPr>
      <w:r w:rsidRPr="00DC6B4B">
        <w:rPr>
          <w:lang w:eastAsia="en-US"/>
        </w:rPr>
        <w:t xml:space="preserve">Clause 3.8 which sets out requirements for territorial authorities to </w:t>
      </w:r>
      <w:r w:rsidR="00E84885">
        <w:rPr>
          <w:lang w:eastAsia="en-US"/>
        </w:rPr>
        <w:t xml:space="preserve">do </w:t>
      </w:r>
      <w:r w:rsidRPr="00DC6B4B">
        <w:rPr>
          <w:lang w:eastAsia="en-US"/>
        </w:rPr>
        <w:t xml:space="preserve">a district-wide assessment to identify areas of significant indigenous vegetation or significant habitat of indigenous fauna that would qualify as a SNA </w:t>
      </w:r>
    </w:p>
    <w:p w14:paraId="3F1DAAB2" w14:textId="39BE4EF8" w:rsidR="00191F06" w:rsidRDefault="00CB7EE9" w:rsidP="002D6316">
      <w:pPr>
        <w:pStyle w:val="Bullet"/>
        <w:rPr>
          <w:lang w:eastAsia="en-US"/>
        </w:rPr>
      </w:pPr>
      <w:r w:rsidRPr="00DC6B4B">
        <w:rPr>
          <w:lang w:eastAsia="en-US"/>
        </w:rPr>
        <w:t xml:space="preserve">Appendix </w:t>
      </w:r>
      <w:r w:rsidR="0071152F">
        <w:rPr>
          <w:lang w:eastAsia="en-US"/>
        </w:rPr>
        <w:t>1</w:t>
      </w:r>
      <w:r w:rsidRPr="00DC6B4B">
        <w:rPr>
          <w:lang w:eastAsia="en-US"/>
        </w:rPr>
        <w:t xml:space="preserve"> </w:t>
      </w:r>
      <w:r w:rsidR="00191F06">
        <w:rPr>
          <w:lang w:eastAsia="en-US"/>
        </w:rPr>
        <w:t xml:space="preserve">which </w:t>
      </w:r>
      <w:r w:rsidRPr="00DC6B4B">
        <w:rPr>
          <w:lang w:eastAsia="en-US"/>
        </w:rPr>
        <w:t xml:space="preserve">sets out the assessment criteria to identify </w:t>
      </w:r>
      <w:r w:rsidR="002F095D">
        <w:rPr>
          <w:lang w:eastAsia="en-US"/>
        </w:rPr>
        <w:t xml:space="preserve">areas </w:t>
      </w:r>
      <w:r w:rsidR="00B6537F">
        <w:rPr>
          <w:lang w:eastAsia="en-US"/>
        </w:rPr>
        <w:t>as</w:t>
      </w:r>
      <w:r w:rsidR="002F095D">
        <w:rPr>
          <w:lang w:eastAsia="en-US"/>
        </w:rPr>
        <w:t xml:space="preserve"> </w:t>
      </w:r>
      <w:r w:rsidRPr="00DC6B4B">
        <w:rPr>
          <w:lang w:eastAsia="en-US"/>
        </w:rPr>
        <w:t>SNAs</w:t>
      </w:r>
    </w:p>
    <w:p w14:paraId="1144AE03" w14:textId="54E84B05" w:rsidR="00CB7EE9" w:rsidRPr="00DC6B4B" w:rsidRDefault="00CB7EE9" w:rsidP="002D6316">
      <w:pPr>
        <w:pStyle w:val="Bullet"/>
        <w:rPr>
          <w:lang w:eastAsia="en-US"/>
        </w:rPr>
      </w:pPr>
      <w:r w:rsidRPr="00DC6B4B">
        <w:rPr>
          <w:lang w:eastAsia="en-US"/>
        </w:rPr>
        <w:t xml:space="preserve">Clause 3.9 </w:t>
      </w:r>
      <w:r w:rsidR="00912E09">
        <w:rPr>
          <w:lang w:eastAsia="en-US"/>
        </w:rPr>
        <w:t>which</w:t>
      </w:r>
      <w:r w:rsidR="00912E09" w:rsidRPr="00DC6B4B">
        <w:rPr>
          <w:lang w:eastAsia="en-US"/>
        </w:rPr>
        <w:t xml:space="preserve"> </w:t>
      </w:r>
      <w:r w:rsidRPr="00DC6B4B">
        <w:rPr>
          <w:lang w:eastAsia="en-US"/>
        </w:rPr>
        <w:t>sets out the process to identify</w:t>
      </w:r>
      <w:r w:rsidR="00191F06">
        <w:rPr>
          <w:lang w:eastAsia="en-US"/>
        </w:rPr>
        <w:t>, map and include</w:t>
      </w:r>
      <w:r w:rsidRPr="00DC6B4B">
        <w:rPr>
          <w:lang w:eastAsia="en-US"/>
        </w:rPr>
        <w:t xml:space="preserve"> SNAs in district plans.</w:t>
      </w:r>
      <w:r w:rsidR="0081219D">
        <w:rPr>
          <w:lang w:eastAsia="en-US"/>
        </w:rPr>
        <w:t xml:space="preserve"> </w:t>
      </w:r>
    </w:p>
    <w:p w14:paraId="79404937" w14:textId="64933921" w:rsidR="00CB7EE9" w:rsidRPr="00E12C7F" w:rsidRDefault="00CB7EE9" w:rsidP="002D6316">
      <w:pPr>
        <w:pStyle w:val="BodyText"/>
        <w:rPr>
          <w:lang w:eastAsia="en-US"/>
        </w:rPr>
      </w:pPr>
      <w:r w:rsidRPr="00CB7EE9">
        <w:rPr>
          <w:lang w:eastAsia="en-US"/>
        </w:rPr>
        <w:t xml:space="preserve">The requirement to identify and include SNAs in district plans forms a key part of the NPSIB and is an important precursor to </w:t>
      </w:r>
      <w:r w:rsidR="00DE479C">
        <w:rPr>
          <w:lang w:eastAsia="en-US"/>
        </w:rPr>
        <w:t xml:space="preserve">NPSIB </w:t>
      </w:r>
      <w:r w:rsidRPr="00CB7EE9">
        <w:rPr>
          <w:lang w:eastAsia="en-US"/>
        </w:rPr>
        <w:t xml:space="preserve">effects management provisions </w:t>
      </w:r>
      <w:r w:rsidR="00AD37FD">
        <w:rPr>
          <w:lang w:eastAsia="en-US"/>
        </w:rPr>
        <w:t>to protect SNAs</w:t>
      </w:r>
      <w:r w:rsidRPr="00CB7EE9">
        <w:rPr>
          <w:lang w:eastAsia="en-US"/>
        </w:rPr>
        <w:t xml:space="preserve">. </w:t>
      </w:r>
      <w:r w:rsidR="00D65B51">
        <w:rPr>
          <w:lang w:eastAsia="en-US"/>
        </w:rPr>
        <w:t>I</w:t>
      </w:r>
      <w:r w:rsidRPr="00CB7EE9">
        <w:rPr>
          <w:lang w:eastAsia="en-US"/>
        </w:rPr>
        <w:t>dentification of SNAs</w:t>
      </w:r>
      <w:r w:rsidR="00AD37FD">
        <w:rPr>
          <w:lang w:eastAsia="en-US"/>
        </w:rPr>
        <w:t xml:space="preserve"> </w:t>
      </w:r>
      <w:r w:rsidRPr="00CB7EE9">
        <w:rPr>
          <w:lang w:eastAsia="en-US"/>
        </w:rPr>
        <w:t>is a critical part of meeting obligations under section 6(c) of the RMA to protect significant indigenous vegetation and significant habitats of indigenous fauna</w:t>
      </w:r>
      <w:r w:rsidRPr="00CB7EE9">
        <w:rPr>
          <w:b/>
          <w:i/>
          <w:lang w:eastAsia="en-US"/>
        </w:rPr>
        <w:t xml:space="preserve"> </w:t>
      </w:r>
      <w:r w:rsidRPr="00CB7EE9">
        <w:rPr>
          <w:lang w:eastAsia="en-US"/>
        </w:rPr>
        <w:t xml:space="preserve">and maintaining indigenous biodiversity. The identification </w:t>
      </w:r>
      <w:r w:rsidR="003766FE">
        <w:rPr>
          <w:lang w:eastAsia="en-US"/>
        </w:rPr>
        <w:t xml:space="preserve">and protection </w:t>
      </w:r>
      <w:r w:rsidRPr="00CB7EE9">
        <w:rPr>
          <w:lang w:eastAsia="en-US"/>
        </w:rPr>
        <w:t xml:space="preserve">of SNAs has long been a challenging and contentious issue under the RMA and improving consistency in this area is one of the key drivers for the NPSIB. </w:t>
      </w:r>
    </w:p>
    <w:p w14:paraId="4ADB1AFD" w14:textId="77777777" w:rsidR="00CB7EE9" w:rsidRPr="00010FBB" w:rsidRDefault="00CB7EE9" w:rsidP="00CB7EE9">
      <w:pPr>
        <w:keepNext/>
        <w:spacing w:before="320" w:after="0" w:line="240" w:lineRule="auto"/>
        <w:jc w:val="left"/>
        <w:outlineLvl w:val="4"/>
        <w:rPr>
          <w:rFonts w:eastAsiaTheme="majorEastAsia" w:cstheme="majorBidi"/>
          <w:i/>
          <w:sz w:val="24"/>
          <w:lang w:val="en-GB" w:eastAsia="en-US"/>
        </w:rPr>
      </w:pPr>
      <w:r w:rsidRPr="00010FBB">
        <w:rPr>
          <w:rFonts w:eastAsiaTheme="majorEastAsia" w:cstheme="majorBidi"/>
          <w:i/>
          <w:sz w:val="24"/>
          <w:lang w:val="en-GB" w:eastAsia="en-US"/>
        </w:rPr>
        <w:t xml:space="preserve">Criteria for identifying areas that qualify as significant natural areas </w:t>
      </w:r>
    </w:p>
    <w:p w14:paraId="15ED38AE" w14:textId="7752920C" w:rsidR="00F36F2C" w:rsidRDefault="00CB7EE9" w:rsidP="00E85264">
      <w:pPr>
        <w:pStyle w:val="BodyText"/>
        <w:rPr>
          <w:lang w:eastAsia="en-US"/>
        </w:rPr>
      </w:pPr>
      <w:r w:rsidRPr="00CB7EE9">
        <w:rPr>
          <w:lang w:eastAsia="en-US"/>
        </w:rPr>
        <w:t xml:space="preserve">Clause 3.8 </w:t>
      </w:r>
      <w:r w:rsidR="00FD199D">
        <w:rPr>
          <w:lang w:eastAsia="en-US"/>
        </w:rPr>
        <w:t xml:space="preserve">of the NPSIB </w:t>
      </w:r>
      <w:r w:rsidRPr="00CB7EE9">
        <w:rPr>
          <w:lang w:eastAsia="en-US"/>
        </w:rPr>
        <w:t xml:space="preserve">requires territorial authorities to identify SNAs using the assessment criteria in Appendix 1 and this assessment must be conducted by a suitably qualified ecologist. Appendix 1 provides nationally consistent criteria to assess ecological significance based on current best practice to ensure that all assessments of SNAs are </w:t>
      </w:r>
      <w:r w:rsidR="00C04647">
        <w:rPr>
          <w:lang w:eastAsia="en-US"/>
        </w:rPr>
        <w:t xml:space="preserve">done </w:t>
      </w:r>
      <w:r w:rsidR="005C5CEE">
        <w:rPr>
          <w:lang w:eastAsia="en-US"/>
        </w:rPr>
        <w:t xml:space="preserve">in a nationally consistent, </w:t>
      </w:r>
      <w:r w:rsidRPr="00CB7EE9">
        <w:rPr>
          <w:lang w:eastAsia="en-US"/>
        </w:rPr>
        <w:t>accurate</w:t>
      </w:r>
      <w:r w:rsidR="005C5CEE">
        <w:rPr>
          <w:lang w:eastAsia="en-US"/>
        </w:rPr>
        <w:t xml:space="preserve"> and robust </w:t>
      </w:r>
      <w:r w:rsidR="002B3082">
        <w:rPr>
          <w:lang w:eastAsia="en-US"/>
        </w:rPr>
        <w:t>manner</w:t>
      </w:r>
      <w:r w:rsidRPr="00CB7EE9">
        <w:rPr>
          <w:lang w:eastAsia="en-US"/>
        </w:rPr>
        <w:t xml:space="preserve">. Clause 3.8(2) </w:t>
      </w:r>
      <w:r w:rsidR="002B3082">
        <w:rPr>
          <w:lang w:eastAsia="en-US"/>
        </w:rPr>
        <w:t xml:space="preserve">requires the assessment of </w:t>
      </w:r>
      <w:r w:rsidRPr="00CB7EE9">
        <w:rPr>
          <w:lang w:eastAsia="en-US"/>
        </w:rPr>
        <w:t>SNA</w:t>
      </w:r>
      <w:r w:rsidR="002B3082">
        <w:rPr>
          <w:lang w:eastAsia="en-US"/>
        </w:rPr>
        <w:t>s</w:t>
      </w:r>
      <w:r w:rsidRPr="00CB7EE9">
        <w:rPr>
          <w:lang w:eastAsia="en-US"/>
        </w:rPr>
        <w:t xml:space="preserve"> </w:t>
      </w:r>
      <w:r w:rsidR="001713C9">
        <w:rPr>
          <w:lang w:eastAsia="en-US"/>
        </w:rPr>
        <w:t xml:space="preserve">to be in accordance </w:t>
      </w:r>
      <w:r w:rsidR="00B35CE8">
        <w:rPr>
          <w:lang w:eastAsia="en-US"/>
        </w:rPr>
        <w:t xml:space="preserve">with </w:t>
      </w:r>
      <w:r w:rsidR="001713C9">
        <w:rPr>
          <w:lang w:eastAsia="en-US"/>
        </w:rPr>
        <w:t xml:space="preserve">six principles </w:t>
      </w:r>
      <w:r w:rsidR="00B35CE8">
        <w:rPr>
          <w:lang w:eastAsia="en-US"/>
        </w:rPr>
        <w:t xml:space="preserve">which are also </w:t>
      </w:r>
      <w:r w:rsidR="001713C9">
        <w:rPr>
          <w:lang w:eastAsia="en-US"/>
        </w:rPr>
        <w:t xml:space="preserve">based on </w:t>
      </w:r>
      <w:r w:rsidRPr="00CB7EE9">
        <w:rPr>
          <w:lang w:eastAsia="en-US"/>
        </w:rPr>
        <w:t>best practice</w:t>
      </w:r>
      <w:r w:rsidR="00B35CE8">
        <w:rPr>
          <w:lang w:eastAsia="en-US"/>
        </w:rPr>
        <w:t xml:space="preserve"> and some of the practicable challenges </w:t>
      </w:r>
      <w:r w:rsidR="00D012AA">
        <w:rPr>
          <w:lang w:eastAsia="en-US"/>
        </w:rPr>
        <w:t>associated with identifying SNA</w:t>
      </w:r>
      <w:r w:rsidR="001713C9">
        <w:rPr>
          <w:lang w:eastAsia="en-US"/>
        </w:rPr>
        <w:t xml:space="preserve">. These principles </w:t>
      </w:r>
      <w:r w:rsidRPr="00CB7EE9">
        <w:rPr>
          <w:lang w:eastAsia="en-US"/>
        </w:rPr>
        <w:t>focus on</w:t>
      </w:r>
      <w:r w:rsidR="00F36F2C">
        <w:rPr>
          <w:lang w:eastAsia="en-US"/>
        </w:rPr>
        <w:t>:</w:t>
      </w:r>
    </w:p>
    <w:p w14:paraId="73C3B942" w14:textId="1970F43B" w:rsidR="001A4552" w:rsidRDefault="00CB7EE9" w:rsidP="00E85264">
      <w:pPr>
        <w:pStyle w:val="Bullet"/>
        <w:rPr>
          <w:lang w:eastAsia="en-US"/>
        </w:rPr>
      </w:pPr>
      <w:r w:rsidRPr="009C7243">
        <w:rPr>
          <w:lang w:eastAsia="en-US"/>
        </w:rPr>
        <w:t>partnership</w:t>
      </w:r>
      <w:r w:rsidR="00F50BE9" w:rsidRPr="009C7243">
        <w:rPr>
          <w:lang w:eastAsia="en-US"/>
        </w:rPr>
        <w:t xml:space="preserve"> </w:t>
      </w:r>
      <w:r w:rsidR="001A4552">
        <w:rPr>
          <w:lang w:eastAsia="en-US"/>
        </w:rPr>
        <w:t xml:space="preserve">- </w:t>
      </w:r>
      <w:r w:rsidR="00F50BE9" w:rsidRPr="009C7243">
        <w:rPr>
          <w:lang w:eastAsia="en-US"/>
        </w:rPr>
        <w:t xml:space="preserve">engaging with </w:t>
      </w:r>
      <w:r w:rsidR="00254C64" w:rsidRPr="009C7243">
        <w:rPr>
          <w:lang w:eastAsia="en-US"/>
        </w:rPr>
        <w:t xml:space="preserve">tangata whenua and </w:t>
      </w:r>
      <w:r w:rsidR="00F50BE9" w:rsidRPr="009C7243">
        <w:rPr>
          <w:lang w:eastAsia="en-US"/>
        </w:rPr>
        <w:t>affected landowners</w:t>
      </w:r>
    </w:p>
    <w:p w14:paraId="5979929D" w14:textId="1240850E" w:rsidR="001A4552" w:rsidRDefault="00CB7EE9" w:rsidP="00E85264">
      <w:pPr>
        <w:pStyle w:val="Bullet"/>
        <w:rPr>
          <w:lang w:eastAsia="en-US"/>
        </w:rPr>
      </w:pPr>
      <w:r w:rsidRPr="009C7243">
        <w:rPr>
          <w:lang w:eastAsia="en-US"/>
        </w:rPr>
        <w:t>transparency</w:t>
      </w:r>
    </w:p>
    <w:p w14:paraId="0EA7AA52" w14:textId="57C5F7F7" w:rsidR="001A4552" w:rsidRDefault="00CB7EE9" w:rsidP="00E85264">
      <w:pPr>
        <w:pStyle w:val="Bullet"/>
        <w:rPr>
          <w:lang w:eastAsia="en-US"/>
        </w:rPr>
      </w:pPr>
      <w:r w:rsidRPr="009C7243">
        <w:rPr>
          <w:lang w:eastAsia="en-US"/>
        </w:rPr>
        <w:t>quality</w:t>
      </w:r>
      <w:r w:rsidR="00254C64" w:rsidRPr="009C7243">
        <w:rPr>
          <w:lang w:eastAsia="en-US"/>
        </w:rPr>
        <w:t xml:space="preserve"> </w:t>
      </w:r>
      <w:r w:rsidR="001A4552">
        <w:rPr>
          <w:lang w:eastAsia="en-US"/>
        </w:rPr>
        <w:t xml:space="preserve">- </w:t>
      </w:r>
      <w:r w:rsidR="00254C64" w:rsidRPr="009C7243">
        <w:rPr>
          <w:lang w:eastAsia="en-US"/>
        </w:rPr>
        <w:t xml:space="preserve">physical </w:t>
      </w:r>
      <w:r w:rsidR="00AB7DE1" w:rsidRPr="009C7243">
        <w:rPr>
          <w:lang w:eastAsia="en-US"/>
        </w:rPr>
        <w:t xml:space="preserve">inspection </w:t>
      </w:r>
      <w:r w:rsidR="00146E6C" w:rsidRPr="009C7243">
        <w:rPr>
          <w:lang w:eastAsia="en-US"/>
        </w:rPr>
        <w:t>where practicable</w:t>
      </w:r>
    </w:p>
    <w:p w14:paraId="4931B58C" w14:textId="60C6A30F" w:rsidR="001A4552" w:rsidRDefault="00CB7EE9" w:rsidP="00E85264">
      <w:pPr>
        <w:pStyle w:val="Bullet"/>
        <w:rPr>
          <w:lang w:eastAsia="en-US"/>
        </w:rPr>
      </w:pPr>
      <w:r w:rsidRPr="009C7243">
        <w:rPr>
          <w:lang w:eastAsia="en-US"/>
        </w:rPr>
        <w:t>access</w:t>
      </w:r>
    </w:p>
    <w:p w14:paraId="48BB2A0C" w14:textId="3F6A589B" w:rsidR="001A4552" w:rsidRDefault="00CB7EE9" w:rsidP="00E85264">
      <w:pPr>
        <w:pStyle w:val="Bullet"/>
        <w:rPr>
          <w:lang w:eastAsia="en-US"/>
        </w:rPr>
      </w:pPr>
      <w:r w:rsidRPr="009C7243">
        <w:rPr>
          <w:lang w:eastAsia="en-US"/>
        </w:rPr>
        <w:lastRenderedPageBreak/>
        <w:t>consistency</w:t>
      </w:r>
    </w:p>
    <w:p w14:paraId="4C5B6BDF" w14:textId="3F36FEEB" w:rsidR="00710C9A" w:rsidRPr="009C7243" w:rsidRDefault="00CB7EE9" w:rsidP="00E85264">
      <w:pPr>
        <w:pStyle w:val="Bullet"/>
        <w:rPr>
          <w:lang w:eastAsia="en-US"/>
        </w:rPr>
      </w:pPr>
      <w:r w:rsidRPr="009C7243">
        <w:rPr>
          <w:lang w:eastAsia="en-US"/>
        </w:rPr>
        <w:t>boundaries</w:t>
      </w:r>
      <w:r w:rsidR="00DC0D8B" w:rsidRPr="009C7243">
        <w:rPr>
          <w:lang w:eastAsia="en-US"/>
        </w:rPr>
        <w:t xml:space="preserve"> </w:t>
      </w:r>
      <w:r w:rsidR="00B00386">
        <w:rPr>
          <w:lang w:eastAsia="en-US"/>
        </w:rPr>
        <w:t xml:space="preserve">– </w:t>
      </w:r>
      <w:r w:rsidR="00DC0D8B" w:rsidRPr="009C7243">
        <w:rPr>
          <w:lang w:eastAsia="en-US"/>
        </w:rPr>
        <w:t xml:space="preserve">following the natural boundaries of SNA, not artificial </w:t>
      </w:r>
      <w:r w:rsidR="00B1565E" w:rsidRPr="009C7243">
        <w:rPr>
          <w:lang w:eastAsia="en-US"/>
        </w:rPr>
        <w:t>margins like property boundaries</w:t>
      </w:r>
      <w:r w:rsidRPr="009C7243">
        <w:rPr>
          <w:lang w:eastAsia="en-US"/>
        </w:rPr>
        <w:t>.</w:t>
      </w:r>
      <w:r w:rsidR="0081219D" w:rsidRPr="009C7243">
        <w:rPr>
          <w:lang w:eastAsia="en-US"/>
        </w:rPr>
        <w:t xml:space="preserve"> </w:t>
      </w:r>
    </w:p>
    <w:p w14:paraId="52A7299C" w14:textId="0F3E3642" w:rsidR="00CB7EE9" w:rsidRPr="00CB7EE9" w:rsidRDefault="00FB282B" w:rsidP="00E85264">
      <w:pPr>
        <w:pStyle w:val="BodyText"/>
        <w:rPr>
          <w:lang w:eastAsia="en-US"/>
        </w:rPr>
      </w:pPr>
      <w:r>
        <w:rPr>
          <w:lang w:eastAsia="en-US"/>
        </w:rPr>
        <w:t xml:space="preserve">While Clause 3.8(2)(c) encourages </w:t>
      </w:r>
      <w:r w:rsidR="00B511ED">
        <w:rPr>
          <w:lang w:eastAsia="en-US"/>
        </w:rPr>
        <w:t>physical inspection of SNAs wherever practicable</w:t>
      </w:r>
      <w:r w:rsidR="00AB7DE1">
        <w:rPr>
          <w:lang w:eastAsia="en-US"/>
        </w:rPr>
        <w:t xml:space="preserve"> to verify values and extent of SNAs</w:t>
      </w:r>
      <w:r w:rsidR="002C2E9B">
        <w:rPr>
          <w:lang w:eastAsia="en-US"/>
        </w:rPr>
        <w:t xml:space="preserve">, it also recognises that this may not be practicable because the areas is </w:t>
      </w:r>
      <w:r w:rsidR="00A557FC">
        <w:rPr>
          <w:lang w:eastAsia="en-US"/>
        </w:rPr>
        <w:t>inaccessible</w:t>
      </w:r>
      <w:r w:rsidR="00D75D48">
        <w:rPr>
          <w:lang w:eastAsia="en-US"/>
        </w:rPr>
        <w:t>,</w:t>
      </w:r>
      <w:r w:rsidR="00A557FC">
        <w:rPr>
          <w:lang w:eastAsia="en-US"/>
        </w:rPr>
        <w:t xml:space="preserve"> or the landowner does not provide access. In these cases, Clause 3.8(</w:t>
      </w:r>
      <w:r w:rsidR="00D75D48">
        <w:rPr>
          <w:lang w:eastAsia="en-US"/>
        </w:rPr>
        <w:t>2)(c) makes it clear that the assessment should be based on the best avai</w:t>
      </w:r>
      <w:r w:rsidR="00EA058C">
        <w:rPr>
          <w:lang w:eastAsia="en-US"/>
        </w:rPr>
        <w:t xml:space="preserve">lable information for the local authority at that particular time. </w:t>
      </w:r>
      <w:r w:rsidR="00D641E4">
        <w:rPr>
          <w:lang w:eastAsia="en-US"/>
        </w:rPr>
        <w:t xml:space="preserve">This also applies where the landowner </w:t>
      </w:r>
      <w:r w:rsidR="00FA10BC">
        <w:rPr>
          <w:lang w:eastAsia="en-US"/>
        </w:rPr>
        <w:t>disputes the values and extent of a proposed SNA but physical inspection is not practicable</w:t>
      </w:r>
      <w:r w:rsidR="00702658">
        <w:rPr>
          <w:lang w:eastAsia="en-US"/>
        </w:rPr>
        <w:t>.</w:t>
      </w:r>
      <w:r w:rsidR="00397A61">
        <w:rPr>
          <w:lang w:eastAsia="en-US"/>
        </w:rPr>
        <w:t xml:space="preserve"> </w:t>
      </w:r>
      <w:r w:rsidR="00702658">
        <w:rPr>
          <w:lang w:eastAsia="en-US"/>
        </w:rPr>
        <w:t>I</w:t>
      </w:r>
      <w:r w:rsidR="007071F4">
        <w:rPr>
          <w:lang w:eastAsia="en-US"/>
        </w:rPr>
        <w:t xml:space="preserve">n that case the local authority is to use the best available information at the time. </w:t>
      </w:r>
    </w:p>
    <w:p w14:paraId="71F42D5F" w14:textId="75AF2194" w:rsidR="00CB7EE9" w:rsidRPr="00CB7EE9" w:rsidRDefault="00CB7EE9" w:rsidP="00E85264">
      <w:pPr>
        <w:pStyle w:val="BodyText"/>
        <w:rPr>
          <w:lang w:eastAsia="en-US"/>
        </w:rPr>
      </w:pPr>
      <w:r w:rsidRPr="00CB7EE9">
        <w:rPr>
          <w:lang w:eastAsia="en-US"/>
        </w:rPr>
        <w:t>Appendix 1 u</w:t>
      </w:r>
      <w:r w:rsidR="001076C2">
        <w:rPr>
          <w:lang w:eastAsia="en-US"/>
        </w:rPr>
        <w:t>s</w:t>
      </w:r>
      <w:r w:rsidR="00397A61">
        <w:rPr>
          <w:lang w:eastAsia="en-US"/>
        </w:rPr>
        <w:t>e</w:t>
      </w:r>
      <w:r w:rsidRPr="00CB7EE9">
        <w:rPr>
          <w:lang w:eastAsia="en-US"/>
        </w:rPr>
        <w:t xml:space="preserve">s four </w:t>
      </w:r>
      <w:r w:rsidR="008B0CCE">
        <w:rPr>
          <w:lang w:eastAsia="en-US"/>
        </w:rPr>
        <w:t>ecological signific</w:t>
      </w:r>
      <w:r w:rsidR="008F5571">
        <w:rPr>
          <w:lang w:eastAsia="en-US"/>
        </w:rPr>
        <w:t>ance</w:t>
      </w:r>
      <w:r w:rsidR="00FE01CD">
        <w:rPr>
          <w:lang w:eastAsia="en-US"/>
        </w:rPr>
        <w:t xml:space="preserve"> </w:t>
      </w:r>
      <w:r w:rsidRPr="00CB7EE9">
        <w:rPr>
          <w:lang w:eastAsia="en-US"/>
        </w:rPr>
        <w:t xml:space="preserve">criteria to </w:t>
      </w:r>
      <w:r w:rsidR="008F5571">
        <w:rPr>
          <w:lang w:eastAsia="en-US"/>
        </w:rPr>
        <w:t xml:space="preserve">assess </w:t>
      </w:r>
      <w:r w:rsidRPr="00CB7EE9">
        <w:rPr>
          <w:lang w:eastAsia="en-US"/>
        </w:rPr>
        <w:t>SNAs:</w:t>
      </w:r>
    </w:p>
    <w:p w14:paraId="3F7D7E56" w14:textId="43E1F3B1" w:rsidR="00CB7EE9" w:rsidRPr="007D28D7" w:rsidRDefault="00CB7EE9" w:rsidP="00E85264">
      <w:pPr>
        <w:pStyle w:val="Bullet"/>
        <w:rPr>
          <w:rFonts w:asciiTheme="minorHAnsi" w:hAnsiTheme="minorHAnsi" w:cstheme="minorHAnsi"/>
          <w:iCs/>
          <w:lang w:eastAsia="en-US"/>
        </w:rPr>
      </w:pPr>
      <w:r w:rsidRPr="009C7243">
        <w:rPr>
          <w:rFonts w:asciiTheme="minorHAnsi" w:hAnsiTheme="minorHAnsi" w:cstheme="minorHAnsi"/>
          <w:iCs/>
          <w:lang w:eastAsia="en-US"/>
        </w:rPr>
        <w:t>Representativeness</w:t>
      </w:r>
      <w:r w:rsidRPr="007D28D7">
        <w:rPr>
          <w:rFonts w:cstheme="minorHAnsi"/>
          <w:iCs/>
          <w:color w:val="183C47"/>
          <w:vertAlign w:val="superscript"/>
          <w:lang w:eastAsia="en-US"/>
        </w:rPr>
        <w:t xml:space="preserve"> </w:t>
      </w:r>
      <w:r w:rsidR="007958B3" w:rsidRPr="007D28D7">
        <w:rPr>
          <w:rFonts w:asciiTheme="minorHAnsi" w:hAnsiTheme="minorHAnsi" w:cstheme="minorHAnsi"/>
          <w:lang w:eastAsia="en-GB"/>
        </w:rPr>
        <w:t>–</w:t>
      </w:r>
      <w:r w:rsidRPr="007D28D7">
        <w:rPr>
          <w:rFonts w:asciiTheme="minorHAnsi" w:hAnsiTheme="minorHAnsi" w:cstheme="minorHAnsi"/>
          <w:lang w:eastAsia="en-GB"/>
        </w:rPr>
        <w:t xml:space="preserve"> the extent to which </w:t>
      </w:r>
      <w:r w:rsidR="0063480C" w:rsidRPr="007D28D7">
        <w:t>the indigenous vegetation or habitat of indigenous fauna in an area is typical or characteristic of the indigenous biodiversity of the relevant ecological district</w:t>
      </w:r>
      <w:r w:rsidRPr="007D28D7">
        <w:rPr>
          <w:rFonts w:asciiTheme="minorHAnsi" w:hAnsiTheme="minorHAnsi" w:cstheme="minorHAnsi"/>
          <w:lang w:eastAsia="en-GB"/>
        </w:rPr>
        <w:t xml:space="preserve">. </w:t>
      </w:r>
    </w:p>
    <w:p w14:paraId="4C648794" w14:textId="77777777" w:rsidR="00CB7EE9" w:rsidRPr="007D28D7" w:rsidRDefault="00CB7EE9" w:rsidP="00E85264">
      <w:pPr>
        <w:pStyle w:val="Bullet"/>
        <w:rPr>
          <w:rFonts w:asciiTheme="minorHAnsi" w:hAnsiTheme="minorHAnsi" w:cstheme="minorHAnsi"/>
          <w:iCs/>
          <w:lang w:eastAsia="en-US"/>
        </w:rPr>
      </w:pPr>
      <w:r w:rsidRPr="009C7243">
        <w:rPr>
          <w:rFonts w:asciiTheme="minorHAnsi" w:hAnsiTheme="minorHAnsi" w:cstheme="minorHAnsi"/>
          <w:iCs/>
          <w:lang w:eastAsia="en-US"/>
        </w:rPr>
        <w:t>Diversity and pattern</w:t>
      </w:r>
      <w:r w:rsidRPr="007D28D7">
        <w:rPr>
          <w:rFonts w:asciiTheme="minorHAnsi" w:hAnsiTheme="minorHAnsi" w:cstheme="minorHAnsi"/>
          <w:iCs/>
          <w:lang w:eastAsia="en-US"/>
        </w:rPr>
        <w:t xml:space="preserve"> – the extent to which the expected range of diversity and pattern of biological and physical components within the relevant ecological district is present in an area. </w:t>
      </w:r>
    </w:p>
    <w:p w14:paraId="47B2068B" w14:textId="3B39CA2F" w:rsidR="00CB7EE9" w:rsidRPr="007D28D7" w:rsidRDefault="00CB7EE9" w:rsidP="00E85264">
      <w:pPr>
        <w:pStyle w:val="Bullet"/>
        <w:rPr>
          <w:rFonts w:asciiTheme="minorHAnsi" w:hAnsiTheme="minorHAnsi" w:cstheme="minorHAnsi"/>
          <w:iCs/>
          <w:lang w:eastAsia="en-US"/>
        </w:rPr>
      </w:pPr>
      <w:r w:rsidRPr="009C7243">
        <w:rPr>
          <w:rFonts w:asciiTheme="minorHAnsi" w:hAnsiTheme="minorHAnsi" w:cstheme="minorHAnsi"/>
          <w:iCs/>
          <w:lang w:eastAsia="en-US"/>
        </w:rPr>
        <w:t>Rarity and distinctiveness</w:t>
      </w:r>
      <w:r w:rsidRPr="007D28D7">
        <w:rPr>
          <w:rFonts w:asciiTheme="minorHAnsi" w:hAnsiTheme="minorHAnsi" w:cstheme="minorHAnsi"/>
          <w:iCs/>
          <w:lang w:eastAsia="en-US"/>
        </w:rPr>
        <w:t xml:space="preserve"> </w:t>
      </w:r>
      <w:r w:rsidR="007958B3" w:rsidRPr="007D28D7">
        <w:rPr>
          <w:rFonts w:asciiTheme="minorHAnsi" w:hAnsiTheme="minorHAnsi" w:cstheme="minorHAnsi"/>
          <w:iCs/>
          <w:lang w:eastAsia="en-US"/>
        </w:rPr>
        <w:t>–</w:t>
      </w:r>
      <w:r w:rsidRPr="007D28D7">
        <w:rPr>
          <w:rFonts w:asciiTheme="minorHAnsi" w:hAnsiTheme="minorHAnsi" w:cstheme="minorHAnsi"/>
          <w:iCs/>
          <w:lang w:eastAsia="en-US"/>
        </w:rPr>
        <w:t xml:space="preserve"> the presence of rare or distinctive indigenous taxa, habitats of indigenous fauna, indigenous vegetation or ecosystems.</w:t>
      </w:r>
      <w:r w:rsidR="0081219D" w:rsidRPr="007D28D7">
        <w:rPr>
          <w:rFonts w:asciiTheme="minorHAnsi" w:hAnsiTheme="minorHAnsi" w:cstheme="minorHAnsi"/>
          <w:iCs/>
          <w:lang w:eastAsia="en-US"/>
        </w:rPr>
        <w:t xml:space="preserve"> </w:t>
      </w:r>
    </w:p>
    <w:p w14:paraId="13B1CACE" w14:textId="3C492C69" w:rsidR="00CB7EE9" w:rsidRPr="00CB7EE9" w:rsidRDefault="00CB7EE9" w:rsidP="00E85264">
      <w:pPr>
        <w:pStyle w:val="Bullet"/>
        <w:rPr>
          <w:rFonts w:asciiTheme="minorHAnsi" w:hAnsiTheme="minorHAnsi" w:cstheme="minorHAnsi"/>
          <w:iCs/>
          <w:lang w:eastAsia="en-US"/>
        </w:rPr>
      </w:pPr>
      <w:r w:rsidRPr="009C7243">
        <w:rPr>
          <w:rFonts w:asciiTheme="minorHAnsi" w:hAnsiTheme="minorHAnsi" w:cstheme="minorHAnsi"/>
          <w:iCs/>
          <w:lang w:eastAsia="en-US"/>
        </w:rPr>
        <w:t>Ecological context</w:t>
      </w:r>
      <w:r w:rsidRPr="00CB7EE9">
        <w:rPr>
          <w:rFonts w:asciiTheme="minorHAnsi" w:hAnsiTheme="minorHAnsi" w:cstheme="minorHAnsi"/>
          <w:iCs/>
          <w:lang w:eastAsia="en-US"/>
        </w:rPr>
        <w:t xml:space="preserve"> </w:t>
      </w:r>
      <w:r w:rsidR="007958B3">
        <w:rPr>
          <w:rFonts w:asciiTheme="minorHAnsi" w:hAnsiTheme="minorHAnsi" w:cstheme="minorHAnsi"/>
          <w:iCs/>
          <w:lang w:eastAsia="en-US"/>
        </w:rPr>
        <w:t>–</w:t>
      </w:r>
      <w:r w:rsidRPr="00CB7EE9">
        <w:rPr>
          <w:rFonts w:asciiTheme="minorHAnsi" w:hAnsiTheme="minorHAnsi" w:cstheme="minorHAnsi"/>
          <w:iCs/>
          <w:lang w:eastAsia="en-US"/>
        </w:rPr>
        <w:t xml:space="preserve"> the extent to which the size, shape, and configuration of an area within the wider surrounding landscape contributes to its ability to maintain indigenous biodiversity or affects the ability of the surrounding landscape to maintain its indigenous biodiversity. </w:t>
      </w:r>
    </w:p>
    <w:p w14:paraId="37967744" w14:textId="77777777" w:rsidR="0091597F" w:rsidRDefault="00CB7EE9" w:rsidP="00E85264">
      <w:pPr>
        <w:pStyle w:val="BodyText"/>
        <w:rPr>
          <w:lang w:eastAsia="en-US"/>
        </w:rPr>
      </w:pPr>
      <w:r w:rsidRPr="00CB7EE9">
        <w:rPr>
          <w:lang w:eastAsia="en-US"/>
        </w:rPr>
        <w:t>Each criterion is supported by key assessment principles and a set of attributes</w:t>
      </w:r>
      <w:r w:rsidR="00A50D54">
        <w:rPr>
          <w:lang w:eastAsia="en-US"/>
        </w:rPr>
        <w:t xml:space="preserve">. </w:t>
      </w:r>
      <w:r w:rsidR="00BA348E">
        <w:rPr>
          <w:lang w:eastAsia="en-US"/>
        </w:rPr>
        <w:t xml:space="preserve">An area qualifies as a SNA if it meets one </w:t>
      </w:r>
      <w:r w:rsidRPr="00CB7EE9">
        <w:rPr>
          <w:lang w:eastAsia="en-US"/>
        </w:rPr>
        <w:t>attribut</w:t>
      </w:r>
      <w:r w:rsidR="00F871AA">
        <w:rPr>
          <w:lang w:eastAsia="en-US"/>
        </w:rPr>
        <w:t>e for any of the four criteria</w:t>
      </w:r>
      <w:r w:rsidRPr="00CB7EE9">
        <w:rPr>
          <w:lang w:eastAsia="en-US"/>
        </w:rPr>
        <w:t xml:space="preserve">. </w:t>
      </w:r>
    </w:p>
    <w:p w14:paraId="00B0D1F0" w14:textId="2CD65F22" w:rsidR="00C90C12" w:rsidRDefault="00C90C12" w:rsidP="00E85264">
      <w:pPr>
        <w:pStyle w:val="BodyText"/>
        <w:rPr>
          <w:lang w:eastAsia="en-US"/>
        </w:rPr>
      </w:pPr>
      <w:r>
        <w:rPr>
          <w:lang w:eastAsia="en-US"/>
        </w:rPr>
        <w:t xml:space="preserve">However, </w:t>
      </w:r>
      <w:r w:rsidR="00BC5107">
        <w:rPr>
          <w:lang w:eastAsia="en-US"/>
        </w:rPr>
        <w:t>Clause 1(2) and (3)</w:t>
      </w:r>
      <w:r w:rsidR="003C35D1">
        <w:rPr>
          <w:lang w:eastAsia="en-US"/>
        </w:rPr>
        <w:t xml:space="preserve"> </w:t>
      </w:r>
      <w:r w:rsidR="000A625F">
        <w:rPr>
          <w:lang w:eastAsia="en-US"/>
        </w:rPr>
        <w:t xml:space="preserve">of Appendix 1 </w:t>
      </w:r>
      <w:r w:rsidR="003C35D1">
        <w:rPr>
          <w:lang w:eastAsia="en-US"/>
        </w:rPr>
        <w:t xml:space="preserve">set out some circumstances where an area that would otherwise </w:t>
      </w:r>
      <w:r w:rsidR="000A625F">
        <w:rPr>
          <w:lang w:eastAsia="en-US"/>
        </w:rPr>
        <w:t xml:space="preserve">qualify SNA </w:t>
      </w:r>
      <w:r w:rsidR="00E0705E">
        <w:rPr>
          <w:lang w:eastAsia="en-US"/>
        </w:rPr>
        <w:t xml:space="preserve">does not qualify as SNA. This is to ensure the criteria are not </w:t>
      </w:r>
      <w:r w:rsidR="00DE11F2">
        <w:rPr>
          <w:lang w:eastAsia="en-US"/>
        </w:rPr>
        <w:t>to</w:t>
      </w:r>
      <w:r w:rsidR="00FB6987">
        <w:rPr>
          <w:lang w:eastAsia="en-US"/>
        </w:rPr>
        <w:t>o</w:t>
      </w:r>
      <w:r w:rsidR="00DE11F2">
        <w:rPr>
          <w:lang w:eastAsia="en-US"/>
        </w:rPr>
        <w:t xml:space="preserve"> broad in their application in the extent of SNAs </w:t>
      </w:r>
      <w:r w:rsidR="00930B32">
        <w:rPr>
          <w:lang w:eastAsia="en-US"/>
        </w:rPr>
        <w:t xml:space="preserve">identified and mapped </w:t>
      </w:r>
      <w:r w:rsidR="00FB6987">
        <w:rPr>
          <w:lang w:eastAsia="en-US"/>
        </w:rPr>
        <w:t xml:space="preserve">in each district. These clauses apply when: </w:t>
      </w:r>
    </w:p>
    <w:p w14:paraId="260B82D8" w14:textId="16A61AEA" w:rsidR="006B7B46" w:rsidRPr="00267F85" w:rsidRDefault="006B7B46" w:rsidP="00DE060D">
      <w:pPr>
        <w:pStyle w:val="ListParagraph"/>
        <w:numPr>
          <w:ilvl w:val="0"/>
          <w:numId w:val="67"/>
        </w:numPr>
        <w:ind w:left="993" w:hanging="284"/>
      </w:pPr>
      <w:r w:rsidRPr="00267F85">
        <w:t xml:space="preserve">an area would qualify as an SNA solely on the grounds that it provides habitat for a single indigenous fauna species </w:t>
      </w:r>
      <w:r w:rsidR="004408C7" w:rsidRPr="00267F85">
        <w:t xml:space="preserve">is </w:t>
      </w:r>
      <w:r w:rsidRPr="00267F85">
        <w:t>At Risk (declining</w:t>
      </w:r>
      <w:r w:rsidR="00736421">
        <w:t>)</w:t>
      </w:r>
      <w:r w:rsidR="005405EA" w:rsidRPr="00267F85">
        <w:t xml:space="preserve"> but that species is widespread in at least 3 other regions</w:t>
      </w:r>
      <w:r w:rsidRPr="00267F85">
        <w:t>; or</w:t>
      </w:r>
    </w:p>
    <w:p w14:paraId="22A75D54" w14:textId="2A332F6C" w:rsidR="006B7B46" w:rsidRPr="00267F85" w:rsidRDefault="006B7B46" w:rsidP="00DE060D">
      <w:pPr>
        <w:pStyle w:val="ListParagraph"/>
        <w:numPr>
          <w:ilvl w:val="0"/>
          <w:numId w:val="67"/>
        </w:numPr>
        <w:ind w:left="993" w:hanging="284"/>
      </w:pPr>
      <w:r w:rsidRPr="00267F85">
        <w:t>an area would qualify as an SNA solely on the grounds that it contains 1 or more indigenous flora species that are Threatened or At Risk (declining), but those species are widespread in at least 3 other regions.</w:t>
      </w:r>
    </w:p>
    <w:p w14:paraId="41FD309F" w14:textId="00C85820" w:rsidR="00FB6987" w:rsidRDefault="00113571" w:rsidP="00DC6B4B">
      <w:pPr>
        <w:jc w:val="left"/>
        <w:rPr>
          <w:bCs/>
          <w:iCs/>
          <w:lang w:eastAsia="en-US"/>
        </w:rPr>
      </w:pPr>
      <w:r>
        <w:rPr>
          <w:bCs/>
          <w:iCs/>
          <w:lang w:eastAsia="en-US"/>
        </w:rPr>
        <w:t xml:space="preserve">Clause 1(3) of Appendix 1 then states these areas do not qualify as a SNA </w:t>
      </w:r>
      <w:r w:rsidR="00C26130">
        <w:rPr>
          <w:bCs/>
          <w:iCs/>
          <w:lang w:eastAsia="en-US"/>
        </w:rPr>
        <w:t>unless:</w:t>
      </w:r>
    </w:p>
    <w:p w14:paraId="5121EDAD" w14:textId="20C1F78C" w:rsidR="00572CC4" w:rsidRPr="003861CB" w:rsidRDefault="00572CC4" w:rsidP="00DE060D">
      <w:pPr>
        <w:pStyle w:val="ListParagraph"/>
        <w:numPr>
          <w:ilvl w:val="0"/>
          <w:numId w:val="56"/>
        </w:numPr>
        <w:tabs>
          <w:tab w:val="clear" w:pos="426"/>
          <w:tab w:val="left" w:pos="993"/>
        </w:tabs>
        <w:ind w:left="993" w:hanging="475"/>
      </w:pPr>
      <w:r w:rsidRPr="003861CB">
        <w:t>the species are rare within the region or ecological district where the area is located; or</w:t>
      </w:r>
    </w:p>
    <w:p w14:paraId="1DA7F44B" w14:textId="46236216" w:rsidR="00572CC4" w:rsidRPr="003861CB" w:rsidRDefault="00572CC4" w:rsidP="00DE060D">
      <w:pPr>
        <w:pStyle w:val="ListParagraph"/>
        <w:numPr>
          <w:ilvl w:val="0"/>
          <w:numId w:val="56"/>
        </w:numPr>
        <w:tabs>
          <w:tab w:val="clear" w:pos="426"/>
          <w:tab w:val="left" w:pos="993"/>
        </w:tabs>
        <w:ind w:left="993" w:hanging="475"/>
      </w:pPr>
      <w:r w:rsidRPr="003861CB">
        <w:t>the protection of the species at that location is important for the persistence of the species as a whole.</w:t>
      </w:r>
      <w:r w:rsidR="007266ED" w:rsidRPr="003861CB">
        <w:t xml:space="preserve"> </w:t>
      </w:r>
    </w:p>
    <w:p w14:paraId="4F6909B9" w14:textId="6B7BF886" w:rsidR="002F386F" w:rsidRPr="003860A4" w:rsidRDefault="002F386F" w:rsidP="00DC6B4B">
      <w:pPr>
        <w:jc w:val="left"/>
        <w:rPr>
          <w:bCs/>
          <w:lang w:eastAsia="en-US"/>
        </w:rPr>
      </w:pPr>
      <w:r>
        <w:rPr>
          <w:bCs/>
          <w:iCs/>
          <w:lang w:eastAsia="en-US"/>
        </w:rPr>
        <w:t xml:space="preserve">Together </w:t>
      </w:r>
      <w:r w:rsidRPr="002F386F">
        <w:rPr>
          <w:bCs/>
          <w:iCs/>
          <w:lang w:eastAsia="en-US"/>
        </w:rPr>
        <w:t>Clause 1(2) and (3) of Appendix 1</w:t>
      </w:r>
      <w:r>
        <w:rPr>
          <w:bCs/>
          <w:iCs/>
          <w:lang w:eastAsia="en-US"/>
        </w:rPr>
        <w:t xml:space="preserve"> are intended to ensure </w:t>
      </w:r>
      <w:r w:rsidR="003860A4">
        <w:rPr>
          <w:bCs/>
          <w:iCs/>
          <w:lang w:eastAsia="en-US"/>
        </w:rPr>
        <w:t xml:space="preserve">areas with </w:t>
      </w:r>
      <w:r w:rsidR="003860A4" w:rsidRPr="000D26C2">
        <w:rPr>
          <w:bCs/>
          <w:lang w:eastAsia="en-US"/>
        </w:rPr>
        <w:t>Threatened or At Risk</w:t>
      </w:r>
      <w:r w:rsidR="003860A4">
        <w:rPr>
          <w:bCs/>
          <w:lang w:eastAsia="en-US"/>
        </w:rPr>
        <w:t xml:space="preserve"> species </w:t>
      </w:r>
      <w:r w:rsidR="002333A3">
        <w:rPr>
          <w:bCs/>
          <w:lang w:eastAsia="en-US"/>
        </w:rPr>
        <w:t xml:space="preserve">are not identified as SNA if the species are widespread across regions </w:t>
      </w:r>
      <w:r w:rsidR="00BC1353">
        <w:rPr>
          <w:bCs/>
          <w:lang w:eastAsia="en-US"/>
        </w:rPr>
        <w:t xml:space="preserve">or </w:t>
      </w:r>
      <w:r w:rsidR="001E1C25">
        <w:rPr>
          <w:bCs/>
          <w:lang w:eastAsia="en-US"/>
        </w:rPr>
        <w:t>local</w:t>
      </w:r>
      <w:r w:rsidR="00EE53F2">
        <w:rPr>
          <w:bCs/>
          <w:lang w:eastAsia="en-US"/>
        </w:rPr>
        <w:t>ly</w:t>
      </w:r>
      <w:r w:rsidR="001E1C25">
        <w:rPr>
          <w:bCs/>
          <w:lang w:eastAsia="en-US"/>
        </w:rPr>
        <w:t xml:space="preserve"> common in that ecological district. </w:t>
      </w:r>
    </w:p>
    <w:p w14:paraId="26BDFF2E" w14:textId="027077FC" w:rsidR="00CB7EE9" w:rsidRPr="00CB7EE9" w:rsidRDefault="00CB7EE9" w:rsidP="00DC6B4B">
      <w:pPr>
        <w:jc w:val="left"/>
        <w:rPr>
          <w:bCs/>
          <w:iCs/>
          <w:lang w:eastAsia="en-US"/>
        </w:rPr>
      </w:pPr>
      <w:r w:rsidRPr="00CB7EE9">
        <w:rPr>
          <w:bCs/>
          <w:iCs/>
          <w:lang w:eastAsia="en-US"/>
        </w:rPr>
        <w:lastRenderedPageBreak/>
        <w:t xml:space="preserve">The criteria and supporting guidance in Appendix 1 have been informed by a growing consensus from ecologists on the attributes that make an area ecologically significant and ongoing technical advice and feedback from </w:t>
      </w:r>
      <w:r w:rsidR="00B235FE">
        <w:rPr>
          <w:bCs/>
          <w:iCs/>
          <w:lang w:eastAsia="en-US"/>
        </w:rPr>
        <w:t xml:space="preserve">them </w:t>
      </w:r>
      <w:r w:rsidRPr="00CB7EE9">
        <w:rPr>
          <w:bCs/>
          <w:iCs/>
          <w:lang w:eastAsia="en-US"/>
        </w:rPr>
        <w:t>as part of the development of the NPSIB.</w:t>
      </w:r>
      <w:r w:rsidR="0026279E">
        <w:rPr>
          <w:rFonts w:ascii="ZWAdobeF" w:hAnsi="ZWAdobeF" w:cs="ZWAdobeF"/>
          <w:bCs/>
          <w:iCs/>
          <w:sz w:val="2"/>
          <w:szCs w:val="2"/>
          <w:lang w:eastAsia="en-US"/>
        </w:rPr>
        <w:t>63F</w:t>
      </w:r>
      <w:r w:rsidR="008663DB" w:rsidRPr="00CB7EE9">
        <w:rPr>
          <w:bCs/>
          <w:iCs/>
          <w:color w:val="183C47"/>
          <w:vertAlign w:val="superscript"/>
          <w:lang w:eastAsia="en-US"/>
        </w:rPr>
        <w:footnoteReference w:id="65"/>
      </w:r>
      <w:r w:rsidRPr="00CB7EE9">
        <w:rPr>
          <w:bCs/>
          <w:iCs/>
          <w:lang w:eastAsia="en-US"/>
        </w:rPr>
        <w:t xml:space="preserve"> The criteria are also largely consistent with DOC’s guidelines for assessing ecological values.</w:t>
      </w:r>
      <w:r w:rsidR="0026279E">
        <w:rPr>
          <w:rFonts w:ascii="ZWAdobeF" w:hAnsi="ZWAdobeF" w:cs="ZWAdobeF"/>
          <w:bCs/>
          <w:iCs/>
          <w:sz w:val="2"/>
          <w:szCs w:val="2"/>
          <w:lang w:eastAsia="en-US"/>
        </w:rPr>
        <w:t>64F</w:t>
      </w:r>
      <w:r w:rsidR="008663DB" w:rsidRPr="00CB7EE9">
        <w:rPr>
          <w:bCs/>
          <w:iCs/>
          <w:color w:val="183C47"/>
          <w:vertAlign w:val="superscript"/>
          <w:lang w:eastAsia="en-US"/>
        </w:rPr>
        <w:footnoteReference w:id="66"/>
      </w:r>
    </w:p>
    <w:p w14:paraId="360CEFED" w14:textId="511FF148" w:rsidR="00EB2601" w:rsidRDefault="00CB7EE9" w:rsidP="00FD199D">
      <w:pPr>
        <w:jc w:val="left"/>
        <w:rPr>
          <w:lang w:eastAsia="en-US"/>
        </w:rPr>
      </w:pPr>
      <w:r w:rsidRPr="00CB7EE9">
        <w:rPr>
          <w:lang w:eastAsia="en-US"/>
        </w:rPr>
        <w:t>Consistent with the recommendations of the BCG, the provisions in the NPSIB treat SNA identification and SNA protection as distinct steps. Identification of SNAs through Clause</w:t>
      </w:r>
      <w:r w:rsidR="00351C25">
        <w:rPr>
          <w:lang w:eastAsia="en-US"/>
        </w:rPr>
        <w:t>s</w:t>
      </w:r>
      <w:r w:rsidRPr="00CB7EE9">
        <w:rPr>
          <w:lang w:eastAsia="en-US"/>
        </w:rPr>
        <w:t xml:space="preserve"> 3.8 and 3.9 and Appendix 1 is a technical assessment by a suitably qualified ecologist to assess the ecological significance and attributes of an area. </w:t>
      </w:r>
      <w:r w:rsidR="00EB2601">
        <w:rPr>
          <w:lang w:eastAsia="en-US"/>
        </w:rPr>
        <w:t>The next step is the protection of SNA</w:t>
      </w:r>
      <w:r w:rsidR="003A2640">
        <w:rPr>
          <w:lang w:eastAsia="en-US"/>
        </w:rPr>
        <w:t>s</w:t>
      </w:r>
      <w:r w:rsidR="00EB2601">
        <w:rPr>
          <w:lang w:eastAsia="en-US"/>
        </w:rPr>
        <w:t xml:space="preserve"> which is </w:t>
      </w:r>
      <w:r w:rsidR="003A2640">
        <w:rPr>
          <w:lang w:eastAsia="en-US"/>
        </w:rPr>
        <w:t>achieved</w:t>
      </w:r>
      <w:r w:rsidR="00EB2601">
        <w:rPr>
          <w:lang w:eastAsia="en-US"/>
        </w:rPr>
        <w:t xml:space="preserve"> through the other clauses in </w:t>
      </w:r>
      <w:r w:rsidR="003A2640">
        <w:rPr>
          <w:lang w:eastAsia="en-US"/>
        </w:rPr>
        <w:t>subpart 2</w:t>
      </w:r>
      <w:r w:rsidR="00A24E7B">
        <w:rPr>
          <w:lang w:eastAsia="en-US"/>
        </w:rPr>
        <w:t>, Part 2</w:t>
      </w:r>
      <w:r w:rsidR="003A2640">
        <w:rPr>
          <w:lang w:eastAsia="en-US"/>
        </w:rPr>
        <w:t xml:space="preserve"> of the NPSIB. </w:t>
      </w:r>
    </w:p>
    <w:p w14:paraId="61F33FFB" w14:textId="54A69F22" w:rsidR="00CB7EE9" w:rsidRPr="00CB7EE9" w:rsidRDefault="00CB7EE9" w:rsidP="00DC6B4B">
      <w:pPr>
        <w:jc w:val="left"/>
        <w:rPr>
          <w:lang w:eastAsia="en-US"/>
        </w:rPr>
      </w:pPr>
      <w:r w:rsidRPr="00CB7EE9">
        <w:rPr>
          <w:lang w:eastAsia="en-US"/>
        </w:rPr>
        <w:t xml:space="preserve">While the assessment criteria in Appendix 1 </w:t>
      </w:r>
      <w:r w:rsidR="00D443BA">
        <w:rPr>
          <w:lang w:eastAsia="en-US"/>
        </w:rPr>
        <w:t>are</w:t>
      </w:r>
      <w:r w:rsidR="00D443BA" w:rsidRPr="00CB7EE9">
        <w:rPr>
          <w:lang w:eastAsia="en-US"/>
        </w:rPr>
        <w:t xml:space="preserve"> </w:t>
      </w:r>
      <w:r w:rsidRPr="00CB7EE9">
        <w:rPr>
          <w:lang w:eastAsia="en-US"/>
        </w:rPr>
        <w:t xml:space="preserve">supported by key assessment principles and attributes, there is always an element of subjectivity when assessing the ecological significance of a particular area and therefore potential inconsistencies. As such, guidance will be developed to help support </w:t>
      </w:r>
      <w:r w:rsidR="00DB1AC0">
        <w:rPr>
          <w:lang w:eastAsia="en-US"/>
        </w:rPr>
        <w:t xml:space="preserve">suitable </w:t>
      </w:r>
      <w:r w:rsidR="00E645EE">
        <w:rPr>
          <w:lang w:eastAsia="en-US"/>
        </w:rPr>
        <w:t>qualified</w:t>
      </w:r>
      <w:r w:rsidR="00DB1AC0">
        <w:rPr>
          <w:lang w:eastAsia="en-US"/>
        </w:rPr>
        <w:t xml:space="preserve"> </w:t>
      </w:r>
      <w:r w:rsidRPr="00CB7EE9">
        <w:rPr>
          <w:lang w:eastAsia="en-US"/>
        </w:rPr>
        <w:t xml:space="preserve">ecologists assess and identify SNAs consistently in accordance with the NPSIB provisions and reduce the potential for implementation inconsistencies. </w:t>
      </w:r>
    </w:p>
    <w:p w14:paraId="6445594A" w14:textId="5BCADBE9" w:rsidR="00FE1F2F" w:rsidRPr="00583F06" w:rsidRDefault="00FE1F2F" w:rsidP="00CB7EE9">
      <w:pPr>
        <w:keepNext/>
        <w:spacing w:before="320" w:after="0" w:line="240" w:lineRule="auto"/>
        <w:jc w:val="left"/>
        <w:outlineLvl w:val="4"/>
        <w:rPr>
          <w:rFonts w:eastAsiaTheme="majorEastAsia" w:cstheme="majorBidi"/>
          <w:i/>
          <w:sz w:val="24"/>
          <w:lang w:eastAsia="en-US"/>
        </w:rPr>
      </w:pPr>
      <w:r w:rsidRPr="00583F06">
        <w:rPr>
          <w:rFonts w:eastAsiaTheme="majorEastAsia" w:cstheme="majorBidi"/>
          <w:i/>
          <w:sz w:val="24"/>
          <w:lang w:eastAsia="en-US"/>
        </w:rPr>
        <w:t xml:space="preserve">SNAs on </w:t>
      </w:r>
      <w:r w:rsidR="00583F06">
        <w:rPr>
          <w:rFonts w:eastAsiaTheme="majorEastAsia" w:cstheme="majorBidi"/>
          <w:i/>
          <w:sz w:val="24"/>
          <w:lang w:eastAsia="en-US"/>
        </w:rPr>
        <w:t>p</w:t>
      </w:r>
      <w:r w:rsidRPr="00583F06">
        <w:rPr>
          <w:rFonts w:eastAsiaTheme="majorEastAsia" w:cstheme="majorBidi"/>
          <w:i/>
          <w:sz w:val="24"/>
          <w:lang w:eastAsia="en-US"/>
        </w:rPr>
        <w:t xml:space="preserve">ublic </w:t>
      </w:r>
      <w:r w:rsidR="00583F06">
        <w:rPr>
          <w:rFonts w:eastAsiaTheme="majorEastAsia" w:cstheme="majorBidi"/>
          <w:i/>
          <w:sz w:val="24"/>
          <w:lang w:eastAsia="en-US"/>
        </w:rPr>
        <w:t>c</w:t>
      </w:r>
      <w:r w:rsidRPr="00583F06">
        <w:rPr>
          <w:rFonts w:eastAsiaTheme="majorEastAsia" w:cstheme="majorBidi"/>
          <w:i/>
          <w:sz w:val="24"/>
          <w:lang w:eastAsia="en-US"/>
        </w:rPr>
        <w:t xml:space="preserve">onservation </w:t>
      </w:r>
      <w:r w:rsidR="00583F06">
        <w:rPr>
          <w:rFonts w:eastAsiaTheme="majorEastAsia" w:cstheme="majorBidi"/>
          <w:i/>
          <w:sz w:val="24"/>
          <w:lang w:eastAsia="en-US"/>
        </w:rPr>
        <w:t>l</w:t>
      </w:r>
      <w:r w:rsidRPr="00583F06">
        <w:rPr>
          <w:rFonts w:eastAsiaTheme="majorEastAsia" w:cstheme="majorBidi"/>
          <w:i/>
          <w:sz w:val="24"/>
          <w:lang w:eastAsia="en-US"/>
        </w:rPr>
        <w:t xml:space="preserve">and </w:t>
      </w:r>
    </w:p>
    <w:p w14:paraId="7140D1AF" w14:textId="4A8A3341" w:rsidR="004375CA" w:rsidRDefault="008E64E1" w:rsidP="008E64E1">
      <w:pPr>
        <w:pStyle w:val="BodyText"/>
        <w:rPr>
          <w:lang w:eastAsia="en-US"/>
        </w:rPr>
      </w:pPr>
      <w:r>
        <w:rPr>
          <w:lang w:eastAsia="en-US"/>
        </w:rPr>
        <w:t>Clause 3.8(</w:t>
      </w:r>
      <w:r w:rsidR="007D702E">
        <w:rPr>
          <w:lang w:eastAsia="en-US"/>
        </w:rPr>
        <w:t>8</w:t>
      </w:r>
      <w:r>
        <w:rPr>
          <w:lang w:eastAsia="en-US"/>
        </w:rPr>
        <w:t xml:space="preserve">) sets out a different process for </w:t>
      </w:r>
      <w:r w:rsidR="00DE47BA">
        <w:rPr>
          <w:lang w:eastAsia="en-US"/>
        </w:rPr>
        <w:t xml:space="preserve">assessing SNAs on any area of Crown </w:t>
      </w:r>
      <w:r w:rsidR="002C48A3">
        <w:rPr>
          <w:lang w:eastAsia="en-US"/>
        </w:rPr>
        <w:t>l</w:t>
      </w:r>
      <w:r w:rsidR="00DE47BA">
        <w:rPr>
          <w:lang w:eastAsia="en-US"/>
        </w:rPr>
        <w:t>and</w:t>
      </w:r>
      <w:r w:rsidR="006D0139">
        <w:rPr>
          <w:lang w:eastAsia="en-US"/>
        </w:rPr>
        <w:t xml:space="preserve"> </w:t>
      </w:r>
      <w:r w:rsidR="00DE47BA">
        <w:rPr>
          <w:lang w:eastAsia="en-US"/>
        </w:rPr>
        <w:t xml:space="preserve">administered by </w:t>
      </w:r>
      <w:r w:rsidR="0083358E">
        <w:rPr>
          <w:lang w:eastAsia="en-US"/>
        </w:rPr>
        <w:t xml:space="preserve">DOC under the Conservation Act 1987 or any other Act </w:t>
      </w:r>
      <w:r w:rsidR="00BD593E">
        <w:rPr>
          <w:lang w:eastAsia="en-US"/>
        </w:rPr>
        <w:t>specified in Schedule 1 for conservation purposes</w:t>
      </w:r>
      <w:r w:rsidR="00906983">
        <w:rPr>
          <w:lang w:eastAsia="en-US"/>
        </w:rPr>
        <w:t xml:space="preserve"> (public conservation land)</w:t>
      </w:r>
      <w:r w:rsidR="00BD593E">
        <w:rPr>
          <w:lang w:eastAsia="en-US"/>
        </w:rPr>
        <w:t xml:space="preserve">. </w:t>
      </w:r>
      <w:r w:rsidR="00717E45">
        <w:rPr>
          <w:lang w:eastAsia="en-US"/>
        </w:rPr>
        <w:t>This different process re</w:t>
      </w:r>
      <w:r w:rsidR="00906983">
        <w:rPr>
          <w:lang w:eastAsia="en-US"/>
        </w:rPr>
        <w:t xml:space="preserve">cognises that SNAs </w:t>
      </w:r>
      <w:r w:rsidR="006A3047">
        <w:rPr>
          <w:lang w:eastAsia="en-US"/>
        </w:rPr>
        <w:t xml:space="preserve">on </w:t>
      </w:r>
      <w:r w:rsidR="00906983">
        <w:rPr>
          <w:lang w:eastAsia="en-US"/>
        </w:rPr>
        <w:t>public conservation land already ha</w:t>
      </w:r>
      <w:r w:rsidR="006A3047">
        <w:rPr>
          <w:lang w:eastAsia="en-US"/>
        </w:rPr>
        <w:t>ve</w:t>
      </w:r>
      <w:r w:rsidR="00906983">
        <w:rPr>
          <w:lang w:eastAsia="en-US"/>
        </w:rPr>
        <w:t xml:space="preserve"> a level of protection and </w:t>
      </w:r>
      <w:r w:rsidR="006A3047">
        <w:rPr>
          <w:lang w:eastAsia="en-US"/>
        </w:rPr>
        <w:t xml:space="preserve">are not subject to the same risks as SNAs on private land. It is also intended to recognise the significant cost burden on local authorities if they were </w:t>
      </w:r>
      <w:r w:rsidR="00DD7C51">
        <w:rPr>
          <w:lang w:eastAsia="en-US"/>
        </w:rPr>
        <w:t xml:space="preserve">required to identify and map SNAs on public conservation land using the same principles, criteria and </w:t>
      </w:r>
      <w:r w:rsidR="004375CA">
        <w:rPr>
          <w:lang w:eastAsia="en-US"/>
        </w:rPr>
        <w:t xml:space="preserve">process as private land. </w:t>
      </w:r>
    </w:p>
    <w:p w14:paraId="08AD0379" w14:textId="2B6FC8DC" w:rsidR="00523FF6" w:rsidRDefault="004375CA" w:rsidP="008E64E1">
      <w:pPr>
        <w:pStyle w:val="BodyText"/>
        <w:rPr>
          <w:i/>
          <w:iCs/>
          <w:lang w:eastAsia="en-US"/>
        </w:rPr>
      </w:pPr>
      <w:r>
        <w:rPr>
          <w:lang w:eastAsia="en-US"/>
        </w:rPr>
        <w:t>Clause 3.</w:t>
      </w:r>
      <w:r w:rsidR="001C56E2">
        <w:rPr>
          <w:lang w:eastAsia="en-US"/>
        </w:rPr>
        <w:t>8(</w:t>
      </w:r>
      <w:r w:rsidR="007D702E">
        <w:rPr>
          <w:lang w:eastAsia="en-US"/>
        </w:rPr>
        <w:t>8</w:t>
      </w:r>
      <w:r w:rsidR="001C56E2">
        <w:rPr>
          <w:lang w:eastAsia="en-US"/>
        </w:rPr>
        <w:t xml:space="preserve">) </w:t>
      </w:r>
      <w:r w:rsidR="00E74A27">
        <w:rPr>
          <w:lang w:eastAsia="en-US"/>
        </w:rPr>
        <w:t xml:space="preserve">states that any area of Crown-owned land may qualify as an SNA without the need </w:t>
      </w:r>
      <w:r w:rsidR="003154E7">
        <w:rPr>
          <w:lang w:eastAsia="en-US"/>
        </w:rPr>
        <w:t xml:space="preserve">for </w:t>
      </w:r>
      <w:r w:rsidR="0041304B">
        <w:rPr>
          <w:lang w:eastAsia="en-US"/>
        </w:rPr>
        <w:t xml:space="preserve">an assessment under Clause 3.8(1) </w:t>
      </w:r>
      <w:r w:rsidR="003154E7">
        <w:rPr>
          <w:lang w:eastAsia="en-US"/>
        </w:rPr>
        <w:t xml:space="preserve">using </w:t>
      </w:r>
      <w:r w:rsidR="0041304B">
        <w:rPr>
          <w:lang w:eastAsia="en-US"/>
        </w:rPr>
        <w:t xml:space="preserve">Appendix 1 </w:t>
      </w:r>
      <w:r w:rsidR="000636EC">
        <w:rPr>
          <w:lang w:eastAsia="en-US"/>
        </w:rPr>
        <w:t>if:</w:t>
      </w:r>
      <w:r w:rsidR="00817E2A">
        <w:rPr>
          <w:lang w:eastAsia="en-US"/>
        </w:rPr>
        <w:t xml:space="preserve"> </w:t>
      </w:r>
    </w:p>
    <w:p w14:paraId="431CE70F" w14:textId="306104E3" w:rsidR="00591488" w:rsidRPr="00267F85" w:rsidRDefault="00591488" w:rsidP="00DE060D">
      <w:pPr>
        <w:pStyle w:val="ListParagraph"/>
        <w:numPr>
          <w:ilvl w:val="0"/>
          <w:numId w:val="66"/>
        </w:numPr>
        <w:ind w:left="993" w:hanging="284"/>
      </w:pPr>
      <w:r w:rsidRPr="00267F85">
        <w:t>the land is managed by the Department of Conservation under the Conservation Act 1987 or any other Act specified in Schedule 1;</w:t>
      </w:r>
    </w:p>
    <w:p w14:paraId="46D90F87" w14:textId="77777777" w:rsidR="00591488" w:rsidRPr="00267F85" w:rsidRDefault="00591488" w:rsidP="00DE060D">
      <w:pPr>
        <w:pStyle w:val="ListParagraph"/>
        <w:numPr>
          <w:ilvl w:val="0"/>
          <w:numId w:val="66"/>
        </w:numPr>
        <w:ind w:left="993" w:hanging="284"/>
      </w:pPr>
      <w:r w:rsidRPr="00267F85">
        <w:t>the territorial authority is reasonably satisfied, after consultation with the Department of Conservation, that all or most of the area would qualify as an SNA under Appendix 1; and</w:t>
      </w:r>
    </w:p>
    <w:p w14:paraId="0DA7708A" w14:textId="25FE32E9" w:rsidR="00296574" w:rsidRPr="00267F85" w:rsidRDefault="00296574" w:rsidP="00DE060D">
      <w:pPr>
        <w:pStyle w:val="ListParagraph"/>
        <w:numPr>
          <w:ilvl w:val="0"/>
          <w:numId w:val="66"/>
        </w:numPr>
        <w:ind w:left="993" w:hanging="284"/>
      </w:pPr>
      <w:r w:rsidRPr="00267F85">
        <w:t>the area is:</w:t>
      </w:r>
    </w:p>
    <w:p w14:paraId="6B9513DB" w14:textId="7D8A1A62" w:rsidR="00296574" w:rsidRPr="003861CB" w:rsidRDefault="00296574" w:rsidP="00DE060D">
      <w:pPr>
        <w:pStyle w:val="ListParagraph2"/>
        <w:numPr>
          <w:ilvl w:val="0"/>
          <w:numId w:val="72"/>
        </w:numPr>
        <w:ind w:left="1560" w:hanging="567"/>
      </w:pPr>
      <w:r w:rsidRPr="003861CB">
        <w:t xml:space="preserve">a large area </w:t>
      </w:r>
      <w:r w:rsidR="00782D37" w:rsidRPr="003861CB">
        <w:t xml:space="preserve">and more-or-less </w:t>
      </w:r>
      <w:r w:rsidR="00C831A9" w:rsidRPr="003861CB">
        <w:t>contiguous</w:t>
      </w:r>
      <w:r w:rsidR="00782D37" w:rsidRPr="003861CB">
        <w:t xml:space="preserve"> </w:t>
      </w:r>
      <w:r w:rsidR="00C831A9" w:rsidRPr="003861CB">
        <w:t xml:space="preserve">area </w:t>
      </w:r>
      <w:r w:rsidRPr="003861CB">
        <w:t xml:space="preserve">managed under </w:t>
      </w:r>
      <w:r w:rsidR="00C831A9" w:rsidRPr="003861CB">
        <w:t xml:space="preserve">single protection classification </w:t>
      </w:r>
      <w:r w:rsidRPr="003861CB">
        <w:t>(such as a national park); or</w:t>
      </w:r>
    </w:p>
    <w:p w14:paraId="51279B77" w14:textId="36230B1A" w:rsidR="00296574" w:rsidRPr="003861CB" w:rsidRDefault="008D4617" w:rsidP="00DE060D">
      <w:pPr>
        <w:pStyle w:val="ListParagraph2"/>
        <w:numPr>
          <w:ilvl w:val="0"/>
          <w:numId w:val="72"/>
        </w:numPr>
        <w:ind w:left="1560" w:hanging="567"/>
      </w:pPr>
      <w:r w:rsidRPr="003861CB">
        <w:t>a large, compact, and more-or-less contiguous area under more than one classification (such as adjoining reserves and a conservation park)</w:t>
      </w:r>
      <w:r w:rsidR="00777971" w:rsidRPr="003861CB">
        <w:t>;</w:t>
      </w:r>
      <w:r w:rsidR="00296574" w:rsidRPr="003861CB">
        <w:t xml:space="preserve"> or </w:t>
      </w:r>
    </w:p>
    <w:p w14:paraId="41BC51B5" w14:textId="796DB4B1" w:rsidR="00777971" w:rsidRPr="003861CB" w:rsidRDefault="00296574" w:rsidP="00DE060D">
      <w:pPr>
        <w:pStyle w:val="ListParagraph2"/>
        <w:numPr>
          <w:ilvl w:val="0"/>
          <w:numId w:val="72"/>
        </w:numPr>
        <w:ind w:left="1560" w:hanging="567"/>
      </w:pPr>
      <w:r w:rsidRPr="003861CB">
        <w:t>a well-defined landscape or geographical feature (such as an island or mountain range)</w:t>
      </w:r>
      <w:r w:rsidR="00777971" w:rsidRPr="003861CB">
        <w:t>; or</w:t>
      </w:r>
    </w:p>
    <w:p w14:paraId="7783F513" w14:textId="00B9D8C0" w:rsidR="00296574" w:rsidRPr="003861CB" w:rsidRDefault="00B8462C" w:rsidP="00DE060D">
      <w:pPr>
        <w:pStyle w:val="ListParagraph2"/>
        <w:numPr>
          <w:ilvl w:val="0"/>
          <w:numId w:val="72"/>
        </w:numPr>
        <w:ind w:left="1560" w:hanging="567"/>
      </w:pPr>
      <w:r w:rsidRPr="003861CB">
        <w:lastRenderedPageBreak/>
        <w:t>a scientific, scenic or nature reserve under the Reserves Act 1977, a sanctuary area, ecological area, or wildlife management area under the Conservation Act 1987, or an isolated part of a national park</w:t>
      </w:r>
      <w:r w:rsidR="00296574" w:rsidRPr="003861CB">
        <w:t>.</w:t>
      </w:r>
    </w:p>
    <w:p w14:paraId="2F55B640" w14:textId="7A79773F" w:rsidR="008E64E1" w:rsidRDefault="001A643D" w:rsidP="000D26C2">
      <w:pPr>
        <w:pStyle w:val="BodyText"/>
        <w:rPr>
          <w:lang w:eastAsia="en-US"/>
        </w:rPr>
      </w:pPr>
      <w:r>
        <w:rPr>
          <w:lang w:eastAsia="en-US"/>
        </w:rPr>
        <w:t xml:space="preserve">This is intended to allow territorial authorities and DOC to work together to take a pragmatic and cost-effective approach to </w:t>
      </w:r>
      <w:r w:rsidR="00F93CC1">
        <w:rPr>
          <w:lang w:eastAsia="en-US"/>
        </w:rPr>
        <w:t>identify large SNA</w:t>
      </w:r>
      <w:r w:rsidR="00DD53B0">
        <w:rPr>
          <w:lang w:eastAsia="en-US"/>
        </w:rPr>
        <w:t>s</w:t>
      </w:r>
      <w:r w:rsidR="00F93CC1">
        <w:rPr>
          <w:lang w:eastAsia="en-US"/>
        </w:rPr>
        <w:t xml:space="preserve"> on public conservation land and help to significantly reduce the cost and time burden for some territorial authorities. </w:t>
      </w:r>
    </w:p>
    <w:p w14:paraId="4BEA69D5" w14:textId="17E26B91" w:rsidR="00CB7EE9" w:rsidRPr="00CB7EE9" w:rsidRDefault="00CB7EE9" w:rsidP="003861CB">
      <w:pPr>
        <w:pStyle w:val="Heading5"/>
        <w:rPr>
          <w:lang w:eastAsia="en-US"/>
        </w:rPr>
      </w:pPr>
      <w:r w:rsidRPr="00583F06">
        <w:rPr>
          <w:lang w:eastAsia="en-US"/>
        </w:rPr>
        <w:t>Timeframes and process to include significant natural areas in plans</w:t>
      </w:r>
      <w:r w:rsidRPr="00CB7EE9">
        <w:rPr>
          <w:lang w:eastAsia="en-US"/>
        </w:rPr>
        <w:t xml:space="preserve"> </w:t>
      </w:r>
    </w:p>
    <w:p w14:paraId="7AEAEE8F" w14:textId="0907E08A" w:rsidR="00CB7EE9" w:rsidRPr="00CB7EE9" w:rsidRDefault="00CB7EE9" w:rsidP="003861CB">
      <w:pPr>
        <w:pStyle w:val="BodyText"/>
        <w:rPr>
          <w:lang w:eastAsia="en-US"/>
        </w:rPr>
      </w:pPr>
      <w:r w:rsidRPr="00CB7EE9">
        <w:rPr>
          <w:lang w:eastAsia="en-US"/>
        </w:rPr>
        <w:t xml:space="preserve">To ensure </w:t>
      </w:r>
      <w:r w:rsidR="00B04910">
        <w:rPr>
          <w:lang w:eastAsia="en-US"/>
        </w:rPr>
        <w:t xml:space="preserve">effective collaboration </w:t>
      </w:r>
      <w:r w:rsidRPr="00CB7EE9">
        <w:rPr>
          <w:lang w:eastAsia="en-US"/>
        </w:rPr>
        <w:t>in identif</w:t>
      </w:r>
      <w:r w:rsidR="00440637">
        <w:rPr>
          <w:lang w:eastAsia="en-US"/>
        </w:rPr>
        <w:t xml:space="preserve">ying </w:t>
      </w:r>
      <w:r w:rsidRPr="00CB7EE9">
        <w:rPr>
          <w:lang w:eastAsia="en-US"/>
        </w:rPr>
        <w:t>SNAs, Clause 3.8</w:t>
      </w:r>
      <w:r w:rsidR="00056499">
        <w:rPr>
          <w:lang w:eastAsia="en-US"/>
        </w:rPr>
        <w:t>(4)</w:t>
      </w:r>
      <w:r w:rsidRPr="00CB7EE9">
        <w:rPr>
          <w:lang w:eastAsia="en-US"/>
        </w:rPr>
        <w:t xml:space="preserve"> requires the relevant regional council to assist the territorial authority with their assessment if requested by </w:t>
      </w:r>
      <w:r w:rsidR="00B04910">
        <w:rPr>
          <w:lang w:eastAsia="en-US"/>
        </w:rPr>
        <w:t>the</w:t>
      </w:r>
      <w:r w:rsidRPr="00CB7EE9">
        <w:rPr>
          <w:lang w:eastAsia="en-US"/>
        </w:rPr>
        <w:t xml:space="preserve"> territorial authority. Many regional councils and territorial authorities have already worked together to identify SNA</w:t>
      </w:r>
      <w:r w:rsidR="00F907DD">
        <w:rPr>
          <w:lang w:eastAsia="en-US"/>
        </w:rPr>
        <w:t>s</w:t>
      </w:r>
      <w:r w:rsidRPr="00CB7EE9">
        <w:rPr>
          <w:lang w:eastAsia="en-US"/>
        </w:rPr>
        <w:t xml:space="preserve"> through sharing of resources and information</w:t>
      </w:r>
      <w:r w:rsidR="00AF73CD">
        <w:rPr>
          <w:lang w:eastAsia="en-US"/>
        </w:rPr>
        <w:t xml:space="preserve">, helping </w:t>
      </w:r>
      <w:r w:rsidRPr="00CB7EE9">
        <w:rPr>
          <w:lang w:eastAsia="en-US"/>
        </w:rPr>
        <w:t xml:space="preserve">achieve efficiency gains. </w:t>
      </w:r>
    </w:p>
    <w:p w14:paraId="21CEF084" w14:textId="7366321E" w:rsidR="00CB7EE9" w:rsidRPr="00CB7EE9" w:rsidRDefault="00CB7EE9" w:rsidP="003861CB">
      <w:pPr>
        <w:pStyle w:val="BodyText"/>
        <w:rPr>
          <w:lang w:eastAsia="en-US"/>
        </w:rPr>
      </w:pPr>
      <w:r w:rsidRPr="00CB7EE9">
        <w:rPr>
          <w:lang w:eastAsia="en-US"/>
        </w:rPr>
        <w:t xml:space="preserve">Clause 4.2 </w:t>
      </w:r>
      <w:r w:rsidR="00AF73CD">
        <w:rPr>
          <w:lang w:eastAsia="en-US"/>
        </w:rPr>
        <w:t xml:space="preserve">covers </w:t>
      </w:r>
      <w:r w:rsidRPr="00CB7EE9">
        <w:rPr>
          <w:lang w:eastAsia="en-US"/>
        </w:rPr>
        <w:t>timing for planning provisions for SNAs</w:t>
      </w:r>
      <w:r w:rsidR="00AF73CD">
        <w:rPr>
          <w:lang w:eastAsia="en-US"/>
        </w:rPr>
        <w:t>. It r</w:t>
      </w:r>
      <w:r w:rsidRPr="00CB7EE9">
        <w:rPr>
          <w:lang w:eastAsia="en-US"/>
        </w:rPr>
        <w:t xml:space="preserve">equires local authorities </w:t>
      </w:r>
      <w:r w:rsidR="00F907DD">
        <w:rPr>
          <w:lang w:eastAsia="en-US"/>
        </w:rPr>
        <w:t xml:space="preserve">to </w:t>
      </w:r>
      <w:r w:rsidRPr="00CB7EE9">
        <w:rPr>
          <w:lang w:eastAsia="en-US"/>
        </w:rPr>
        <w:t xml:space="preserve">notify plan changes to </w:t>
      </w:r>
      <w:r w:rsidR="00F907DD">
        <w:rPr>
          <w:lang w:eastAsia="en-US"/>
        </w:rPr>
        <w:t xml:space="preserve">implement </w:t>
      </w:r>
      <w:r w:rsidRPr="00CB7EE9">
        <w:rPr>
          <w:lang w:eastAsia="en-US"/>
        </w:rPr>
        <w:t xml:space="preserve">subpart 2 of Part 3 (Significant Natural Areas) within </w:t>
      </w:r>
      <w:r w:rsidR="00DE760A">
        <w:rPr>
          <w:lang w:eastAsia="en-US"/>
        </w:rPr>
        <w:t>five</w:t>
      </w:r>
      <w:r w:rsidRPr="00CB7EE9">
        <w:rPr>
          <w:lang w:eastAsia="en-US"/>
        </w:rPr>
        <w:t xml:space="preserve"> years of the commencement date. Th</w:t>
      </w:r>
      <w:r w:rsidR="000768D3">
        <w:rPr>
          <w:lang w:eastAsia="en-US"/>
        </w:rPr>
        <w:t>erefore</w:t>
      </w:r>
      <w:r w:rsidR="00943FFB">
        <w:rPr>
          <w:lang w:eastAsia="en-US"/>
        </w:rPr>
        <w:t>,</w:t>
      </w:r>
      <w:r w:rsidR="000768D3">
        <w:rPr>
          <w:lang w:eastAsia="en-US"/>
        </w:rPr>
        <w:t xml:space="preserve"> </w:t>
      </w:r>
      <w:r w:rsidR="00965F68">
        <w:rPr>
          <w:lang w:eastAsia="en-US"/>
        </w:rPr>
        <w:t xml:space="preserve">one of the first key implementation steps for the NPSIB is </w:t>
      </w:r>
      <w:r w:rsidRPr="00CB7EE9">
        <w:rPr>
          <w:lang w:eastAsia="en-US"/>
        </w:rPr>
        <w:t xml:space="preserve">a district-wide assessment of SNAs </w:t>
      </w:r>
      <w:r w:rsidR="004344EA">
        <w:rPr>
          <w:lang w:eastAsia="en-US"/>
        </w:rPr>
        <w:t xml:space="preserve">under </w:t>
      </w:r>
      <w:r w:rsidRPr="00CB7EE9">
        <w:rPr>
          <w:lang w:eastAsia="en-US"/>
        </w:rPr>
        <w:t>Clause 3.8</w:t>
      </w:r>
      <w:r w:rsidR="00965F68">
        <w:rPr>
          <w:lang w:eastAsia="en-US"/>
        </w:rPr>
        <w:t>.</w:t>
      </w:r>
    </w:p>
    <w:p w14:paraId="1AEDC881" w14:textId="602C31BD" w:rsidR="00CB7EE9" w:rsidRPr="008C620E" w:rsidRDefault="00CB7EE9" w:rsidP="003861CB">
      <w:pPr>
        <w:pStyle w:val="BodyText"/>
        <w:rPr>
          <w:lang w:eastAsia="en-US"/>
        </w:rPr>
      </w:pPr>
      <w:r w:rsidRPr="008C620E">
        <w:rPr>
          <w:lang w:eastAsia="en-US"/>
        </w:rPr>
        <w:t xml:space="preserve">As discussed in </w:t>
      </w:r>
      <w:r w:rsidR="00AF5A32" w:rsidRPr="008C620E">
        <w:rPr>
          <w:lang w:eastAsia="en-US"/>
        </w:rPr>
        <w:t>Part 2 of this report</w:t>
      </w:r>
      <w:r w:rsidRPr="008C620E">
        <w:rPr>
          <w:lang w:eastAsia="en-US"/>
        </w:rPr>
        <w:t xml:space="preserve">, many territorial authorities have already mapped </w:t>
      </w:r>
      <w:r w:rsidR="00965F68">
        <w:rPr>
          <w:lang w:eastAsia="en-US"/>
        </w:rPr>
        <w:t xml:space="preserve">their </w:t>
      </w:r>
      <w:r w:rsidRPr="008C620E">
        <w:rPr>
          <w:lang w:eastAsia="en-US"/>
        </w:rPr>
        <w:t xml:space="preserve">SNAs and more recent SNA mapping is often quite consistent with the NPSIB requirements and criteria. </w:t>
      </w:r>
      <w:r w:rsidR="002D797A" w:rsidRPr="008C620E">
        <w:rPr>
          <w:lang w:eastAsia="en-US"/>
        </w:rPr>
        <w:t xml:space="preserve">In recognition of this, </w:t>
      </w:r>
      <w:r w:rsidRPr="008C620E">
        <w:rPr>
          <w:lang w:eastAsia="en-US"/>
        </w:rPr>
        <w:t>Clause 3.8(</w:t>
      </w:r>
      <w:r w:rsidR="001764EE" w:rsidRPr="008C620E">
        <w:rPr>
          <w:lang w:eastAsia="en-US"/>
        </w:rPr>
        <w:t>5</w:t>
      </w:r>
      <w:r w:rsidRPr="008C620E">
        <w:rPr>
          <w:lang w:eastAsia="en-US"/>
        </w:rPr>
        <w:t>) states that territorial authorities do not need to reassess existing SNAs in accordance with the NPSIB if</w:t>
      </w:r>
      <w:r w:rsidR="00B14CD1" w:rsidRPr="008C620E">
        <w:rPr>
          <w:lang w:eastAsia="en-US"/>
        </w:rPr>
        <w:t xml:space="preserve"> </w:t>
      </w:r>
      <w:r w:rsidR="0033305C">
        <w:rPr>
          <w:lang w:eastAsia="en-US"/>
        </w:rPr>
        <w:t xml:space="preserve">they engaged </w:t>
      </w:r>
      <w:r w:rsidRPr="008C620E">
        <w:rPr>
          <w:lang w:eastAsia="en-US"/>
        </w:rPr>
        <w:t xml:space="preserve">a suitably qualified ecologist </w:t>
      </w:r>
      <w:r w:rsidR="0033305C">
        <w:rPr>
          <w:lang w:eastAsia="en-US"/>
        </w:rPr>
        <w:t xml:space="preserve">who </w:t>
      </w:r>
      <w:r w:rsidRPr="008C620E">
        <w:rPr>
          <w:lang w:eastAsia="en-US"/>
        </w:rPr>
        <w:t>confirms th</w:t>
      </w:r>
      <w:r w:rsidR="0033305C">
        <w:rPr>
          <w:lang w:eastAsia="en-US"/>
        </w:rPr>
        <w:t>e</w:t>
      </w:r>
      <w:r w:rsidRPr="008C620E">
        <w:rPr>
          <w:lang w:eastAsia="en-US"/>
        </w:rPr>
        <w:t xml:space="preserve"> </w:t>
      </w:r>
      <w:r w:rsidR="001764EE" w:rsidRPr="008C620E">
        <w:rPr>
          <w:lang w:eastAsia="en-US"/>
        </w:rPr>
        <w:t>methodology used to identify the existing SNA</w:t>
      </w:r>
      <w:r w:rsidR="00604243" w:rsidRPr="008C620E">
        <w:rPr>
          <w:lang w:eastAsia="en-US"/>
        </w:rPr>
        <w:t>, and its application, i</w:t>
      </w:r>
      <w:r w:rsidR="0033305C">
        <w:rPr>
          <w:lang w:eastAsia="en-US"/>
        </w:rPr>
        <w:t>s</w:t>
      </w:r>
      <w:r w:rsidR="00604243" w:rsidRPr="008C620E">
        <w:rPr>
          <w:lang w:eastAsia="en-US"/>
        </w:rPr>
        <w:t xml:space="preserve"> consistent with </w:t>
      </w:r>
      <w:r w:rsidR="0033305C">
        <w:rPr>
          <w:lang w:eastAsia="en-US"/>
        </w:rPr>
        <w:t xml:space="preserve">the </w:t>
      </w:r>
      <w:r w:rsidR="00604243" w:rsidRPr="008C620E">
        <w:rPr>
          <w:lang w:eastAsia="en-US"/>
        </w:rPr>
        <w:t xml:space="preserve">assessment approach in </w:t>
      </w:r>
      <w:r w:rsidRPr="008C620E">
        <w:rPr>
          <w:lang w:eastAsia="en-US"/>
        </w:rPr>
        <w:t>Appendix 1 of the NPSIB</w:t>
      </w:r>
      <w:r w:rsidR="00B14CD1" w:rsidRPr="008C620E">
        <w:rPr>
          <w:lang w:eastAsia="en-US"/>
        </w:rPr>
        <w:t xml:space="preserve"> </w:t>
      </w:r>
      <w:r w:rsidR="00604243" w:rsidRPr="008C620E">
        <w:rPr>
          <w:lang w:eastAsia="en-US"/>
        </w:rPr>
        <w:t xml:space="preserve">and this is confirmed </w:t>
      </w:r>
      <w:r w:rsidR="00B14CD1" w:rsidRPr="008C620E">
        <w:rPr>
          <w:lang w:eastAsia="en-US"/>
        </w:rPr>
        <w:t>within four years of commencement date</w:t>
      </w:r>
      <w:r w:rsidRPr="008C620E">
        <w:rPr>
          <w:lang w:eastAsia="en-US"/>
        </w:rPr>
        <w:t xml:space="preserve">. </w:t>
      </w:r>
    </w:p>
    <w:p w14:paraId="2F31BA75" w14:textId="4B1A0B87" w:rsidR="00CB7EE9" w:rsidRPr="008C620E" w:rsidRDefault="00CB7EE9" w:rsidP="003861CB">
      <w:pPr>
        <w:pStyle w:val="BodyText"/>
      </w:pPr>
      <w:r w:rsidRPr="008C620E">
        <w:t>Clause 3.8(</w:t>
      </w:r>
      <w:r w:rsidR="00662D48" w:rsidRPr="008C620E">
        <w:t>6</w:t>
      </w:r>
      <w:r w:rsidRPr="008C620E">
        <w:t>) states that where a territorial authority becomes aware of an area of significant indigenous vegetation or significant habitat of indigenous fauna that may qualify as an SNA, the</w:t>
      </w:r>
      <w:r w:rsidR="0033305C">
        <w:t>y</w:t>
      </w:r>
      <w:r w:rsidRPr="008C620E">
        <w:t xml:space="preserve"> must:</w:t>
      </w:r>
    </w:p>
    <w:p w14:paraId="21CAD9D2" w14:textId="4139232B" w:rsidR="00CB7EE9" w:rsidRPr="008C620E" w:rsidRDefault="0033305C" w:rsidP="003861CB">
      <w:pPr>
        <w:pStyle w:val="Bullet"/>
      </w:pPr>
      <w:r>
        <w:t>a</w:t>
      </w:r>
      <w:r w:rsidR="00CB7EE9" w:rsidRPr="008C620E">
        <w:t>ssess the area in accordance with Clause 3.8(2) and Appendix 1</w:t>
      </w:r>
      <w:r w:rsidR="00662D48" w:rsidRPr="008C620E">
        <w:t xml:space="preserve"> as soon as practicable; and </w:t>
      </w:r>
    </w:p>
    <w:p w14:paraId="7E13136B" w14:textId="4FE91861" w:rsidR="00CB7EE9" w:rsidRPr="008C620E" w:rsidRDefault="0033305C" w:rsidP="003861CB">
      <w:pPr>
        <w:pStyle w:val="Bullet"/>
      </w:pPr>
      <w:r>
        <w:t>w</w:t>
      </w:r>
      <w:r w:rsidR="00DB4C64" w:rsidRPr="008C620E">
        <w:t xml:space="preserve">here the area is identified as a </w:t>
      </w:r>
      <w:r w:rsidR="00CB7EE9" w:rsidRPr="008C620E">
        <w:t>SNA</w:t>
      </w:r>
      <w:r w:rsidR="00DB4C64" w:rsidRPr="008C620E">
        <w:t>, include that SNA</w:t>
      </w:r>
      <w:r w:rsidR="0081219D" w:rsidRPr="008C620E">
        <w:t xml:space="preserve"> </w:t>
      </w:r>
      <w:r w:rsidR="00CB7EE9" w:rsidRPr="008C620E">
        <w:t xml:space="preserve">in the next </w:t>
      </w:r>
      <w:r w:rsidR="00DE760A" w:rsidRPr="008C620E">
        <w:t xml:space="preserve">appropriate </w:t>
      </w:r>
      <w:r w:rsidR="00CB7EE9" w:rsidRPr="008C620E">
        <w:t>plan or plan change notified by the territorial authority</w:t>
      </w:r>
      <w:r w:rsidR="00DE760A" w:rsidRPr="008C620E">
        <w:t>.</w:t>
      </w:r>
      <w:r w:rsidR="007266ED" w:rsidRPr="008C620E">
        <w:t xml:space="preserve"> </w:t>
      </w:r>
    </w:p>
    <w:p w14:paraId="3CDCF0AC" w14:textId="1B2BA96D" w:rsidR="00CB7EE9" w:rsidRPr="00CB7EE9" w:rsidRDefault="00CB7EE9" w:rsidP="003861CB">
      <w:pPr>
        <w:pStyle w:val="BodyText"/>
      </w:pPr>
      <w:r w:rsidRPr="008C620E">
        <w:t>Th</w:t>
      </w:r>
      <w:r w:rsidR="00763721" w:rsidRPr="008C620E">
        <w:t xml:space="preserve">e requirements in Clause </w:t>
      </w:r>
      <w:r w:rsidR="005455FE" w:rsidRPr="008C620E">
        <w:t xml:space="preserve">3.8(6) </w:t>
      </w:r>
      <w:r w:rsidR="00BA4EC4" w:rsidRPr="008C620E">
        <w:t xml:space="preserve">are </w:t>
      </w:r>
      <w:r w:rsidRPr="008C620E">
        <w:t>intended to ensure SNAs identified through consenting processes and other means are included in district plans in a timely manner.</w:t>
      </w:r>
      <w:r w:rsidRPr="00CB7EE9">
        <w:t xml:space="preserve"> </w:t>
      </w:r>
    </w:p>
    <w:p w14:paraId="0309D99E" w14:textId="171F0C6C" w:rsidR="00CB7EE9" w:rsidRPr="00CB7EE9" w:rsidRDefault="00CB7EE9" w:rsidP="003861CB">
      <w:pPr>
        <w:pStyle w:val="BodyText"/>
      </w:pPr>
      <w:r w:rsidRPr="00CB7EE9">
        <w:t>Clause 3.9 sets out the process for including SNAs in district plans. This clause</w:t>
      </w:r>
      <w:r w:rsidR="00294098">
        <w:t xml:space="preserve"> requires</w:t>
      </w:r>
      <w:r w:rsidRPr="00CB7EE9">
        <w:t>:</w:t>
      </w:r>
    </w:p>
    <w:p w14:paraId="2BEE41CA" w14:textId="6406E5C8" w:rsidR="00CB7EE9" w:rsidRPr="005C6C30" w:rsidRDefault="00256F39" w:rsidP="003861CB">
      <w:pPr>
        <w:pStyle w:val="Bullet"/>
        <w:rPr>
          <w:rFonts w:eastAsiaTheme="majorEastAsia" w:cstheme="majorBidi"/>
          <w:b/>
          <w:bCs/>
          <w:color w:val="0F7B7D"/>
          <w:sz w:val="24"/>
        </w:rPr>
      </w:pPr>
      <w:r>
        <w:t>t</w:t>
      </w:r>
      <w:r w:rsidR="00CB7EE9" w:rsidRPr="00CB7EE9">
        <w:t>erritorial authorities to notify any plan or plan change to include</w:t>
      </w:r>
      <w:r w:rsidR="003F3E36">
        <w:t xml:space="preserve"> each area</w:t>
      </w:r>
      <w:r w:rsidR="00CB7EE9" w:rsidRPr="00CB7EE9">
        <w:t xml:space="preserve"> </w:t>
      </w:r>
      <w:r w:rsidR="003F3E36">
        <w:t xml:space="preserve">identified </w:t>
      </w:r>
      <w:r w:rsidR="006C2720">
        <w:t xml:space="preserve">as qualifying as a </w:t>
      </w:r>
      <w:r w:rsidR="00CB7EE9" w:rsidRPr="00CB7EE9">
        <w:t>SNA</w:t>
      </w:r>
    </w:p>
    <w:p w14:paraId="6E5EAF7C" w14:textId="2F08092E" w:rsidR="00CB7EE9" w:rsidRPr="005C6C30" w:rsidRDefault="00256F39" w:rsidP="003861CB">
      <w:pPr>
        <w:pStyle w:val="Bullet"/>
        <w:rPr>
          <w:rFonts w:eastAsiaTheme="majorEastAsia" w:cstheme="majorBidi"/>
          <w:b/>
          <w:bCs/>
          <w:color w:val="0F7B7D"/>
          <w:sz w:val="24"/>
        </w:rPr>
      </w:pPr>
      <w:r>
        <w:t>n</w:t>
      </w:r>
      <w:r w:rsidR="00CB7EE9" w:rsidRPr="00CB7EE9">
        <w:t xml:space="preserve">otified plans or plan changes to include specific information on </w:t>
      </w:r>
      <w:r w:rsidR="0080698D">
        <w:t xml:space="preserve">identified </w:t>
      </w:r>
      <w:r w:rsidR="00CB7EE9" w:rsidRPr="00CB7EE9">
        <w:t>SNA</w:t>
      </w:r>
      <w:r w:rsidR="0080698D">
        <w:t>s</w:t>
      </w:r>
      <w:r w:rsidR="00CB7EE9" w:rsidRPr="00CB7EE9">
        <w:t xml:space="preserve"> (location, </w:t>
      </w:r>
      <w:r w:rsidR="00D30B9F">
        <w:t xml:space="preserve">description of </w:t>
      </w:r>
      <w:r w:rsidR="00CB7EE9" w:rsidRPr="00CB7EE9">
        <w:t>attributes, map etc)</w:t>
      </w:r>
    </w:p>
    <w:p w14:paraId="417F155E" w14:textId="66801828" w:rsidR="00CB7EE9" w:rsidRPr="005C6C30" w:rsidRDefault="005055A4" w:rsidP="003861CB">
      <w:pPr>
        <w:pStyle w:val="Bullet"/>
        <w:rPr>
          <w:rFonts w:eastAsiaTheme="majorEastAsia" w:cstheme="majorBidi"/>
          <w:b/>
          <w:bCs/>
          <w:color w:val="0F7B7D"/>
          <w:sz w:val="24"/>
        </w:rPr>
      </w:pPr>
      <w:r>
        <w:t>t</w:t>
      </w:r>
      <w:r w:rsidR="00CB7EE9" w:rsidRPr="00CB7EE9">
        <w:t xml:space="preserve">erritorial authorities to assess </w:t>
      </w:r>
      <w:r w:rsidR="00F72047">
        <w:t>their</w:t>
      </w:r>
      <w:r w:rsidR="00F72047" w:rsidRPr="00CB7EE9">
        <w:t xml:space="preserve"> </w:t>
      </w:r>
      <w:r w:rsidR="00CB7EE9" w:rsidRPr="00CB7EE9">
        <w:t>district</w:t>
      </w:r>
      <w:r w:rsidR="00F72047">
        <w:t>s</w:t>
      </w:r>
      <w:r w:rsidR="00CB7EE9" w:rsidRPr="00CB7EE9">
        <w:t xml:space="preserve"> in accordance with Clause 3.8 (1) and (2) to determine if any changes are needed (</w:t>
      </w:r>
      <w:r w:rsidR="0081219D">
        <w:t>eg,</w:t>
      </w:r>
      <w:r w:rsidR="00CB7EE9" w:rsidRPr="00CB7EE9">
        <w:t xml:space="preserve"> whether additional areas need to be assessed and mapped as SNAs) </w:t>
      </w:r>
      <w:r w:rsidR="001B2CAD">
        <w:t xml:space="preserve">when doing </w:t>
      </w:r>
      <w:r w:rsidR="001B2CAD" w:rsidRPr="00CB7EE9">
        <w:t>10-yearly plan reviews</w:t>
      </w:r>
      <w:r w:rsidR="001B2CAD">
        <w:t>.</w:t>
      </w:r>
    </w:p>
    <w:p w14:paraId="43639196" w14:textId="77777777" w:rsidR="00CB7EE9" w:rsidRPr="00CB7EE9" w:rsidRDefault="00CB7EE9" w:rsidP="003861CB">
      <w:pPr>
        <w:pStyle w:val="Heading4"/>
      </w:pPr>
      <w:r w:rsidRPr="00CB7EE9">
        <w:lastRenderedPageBreak/>
        <w:t xml:space="preserve">Other options considered </w:t>
      </w:r>
    </w:p>
    <w:p w14:paraId="5DD50A8C" w14:textId="77777777" w:rsidR="00CB7EE9" w:rsidRPr="00D95378" w:rsidRDefault="00CB7EE9" w:rsidP="00DC6B4B">
      <w:pPr>
        <w:pStyle w:val="Heading5"/>
        <w:rPr>
          <w:u w:val="single"/>
        </w:rPr>
      </w:pPr>
      <w:r w:rsidRPr="00D95378">
        <w:t>A classification system for SNAs</w:t>
      </w:r>
    </w:p>
    <w:p w14:paraId="51027BA5" w14:textId="248CC4E4" w:rsidR="00CB7EE9" w:rsidRPr="00CB7EE9" w:rsidRDefault="00CB7EE9" w:rsidP="003861CB">
      <w:pPr>
        <w:pStyle w:val="BodyText"/>
      </w:pPr>
      <w:r w:rsidRPr="00CB7EE9">
        <w:t xml:space="preserve">The NPSIB </w:t>
      </w:r>
      <w:r w:rsidR="00CD2D0B">
        <w:t>released for public consultation</w:t>
      </w:r>
      <w:r w:rsidRPr="00CB7EE9">
        <w:t xml:space="preserve"> proposed</w:t>
      </w:r>
      <w:r w:rsidR="00CD2D0B">
        <w:t xml:space="preserve"> </w:t>
      </w:r>
      <w:r w:rsidRPr="00CB7EE9">
        <w:t xml:space="preserve">that territorial authorities would classify SNAs as </w:t>
      </w:r>
      <w:r w:rsidR="00B50606">
        <w:t>‘</w:t>
      </w:r>
      <w:r w:rsidRPr="00CB7EE9">
        <w:t>high</w:t>
      </w:r>
      <w:r w:rsidR="00B50606">
        <w:t>’</w:t>
      </w:r>
      <w:r w:rsidRPr="00CB7EE9">
        <w:t xml:space="preserve"> or </w:t>
      </w:r>
      <w:r w:rsidR="00B50606">
        <w:t>‘</w:t>
      </w:r>
      <w:r w:rsidRPr="00CB7EE9">
        <w:t>medium</w:t>
      </w:r>
      <w:r w:rsidR="00B50606">
        <w:t>’</w:t>
      </w:r>
      <w:r w:rsidR="00C22A0E">
        <w:t xml:space="preserve"> value</w:t>
      </w:r>
      <w:r w:rsidRPr="00CB7EE9">
        <w:t xml:space="preserve"> when managing adverse effects from new subdivision, use or development on SNAs. This high</w:t>
      </w:r>
      <w:r w:rsidR="00C22A0E">
        <w:t>/</w:t>
      </w:r>
      <w:r w:rsidRPr="00CB7EE9">
        <w:t>medium SNA classification approach was strongly opposed by a large number of submitters</w:t>
      </w:r>
      <w:r w:rsidR="00D47289">
        <w:t>,</w:t>
      </w:r>
      <w:r w:rsidRPr="00CB7EE9">
        <w:t xml:space="preserve"> both on ecological grounds and because of the impact </w:t>
      </w:r>
      <w:r w:rsidR="00C22A0E">
        <w:t xml:space="preserve">it </w:t>
      </w:r>
      <w:r w:rsidRPr="00CB7EE9">
        <w:t>may have</w:t>
      </w:r>
      <w:r w:rsidR="00C22A0E">
        <w:t xml:space="preserve">, such as </w:t>
      </w:r>
      <w:r w:rsidRPr="00CB7EE9">
        <w:t xml:space="preserve">effectively precluding activities important to economic, social and cultural </w:t>
      </w:r>
      <w:r w:rsidR="0081219D">
        <w:t>wellbeing</w:t>
      </w:r>
      <w:r w:rsidRPr="00CB7EE9">
        <w:t xml:space="preserve">. </w:t>
      </w:r>
    </w:p>
    <w:p w14:paraId="674E3A29" w14:textId="7606109E" w:rsidR="00CB7EE9" w:rsidRPr="00CB7EE9" w:rsidRDefault="00CB7EE9" w:rsidP="003861CB">
      <w:pPr>
        <w:pStyle w:val="BodyText"/>
      </w:pPr>
      <w:r w:rsidRPr="00CB7EE9">
        <w:t>Following analysis of submissions, th</w:t>
      </w:r>
      <w:r w:rsidR="00C22A0E">
        <w:t>is</w:t>
      </w:r>
      <w:r w:rsidRPr="00CB7EE9">
        <w:t xml:space="preserve"> high</w:t>
      </w:r>
      <w:r w:rsidR="00C22A0E">
        <w:t>/</w:t>
      </w:r>
      <w:r w:rsidRPr="00CB7EE9">
        <w:t xml:space="preserve">medium system has been removed from the NPSIB. Key reasons include: </w:t>
      </w:r>
    </w:p>
    <w:p w14:paraId="3F1A3333" w14:textId="45526398" w:rsidR="00CB7EE9" w:rsidRPr="00CB7EE9" w:rsidRDefault="00B50606" w:rsidP="003861CB">
      <w:pPr>
        <w:pStyle w:val="Bullet"/>
      </w:pPr>
      <w:r w:rsidRPr="00CB7EE9">
        <w:t xml:space="preserve">it </w:t>
      </w:r>
      <w:r w:rsidR="00CB7EE9" w:rsidRPr="00CB7EE9">
        <w:t xml:space="preserve">is </w:t>
      </w:r>
      <w:r w:rsidR="00C22A0E" w:rsidRPr="00CB7EE9">
        <w:t>l</w:t>
      </w:r>
      <w:r w:rsidR="00C22A0E">
        <w:t>i</w:t>
      </w:r>
      <w:r w:rsidR="00C22A0E" w:rsidRPr="00CB7EE9">
        <w:t>kely</w:t>
      </w:r>
      <w:r w:rsidR="00CB7EE9" w:rsidRPr="00CB7EE9">
        <w:t xml:space="preserve"> that most SNAs will meet the </w:t>
      </w:r>
      <w:r w:rsidR="00B9462D">
        <w:t>h</w:t>
      </w:r>
      <w:r w:rsidR="00CB7EE9" w:rsidRPr="00CB7EE9">
        <w:t>igh category criteria</w:t>
      </w:r>
    </w:p>
    <w:p w14:paraId="6B2B127A" w14:textId="68E9BE64" w:rsidR="00CB7EE9" w:rsidRPr="00CB7EE9" w:rsidRDefault="00B50606" w:rsidP="003861CB">
      <w:pPr>
        <w:pStyle w:val="Bullet"/>
      </w:pPr>
      <w:r w:rsidRPr="00CB7EE9">
        <w:t>u</w:t>
      </w:r>
      <w:r>
        <w:t xml:space="preserve">sing </w:t>
      </w:r>
      <w:r w:rsidR="00CB7EE9" w:rsidRPr="00CB7EE9">
        <w:t>a classification system does not recognise chang</w:t>
      </w:r>
      <w:r w:rsidR="00D73748">
        <w:t>es in</w:t>
      </w:r>
      <w:r w:rsidR="00CB7EE9" w:rsidRPr="00CB7EE9">
        <w:t xml:space="preserve"> significance that can occur within a single SNA (</w:t>
      </w:r>
      <w:r w:rsidR="0081219D">
        <w:t>ie,</w:t>
      </w:r>
      <w:r w:rsidR="00CB7EE9" w:rsidRPr="00CB7EE9">
        <w:t xml:space="preserve"> some areas of an SNA may meet the high criteria, while other may meet the medium criteria)</w:t>
      </w:r>
    </w:p>
    <w:p w14:paraId="6E70C230" w14:textId="5036D92A" w:rsidR="00CB7EE9" w:rsidRPr="00CB7EE9" w:rsidRDefault="00B50606" w:rsidP="003861CB">
      <w:pPr>
        <w:pStyle w:val="Bullet"/>
      </w:pPr>
      <w:r w:rsidRPr="00CB7EE9">
        <w:t xml:space="preserve">local </w:t>
      </w:r>
      <w:r w:rsidR="00CB7EE9" w:rsidRPr="00CB7EE9">
        <w:t>authorities do not classify SNAs using this approach</w:t>
      </w:r>
      <w:r w:rsidR="00C22A0E">
        <w:t xml:space="preserve">, so </w:t>
      </w:r>
      <w:r w:rsidR="00CB7EE9" w:rsidRPr="00CB7EE9">
        <w:t xml:space="preserve">this would result in further work and costs, particularly those </w:t>
      </w:r>
      <w:r w:rsidR="00C22A0E">
        <w:t xml:space="preserve">local authorities that </w:t>
      </w:r>
      <w:r w:rsidR="00CB7EE9" w:rsidRPr="00CB7EE9">
        <w:t>have recently identified and mapped SNAs</w:t>
      </w:r>
    </w:p>
    <w:p w14:paraId="76D68C9E" w14:textId="67447D17" w:rsidR="00CB7EE9" w:rsidRPr="00CB7EE9" w:rsidRDefault="00B50606" w:rsidP="003861CB">
      <w:pPr>
        <w:pStyle w:val="Bullet"/>
      </w:pPr>
      <w:r>
        <w:t xml:space="preserve">the </w:t>
      </w:r>
      <w:r w:rsidR="0062011B">
        <w:t xml:space="preserve">approach of managing to </w:t>
      </w:r>
      <w:r w:rsidR="00616835">
        <w:t xml:space="preserve">avoid effects </w:t>
      </w:r>
      <w:r w:rsidR="00CB7EE9" w:rsidRPr="00CB7EE9">
        <w:t xml:space="preserve">for all new subdivision, use and development </w:t>
      </w:r>
      <w:r w:rsidR="00A35E1A">
        <w:t xml:space="preserve">for high SNA </w:t>
      </w:r>
      <w:r w:rsidR="00B9462D">
        <w:t>c</w:t>
      </w:r>
      <w:r w:rsidR="00CB7EE9" w:rsidRPr="00CB7EE9">
        <w:t xml:space="preserve">ould have significant impact and opportunity costs important to economic, social and cultural </w:t>
      </w:r>
      <w:r w:rsidR="0081219D">
        <w:t>wellbeing</w:t>
      </w:r>
      <w:r w:rsidR="00CB7EE9" w:rsidRPr="00CB7EE9">
        <w:t xml:space="preserve">. </w:t>
      </w:r>
    </w:p>
    <w:p w14:paraId="1FDD79DE" w14:textId="18D0C76A" w:rsidR="00CB7EE9" w:rsidRDefault="00CB7EE9" w:rsidP="003861CB">
      <w:pPr>
        <w:pStyle w:val="BodyText"/>
      </w:pPr>
      <w:r w:rsidRPr="00CB7EE9">
        <w:t>Overall, it is considered that the risks and costs associated with a high</w:t>
      </w:r>
      <w:r w:rsidR="0062011B">
        <w:t>/</w:t>
      </w:r>
      <w:r w:rsidRPr="00CB7EE9">
        <w:t>medium SNA classification system outweigh any perceived benefits</w:t>
      </w:r>
      <w:r w:rsidR="00934322">
        <w:t xml:space="preserve"> and the preferred option is to identify SNA </w:t>
      </w:r>
      <w:r w:rsidR="00935211">
        <w:t xml:space="preserve">using consistent criteria and principles </w:t>
      </w:r>
      <w:r w:rsidR="00934322">
        <w:t>without any classification or ranking</w:t>
      </w:r>
      <w:r w:rsidRPr="00CB7EE9">
        <w:t xml:space="preserve">. </w:t>
      </w:r>
    </w:p>
    <w:p w14:paraId="0E9905DB" w14:textId="77777777" w:rsidR="00CB7EE9" w:rsidRPr="00D95378" w:rsidRDefault="00CB7EE9" w:rsidP="00DC6B4B">
      <w:pPr>
        <w:pStyle w:val="Heading5"/>
      </w:pPr>
      <w:r w:rsidRPr="00D95378">
        <w:t xml:space="preserve">Set a minimum size for an SNA </w:t>
      </w:r>
    </w:p>
    <w:p w14:paraId="1F824B9F" w14:textId="49C277B1" w:rsidR="00CB7EE9" w:rsidRPr="00CB7EE9" w:rsidRDefault="00CB7EE9" w:rsidP="003861CB">
      <w:pPr>
        <w:pStyle w:val="BodyText"/>
      </w:pPr>
      <w:r w:rsidRPr="00CB7EE9">
        <w:t xml:space="preserve">Feedback from submitters on the NPSIB suggested there should be minimum size threshold for an area to qualify as a SNA. This approach is not </w:t>
      </w:r>
      <w:r w:rsidR="00935211">
        <w:t xml:space="preserve">preferred </w:t>
      </w:r>
      <w:r w:rsidRPr="00CB7EE9">
        <w:t>for the following reasons:</w:t>
      </w:r>
    </w:p>
    <w:p w14:paraId="649BDAEA" w14:textId="77777777" w:rsidR="00CB7EE9" w:rsidRPr="00CB7EE9" w:rsidRDefault="00CB7EE9" w:rsidP="003861CB">
      <w:pPr>
        <w:pStyle w:val="Bullet"/>
        <w:rPr>
          <w:b/>
          <w:bCs/>
        </w:rPr>
      </w:pPr>
      <w:r w:rsidRPr="00CB7EE9">
        <w:t xml:space="preserve">It would undermine the objective of the NPSIB to protect indigenous biodiversity, specifically threatened species that have been reduced to very small habitats. </w:t>
      </w:r>
    </w:p>
    <w:p w14:paraId="4A2A4023" w14:textId="4476AAF3" w:rsidR="00CB7EE9" w:rsidRPr="00CB7EE9" w:rsidRDefault="00CB7EE9" w:rsidP="003861CB">
      <w:pPr>
        <w:pStyle w:val="Bullet"/>
        <w:rPr>
          <w:b/>
          <w:bCs/>
        </w:rPr>
      </w:pPr>
      <w:r w:rsidRPr="00CB7EE9">
        <w:t>The ecological significance of an area is not determined by size</w:t>
      </w:r>
      <w:r w:rsidR="007D7F4B">
        <w:t>. W</w:t>
      </w:r>
      <w:r w:rsidRPr="00CB7EE9">
        <w:t xml:space="preserve">hile larger sites are important for mobile species, this does not mean smaller habitats have less relative ecological value. </w:t>
      </w:r>
    </w:p>
    <w:p w14:paraId="51EB6597" w14:textId="48C2DA56" w:rsidR="00CB7EE9" w:rsidRPr="00CB7EE9" w:rsidRDefault="00CB7EE9" w:rsidP="003861CB">
      <w:pPr>
        <w:pStyle w:val="Bullet"/>
        <w:rPr>
          <w:b/>
          <w:bCs/>
        </w:rPr>
      </w:pPr>
      <w:r w:rsidRPr="00CB7EE9">
        <w:t xml:space="preserve">Imposing an arbitrary size would </w:t>
      </w:r>
      <w:r w:rsidR="00947DDF">
        <w:t xml:space="preserve">omit </w:t>
      </w:r>
      <w:r w:rsidRPr="00CB7EE9">
        <w:t>habitats of some threatened plants and animals which would otherwise be assessed as SNA in accordance with Clause 3.8(2) and Appendix 1</w:t>
      </w:r>
      <w:r w:rsidR="00947DDF">
        <w:t xml:space="preserve">. This would </w:t>
      </w:r>
      <w:r w:rsidR="00245FE7">
        <w:t>lead to less protection in some instances</w:t>
      </w:r>
      <w:r w:rsidR="00B35431">
        <w:t xml:space="preserve"> and </w:t>
      </w:r>
      <w:r w:rsidRPr="00CB7EE9">
        <w:t xml:space="preserve">undermining achievement of the NPSIB objective. </w:t>
      </w:r>
    </w:p>
    <w:p w14:paraId="4EA53AC1" w14:textId="77777777" w:rsidR="00CB7EE9" w:rsidRPr="00CB7EE9" w:rsidRDefault="00CB7EE9" w:rsidP="003861CB">
      <w:pPr>
        <w:pStyle w:val="Bullet"/>
        <w:sectPr w:rsidR="00CB7EE9" w:rsidRPr="00CB7EE9" w:rsidSect="002D7E1E">
          <w:footerReference w:type="default" r:id="rId39"/>
          <w:pgSz w:w="11907" w:h="16840" w:code="9"/>
          <w:pgMar w:top="1134" w:right="1701" w:bottom="1134" w:left="1701" w:header="567" w:footer="567" w:gutter="0"/>
          <w:cols w:space="720"/>
          <w:docGrid w:linePitch="299"/>
        </w:sectPr>
      </w:pPr>
    </w:p>
    <w:p w14:paraId="33CBE358" w14:textId="7A123A26" w:rsidR="00CB7EE9" w:rsidRPr="00CB7EE9" w:rsidRDefault="00CB7EE9" w:rsidP="006E6FA7">
      <w:pPr>
        <w:pStyle w:val="Heading4"/>
        <w:spacing w:before="0"/>
      </w:pPr>
      <w:r w:rsidRPr="00CB7EE9">
        <w:lastRenderedPageBreak/>
        <w:t>Evaluation of efficiency and effectiveness – Policy 6</w:t>
      </w:r>
    </w:p>
    <w:p w14:paraId="2FDD69A8" w14:textId="65E3F66B" w:rsidR="00CB7EE9" w:rsidRPr="00CB7EE9" w:rsidRDefault="003861CB" w:rsidP="00CB7EE9">
      <w:pPr>
        <w:jc w:val="left"/>
      </w:pPr>
      <w:r>
        <w:fldChar w:fldCharType="begin" w:fldLock="1"/>
      </w:r>
      <w:r>
        <w:instrText xml:space="preserve"> REF _Ref121450471 \h </w:instrText>
      </w:r>
      <w:r>
        <w:fldChar w:fldCharType="separate"/>
      </w:r>
      <w:r w:rsidR="009A0A58">
        <w:t xml:space="preserve">Table </w:t>
      </w:r>
      <w:r w:rsidR="009A0A58">
        <w:rPr>
          <w:noProof/>
        </w:rPr>
        <w:t>15</w:t>
      </w:r>
      <w:r>
        <w:fldChar w:fldCharType="end"/>
      </w:r>
      <w:r w:rsidR="00CB7EE9" w:rsidRPr="00CB7EE9">
        <w:t xml:space="preserve"> provides an assessment of the efficiency and effectiveness of Policy 6 and associated implementation requirements</w:t>
      </w:r>
      <w:r w:rsidR="005C7EFA">
        <w:t xml:space="preserve"> in Clause 3.8, Clause 3.9 and Appendix 1</w:t>
      </w:r>
      <w:r w:rsidR="00CB7EE9" w:rsidRPr="00CB7EE9">
        <w:t xml:space="preserve">. </w:t>
      </w:r>
    </w:p>
    <w:p w14:paraId="5C2B1ED5" w14:textId="743254A0" w:rsidR="00CB7EE9" w:rsidRPr="00CB7EE9" w:rsidRDefault="003861CB" w:rsidP="003861CB">
      <w:pPr>
        <w:pStyle w:val="Tableheading"/>
      </w:pPr>
      <w:bookmarkStart w:id="81" w:name="_Ref121450471"/>
      <w:bookmarkStart w:id="82" w:name="_Toc121722746"/>
      <w:r>
        <w:t xml:space="preserve">Table </w:t>
      </w:r>
      <w:fldSimple w:instr=" SEQ Table \* ARABIC ">
        <w:r w:rsidR="00DE060D">
          <w:rPr>
            <w:noProof/>
          </w:rPr>
          <w:t>15</w:t>
        </w:r>
      </w:fldSimple>
      <w:bookmarkEnd w:id="81"/>
      <w:r w:rsidR="00CB7EE9" w:rsidRPr="00CB7EE9">
        <w:t xml:space="preserve">: </w:t>
      </w:r>
      <w:r w:rsidR="000760ED">
        <w:tab/>
      </w:r>
      <w:r w:rsidR="00CB7EE9" w:rsidRPr="00CB7EE9">
        <w:t>Evaluation of Policy 6 and associated implementation requirements</w:t>
      </w:r>
      <w:bookmarkEnd w:id="82"/>
    </w:p>
    <w:tbl>
      <w:tblPr>
        <w:tblStyle w:val="TableGrid7"/>
        <w:tblW w:w="5000" w:type="pct"/>
        <w:tblLook w:val="04A0" w:firstRow="1" w:lastRow="0" w:firstColumn="1" w:lastColumn="0" w:noHBand="0" w:noVBand="1"/>
      </w:tblPr>
      <w:tblGrid>
        <w:gridCol w:w="4480"/>
        <w:gridCol w:w="2239"/>
        <w:gridCol w:w="2241"/>
        <w:gridCol w:w="4478"/>
      </w:tblGrid>
      <w:tr w:rsidR="003861CB" w:rsidRPr="003861CB" w14:paraId="35A2A8FD" w14:textId="77777777" w:rsidTr="003861CB">
        <w:trPr>
          <w:tblHeader/>
        </w:trPr>
        <w:tc>
          <w:tcPr>
            <w:tcW w:w="5000" w:type="pct"/>
            <w:gridSpan w:val="4"/>
            <w:tcBorders>
              <w:top w:val="single" w:sz="4" w:space="0" w:color="1C556C" w:themeColor="accent1"/>
              <w:left w:val="nil"/>
              <w:bottom w:val="single" w:sz="4" w:space="0" w:color="1C556C" w:themeColor="accent1"/>
              <w:right w:val="nil"/>
            </w:tcBorders>
            <w:shd w:val="clear" w:color="auto" w:fill="1C556C"/>
          </w:tcPr>
          <w:p w14:paraId="7D4AB22F" w14:textId="68414078" w:rsidR="00CB7EE9" w:rsidRPr="003861CB" w:rsidRDefault="00CB7EE9" w:rsidP="003861CB">
            <w:pPr>
              <w:pStyle w:val="TableTextbold"/>
              <w:rPr>
                <w:color w:val="FFFFFF" w:themeColor="background1"/>
                <w:lang w:eastAsia="en-US"/>
              </w:rPr>
            </w:pPr>
            <w:r w:rsidRPr="003861CB">
              <w:rPr>
                <w:color w:val="FFFFFF" w:themeColor="background1"/>
                <w:lang w:eastAsia="en-US"/>
              </w:rPr>
              <w:t>Policy 6: Significant indigenous vegetation and significant habitats of indigenous fauna are identified as significant natural areas (SNAs) using a consistent approach</w:t>
            </w:r>
          </w:p>
        </w:tc>
      </w:tr>
      <w:tr w:rsidR="00CB7EE9" w:rsidRPr="00CB7EE9" w14:paraId="19BC365A" w14:textId="77777777" w:rsidTr="001A44AC">
        <w:trPr>
          <w:tblHeader/>
        </w:trPr>
        <w:tc>
          <w:tcPr>
            <w:tcW w:w="1667" w:type="pct"/>
            <w:tcBorders>
              <w:top w:val="single" w:sz="4" w:space="0" w:color="1C556C" w:themeColor="accent1"/>
              <w:left w:val="nil"/>
              <w:bottom w:val="single" w:sz="4" w:space="0" w:color="1C556C" w:themeColor="accent1"/>
              <w:right w:val="single" w:sz="4" w:space="0" w:color="1C556C" w:themeColor="accent1"/>
            </w:tcBorders>
            <w:shd w:val="clear" w:color="auto" w:fill="D2DDE2"/>
          </w:tcPr>
          <w:p w14:paraId="3C39CBC0" w14:textId="77777777" w:rsidR="00CB7EE9" w:rsidRPr="00477A69" w:rsidRDefault="00CB7EE9" w:rsidP="003861CB">
            <w:pPr>
              <w:pStyle w:val="TableTextbold"/>
              <w:rPr>
                <w:lang w:eastAsia="en-US"/>
              </w:rPr>
            </w:pPr>
            <w:r w:rsidRPr="00477A69">
              <w:rPr>
                <w:lang w:eastAsia="en-US"/>
              </w:rPr>
              <w:t xml:space="preserve">Benefits </w:t>
            </w:r>
          </w:p>
        </w:tc>
        <w:tc>
          <w:tcPr>
            <w:tcW w:w="1667"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cPr>
          <w:p w14:paraId="104A566D" w14:textId="77777777" w:rsidR="00CB7EE9" w:rsidRPr="00477A69" w:rsidRDefault="00CB7EE9" w:rsidP="003861CB">
            <w:pPr>
              <w:pStyle w:val="TableTextbold"/>
              <w:rPr>
                <w:lang w:eastAsia="en-US"/>
              </w:rPr>
            </w:pPr>
            <w:r w:rsidRPr="00947DDF">
              <w:rPr>
                <w:lang w:eastAsia="en-US"/>
              </w:rPr>
              <w:t xml:space="preserve">Costs </w:t>
            </w:r>
          </w:p>
        </w:tc>
        <w:tc>
          <w:tcPr>
            <w:tcW w:w="1667" w:type="pct"/>
            <w:tcBorders>
              <w:top w:val="single" w:sz="4" w:space="0" w:color="1C556C" w:themeColor="accent1"/>
              <w:left w:val="single" w:sz="4" w:space="0" w:color="1C556C" w:themeColor="accent1"/>
              <w:bottom w:val="single" w:sz="4" w:space="0" w:color="1C556C" w:themeColor="accent1"/>
              <w:right w:val="nil"/>
            </w:tcBorders>
            <w:shd w:val="clear" w:color="auto" w:fill="D2DDE2"/>
          </w:tcPr>
          <w:p w14:paraId="0EE246A1" w14:textId="552CDE29" w:rsidR="00CB7EE9" w:rsidRPr="00477A69" w:rsidRDefault="00CB7EE9" w:rsidP="003861CB">
            <w:pPr>
              <w:pStyle w:val="TableTextbold"/>
              <w:rPr>
                <w:lang w:eastAsia="en-US"/>
              </w:rPr>
            </w:pPr>
            <w:r w:rsidRPr="00947DDF">
              <w:rPr>
                <w:lang w:eastAsia="en-US"/>
              </w:rPr>
              <w:t xml:space="preserve">Risk of acting/not acting </w:t>
            </w:r>
          </w:p>
        </w:tc>
      </w:tr>
      <w:tr w:rsidR="00CB7EE9" w:rsidRPr="00CB7EE9" w14:paraId="58AA4F73" w14:textId="77777777" w:rsidTr="001A44AC">
        <w:trPr>
          <w:trHeight w:val="841"/>
        </w:trPr>
        <w:tc>
          <w:tcPr>
            <w:tcW w:w="1667" w:type="pct"/>
            <w:tcBorders>
              <w:top w:val="single" w:sz="4" w:space="0" w:color="1C556C" w:themeColor="accent1"/>
              <w:left w:val="nil"/>
              <w:bottom w:val="single" w:sz="4" w:space="0" w:color="1C556C" w:themeColor="accent1"/>
              <w:right w:val="single" w:sz="4" w:space="0" w:color="1C556C" w:themeColor="accent1"/>
            </w:tcBorders>
          </w:tcPr>
          <w:p w14:paraId="647DE672" w14:textId="77777777" w:rsidR="00CB7EE9" w:rsidRPr="00477A69" w:rsidRDefault="00CB7EE9" w:rsidP="003861CB">
            <w:pPr>
              <w:pStyle w:val="TableTextbold"/>
              <w:rPr>
                <w:lang w:eastAsia="en-US"/>
              </w:rPr>
            </w:pPr>
            <w:r w:rsidRPr="00477A69">
              <w:rPr>
                <w:lang w:eastAsia="en-US"/>
              </w:rPr>
              <w:t xml:space="preserve">Environmental </w:t>
            </w:r>
          </w:p>
          <w:p w14:paraId="4CFE95C1" w14:textId="676D34BD" w:rsidR="00CB7EE9" w:rsidRPr="00947DDF" w:rsidRDefault="00BA2926" w:rsidP="003861CB">
            <w:pPr>
              <w:pStyle w:val="TableBullet"/>
              <w:rPr>
                <w:lang w:eastAsia="en-US"/>
              </w:rPr>
            </w:pPr>
            <w:r w:rsidRPr="00947DDF">
              <w:rPr>
                <w:lang w:eastAsia="en-US"/>
              </w:rPr>
              <w:t>Consistent mapping of SNAs will i</w:t>
            </w:r>
            <w:r w:rsidR="00CB7EE9" w:rsidRPr="00947DDF">
              <w:rPr>
                <w:lang w:eastAsia="en-US"/>
              </w:rPr>
              <w:t xml:space="preserve">mprove protection of </w:t>
            </w:r>
            <w:r w:rsidRPr="00947DDF">
              <w:rPr>
                <w:lang w:eastAsia="en-US"/>
              </w:rPr>
              <w:t xml:space="preserve">these areas </w:t>
            </w:r>
            <w:r w:rsidR="00CB7EE9" w:rsidRPr="00947DDF">
              <w:rPr>
                <w:lang w:eastAsia="en-US"/>
              </w:rPr>
              <w:t xml:space="preserve">nationally to help </w:t>
            </w:r>
            <w:r w:rsidR="00C77047" w:rsidRPr="00947DDF">
              <w:rPr>
                <w:lang w:eastAsia="en-US"/>
              </w:rPr>
              <w:t xml:space="preserve">protect and </w:t>
            </w:r>
            <w:r w:rsidR="00CB7EE9" w:rsidRPr="00947DDF">
              <w:rPr>
                <w:lang w:eastAsia="en-US"/>
              </w:rPr>
              <w:t xml:space="preserve">maintain indigenous biodiversity. </w:t>
            </w:r>
          </w:p>
          <w:p w14:paraId="5DC3EDFE" w14:textId="638D2BC5" w:rsidR="00CB7EE9" w:rsidRPr="00947DDF" w:rsidRDefault="00CB7EE9" w:rsidP="003861CB">
            <w:pPr>
              <w:pStyle w:val="TableBullet"/>
              <w:rPr>
                <w:lang w:eastAsia="en-US"/>
              </w:rPr>
            </w:pPr>
            <w:r w:rsidRPr="00947DDF">
              <w:rPr>
                <w:lang w:eastAsia="en-US"/>
              </w:rPr>
              <w:t xml:space="preserve">Promotes a clear, nationally consistent methodology to identify SNAs which will result in improved awareness, understanding and protection of these areas. </w:t>
            </w:r>
          </w:p>
          <w:p w14:paraId="408E2428" w14:textId="2FB7B6AB" w:rsidR="00CB7EE9" w:rsidRPr="00947DDF" w:rsidRDefault="00CB7EE9" w:rsidP="003861CB">
            <w:pPr>
              <w:pStyle w:val="TableBullet"/>
              <w:rPr>
                <w:lang w:eastAsia="en-US"/>
              </w:rPr>
            </w:pPr>
            <w:r w:rsidRPr="00947DDF">
              <w:rPr>
                <w:lang w:eastAsia="en-US"/>
              </w:rPr>
              <w:t>Reduces the risks of significant indigenous vegetation and significant habitats of indigenous fauna not being identified and properly protected</w:t>
            </w:r>
            <w:r w:rsidR="00947DDF">
              <w:rPr>
                <w:lang w:eastAsia="en-US"/>
              </w:rPr>
              <w:t xml:space="preserve">, </w:t>
            </w:r>
            <w:r w:rsidRPr="00947DDF">
              <w:rPr>
                <w:lang w:eastAsia="en-US"/>
              </w:rPr>
              <w:t xml:space="preserve">as currently occurs in </w:t>
            </w:r>
            <w:r w:rsidR="000433B2" w:rsidRPr="00947DDF">
              <w:rPr>
                <w:lang w:eastAsia="en-US"/>
              </w:rPr>
              <w:t>approximately 56</w:t>
            </w:r>
            <w:r w:rsidR="00F3542B">
              <w:rPr>
                <w:lang w:eastAsia="en-US"/>
              </w:rPr>
              <w:t xml:space="preserve"> </w:t>
            </w:r>
            <w:r w:rsidR="00947DDF">
              <w:rPr>
                <w:lang w:eastAsia="en-US"/>
              </w:rPr>
              <w:t>per cent</w:t>
            </w:r>
            <w:r w:rsidR="000433B2" w:rsidRPr="00947DDF">
              <w:rPr>
                <w:lang w:eastAsia="en-US"/>
              </w:rPr>
              <w:t xml:space="preserve"> of </w:t>
            </w:r>
            <w:r w:rsidRPr="00947DDF">
              <w:rPr>
                <w:lang w:eastAsia="en-US"/>
              </w:rPr>
              <w:t>districts</w:t>
            </w:r>
            <w:r w:rsidR="000433B2" w:rsidRPr="00947DDF">
              <w:rPr>
                <w:lang w:eastAsia="en-US"/>
              </w:rPr>
              <w:t xml:space="preserve"> with limited or no </w:t>
            </w:r>
            <w:r w:rsidR="00B4506A" w:rsidRPr="00947DDF">
              <w:rPr>
                <w:lang w:eastAsia="en-US"/>
              </w:rPr>
              <w:t xml:space="preserve">mapped </w:t>
            </w:r>
            <w:r w:rsidR="000433B2" w:rsidRPr="00947DDF">
              <w:rPr>
                <w:lang w:eastAsia="en-US"/>
              </w:rPr>
              <w:t>SNAs</w:t>
            </w:r>
            <w:r w:rsidRPr="00947DDF">
              <w:rPr>
                <w:lang w:eastAsia="en-US"/>
              </w:rPr>
              <w:t>.</w:t>
            </w:r>
            <w:r w:rsidR="0026279E">
              <w:rPr>
                <w:rFonts w:ascii="ZWAdobeF" w:hAnsi="ZWAdobeF" w:cs="ZWAdobeF"/>
                <w:sz w:val="2"/>
                <w:szCs w:val="2"/>
                <w:lang w:eastAsia="en-US"/>
              </w:rPr>
              <w:t>65F</w:t>
            </w:r>
            <w:r w:rsidR="008663DB" w:rsidRPr="00947DDF">
              <w:rPr>
                <w:rStyle w:val="FootnoteReference"/>
                <w:rFonts w:eastAsia="Calibri" w:cs="Calibri"/>
                <w:bCs/>
                <w:iCs/>
                <w:lang w:eastAsia="en-US"/>
              </w:rPr>
              <w:footnoteReference w:id="67"/>
            </w:r>
            <w:r w:rsidRPr="00947DDF">
              <w:rPr>
                <w:lang w:eastAsia="en-US"/>
              </w:rPr>
              <w:t xml:space="preserve"> </w:t>
            </w:r>
          </w:p>
          <w:p w14:paraId="280DE82D" w14:textId="4A1E156C" w:rsidR="00CB7EE9" w:rsidRPr="00947DDF" w:rsidRDefault="00CB7EE9" w:rsidP="003861CB">
            <w:pPr>
              <w:pStyle w:val="TableBullet"/>
              <w:rPr>
                <w:lang w:eastAsia="en-US"/>
              </w:rPr>
            </w:pPr>
            <w:r w:rsidRPr="00947DDF">
              <w:rPr>
                <w:lang w:eastAsia="en-US"/>
              </w:rPr>
              <w:t xml:space="preserve">Enables greater strategic oversight and proactive protection and management of SNAs to help improve the protection of </w:t>
            </w:r>
            <w:r w:rsidR="008D504A" w:rsidRPr="00947DDF">
              <w:rPr>
                <w:lang w:eastAsia="en-US"/>
              </w:rPr>
              <w:t xml:space="preserve">significant </w:t>
            </w:r>
            <w:r w:rsidRPr="00947DDF">
              <w:rPr>
                <w:lang w:eastAsia="en-US"/>
              </w:rPr>
              <w:t xml:space="preserve">indigenous biodiversity locally, regionally and nationally. </w:t>
            </w:r>
          </w:p>
          <w:p w14:paraId="3890D16D" w14:textId="77777777" w:rsidR="00CB7EE9" w:rsidRPr="00477A69" w:rsidRDefault="00CB7EE9" w:rsidP="003861CB">
            <w:pPr>
              <w:pStyle w:val="TableTextbold"/>
              <w:rPr>
                <w:lang w:eastAsia="en-US"/>
              </w:rPr>
            </w:pPr>
            <w:r w:rsidRPr="00477A69">
              <w:rPr>
                <w:lang w:eastAsia="en-US"/>
              </w:rPr>
              <w:t xml:space="preserve">Economic </w:t>
            </w:r>
          </w:p>
          <w:p w14:paraId="26BF1C97" w14:textId="7DE491EC" w:rsidR="00CB7EE9" w:rsidRPr="00947DDF" w:rsidRDefault="00CB7EE9" w:rsidP="003861CB">
            <w:pPr>
              <w:pStyle w:val="TableBullet"/>
              <w:rPr>
                <w:lang w:eastAsia="en-US"/>
              </w:rPr>
            </w:pPr>
            <w:r w:rsidRPr="00947DDF">
              <w:rPr>
                <w:lang w:eastAsia="en-US"/>
              </w:rPr>
              <w:t xml:space="preserve">The approach, principles and criteria build on current best practice to identify SNAs rather than introduce fundamentally new practices. This will help to </w:t>
            </w:r>
            <w:r w:rsidR="00854B23" w:rsidRPr="00947DDF">
              <w:rPr>
                <w:lang w:eastAsia="en-US"/>
              </w:rPr>
              <w:t xml:space="preserve">reduce </w:t>
            </w:r>
            <w:r w:rsidRPr="00947DDF">
              <w:rPr>
                <w:lang w:eastAsia="en-US"/>
              </w:rPr>
              <w:t>implementation costs where existing practice is good.</w:t>
            </w:r>
            <w:r w:rsidR="0081219D" w:rsidRPr="00947DDF">
              <w:rPr>
                <w:lang w:eastAsia="en-US"/>
              </w:rPr>
              <w:t xml:space="preserve"> </w:t>
            </w:r>
          </w:p>
          <w:p w14:paraId="0CB8861B" w14:textId="35E799D6" w:rsidR="00CB7EE9" w:rsidRPr="00947DDF" w:rsidRDefault="00854B23" w:rsidP="003861CB">
            <w:pPr>
              <w:pStyle w:val="TableBullet"/>
              <w:rPr>
                <w:lang w:eastAsia="en-US"/>
              </w:rPr>
            </w:pPr>
            <w:r w:rsidRPr="00947DDF">
              <w:rPr>
                <w:lang w:eastAsia="en-US"/>
              </w:rPr>
              <w:t xml:space="preserve">The provisions specially </w:t>
            </w:r>
            <w:r w:rsidR="003C080B" w:rsidRPr="00947DDF">
              <w:rPr>
                <w:lang w:eastAsia="en-US"/>
              </w:rPr>
              <w:t>recognise that</w:t>
            </w:r>
            <w:r w:rsidR="00CB7EE9" w:rsidRPr="00947DDF">
              <w:rPr>
                <w:lang w:eastAsia="en-US"/>
              </w:rPr>
              <w:t xml:space="preserve"> </w:t>
            </w:r>
            <w:r w:rsidR="002C70F1" w:rsidRPr="00947DDF">
              <w:rPr>
                <w:lang w:eastAsia="en-US"/>
              </w:rPr>
              <w:t>many</w:t>
            </w:r>
            <w:r w:rsidR="000A3858" w:rsidRPr="00947DDF">
              <w:rPr>
                <w:lang w:eastAsia="en-US"/>
              </w:rPr>
              <w:t xml:space="preserve"> local authorities</w:t>
            </w:r>
            <w:r w:rsidR="003F43FD" w:rsidRPr="00947DDF">
              <w:rPr>
                <w:lang w:eastAsia="en-US"/>
              </w:rPr>
              <w:t xml:space="preserve"> have already </w:t>
            </w:r>
            <w:r w:rsidR="00827678">
              <w:rPr>
                <w:lang w:eastAsia="en-US"/>
              </w:rPr>
              <w:t xml:space="preserve">done </w:t>
            </w:r>
            <w:r w:rsidR="003F43FD" w:rsidRPr="00947DDF">
              <w:rPr>
                <w:lang w:eastAsia="en-US"/>
              </w:rPr>
              <w:t xml:space="preserve">a significant amount of </w:t>
            </w:r>
            <w:r w:rsidR="003F43FD" w:rsidRPr="00947DDF">
              <w:rPr>
                <w:lang w:eastAsia="en-US"/>
              </w:rPr>
              <w:lastRenderedPageBreak/>
              <w:t>work</w:t>
            </w:r>
            <w:r w:rsidR="00CB7EE9" w:rsidRPr="00947DDF">
              <w:rPr>
                <w:lang w:eastAsia="en-US"/>
              </w:rPr>
              <w:t xml:space="preserve"> to identify SNAs</w:t>
            </w:r>
            <w:r w:rsidR="0065748F" w:rsidRPr="00947DDF">
              <w:rPr>
                <w:lang w:eastAsia="en-US"/>
              </w:rPr>
              <w:t xml:space="preserve"> and build on this work</w:t>
            </w:r>
            <w:r w:rsidR="003C080B" w:rsidRPr="00947DDF">
              <w:rPr>
                <w:lang w:eastAsia="en-US"/>
              </w:rPr>
              <w:t xml:space="preserve">. </w:t>
            </w:r>
            <w:r w:rsidR="0065748F" w:rsidRPr="00947DDF">
              <w:rPr>
                <w:lang w:eastAsia="en-US"/>
              </w:rPr>
              <w:t xml:space="preserve">This is </w:t>
            </w:r>
            <w:r w:rsidR="009B612B" w:rsidRPr="00947DDF">
              <w:rPr>
                <w:lang w:eastAsia="en-US"/>
              </w:rPr>
              <w:t xml:space="preserve">achieved through </w:t>
            </w:r>
            <w:r w:rsidR="00CB7EE9" w:rsidRPr="00947DDF">
              <w:rPr>
                <w:lang w:eastAsia="en-US"/>
              </w:rPr>
              <w:t>a more streamlined approach for ecologist</w:t>
            </w:r>
            <w:r w:rsidR="00FC7A5F" w:rsidRPr="00947DDF">
              <w:rPr>
                <w:lang w:eastAsia="en-US"/>
              </w:rPr>
              <w:t>s</w:t>
            </w:r>
            <w:r w:rsidR="00CB7EE9" w:rsidRPr="00947DDF">
              <w:rPr>
                <w:lang w:eastAsia="en-US"/>
              </w:rPr>
              <w:t xml:space="preserve"> to confirm</w:t>
            </w:r>
            <w:r w:rsidR="00FC7A5F" w:rsidRPr="00947DDF">
              <w:rPr>
                <w:lang w:eastAsia="en-US"/>
              </w:rPr>
              <w:t xml:space="preserve"> that</w:t>
            </w:r>
            <w:r w:rsidR="00CB7EE9" w:rsidRPr="00947DDF">
              <w:rPr>
                <w:lang w:eastAsia="en-US"/>
              </w:rPr>
              <w:t xml:space="preserve"> a</w:t>
            </w:r>
            <w:r w:rsidR="00126EF7" w:rsidRPr="00947DDF">
              <w:rPr>
                <w:lang w:eastAsia="en-US"/>
              </w:rPr>
              <w:t>n existing mapped</w:t>
            </w:r>
            <w:r w:rsidR="00CB7EE9" w:rsidRPr="00947DDF">
              <w:rPr>
                <w:lang w:eastAsia="en-US"/>
              </w:rPr>
              <w:t xml:space="preserve"> SNA qualifies under Appendix 1 rather than </w:t>
            </w:r>
            <w:r w:rsidR="00B06FA4" w:rsidRPr="00947DDF">
              <w:rPr>
                <w:lang w:eastAsia="en-US"/>
              </w:rPr>
              <w:t xml:space="preserve">requiring </w:t>
            </w:r>
            <w:r w:rsidR="00351A58" w:rsidRPr="00947DDF">
              <w:rPr>
                <w:lang w:eastAsia="en-US"/>
              </w:rPr>
              <w:t xml:space="preserve">completely </w:t>
            </w:r>
            <w:r w:rsidR="00CB7EE9" w:rsidRPr="00947DDF">
              <w:rPr>
                <w:lang w:eastAsia="en-US"/>
              </w:rPr>
              <w:t xml:space="preserve">new district-wide assessments and mapping. </w:t>
            </w:r>
            <w:r w:rsidR="00F333BA" w:rsidRPr="00947DDF">
              <w:rPr>
                <w:lang w:eastAsia="en-US"/>
              </w:rPr>
              <w:t>This will significantly benefit</w:t>
            </w:r>
            <w:r w:rsidR="002D3815" w:rsidRPr="00947DDF">
              <w:rPr>
                <w:lang w:eastAsia="en-US"/>
              </w:rPr>
              <w:t xml:space="preserve"> </w:t>
            </w:r>
            <w:r w:rsidR="00E151F6" w:rsidRPr="00947DDF">
              <w:rPr>
                <w:lang w:eastAsia="en-US"/>
              </w:rPr>
              <w:t>territorial</w:t>
            </w:r>
            <w:r w:rsidR="00F61063" w:rsidRPr="00947DDF">
              <w:rPr>
                <w:lang w:eastAsia="en-US"/>
              </w:rPr>
              <w:t xml:space="preserve"> authorities </w:t>
            </w:r>
            <w:r w:rsidR="00E151F6" w:rsidRPr="00947DDF">
              <w:rPr>
                <w:lang w:eastAsia="en-US"/>
              </w:rPr>
              <w:t>that have mapped SNAs consistent with the NPSIB</w:t>
            </w:r>
            <w:r w:rsidR="0029393D">
              <w:rPr>
                <w:lang w:eastAsia="en-US"/>
              </w:rPr>
              <w:t xml:space="preserve">. This applies to </w:t>
            </w:r>
            <w:r w:rsidR="00D13129" w:rsidRPr="00947DDF">
              <w:rPr>
                <w:lang w:eastAsia="en-US"/>
              </w:rPr>
              <w:t>approximately</w:t>
            </w:r>
            <w:r w:rsidR="00FB0DFF" w:rsidRPr="00947DDF">
              <w:rPr>
                <w:lang w:eastAsia="en-US"/>
              </w:rPr>
              <w:t xml:space="preserve"> 26 of 56 district plans </w:t>
            </w:r>
            <w:r w:rsidR="00AD0CF5" w:rsidRPr="00947DDF">
              <w:rPr>
                <w:lang w:eastAsia="en-US"/>
              </w:rPr>
              <w:t xml:space="preserve">based on </w:t>
            </w:r>
            <w:r w:rsidR="00FB0DFF" w:rsidRPr="00947DDF">
              <w:rPr>
                <w:lang w:eastAsia="en-US"/>
              </w:rPr>
              <w:t>an assessment of SNA completeness by the Ministry</w:t>
            </w:r>
            <w:r w:rsidR="000760ED">
              <w:rPr>
                <w:lang w:eastAsia="en-US"/>
              </w:rPr>
              <w:t>.</w:t>
            </w:r>
            <w:r w:rsidR="0026279E">
              <w:rPr>
                <w:rFonts w:ascii="ZWAdobeF" w:hAnsi="ZWAdobeF" w:cs="ZWAdobeF"/>
                <w:sz w:val="2"/>
                <w:szCs w:val="2"/>
                <w:lang w:eastAsia="en-US"/>
              </w:rPr>
              <w:t>66F</w:t>
            </w:r>
            <w:r w:rsidR="00C46760" w:rsidRPr="00947DDF">
              <w:rPr>
                <w:rStyle w:val="FootnoteReference"/>
                <w:bCs/>
                <w:iCs/>
                <w:lang w:eastAsia="en-US"/>
              </w:rPr>
              <w:footnoteReference w:id="68"/>
            </w:r>
            <w:r w:rsidR="0081219D" w:rsidRPr="00947DDF">
              <w:rPr>
                <w:lang w:eastAsia="en-US"/>
              </w:rPr>
              <w:t xml:space="preserve"> </w:t>
            </w:r>
          </w:p>
          <w:p w14:paraId="016E37A3" w14:textId="6E9C31DC" w:rsidR="00C523EC" w:rsidRPr="00947DDF" w:rsidRDefault="00C523EC" w:rsidP="003861CB">
            <w:pPr>
              <w:pStyle w:val="TableBullet"/>
              <w:rPr>
                <w:lang w:eastAsia="en-US"/>
              </w:rPr>
            </w:pPr>
            <w:r w:rsidRPr="00947DDF">
              <w:rPr>
                <w:lang w:eastAsia="en-US"/>
              </w:rPr>
              <w:t xml:space="preserve">The provisions provide a streamlined process for territorial authorities </w:t>
            </w:r>
            <w:r w:rsidR="006B45F7" w:rsidRPr="00947DDF">
              <w:rPr>
                <w:lang w:eastAsia="en-US"/>
              </w:rPr>
              <w:t xml:space="preserve">to work with DOC to identify SNAs on public conservation </w:t>
            </w:r>
            <w:r w:rsidR="001239B7" w:rsidRPr="00947DDF">
              <w:rPr>
                <w:lang w:eastAsia="en-US"/>
              </w:rPr>
              <w:t>land through a more streamlined process. This will significant</w:t>
            </w:r>
            <w:r w:rsidR="000E32FB" w:rsidRPr="00947DDF">
              <w:rPr>
                <w:lang w:eastAsia="en-US"/>
              </w:rPr>
              <w:t>ly</w:t>
            </w:r>
            <w:r w:rsidR="001239B7" w:rsidRPr="00947DDF">
              <w:rPr>
                <w:lang w:eastAsia="en-US"/>
              </w:rPr>
              <w:t xml:space="preserve"> reduce the work and cost burden to identify SNAs in many districts. </w:t>
            </w:r>
          </w:p>
          <w:p w14:paraId="4D5FAFC4" w14:textId="6A8F7DA9" w:rsidR="001E1C25" w:rsidRPr="00947DDF" w:rsidRDefault="009E23DE" w:rsidP="003861CB">
            <w:pPr>
              <w:pStyle w:val="TableBullet"/>
              <w:rPr>
                <w:lang w:eastAsia="en-US"/>
              </w:rPr>
            </w:pPr>
            <w:r w:rsidRPr="00947DDF">
              <w:rPr>
                <w:lang w:eastAsia="en-US"/>
              </w:rPr>
              <w:t>The criteria</w:t>
            </w:r>
            <w:r w:rsidR="0029393D">
              <w:rPr>
                <w:lang w:eastAsia="en-US"/>
              </w:rPr>
              <w:t xml:space="preserve"> in Appendix 1</w:t>
            </w:r>
            <w:r w:rsidRPr="00947DDF">
              <w:rPr>
                <w:lang w:eastAsia="en-US"/>
              </w:rPr>
              <w:t xml:space="preserve"> to identify SNA</w:t>
            </w:r>
            <w:r w:rsidR="0029393D">
              <w:rPr>
                <w:lang w:eastAsia="en-US"/>
              </w:rPr>
              <w:t>s</w:t>
            </w:r>
            <w:r w:rsidR="001E1C25" w:rsidRPr="00947DDF">
              <w:rPr>
                <w:lang w:eastAsia="en-US"/>
              </w:rPr>
              <w:t xml:space="preserve"> </w:t>
            </w:r>
            <w:r w:rsidRPr="00947DDF">
              <w:rPr>
                <w:lang w:eastAsia="en-US"/>
              </w:rPr>
              <w:t xml:space="preserve">have been refined </w:t>
            </w:r>
            <w:r w:rsidR="001E1C25" w:rsidRPr="00947DDF">
              <w:rPr>
                <w:lang w:eastAsia="en-US"/>
              </w:rPr>
              <w:t xml:space="preserve">to ensure areas with </w:t>
            </w:r>
            <w:r w:rsidR="00720DAA" w:rsidRPr="00947DDF">
              <w:rPr>
                <w:lang w:eastAsia="en-US"/>
              </w:rPr>
              <w:t xml:space="preserve">threatened or </w:t>
            </w:r>
            <w:r w:rsidR="00720DAA">
              <w:rPr>
                <w:lang w:eastAsia="en-US"/>
              </w:rPr>
              <w:t>at risk</w:t>
            </w:r>
            <w:r w:rsidR="00720DAA" w:rsidRPr="00947DDF">
              <w:rPr>
                <w:lang w:eastAsia="en-US"/>
              </w:rPr>
              <w:t xml:space="preserve"> </w:t>
            </w:r>
            <w:r w:rsidR="001E1C25" w:rsidRPr="00947DDF">
              <w:rPr>
                <w:lang w:eastAsia="en-US"/>
              </w:rPr>
              <w:t>species are not identified as SNA if the species are widespread or local commonly.</w:t>
            </w:r>
            <w:r w:rsidR="003947A1" w:rsidRPr="00947DDF">
              <w:rPr>
                <w:lang w:eastAsia="en-US"/>
              </w:rPr>
              <w:t xml:space="preserve"> This will ensure the criteria are not too broad </w:t>
            </w:r>
            <w:r w:rsidR="00895E8E">
              <w:rPr>
                <w:lang w:eastAsia="en-US"/>
              </w:rPr>
              <w:t xml:space="preserve">for </w:t>
            </w:r>
            <w:r w:rsidR="003947A1" w:rsidRPr="00947DDF">
              <w:rPr>
                <w:lang w:eastAsia="en-US"/>
              </w:rPr>
              <w:t xml:space="preserve">the land identified </w:t>
            </w:r>
            <w:r w:rsidR="00A02219" w:rsidRPr="00947DDF">
              <w:rPr>
                <w:lang w:eastAsia="en-US"/>
              </w:rPr>
              <w:t>as SNAs with associated constraints on subdivision, use and development.</w:t>
            </w:r>
            <w:r w:rsidR="007266ED" w:rsidRPr="00947DDF">
              <w:rPr>
                <w:lang w:eastAsia="en-US"/>
              </w:rPr>
              <w:t xml:space="preserve"> </w:t>
            </w:r>
          </w:p>
          <w:p w14:paraId="1DFD6498" w14:textId="4E37CA7B" w:rsidR="00CB7EE9" w:rsidRPr="00947DDF" w:rsidRDefault="00CB7EE9" w:rsidP="003861CB">
            <w:pPr>
              <w:pStyle w:val="TableBullet"/>
              <w:rPr>
                <w:lang w:eastAsia="en-US"/>
              </w:rPr>
            </w:pPr>
            <w:r w:rsidRPr="00947DDF">
              <w:rPr>
                <w:lang w:eastAsia="en-US"/>
              </w:rPr>
              <w:lastRenderedPageBreak/>
              <w:t>Reduced debate and litigation about the approach</w:t>
            </w:r>
            <w:r w:rsidR="00724451" w:rsidRPr="00947DDF">
              <w:rPr>
                <w:lang w:eastAsia="en-US"/>
              </w:rPr>
              <w:t xml:space="preserve">, </w:t>
            </w:r>
            <w:r w:rsidRPr="00947DDF">
              <w:rPr>
                <w:lang w:eastAsia="en-US"/>
              </w:rPr>
              <w:t>criteria and methodology used to assess ecological significance and identify SNAs.</w:t>
            </w:r>
          </w:p>
          <w:p w14:paraId="1D08EA32" w14:textId="59ED631A" w:rsidR="00CB7EE9" w:rsidRPr="00947DDF" w:rsidRDefault="00CB7EE9" w:rsidP="003861CB">
            <w:pPr>
              <w:pStyle w:val="TableBullet"/>
              <w:rPr>
                <w:lang w:eastAsia="en-US"/>
              </w:rPr>
            </w:pPr>
            <w:r w:rsidRPr="00947DDF">
              <w:rPr>
                <w:lang w:eastAsia="en-US"/>
              </w:rPr>
              <w:t>Reduced debate and litigation through consenting processes as to whether a site is a SNA or not</w:t>
            </w:r>
            <w:r w:rsidR="00FC20DB" w:rsidRPr="00947DDF">
              <w:rPr>
                <w:lang w:eastAsia="en-US"/>
              </w:rPr>
              <w:t>. This is expected to reduce</w:t>
            </w:r>
            <w:r w:rsidRPr="00947DDF">
              <w:rPr>
                <w:lang w:eastAsia="en-US"/>
              </w:rPr>
              <w:t xml:space="preserve"> over time</w:t>
            </w:r>
            <w:r w:rsidR="00486789" w:rsidRPr="00947DDF">
              <w:rPr>
                <w:lang w:eastAsia="en-US"/>
              </w:rPr>
              <w:t xml:space="preserve"> as </w:t>
            </w:r>
            <w:r w:rsidR="00C523EC" w:rsidRPr="00947DDF">
              <w:rPr>
                <w:lang w:eastAsia="en-US"/>
              </w:rPr>
              <w:t xml:space="preserve">territorial </w:t>
            </w:r>
            <w:r w:rsidR="00486789" w:rsidRPr="00947DDF">
              <w:rPr>
                <w:lang w:eastAsia="en-US"/>
              </w:rPr>
              <w:t xml:space="preserve">authorities complete their </w:t>
            </w:r>
            <w:r w:rsidR="00C523EC" w:rsidRPr="00947DDF">
              <w:rPr>
                <w:lang w:eastAsia="en-US"/>
              </w:rPr>
              <w:t xml:space="preserve">SNA </w:t>
            </w:r>
            <w:r w:rsidR="00486789" w:rsidRPr="00947DDF">
              <w:rPr>
                <w:lang w:eastAsia="en-US"/>
              </w:rPr>
              <w:t>mapping</w:t>
            </w:r>
            <w:r w:rsidR="00C523EC" w:rsidRPr="00947DDF">
              <w:rPr>
                <w:lang w:eastAsia="en-US"/>
              </w:rPr>
              <w:t xml:space="preserve"> in accordance with the NPSIB</w:t>
            </w:r>
            <w:r w:rsidRPr="00947DDF">
              <w:rPr>
                <w:lang w:eastAsia="en-US"/>
              </w:rPr>
              <w:t xml:space="preserve">. </w:t>
            </w:r>
          </w:p>
          <w:p w14:paraId="6D7D8E85" w14:textId="02FFC4F9" w:rsidR="00E850B3" w:rsidRPr="00947DDF" w:rsidRDefault="00E850B3" w:rsidP="003861CB">
            <w:pPr>
              <w:pStyle w:val="TableBullet"/>
              <w:rPr>
                <w:lang w:eastAsia="en-US"/>
              </w:rPr>
            </w:pPr>
            <w:r w:rsidRPr="00947DDF">
              <w:rPr>
                <w:lang w:eastAsia="en-US"/>
              </w:rPr>
              <w:t xml:space="preserve">The provisions specifically recognise </w:t>
            </w:r>
            <w:r w:rsidR="00C91B5E" w:rsidRPr="00947DDF">
              <w:rPr>
                <w:lang w:eastAsia="en-US"/>
              </w:rPr>
              <w:t>that physical inspections of SNAs may not be practicable in some circumstances</w:t>
            </w:r>
            <w:r w:rsidR="00AB6EBC" w:rsidRPr="00947DDF">
              <w:rPr>
                <w:lang w:eastAsia="en-US"/>
              </w:rPr>
              <w:t>,</w:t>
            </w:r>
            <w:r w:rsidR="00C91B5E" w:rsidRPr="00947DDF">
              <w:rPr>
                <w:lang w:eastAsia="en-US"/>
              </w:rPr>
              <w:t xml:space="preserve"> </w:t>
            </w:r>
            <w:r w:rsidR="00E627BA" w:rsidRPr="00947DDF">
              <w:rPr>
                <w:lang w:eastAsia="en-US"/>
              </w:rPr>
              <w:t xml:space="preserve">and this can then be based on best available information. This will reduce the </w:t>
            </w:r>
            <w:r w:rsidR="00AB6EBC" w:rsidRPr="00947DDF">
              <w:rPr>
                <w:lang w:eastAsia="en-US"/>
              </w:rPr>
              <w:t>cost burden on territorial authorities.</w:t>
            </w:r>
            <w:r w:rsidR="0081219D" w:rsidRPr="00947DDF">
              <w:rPr>
                <w:lang w:eastAsia="en-US"/>
              </w:rPr>
              <w:t xml:space="preserve"> </w:t>
            </w:r>
          </w:p>
          <w:p w14:paraId="7A0D44DF" w14:textId="4849D001" w:rsidR="00CB7EE9" w:rsidRPr="00947DDF" w:rsidRDefault="00CB7EE9" w:rsidP="003861CB">
            <w:pPr>
              <w:pStyle w:val="TableBullet"/>
              <w:rPr>
                <w:lang w:eastAsia="en-US"/>
              </w:rPr>
            </w:pPr>
            <w:r w:rsidRPr="00947DDF">
              <w:rPr>
                <w:lang w:eastAsia="en-US"/>
              </w:rPr>
              <w:t xml:space="preserve">SNAs are identified in a consistent manner at district scale rather than in an ad hoc manner through </w:t>
            </w:r>
            <w:r w:rsidR="00D06B01">
              <w:rPr>
                <w:lang w:eastAsia="en-US"/>
              </w:rPr>
              <w:t xml:space="preserve">the </w:t>
            </w:r>
            <w:r w:rsidRPr="00947DDF">
              <w:rPr>
                <w:lang w:eastAsia="en-US"/>
              </w:rPr>
              <w:t xml:space="preserve">resource consent process. This provides greater certainty to landowners and developers as to the location and extent of SNAs and may provide efficiencies over time and reduced costs/uncertainty for landowners and developers through the resource consent process. </w:t>
            </w:r>
          </w:p>
          <w:p w14:paraId="6A180E81" w14:textId="77777777" w:rsidR="00CB7EE9" w:rsidRPr="00947DDF" w:rsidRDefault="00CB7EE9" w:rsidP="003861CB">
            <w:pPr>
              <w:pStyle w:val="TableBullet"/>
              <w:rPr>
                <w:rFonts w:eastAsia="Calibri" w:cs="Calibri"/>
                <w:lang w:eastAsia="en-US"/>
              </w:rPr>
            </w:pPr>
            <w:r w:rsidRPr="00947DDF">
              <w:rPr>
                <w:rFonts w:asciiTheme="minorHAnsi" w:hAnsiTheme="minorHAnsi" w:cstheme="minorHAnsi"/>
                <w:lang w:eastAsia="en-US"/>
              </w:rPr>
              <w:t>Nationally consistent criteria and requirements to identify SNA will depoliticise the process at the local level. This will help to reduce debate and litigation over time through planning processes.</w:t>
            </w:r>
          </w:p>
          <w:p w14:paraId="37F14F7E" w14:textId="77777777" w:rsidR="00CB7EE9" w:rsidRPr="00477A69" w:rsidRDefault="00CB7EE9" w:rsidP="003861CB">
            <w:pPr>
              <w:pStyle w:val="TableBullet"/>
              <w:rPr>
                <w:b/>
                <w:lang w:eastAsia="en-US"/>
              </w:rPr>
            </w:pPr>
            <w:r w:rsidRPr="00477A69">
              <w:rPr>
                <w:b/>
                <w:lang w:eastAsia="en-US"/>
              </w:rPr>
              <w:t>Social</w:t>
            </w:r>
          </w:p>
          <w:p w14:paraId="3F836C71" w14:textId="77777777" w:rsidR="00CB7EE9" w:rsidRPr="00947DDF" w:rsidRDefault="00CB7EE9" w:rsidP="003861CB">
            <w:pPr>
              <w:pStyle w:val="TableBullet"/>
              <w:rPr>
                <w:rFonts w:eastAsia="Calibri" w:cs="Calibri"/>
                <w:lang w:eastAsia="en-US"/>
              </w:rPr>
            </w:pPr>
            <w:r w:rsidRPr="00947DDF">
              <w:rPr>
                <w:lang w:eastAsia="en-US"/>
              </w:rPr>
              <w:t>A clear, transparent process to work in partnership with landowners to identify</w:t>
            </w:r>
            <w:r w:rsidRPr="00947DDF">
              <w:rPr>
                <w:rFonts w:eastAsia="Calibri" w:cs="Calibri"/>
                <w:lang w:eastAsia="en-US"/>
              </w:rPr>
              <w:t xml:space="preserve"> </w:t>
            </w:r>
            <w:r w:rsidRPr="00947DDF">
              <w:rPr>
                <w:lang w:eastAsia="en-US"/>
              </w:rPr>
              <w:t>SNAs may help to build or improve relationships and better enable landowners to exercise their stewardship role.</w:t>
            </w:r>
          </w:p>
          <w:p w14:paraId="2FE3F275" w14:textId="77777777" w:rsidR="00CB7EE9" w:rsidRPr="00947DDF" w:rsidRDefault="00CB7EE9" w:rsidP="003861CB">
            <w:pPr>
              <w:pStyle w:val="TableBullet"/>
              <w:rPr>
                <w:lang w:eastAsia="en-US"/>
              </w:rPr>
            </w:pPr>
            <w:r w:rsidRPr="00947DDF">
              <w:rPr>
                <w:lang w:eastAsia="en-US"/>
              </w:rPr>
              <w:t>Greater awareness in the community about the location and extent of SNA in their area and the ecological values of those SNAs.</w:t>
            </w:r>
          </w:p>
          <w:p w14:paraId="69EAF6C9" w14:textId="270358D7" w:rsidR="00CB7EE9" w:rsidRPr="00550A4A" w:rsidRDefault="00CB7EE9" w:rsidP="00550A4A">
            <w:pPr>
              <w:pStyle w:val="TableBullet"/>
              <w:rPr>
                <w:rFonts w:eastAsia="Calibri" w:cs="Calibri"/>
                <w:lang w:eastAsia="en-US"/>
              </w:rPr>
            </w:pPr>
            <w:r w:rsidRPr="00947DDF">
              <w:rPr>
                <w:lang w:eastAsia="en-US"/>
              </w:rPr>
              <w:lastRenderedPageBreak/>
              <w:t>The values</w:t>
            </w:r>
            <w:r w:rsidR="00B96194" w:rsidRPr="00947DDF">
              <w:rPr>
                <w:lang w:eastAsia="en-US"/>
              </w:rPr>
              <w:t xml:space="preserve"> of</w:t>
            </w:r>
            <w:r w:rsidRPr="00947DDF">
              <w:rPr>
                <w:lang w:eastAsia="en-US"/>
              </w:rPr>
              <w:t xml:space="preserve"> </w:t>
            </w:r>
            <w:r w:rsidR="00BF411F">
              <w:rPr>
                <w:lang w:eastAsia="en-US"/>
              </w:rPr>
              <w:t xml:space="preserve">the </w:t>
            </w:r>
            <w:r w:rsidRPr="00947DDF">
              <w:rPr>
                <w:lang w:eastAsia="en-US"/>
              </w:rPr>
              <w:t xml:space="preserve">indigenous biodiversity </w:t>
            </w:r>
            <w:r w:rsidR="00BF411F">
              <w:rPr>
                <w:lang w:eastAsia="en-US"/>
              </w:rPr>
              <w:t xml:space="preserve">of Aotearoa </w:t>
            </w:r>
            <w:r w:rsidRPr="00947DDF">
              <w:rPr>
                <w:lang w:eastAsia="en-US"/>
              </w:rPr>
              <w:t>are better understood. Improved levels of social responsibility towards indigenous biodiversity, including for future generations.</w:t>
            </w:r>
          </w:p>
          <w:p w14:paraId="760A622B" w14:textId="4E6A2862" w:rsidR="00CB7EE9" w:rsidRPr="00477A69" w:rsidRDefault="00CB7EE9" w:rsidP="003861CB">
            <w:pPr>
              <w:pStyle w:val="TableTextbold"/>
              <w:rPr>
                <w:lang w:eastAsia="en-US"/>
              </w:rPr>
            </w:pPr>
            <w:r w:rsidRPr="00477A69">
              <w:rPr>
                <w:lang w:eastAsia="en-US"/>
              </w:rPr>
              <w:t>Cultural</w:t>
            </w:r>
          </w:p>
          <w:p w14:paraId="07651412" w14:textId="0C353FA7" w:rsidR="00CB7EE9" w:rsidRPr="00947DDF" w:rsidRDefault="00CB7EE9" w:rsidP="003861CB">
            <w:pPr>
              <w:pStyle w:val="TableBullet"/>
              <w:rPr>
                <w:lang w:eastAsia="en-US"/>
              </w:rPr>
            </w:pPr>
            <w:r w:rsidRPr="00947DDF">
              <w:rPr>
                <w:lang w:eastAsia="en-US"/>
              </w:rPr>
              <w:t xml:space="preserve">Some SNAs identified in accordance with Policy 6, Clause 3.8 and Appendix 1 will also be taonga to tangata whenua. </w:t>
            </w:r>
            <w:r w:rsidR="00F81B7B" w:rsidRPr="00947DDF">
              <w:rPr>
                <w:lang w:eastAsia="en-US"/>
              </w:rPr>
              <w:t xml:space="preserve">Cultural benefits associated with </w:t>
            </w:r>
            <w:r w:rsidRPr="00947DDF">
              <w:rPr>
                <w:lang w:eastAsia="en-US"/>
              </w:rPr>
              <w:t xml:space="preserve">improved identification and protection of SNAs of significance to tangata whenua. </w:t>
            </w:r>
          </w:p>
        </w:tc>
        <w:tc>
          <w:tcPr>
            <w:tcW w:w="1667"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BBFA12C" w14:textId="77777777" w:rsidR="00CB7EE9" w:rsidRPr="00477A69" w:rsidRDefault="00CB7EE9" w:rsidP="003861CB">
            <w:pPr>
              <w:pStyle w:val="TableTextbold"/>
              <w:rPr>
                <w:lang w:eastAsia="en-US"/>
              </w:rPr>
            </w:pPr>
            <w:r w:rsidRPr="00477A69">
              <w:rPr>
                <w:lang w:eastAsia="en-US"/>
              </w:rPr>
              <w:lastRenderedPageBreak/>
              <w:t xml:space="preserve">Environmental </w:t>
            </w:r>
          </w:p>
          <w:p w14:paraId="0972C487" w14:textId="23801AE6" w:rsidR="0088350A" w:rsidRPr="003861CB" w:rsidRDefault="0088350A" w:rsidP="003861CB">
            <w:pPr>
              <w:pStyle w:val="TableBullet"/>
            </w:pPr>
            <w:r w:rsidRPr="003861CB">
              <w:rPr>
                <w:rStyle w:val="cf01"/>
                <w:rFonts w:ascii="Calibri" w:hAnsi="Calibri" w:cs="Arial"/>
                <w:szCs w:val="16"/>
              </w:rPr>
              <w:t>The risk of landowners rushing to clear indigenous vegetation and habitats on their land, concerned it may be identified as a SNA through the mapping process, is considered to be relatively low. Many districts already have SNA schedules, existing obligations under section 6(c) and the NPSIB has been in development for some years.</w:t>
            </w:r>
          </w:p>
          <w:p w14:paraId="0B1E1168" w14:textId="7BF1D168" w:rsidR="00FE40DB" w:rsidRPr="003861CB" w:rsidRDefault="00FE40DB" w:rsidP="003861CB">
            <w:pPr>
              <w:pStyle w:val="TableBullet"/>
            </w:pPr>
            <w:r w:rsidRPr="003861CB">
              <w:rPr>
                <w:rStyle w:val="cf01"/>
                <w:rFonts w:ascii="Calibri" w:hAnsi="Calibri" w:cs="Arial"/>
                <w:szCs w:val="16"/>
              </w:rPr>
              <w:t xml:space="preserve">There is a low risk of the NPSIB criteria capturing fewer sites than currently scheduled in district plans when these sites are reassessed. The concern is this could result in less protection to these sites and some loss of indigenous biodiversity. However, the NPSIB principles and criteria to identify SNAs are based on existing good practice and provide a high level of assurance that all areas with ecological significance will be identified and subsequently protected as SNAs. </w:t>
            </w:r>
          </w:p>
          <w:p w14:paraId="59DDB5C0" w14:textId="47B1AF10" w:rsidR="00CB7EE9" w:rsidRPr="003861CB" w:rsidRDefault="00CB7EE9" w:rsidP="003861CB">
            <w:pPr>
              <w:pStyle w:val="TableBullet"/>
              <w:rPr>
                <w:bCs/>
                <w:iCs/>
                <w:lang w:eastAsia="en-US"/>
              </w:rPr>
            </w:pPr>
            <w:r w:rsidRPr="00947DDF">
              <w:rPr>
                <w:bCs/>
                <w:iCs/>
                <w:lang w:eastAsia="en-US"/>
              </w:rPr>
              <w:t>Potential to undermine existing approaches to identify SNA</w:t>
            </w:r>
            <w:r w:rsidR="00895E8E">
              <w:rPr>
                <w:bCs/>
                <w:iCs/>
                <w:lang w:eastAsia="en-US"/>
              </w:rPr>
              <w:t>s</w:t>
            </w:r>
            <w:r w:rsidRPr="00947DDF">
              <w:rPr>
                <w:bCs/>
                <w:iCs/>
                <w:lang w:eastAsia="en-US"/>
              </w:rPr>
              <w:t xml:space="preserve"> using criteria rather than mapping which has been found to be a valid method to support regulatory protection.</w:t>
            </w:r>
            <w:r w:rsidR="000C047B" w:rsidRPr="00947DDF">
              <w:rPr>
                <w:bCs/>
                <w:iCs/>
                <w:lang w:eastAsia="en-US"/>
              </w:rPr>
              <w:t xml:space="preserve"> However, the comprehensive SNA mapping approach required under NPSIB </w:t>
            </w:r>
            <w:r w:rsidR="00E2212A" w:rsidRPr="00947DDF">
              <w:rPr>
                <w:bCs/>
                <w:iCs/>
                <w:lang w:eastAsia="en-US"/>
              </w:rPr>
              <w:t>will ensure that</w:t>
            </w:r>
            <w:r w:rsidR="00E770DB" w:rsidRPr="00947DDF">
              <w:rPr>
                <w:bCs/>
                <w:iCs/>
                <w:lang w:eastAsia="en-US"/>
              </w:rPr>
              <w:t xml:space="preserve"> </w:t>
            </w:r>
            <w:r w:rsidR="00E2212A" w:rsidRPr="00947DDF">
              <w:rPr>
                <w:bCs/>
                <w:iCs/>
                <w:lang w:eastAsia="en-US"/>
              </w:rPr>
              <w:t xml:space="preserve">all areas with ecological significance in these districts </w:t>
            </w:r>
            <w:r w:rsidR="00BF575C" w:rsidRPr="00947DDF">
              <w:rPr>
                <w:bCs/>
                <w:iCs/>
                <w:lang w:eastAsia="en-US"/>
              </w:rPr>
              <w:t>are</w:t>
            </w:r>
            <w:r w:rsidR="00E2212A" w:rsidRPr="00947DDF">
              <w:rPr>
                <w:bCs/>
                <w:iCs/>
                <w:lang w:eastAsia="en-US"/>
              </w:rPr>
              <w:t xml:space="preserve"> identified and subsequently protected as SNAs. </w:t>
            </w:r>
          </w:p>
          <w:p w14:paraId="2992726C" w14:textId="77777777" w:rsidR="00CB7EE9" w:rsidRPr="00DB02C1" w:rsidRDefault="00CB7EE9" w:rsidP="003861CB">
            <w:pPr>
              <w:pStyle w:val="TableTextbold"/>
              <w:rPr>
                <w:lang w:eastAsia="en-US"/>
              </w:rPr>
            </w:pPr>
            <w:r w:rsidRPr="00DB02C1">
              <w:rPr>
                <w:lang w:eastAsia="en-US"/>
              </w:rPr>
              <w:lastRenderedPageBreak/>
              <w:t xml:space="preserve">Economic </w:t>
            </w:r>
          </w:p>
          <w:p w14:paraId="630B1C1C" w14:textId="1AB84A97" w:rsidR="00504AA6" w:rsidRPr="00947DDF" w:rsidRDefault="00E03435" w:rsidP="003861CB">
            <w:pPr>
              <w:pStyle w:val="TableBullet"/>
              <w:rPr>
                <w:lang w:eastAsia="en-US"/>
              </w:rPr>
            </w:pPr>
            <w:r w:rsidRPr="00947DDF">
              <w:rPr>
                <w:lang w:eastAsia="en-US"/>
              </w:rPr>
              <w:t xml:space="preserve">The </w:t>
            </w:r>
            <w:r w:rsidR="008C474E" w:rsidRPr="00947DDF">
              <w:rPr>
                <w:lang w:eastAsia="en-US"/>
              </w:rPr>
              <w:t xml:space="preserve">NPSIB </w:t>
            </w:r>
            <w:r w:rsidRPr="00947DDF">
              <w:rPr>
                <w:lang w:eastAsia="en-US"/>
              </w:rPr>
              <w:t xml:space="preserve">CBA </w:t>
            </w:r>
            <w:r w:rsidR="008C474E" w:rsidRPr="00947DDF">
              <w:rPr>
                <w:lang w:eastAsia="en-US"/>
              </w:rPr>
              <w:t>by M</w:t>
            </w:r>
            <w:r w:rsidR="00B4069F">
              <w:rPr>
                <w:lang w:eastAsia="en-US"/>
              </w:rPr>
              <w:t>.E</w:t>
            </w:r>
            <w:r w:rsidR="002516D0" w:rsidRPr="00947DDF">
              <w:rPr>
                <w:lang w:eastAsia="en-US"/>
              </w:rPr>
              <w:t xml:space="preserve"> </w:t>
            </w:r>
            <w:r w:rsidRPr="00947DDF">
              <w:rPr>
                <w:lang w:eastAsia="en-US"/>
              </w:rPr>
              <w:t>estimate</w:t>
            </w:r>
            <w:r w:rsidR="00B4069F">
              <w:rPr>
                <w:lang w:eastAsia="en-US"/>
              </w:rPr>
              <w:t>s</w:t>
            </w:r>
            <w:r w:rsidRPr="00947DDF">
              <w:rPr>
                <w:lang w:eastAsia="en-US"/>
              </w:rPr>
              <w:t xml:space="preserve"> SNA mapping costs drawing on information from the case study </w:t>
            </w:r>
            <w:r w:rsidR="00EA0866" w:rsidRPr="00947DDF">
              <w:rPr>
                <w:lang w:eastAsia="en-US"/>
              </w:rPr>
              <w:t>councils</w:t>
            </w:r>
            <w:r w:rsidR="0096691B">
              <w:rPr>
                <w:lang w:eastAsia="en-US"/>
              </w:rPr>
              <w:t>,</w:t>
            </w:r>
            <w:r w:rsidR="00EA0866" w:rsidRPr="00947DDF">
              <w:rPr>
                <w:lang w:eastAsia="en-US"/>
              </w:rPr>
              <w:t xml:space="preserve"> </w:t>
            </w:r>
            <w:r w:rsidR="00A22D88" w:rsidRPr="00947DDF">
              <w:rPr>
                <w:lang w:eastAsia="en-US"/>
              </w:rPr>
              <w:t xml:space="preserve">further information </w:t>
            </w:r>
            <w:r w:rsidR="00286BF4" w:rsidRPr="00947DDF">
              <w:rPr>
                <w:lang w:eastAsia="en-US"/>
              </w:rPr>
              <w:t xml:space="preserve">on SNA costs </w:t>
            </w:r>
            <w:r w:rsidR="00D01135">
              <w:rPr>
                <w:lang w:eastAsia="en-US"/>
              </w:rPr>
              <w:t xml:space="preserve">from </w:t>
            </w:r>
            <w:r w:rsidR="00286BF4" w:rsidRPr="00947DDF">
              <w:rPr>
                <w:lang w:eastAsia="en-US"/>
              </w:rPr>
              <w:t>road testing the NPSI</w:t>
            </w:r>
            <w:r w:rsidR="003204A7" w:rsidRPr="00947DDF">
              <w:rPr>
                <w:lang w:eastAsia="en-US"/>
              </w:rPr>
              <w:t>B</w:t>
            </w:r>
            <w:r w:rsidR="001769D6">
              <w:rPr>
                <w:lang w:eastAsia="en-US"/>
              </w:rPr>
              <w:t xml:space="preserve"> with councils</w:t>
            </w:r>
            <w:r w:rsidR="0096691B">
              <w:rPr>
                <w:lang w:eastAsia="en-US"/>
              </w:rPr>
              <w:t>,</w:t>
            </w:r>
            <w:r w:rsidR="00286BF4" w:rsidRPr="00947DDF">
              <w:rPr>
                <w:lang w:eastAsia="en-US"/>
              </w:rPr>
              <w:t xml:space="preserve"> and public submissions</w:t>
            </w:r>
            <w:r w:rsidR="000760ED">
              <w:rPr>
                <w:lang w:eastAsia="en-US"/>
              </w:rPr>
              <w:t>.</w:t>
            </w:r>
            <w:r w:rsidR="0026279E">
              <w:rPr>
                <w:rFonts w:ascii="ZWAdobeF" w:hAnsi="ZWAdobeF" w:cs="ZWAdobeF"/>
                <w:sz w:val="2"/>
                <w:szCs w:val="2"/>
                <w:lang w:eastAsia="en-US"/>
              </w:rPr>
              <w:t>67F</w:t>
            </w:r>
            <w:r w:rsidR="00802CE0" w:rsidRPr="00947DDF">
              <w:rPr>
                <w:rStyle w:val="FootnoteReference"/>
                <w:bCs/>
                <w:iCs/>
                <w:lang w:eastAsia="en-US"/>
              </w:rPr>
              <w:footnoteReference w:id="69"/>
            </w:r>
            <w:r w:rsidR="00286BF4" w:rsidRPr="00947DDF">
              <w:rPr>
                <w:lang w:eastAsia="en-US"/>
              </w:rPr>
              <w:t xml:space="preserve"> </w:t>
            </w:r>
            <w:r w:rsidR="008F26AB" w:rsidRPr="00947DDF">
              <w:rPr>
                <w:lang w:eastAsia="en-US"/>
              </w:rPr>
              <w:t>The</w:t>
            </w:r>
            <w:r w:rsidR="002516D0" w:rsidRPr="00947DDF">
              <w:rPr>
                <w:lang w:eastAsia="en-US"/>
              </w:rPr>
              <w:t xml:space="preserve"> NPSIB CBA notes the</w:t>
            </w:r>
            <w:r w:rsidR="008F26AB" w:rsidRPr="00947DDF">
              <w:rPr>
                <w:lang w:eastAsia="en-US"/>
              </w:rPr>
              <w:t xml:space="preserve">re are </w:t>
            </w:r>
            <w:r w:rsidR="00B660D5" w:rsidRPr="00947DDF">
              <w:rPr>
                <w:lang w:eastAsia="en-US"/>
              </w:rPr>
              <w:t>several</w:t>
            </w:r>
            <w:r w:rsidR="008F26AB" w:rsidRPr="00947DDF">
              <w:rPr>
                <w:lang w:eastAsia="en-US"/>
              </w:rPr>
              <w:t xml:space="preserve"> uncertainties and </w:t>
            </w:r>
            <w:r w:rsidR="00AD01C6" w:rsidRPr="00947DDF">
              <w:rPr>
                <w:lang w:eastAsia="en-US"/>
              </w:rPr>
              <w:t xml:space="preserve">inconsistences in the information provided and therefore </w:t>
            </w:r>
            <w:r w:rsidR="005452A3">
              <w:rPr>
                <w:lang w:eastAsia="en-US"/>
              </w:rPr>
              <w:t xml:space="preserve">it </w:t>
            </w:r>
            <w:r w:rsidR="00AD01C6" w:rsidRPr="00947DDF">
              <w:rPr>
                <w:lang w:eastAsia="en-US"/>
              </w:rPr>
              <w:t>provides a</w:t>
            </w:r>
            <w:r w:rsidR="00C121F6" w:rsidRPr="00947DDF">
              <w:rPr>
                <w:lang w:eastAsia="en-US"/>
              </w:rPr>
              <w:t xml:space="preserve">n </w:t>
            </w:r>
            <w:r w:rsidR="00504AA6" w:rsidRPr="00947DDF">
              <w:rPr>
                <w:lang w:eastAsia="en-US"/>
              </w:rPr>
              <w:t xml:space="preserve">estimate of the </w:t>
            </w:r>
            <w:r w:rsidR="00C121F6" w:rsidRPr="00DB02C1">
              <w:rPr>
                <w:b/>
                <w:lang w:eastAsia="en-US"/>
              </w:rPr>
              <w:t>indicative range of costs</w:t>
            </w:r>
            <w:r w:rsidR="00C121F6" w:rsidRPr="00947DDF">
              <w:rPr>
                <w:lang w:eastAsia="en-US"/>
              </w:rPr>
              <w:t xml:space="preserve"> </w:t>
            </w:r>
            <w:r w:rsidR="00504AA6" w:rsidRPr="00947DDF">
              <w:rPr>
                <w:lang w:eastAsia="en-US"/>
              </w:rPr>
              <w:t xml:space="preserve">to map SNAs </w:t>
            </w:r>
            <w:r w:rsidR="00D64A81" w:rsidRPr="00947DDF">
              <w:rPr>
                <w:lang w:eastAsia="en-US"/>
              </w:rPr>
              <w:t xml:space="preserve">where no SNA mapping has been </w:t>
            </w:r>
            <w:r w:rsidR="005452A3">
              <w:rPr>
                <w:lang w:eastAsia="en-US"/>
              </w:rPr>
              <w:t>done. C</w:t>
            </w:r>
            <w:r w:rsidR="00881074" w:rsidRPr="00947DDF">
              <w:rPr>
                <w:lang w:eastAsia="en-US"/>
              </w:rPr>
              <w:t>osts</w:t>
            </w:r>
            <w:r w:rsidR="00A727B0" w:rsidRPr="00947DDF">
              <w:rPr>
                <w:lang w:eastAsia="en-US"/>
              </w:rPr>
              <w:t xml:space="preserve"> are</w:t>
            </w:r>
            <w:r w:rsidR="00881074" w:rsidRPr="00947DDF">
              <w:rPr>
                <w:lang w:eastAsia="en-US"/>
              </w:rPr>
              <w:t xml:space="preserve"> expected to be significantly less where </w:t>
            </w:r>
            <w:r w:rsidR="00243D22" w:rsidRPr="00947DDF">
              <w:rPr>
                <w:lang w:eastAsia="en-US"/>
              </w:rPr>
              <w:t xml:space="preserve">SNA mapping has been </w:t>
            </w:r>
            <w:r w:rsidR="005452A3">
              <w:rPr>
                <w:lang w:eastAsia="en-US"/>
              </w:rPr>
              <w:t xml:space="preserve">done </w:t>
            </w:r>
            <w:r w:rsidR="00243D22" w:rsidRPr="00947DDF">
              <w:rPr>
                <w:lang w:eastAsia="en-US"/>
              </w:rPr>
              <w:t>or is underway). The indicative range of costs to map SN</w:t>
            </w:r>
            <w:r w:rsidR="002D5AAE" w:rsidRPr="00947DDF">
              <w:rPr>
                <w:lang w:eastAsia="en-US"/>
              </w:rPr>
              <w:t xml:space="preserve">As estimated in the </w:t>
            </w:r>
            <w:r w:rsidR="007E6FD5" w:rsidRPr="00947DDF">
              <w:rPr>
                <w:lang w:eastAsia="en-US"/>
              </w:rPr>
              <w:t xml:space="preserve">NPSIB </w:t>
            </w:r>
            <w:r w:rsidR="002D5AAE" w:rsidRPr="00947DDF">
              <w:rPr>
                <w:lang w:eastAsia="en-US"/>
              </w:rPr>
              <w:t>CBA is</w:t>
            </w:r>
            <w:r w:rsidR="00D64A81" w:rsidRPr="00947DDF">
              <w:rPr>
                <w:lang w:eastAsia="en-US"/>
              </w:rPr>
              <w:t xml:space="preserve"> </w:t>
            </w:r>
            <w:r w:rsidR="00504AA6" w:rsidRPr="00947DDF">
              <w:rPr>
                <w:lang w:eastAsia="en-US"/>
              </w:rPr>
              <w:t>as follows</w:t>
            </w:r>
            <w:r w:rsidR="000760ED">
              <w:rPr>
                <w:lang w:eastAsia="en-US"/>
              </w:rPr>
              <w:t>:</w:t>
            </w:r>
            <w:r w:rsidR="0026279E">
              <w:rPr>
                <w:rFonts w:ascii="ZWAdobeF" w:hAnsi="ZWAdobeF" w:cs="ZWAdobeF"/>
                <w:sz w:val="2"/>
                <w:szCs w:val="2"/>
                <w:lang w:eastAsia="en-US"/>
              </w:rPr>
              <w:t>68F</w:t>
            </w:r>
            <w:r w:rsidR="00B861BC" w:rsidRPr="00947DDF">
              <w:rPr>
                <w:rStyle w:val="FootnoteReference"/>
                <w:bCs/>
                <w:iCs/>
                <w:lang w:eastAsia="en-US"/>
              </w:rPr>
              <w:footnoteReference w:id="70"/>
            </w:r>
          </w:p>
          <w:p w14:paraId="074AA470" w14:textId="742175E5" w:rsidR="00FD1469" w:rsidRPr="00947DDF" w:rsidRDefault="00FD1469" w:rsidP="003861CB">
            <w:pPr>
              <w:pStyle w:val="TableDash"/>
              <w:rPr>
                <w:lang w:eastAsia="en-US"/>
              </w:rPr>
            </w:pPr>
            <w:r w:rsidRPr="00DB02C1">
              <w:rPr>
                <w:lang w:eastAsia="en-US"/>
              </w:rPr>
              <w:t>Lower end</w:t>
            </w:r>
            <w:r w:rsidR="0081219D" w:rsidRPr="00DB02C1">
              <w:rPr>
                <w:lang w:eastAsia="en-US"/>
              </w:rPr>
              <w:t xml:space="preserve"> </w:t>
            </w:r>
            <w:r w:rsidR="00720DAA">
              <w:rPr>
                <w:lang w:eastAsia="en-US"/>
              </w:rPr>
              <w:t>–</w:t>
            </w:r>
            <w:r w:rsidR="00720DAA" w:rsidRPr="00DB02C1">
              <w:rPr>
                <w:lang w:eastAsia="en-US"/>
              </w:rPr>
              <w:t xml:space="preserve"> </w:t>
            </w:r>
            <w:r w:rsidRPr="00DB02C1">
              <w:rPr>
                <w:lang w:eastAsia="en-US"/>
              </w:rPr>
              <w:t>$250,000:</w:t>
            </w:r>
            <w:r w:rsidRPr="00947DDF">
              <w:rPr>
                <w:lang w:eastAsia="en-US"/>
              </w:rPr>
              <w:t xml:space="preserve"> this assumes a collaborative process with small amounts of indigenous land cover relative to the average </w:t>
            </w:r>
            <w:r w:rsidR="001216C5" w:rsidRPr="00947DDF">
              <w:rPr>
                <w:lang w:eastAsia="en-US"/>
              </w:rPr>
              <w:t xml:space="preserve">size </w:t>
            </w:r>
            <w:r w:rsidRPr="00947DDF">
              <w:rPr>
                <w:lang w:eastAsia="en-US"/>
              </w:rPr>
              <w:t>of all district/unitary authorities</w:t>
            </w:r>
            <w:r w:rsidR="00FC6476" w:rsidRPr="00947DDF">
              <w:rPr>
                <w:lang w:eastAsia="en-US"/>
              </w:rPr>
              <w:t xml:space="preserve"> involved</w:t>
            </w:r>
            <w:r w:rsidR="005452A3">
              <w:rPr>
                <w:lang w:eastAsia="en-US"/>
              </w:rPr>
              <w:t>.</w:t>
            </w:r>
          </w:p>
          <w:p w14:paraId="723C73BF" w14:textId="3E512E17" w:rsidR="00CB7EE9" w:rsidRPr="00947DDF" w:rsidRDefault="00FD1469" w:rsidP="003861CB">
            <w:pPr>
              <w:pStyle w:val="TableDash"/>
              <w:rPr>
                <w:lang w:eastAsia="en-US"/>
              </w:rPr>
            </w:pPr>
            <w:r w:rsidRPr="00DB02C1">
              <w:rPr>
                <w:lang w:eastAsia="en-US"/>
              </w:rPr>
              <w:t>Higher end</w:t>
            </w:r>
            <w:r w:rsidR="0081219D" w:rsidRPr="00DB02C1">
              <w:rPr>
                <w:lang w:eastAsia="en-US"/>
              </w:rPr>
              <w:t xml:space="preserve"> </w:t>
            </w:r>
            <w:r w:rsidR="00720DAA">
              <w:rPr>
                <w:lang w:eastAsia="en-US"/>
              </w:rPr>
              <w:t>–</w:t>
            </w:r>
            <w:r w:rsidR="00720DAA" w:rsidRPr="00DB02C1">
              <w:rPr>
                <w:lang w:eastAsia="en-US"/>
              </w:rPr>
              <w:t xml:space="preserve"> </w:t>
            </w:r>
            <w:r w:rsidRPr="00DB02C1">
              <w:rPr>
                <w:lang w:eastAsia="en-US"/>
              </w:rPr>
              <w:t>$2,500,000:</w:t>
            </w:r>
            <w:r w:rsidRPr="00947DDF">
              <w:rPr>
                <w:lang w:eastAsia="en-US"/>
              </w:rPr>
              <w:t xml:space="preserve"> this assumes</w:t>
            </w:r>
            <w:r w:rsidR="00EB3A3E" w:rsidRPr="00947DDF">
              <w:rPr>
                <w:lang w:eastAsia="en-US"/>
              </w:rPr>
              <w:t xml:space="preserve"> a</w:t>
            </w:r>
            <w:r w:rsidRPr="00947DDF">
              <w:rPr>
                <w:lang w:eastAsia="en-US"/>
              </w:rPr>
              <w:t xml:space="preserve"> non-collaborative process (</w:t>
            </w:r>
            <w:r w:rsidR="0081219D" w:rsidRPr="00947DDF">
              <w:rPr>
                <w:lang w:eastAsia="en-US"/>
              </w:rPr>
              <w:t>ie,</w:t>
            </w:r>
            <w:r w:rsidRPr="00947DDF">
              <w:rPr>
                <w:lang w:eastAsia="en-US"/>
              </w:rPr>
              <w:t xml:space="preserve"> no resource/expert sharing or sharing of funding between councils within a region) with large amounts of indigenous land cover relative to the average</w:t>
            </w:r>
            <w:r w:rsidR="003B69A0" w:rsidRPr="00947DDF">
              <w:rPr>
                <w:lang w:eastAsia="en-US"/>
              </w:rPr>
              <w:t xml:space="preserve"> size</w:t>
            </w:r>
            <w:r w:rsidRPr="00947DDF">
              <w:rPr>
                <w:lang w:eastAsia="en-US"/>
              </w:rPr>
              <w:t xml:space="preserve"> of all district/unitary authorities and </w:t>
            </w:r>
            <w:r w:rsidR="005452A3">
              <w:rPr>
                <w:lang w:eastAsia="en-US"/>
              </w:rPr>
              <w:t xml:space="preserve">including </w:t>
            </w:r>
            <w:r w:rsidRPr="00947DDF">
              <w:rPr>
                <w:lang w:eastAsia="en-US"/>
              </w:rPr>
              <w:t xml:space="preserve">a large </w:t>
            </w:r>
            <w:r w:rsidRPr="00947DDF">
              <w:rPr>
                <w:lang w:eastAsia="en-US"/>
              </w:rPr>
              <w:lastRenderedPageBreak/>
              <w:t>number of private landowners with extensiv</w:t>
            </w:r>
            <w:r w:rsidRPr="00DB02C1">
              <w:rPr>
                <w:lang w:eastAsia="en-US"/>
              </w:rPr>
              <w:t>e ground-truthing</w:t>
            </w:r>
            <w:r w:rsidR="00740A61" w:rsidRPr="00DB02C1">
              <w:rPr>
                <w:lang w:eastAsia="en-US"/>
              </w:rPr>
              <w:t xml:space="preserve"> required</w:t>
            </w:r>
            <w:r w:rsidR="00330A10" w:rsidRPr="00947DDF">
              <w:rPr>
                <w:lang w:eastAsia="en-US"/>
              </w:rPr>
              <w:t>.</w:t>
            </w:r>
            <w:r w:rsidR="00AD01C6" w:rsidRPr="00947DDF">
              <w:rPr>
                <w:lang w:eastAsia="en-US"/>
              </w:rPr>
              <w:t xml:space="preserve"> </w:t>
            </w:r>
          </w:p>
          <w:p w14:paraId="1431506A" w14:textId="728FE1B1" w:rsidR="00CB7EE9" w:rsidRPr="00947DDF" w:rsidRDefault="00CB7EE9" w:rsidP="003861CB">
            <w:pPr>
              <w:pStyle w:val="TableBullet"/>
              <w:rPr>
                <w:lang w:eastAsia="en-US"/>
              </w:rPr>
            </w:pPr>
            <w:r w:rsidRPr="00947DDF">
              <w:rPr>
                <w:lang w:eastAsia="en-US"/>
              </w:rPr>
              <w:t>The criteria for an area to be a SNA will capture most areas of indigenous vegetation</w:t>
            </w:r>
            <w:r w:rsidR="008E17DA">
              <w:rPr>
                <w:lang w:eastAsia="en-US"/>
              </w:rPr>
              <w:t xml:space="preserve"> and species </w:t>
            </w:r>
            <w:r w:rsidRPr="00947DDF">
              <w:rPr>
                <w:lang w:eastAsia="en-US"/>
              </w:rPr>
              <w:t xml:space="preserve">habitats. This has flow-on opportunity costs </w:t>
            </w:r>
            <w:r w:rsidR="001F7E9F" w:rsidRPr="00947DDF">
              <w:rPr>
                <w:lang w:eastAsia="en-US"/>
              </w:rPr>
              <w:t xml:space="preserve">under </w:t>
            </w:r>
            <w:r w:rsidRPr="00947DDF">
              <w:rPr>
                <w:lang w:eastAsia="en-US"/>
              </w:rPr>
              <w:t>the NPSIB effects management provisions that apply to SNAs</w:t>
            </w:r>
            <w:r w:rsidR="00611DC9">
              <w:rPr>
                <w:lang w:eastAsia="en-US"/>
              </w:rPr>
              <w:t xml:space="preserve">, </w:t>
            </w:r>
            <w:r w:rsidRPr="00947DDF">
              <w:rPr>
                <w:lang w:eastAsia="en-US"/>
              </w:rPr>
              <w:t xml:space="preserve">assessed in relation to specific </w:t>
            </w:r>
            <w:r w:rsidR="00802CE0" w:rsidRPr="00947DDF">
              <w:rPr>
                <w:lang w:eastAsia="en-US"/>
              </w:rPr>
              <w:t xml:space="preserve">NPSIB provisions </w:t>
            </w:r>
            <w:r w:rsidR="00E332DA" w:rsidRPr="00947DDF">
              <w:rPr>
                <w:lang w:eastAsia="en-US"/>
              </w:rPr>
              <w:t>in subpart 2 of Part 2 evaluated below</w:t>
            </w:r>
            <w:r w:rsidRPr="00947DDF">
              <w:rPr>
                <w:lang w:eastAsia="en-US"/>
              </w:rPr>
              <w:t xml:space="preserve">. </w:t>
            </w:r>
            <w:r w:rsidR="00D7587E" w:rsidRPr="00947DDF">
              <w:rPr>
                <w:lang w:eastAsia="en-US"/>
              </w:rPr>
              <w:t xml:space="preserve">However, the criteria in Appendix 1 have been refined </w:t>
            </w:r>
            <w:r w:rsidR="00D05635" w:rsidRPr="00947DDF">
              <w:rPr>
                <w:lang w:eastAsia="en-US"/>
              </w:rPr>
              <w:t xml:space="preserve">following </w:t>
            </w:r>
            <w:r w:rsidR="00D06B01">
              <w:rPr>
                <w:lang w:eastAsia="en-US"/>
              </w:rPr>
              <w:t xml:space="preserve">the </w:t>
            </w:r>
            <w:r w:rsidR="00D05635" w:rsidRPr="00947DDF">
              <w:rPr>
                <w:lang w:eastAsia="en-US"/>
              </w:rPr>
              <w:t xml:space="preserve">exposure draft process to </w:t>
            </w:r>
            <w:r w:rsidR="00A02219" w:rsidRPr="00947DDF">
              <w:rPr>
                <w:lang w:eastAsia="en-US"/>
              </w:rPr>
              <w:t xml:space="preserve">ensure areas with </w:t>
            </w:r>
            <w:r w:rsidR="00D06B01" w:rsidRPr="00947DDF">
              <w:rPr>
                <w:lang w:eastAsia="en-US"/>
              </w:rPr>
              <w:t xml:space="preserve">threatened or </w:t>
            </w:r>
            <w:r w:rsidR="00D06B01">
              <w:rPr>
                <w:lang w:eastAsia="en-US"/>
              </w:rPr>
              <w:t>at risk</w:t>
            </w:r>
            <w:r w:rsidR="00D06B01" w:rsidRPr="00947DDF">
              <w:rPr>
                <w:lang w:eastAsia="en-US"/>
              </w:rPr>
              <w:t xml:space="preserve"> </w:t>
            </w:r>
            <w:r w:rsidR="00A02219" w:rsidRPr="00947DDF">
              <w:rPr>
                <w:lang w:eastAsia="en-US"/>
              </w:rPr>
              <w:t>species are not identified as SNA if the species are widespread across regions or local commonly in that ecological district. This will ensure the criteria are not too broad in terms of the land identified as SNAs.</w:t>
            </w:r>
            <w:r w:rsidR="0081219D" w:rsidRPr="00947DDF">
              <w:rPr>
                <w:lang w:eastAsia="en-US"/>
              </w:rPr>
              <w:t xml:space="preserve"> </w:t>
            </w:r>
          </w:p>
          <w:p w14:paraId="42E6A6E2" w14:textId="77777777" w:rsidR="00CB7EE9" w:rsidRPr="00947DDF" w:rsidRDefault="00CB7EE9" w:rsidP="003861CB">
            <w:pPr>
              <w:pStyle w:val="TableBullet"/>
              <w:rPr>
                <w:lang w:eastAsia="en-US"/>
              </w:rPr>
            </w:pPr>
            <w:r w:rsidRPr="00947DDF">
              <w:rPr>
                <w:lang w:eastAsia="en-US"/>
              </w:rPr>
              <w:t>Time cost to landowners to respond to information on SNAs on their land and validate or debate the location and extent of the identified SNA.</w:t>
            </w:r>
          </w:p>
          <w:p w14:paraId="259D04AB" w14:textId="5A2862D3" w:rsidR="00CB7EE9" w:rsidRPr="00947DDF" w:rsidRDefault="00CB7EE9" w:rsidP="003861CB">
            <w:pPr>
              <w:pStyle w:val="TableBullet"/>
              <w:rPr>
                <w:lang w:eastAsia="en-US"/>
              </w:rPr>
            </w:pPr>
            <w:r w:rsidRPr="00947DDF">
              <w:rPr>
                <w:lang w:eastAsia="en-US"/>
              </w:rPr>
              <w:t>Time and costs for landowners to make submissions, participate in hearing process</w:t>
            </w:r>
            <w:r w:rsidR="00AB07E5" w:rsidRPr="00947DDF">
              <w:rPr>
                <w:lang w:eastAsia="en-US"/>
              </w:rPr>
              <w:t>es</w:t>
            </w:r>
            <w:r w:rsidRPr="00947DDF">
              <w:rPr>
                <w:lang w:eastAsia="en-US"/>
              </w:rPr>
              <w:t xml:space="preserve">, potential appeals etc where a SNA or its boundaries on their land </w:t>
            </w:r>
            <w:r w:rsidR="00B52A59" w:rsidRPr="00947DDF">
              <w:rPr>
                <w:lang w:eastAsia="en-US"/>
              </w:rPr>
              <w:t>is contested</w:t>
            </w:r>
            <w:r w:rsidRPr="00947DDF">
              <w:rPr>
                <w:lang w:eastAsia="en-US"/>
              </w:rPr>
              <w:t>.</w:t>
            </w:r>
          </w:p>
          <w:p w14:paraId="13C8E26D" w14:textId="77777777" w:rsidR="00CB7EE9" w:rsidRPr="003B3C3C" w:rsidRDefault="00CB7EE9" w:rsidP="003861CB">
            <w:pPr>
              <w:pStyle w:val="TableTextbold"/>
              <w:rPr>
                <w:lang w:eastAsia="en-US"/>
              </w:rPr>
            </w:pPr>
            <w:r w:rsidRPr="003B3C3C">
              <w:rPr>
                <w:lang w:eastAsia="en-US"/>
              </w:rPr>
              <w:t>Social</w:t>
            </w:r>
          </w:p>
          <w:p w14:paraId="1CA31BF5" w14:textId="2F0F46C1" w:rsidR="00CB7EE9" w:rsidRPr="00947DDF" w:rsidRDefault="00CB7EE9" w:rsidP="003861CB">
            <w:pPr>
              <w:pStyle w:val="TableBullet"/>
              <w:rPr>
                <w:lang w:eastAsia="en-US"/>
              </w:rPr>
            </w:pPr>
            <w:r w:rsidRPr="00947DDF">
              <w:rPr>
                <w:lang w:eastAsia="en-US"/>
              </w:rPr>
              <w:t>The costs to complete SNA mapping are likely to be largely funded through rates</w:t>
            </w:r>
            <w:r w:rsidR="0029526A">
              <w:rPr>
                <w:lang w:eastAsia="en-US"/>
              </w:rPr>
              <w:t>,</w:t>
            </w:r>
            <w:r w:rsidRPr="00947DDF">
              <w:rPr>
                <w:lang w:eastAsia="en-US"/>
              </w:rPr>
              <w:t xml:space="preserve"> potentially reducing the amount of funding for other community initiatives.</w:t>
            </w:r>
          </w:p>
          <w:p w14:paraId="38744DDC" w14:textId="77777777" w:rsidR="00CB7EE9" w:rsidRPr="003B3C3C" w:rsidRDefault="00CB7EE9" w:rsidP="003861CB">
            <w:pPr>
              <w:pStyle w:val="TableTextbold"/>
              <w:rPr>
                <w:lang w:eastAsia="en-US"/>
              </w:rPr>
            </w:pPr>
            <w:r w:rsidRPr="003B3C3C">
              <w:rPr>
                <w:lang w:eastAsia="en-US"/>
              </w:rPr>
              <w:t>Cultural</w:t>
            </w:r>
          </w:p>
          <w:p w14:paraId="60DBD22D" w14:textId="77777777" w:rsidR="00CB7EE9" w:rsidRPr="00947DDF" w:rsidRDefault="00CB7EE9" w:rsidP="003861CB">
            <w:pPr>
              <w:pStyle w:val="TableBullet"/>
              <w:rPr>
                <w:lang w:eastAsia="en-US"/>
              </w:rPr>
            </w:pPr>
            <w:r w:rsidRPr="00947DDF">
              <w:rPr>
                <w:lang w:eastAsia="en-US"/>
              </w:rPr>
              <w:t>N/A – no direct cultural costs are anticipated from the provisions.</w:t>
            </w:r>
          </w:p>
        </w:tc>
        <w:tc>
          <w:tcPr>
            <w:tcW w:w="1667" w:type="pct"/>
            <w:tcBorders>
              <w:top w:val="single" w:sz="4" w:space="0" w:color="1C556C" w:themeColor="accent1"/>
              <w:left w:val="single" w:sz="4" w:space="0" w:color="1C556C" w:themeColor="accent1"/>
              <w:bottom w:val="single" w:sz="4" w:space="0" w:color="1C556C" w:themeColor="accent1"/>
              <w:right w:val="nil"/>
            </w:tcBorders>
          </w:tcPr>
          <w:p w14:paraId="6C1AFFB5" w14:textId="3CD760C9" w:rsidR="00CB7EE9" w:rsidRPr="00947DDF" w:rsidRDefault="00CB7EE9" w:rsidP="003861CB">
            <w:pPr>
              <w:pStyle w:val="TableText"/>
              <w:rPr>
                <w:lang w:eastAsia="en-US"/>
              </w:rPr>
            </w:pPr>
            <w:r w:rsidRPr="00947DDF">
              <w:rPr>
                <w:lang w:eastAsia="en-US"/>
              </w:rPr>
              <w:lastRenderedPageBreak/>
              <w:t>The provisions are based on extensive information and established practices</w:t>
            </w:r>
            <w:r w:rsidR="00BD45A7" w:rsidRPr="00947DDF">
              <w:rPr>
                <w:lang w:eastAsia="en-US"/>
              </w:rPr>
              <w:t>. It is considered that there is sufficient information t</w:t>
            </w:r>
            <w:r w:rsidR="00D476EF" w:rsidRPr="00947DDF">
              <w:rPr>
                <w:lang w:eastAsia="en-US"/>
              </w:rPr>
              <w:t>o act through the provisions</w:t>
            </w:r>
            <w:r w:rsidR="00FB0612">
              <w:rPr>
                <w:lang w:eastAsia="en-US"/>
              </w:rPr>
              <w:t>, i</w:t>
            </w:r>
            <w:r w:rsidRPr="00947DDF">
              <w:rPr>
                <w:lang w:eastAsia="en-US"/>
              </w:rPr>
              <w:t>n particular</w:t>
            </w:r>
            <w:r w:rsidR="00FB0612">
              <w:rPr>
                <w:lang w:eastAsia="en-US"/>
              </w:rPr>
              <w:t>:</w:t>
            </w:r>
            <w:r w:rsidRPr="00947DDF">
              <w:rPr>
                <w:lang w:eastAsia="en-US"/>
              </w:rPr>
              <w:t xml:space="preserve"> </w:t>
            </w:r>
          </w:p>
          <w:p w14:paraId="62D0AA27" w14:textId="694888DD" w:rsidR="00CB7EE9" w:rsidRPr="00947DDF" w:rsidRDefault="00CB7EE9" w:rsidP="003861CB">
            <w:pPr>
              <w:pStyle w:val="TableBullet"/>
              <w:rPr>
                <w:lang w:eastAsia="en-US"/>
              </w:rPr>
            </w:pPr>
            <w:r w:rsidRPr="00947DDF">
              <w:rPr>
                <w:lang w:eastAsia="en-US"/>
              </w:rPr>
              <w:t xml:space="preserve">SNA identification is already recognised as good practice to meet </w:t>
            </w:r>
            <w:r w:rsidR="00C8306D" w:rsidRPr="00947DDF">
              <w:rPr>
                <w:lang w:eastAsia="en-US"/>
              </w:rPr>
              <w:t>the statutory ob</w:t>
            </w:r>
            <w:r w:rsidR="006C3B46" w:rsidRPr="00947DDF">
              <w:rPr>
                <w:lang w:eastAsia="en-US"/>
              </w:rPr>
              <w:t xml:space="preserve">ligations of </w:t>
            </w:r>
            <w:r w:rsidRPr="00947DDF">
              <w:rPr>
                <w:lang w:eastAsia="en-US"/>
              </w:rPr>
              <w:t>local authorit</w:t>
            </w:r>
            <w:r w:rsidR="006C3B46" w:rsidRPr="00947DDF">
              <w:rPr>
                <w:lang w:eastAsia="en-US"/>
              </w:rPr>
              <w:t xml:space="preserve">ies </w:t>
            </w:r>
            <w:r w:rsidRPr="00947DDF">
              <w:rPr>
                <w:lang w:eastAsia="en-US"/>
              </w:rPr>
              <w:t>to protect SNAs under section 6(c) of the RMA</w:t>
            </w:r>
          </w:p>
          <w:p w14:paraId="7A1C8D7B" w14:textId="6061F786" w:rsidR="00CB7EE9" w:rsidRPr="00947DDF" w:rsidRDefault="000F5CD3" w:rsidP="003861CB">
            <w:pPr>
              <w:pStyle w:val="TableBullet"/>
              <w:rPr>
                <w:lang w:eastAsia="en-US"/>
              </w:rPr>
            </w:pPr>
            <w:r w:rsidRPr="00947DDF">
              <w:rPr>
                <w:lang w:eastAsia="en-US"/>
              </w:rPr>
              <w:t xml:space="preserve">the </w:t>
            </w:r>
            <w:r w:rsidR="00CB7EE9" w:rsidRPr="00947DDF">
              <w:rPr>
                <w:lang w:eastAsia="en-US"/>
              </w:rPr>
              <w:t>provisions are based on existing good practice and have had ongoing input from ecological experts. This provides a high level of assurance that the principles and criteria will result in all areas with ecological significance being identified as SNAs</w:t>
            </w:r>
          </w:p>
          <w:p w14:paraId="346C966E" w14:textId="293397EB" w:rsidR="00CB7EE9" w:rsidRPr="00EE0401" w:rsidRDefault="00DA4D96" w:rsidP="003861CB">
            <w:pPr>
              <w:pStyle w:val="TableBullet"/>
              <w:rPr>
                <w:lang w:eastAsia="en-US"/>
              </w:rPr>
            </w:pPr>
            <w:r w:rsidRPr="00947DDF">
              <w:rPr>
                <w:lang w:eastAsia="en-US"/>
              </w:rPr>
              <w:t xml:space="preserve">the </w:t>
            </w:r>
            <w:r w:rsidR="00CB7EE9" w:rsidRPr="00947DDF">
              <w:rPr>
                <w:lang w:eastAsia="en-US"/>
              </w:rPr>
              <w:t xml:space="preserve">criteria </w:t>
            </w:r>
            <w:r w:rsidR="00CB7EE9" w:rsidRPr="00EE0401">
              <w:rPr>
                <w:lang w:eastAsia="en-US"/>
              </w:rPr>
              <w:t>in Appendix A are supported by key assessment principles and attributes which help ensure the provisions are well understood and consistently interpreted and implemented</w:t>
            </w:r>
          </w:p>
          <w:p w14:paraId="44D3BF6B" w14:textId="5770C614" w:rsidR="00CB7EE9" w:rsidRPr="00947DDF" w:rsidRDefault="000F5CD3" w:rsidP="003861CB">
            <w:pPr>
              <w:pStyle w:val="TableBullet"/>
              <w:rPr>
                <w:lang w:eastAsia="en-US"/>
              </w:rPr>
            </w:pPr>
            <w:r w:rsidRPr="00EE0401">
              <w:rPr>
                <w:lang w:eastAsia="en-US"/>
              </w:rPr>
              <w:t xml:space="preserve">implementation </w:t>
            </w:r>
            <w:r w:rsidR="00CB7EE9" w:rsidRPr="00EE0401">
              <w:rPr>
                <w:lang w:eastAsia="en-US"/>
              </w:rPr>
              <w:t>guidance will be developed to support ecologists undertaking assessments in accordance with Appendix 1</w:t>
            </w:r>
            <w:r w:rsidR="00CB7EE9" w:rsidRPr="00947DDF">
              <w:rPr>
                <w:lang w:eastAsia="en-US"/>
              </w:rPr>
              <w:t xml:space="preserve"> to provide a high-level of certainty on implementation requirements and reduce the potential for inconsistencies. </w:t>
            </w:r>
          </w:p>
          <w:p w14:paraId="1FA6AF93" w14:textId="77777777" w:rsidR="00CB7EE9" w:rsidRPr="00947DDF" w:rsidRDefault="00CB7EE9" w:rsidP="00DC6B4B">
            <w:pPr>
              <w:autoSpaceDE w:val="0"/>
              <w:autoSpaceDN w:val="0"/>
              <w:adjustRightInd w:val="0"/>
              <w:spacing w:before="0" w:after="0" w:line="240" w:lineRule="auto"/>
              <w:jc w:val="left"/>
              <w:rPr>
                <w:rFonts w:eastAsia="Calibri" w:cs="Calibri"/>
                <w:iCs/>
                <w:lang w:eastAsia="en-US"/>
              </w:rPr>
            </w:pPr>
          </w:p>
        </w:tc>
      </w:tr>
      <w:tr w:rsidR="00CB7EE9" w:rsidRPr="00CB7EE9" w14:paraId="5BBA7187" w14:textId="77777777" w:rsidTr="001A44AC">
        <w:trPr>
          <w:trHeight w:val="841"/>
        </w:trPr>
        <w:tc>
          <w:tcPr>
            <w:tcW w:w="2500" w:type="pct"/>
            <w:gridSpan w:val="2"/>
            <w:tcBorders>
              <w:top w:val="single" w:sz="4" w:space="0" w:color="1C556C" w:themeColor="accent1"/>
              <w:left w:val="nil"/>
              <w:bottom w:val="single" w:sz="4" w:space="0" w:color="1C556C" w:themeColor="accent1"/>
              <w:right w:val="single" w:sz="4" w:space="0" w:color="1C556C" w:themeColor="accent1"/>
            </w:tcBorders>
          </w:tcPr>
          <w:p w14:paraId="18B6DFB2" w14:textId="77777777" w:rsidR="00CB7EE9" w:rsidRPr="003B3C3C" w:rsidRDefault="00CB7EE9" w:rsidP="003861CB">
            <w:pPr>
              <w:pStyle w:val="TableTextbold"/>
              <w:rPr>
                <w:sz w:val="22"/>
                <w:szCs w:val="22"/>
                <w:lang w:eastAsia="en-US"/>
              </w:rPr>
            </w:pPr>
            <w:r w:rsidRPr="003B3C3C">
              <w:rPr>
                <w:lang w:eastAsia="en-US"/>
              </w:rPr>
              <w:lastRenderedPageBreak/>
              <w:t>Effectiveness</w:t>
            </w:r>
          </w:p>
          <w:p w14:paraId="3AB07F3D" w14:textId="77777777" w:rsidR="00CB7EE9" w:rsidRPr="0029526A" w:rsidRDefault="00CB7EE9" w:rsidP="003861CB">
            <w:pPr>
              <w:pStyle w:val="TableText"/>
              <w:rPr>
                <w:lang w:eastAsia="en-US"/>
              </w:rPr>
            </w:pPr>
            <w:r w:rsidRPr="0029526A">
              <w:rPr>
                <w:lang w:eastAsia="en-US"/>
              </w:rPr>
              <w:t>Based on the above examination of costs, benefits and risks, Policy 6, Clauses 3.8 and 3.9 and Appendix 1 are considered to be an effective means to achieve the NPSIB objective because:</w:t>
            </w:r>
          </w:p>
          <w:p w14:paraId="200E1D41" w14:textId="0266B5C1" w:rsidR="00CB7EE9" w:rsidRPr="0029526A" w:rsidRDefault="00BF411F" w:rsidP="003861CB">
            <w:pPr>
              <w:pStyle w:val="TableBullet"/>
              <w:rPr>
                <w:lang w:eastAsia="en-US"/>
              </w:rPr>
            </w:pPr>
            <w:r w:rsidRPr="0029526A">
              <w:rPr>
                <w:lang w:eastAsia="en-US"/>
              </w:rPr>
              <w:t xml:space="preserve">the </w:t>
            </w:r>
            <w:r w:rsidR="00CB7EE9" w:rsidRPr="0029526A">
              <w:rPr>
                <w:lang w:eastAsia="en-US"/>
              </w:rPr>
              <w:t>provisions promote a clear, nationally consistent methodology to identify SNAs which will lead to better protection of these areas over time</w:t>
            </w:r>
          </w:p>
          <w:p w14:paraId="58851523" w14:textId="11E770EB" w:rsidR="00CB7EE9" w:rsidRPr="0029526A" w:rsidRDefault="00BF411F" w:rsidP="003861CB">
            <w:pPr>
              <w:pStyle w:val="TableBullet"/>
              <w:rPr>
                <w:lang w:eastAsia="en-US"/>
              </w:rPr>
            </w:pPr>
            <w:r w:rsidRPr="0029526A">
              <w:rPr>
                <w:lang w:eastAsia="en-US"/>
              </w:rPr>
              <w:t xml:space="preserve">the </w:t>
            </w:r>
            <w:r w:rsidR="00CB7EE9" w:rsidRPr="0029526A">
              <w:rPr>
                <w:lang w:eastAsia="en-US"/>
              </w:rPr>
              <w:t xml:space="preserve">provisions provide a high level of certainty and national consistency in </w:t>
            </w:r>
            <w:r w:rsidR="0029526A">
              <w:rPr>
                <w:lang w:eastAsia="en-US"/>
              </w:rPr>
              <w:t xml:space="preserve">identifying </w:t>
            </w:r>
            <w:r w:rsidR="004F72E7" w:rsidRPr="0029526A">
              <w:rPr>
                <w:lang w:eastAsia="en-US"/>
              </w:rPr>
              <w:t xml:space="preserve">and mapping </w:t>
            </w:r>
            <w:r w:rsidR="00CB7EE9" w:rsidRPr="0029526A">
              <w:rPr>
                <w:lang w:eastAsia="en-US"/>
              </w:rPr>
              <w:t xml:space="preserve">SNAs. This will </w:t>
            </w:r>
            <w:r w:rsidR="0050400C">
              <w:rPr>
                <w:lang w:eastAsia="en-US"/>
              </w:rPr>
              <w:t xml:space="preserve">substantially </w:t>
            </w:r>
            <w:r w:rsidR="00CB7EE9" w:rsidRPr="0029526A">
              <w:rPr>
                <w:lang w:eastAsia="en-US"/>
              </w:rPr>
              <w:t xml:space="preserve">reduce the likelihood of significant indigenous vegetation and significant habitats of indigenous fauna not being identified in district plans and appropriately protected </w:t>
            </w:r>
          </w:p>
          <w:p w14:paraId="0488C758" w14:textId="76AF630B" w:rsidR="00CB7EE9" w:rsidRPr="0029526A" w:rsidRDefault="00BF411F" w:rsidP="003861CB">
            <w:pPr>
              <w:pStyle w:val="TableBullet"/>
              <w:rPr>
                <w:lang w:eastAsia="en-US"/>
              </w:rPr>
            </w:pPr>
            <w:r w:rsidRPr="0029526A">
              <w:rPr>
                <w:lang w:eastAsia="en-US"/>
              </w:rPr>
              <w:t xml:space="preserve">the </w:t>
            </w:r>
            <w:r w:rsidR="00CB7EE9" w:rsidRPr="0029526A">
              <w:rPr>
                <w:lang w:eastAsia="en-US"/>
              </w:rPr>
              <w:t xml:space="preserve">provisions are based on best practice and ongoing ecological advice and are supported by principles and guidance. This provides a high level of certainty that </w:t>
            </w:r>
            <w:r w:rsidR="0098786D" w:rsidRPr="0029526A">
              <w:rPr>
                <w:lang w:eastAsia="en-US"/>
              </w:rPr>
              <w:t xml:space="preserve">all </w:t>
            </w:r>
            <w:r w:rsidR="00CB7EE9" w:rsidRPr="0029526A">
              <w:rPr>
                <w:lang w:eastAsia="en-US"/>
              </w:rPr>
              <w:t xml:space="preserve">areas with ecological significance will be consistently identified and mapped as SNAs </w:t>
            </w:r>
          </w:p>
          <w:p w14:paraId="0E543677" w14:textId="357E231F" w:rsidR="00CB7EE9" w:rsidRPr="0029526A" w:rsidRDefault="00BF411F" w:rsidP="003861CB">
            <w:pPr>
              <w:pStyle w:val="TableBullet"/>
              <w:rPr>
                <w:lang w:eastAsia="en-US"/>
              </w:rPr>
            </w:pPr>
            <w:r>
              <w:rPr>
                <w:lang w:eastAsia="en-US"/>
              </w:rPr>
              <w:t xml:space="preserve">they </w:t>
            </w:r>
            <w:r w:rsidR="00871AD1">
              <w:rPr>
                <w:lang w:eastAsia="en-US"/>
              </w:rPr>
              <w:t xml:space="preserve">enable </w:t>
            </w:r>
            <w:r w:rsidR="00CB7EE9" w:rsidRPr="0029526A">
              <w:rPr>
                <w:lang w:eastAsia="en-US"/>
              </w:rPr>
              <w:t xml:space="preserve">greater strategic oversight and proactive protection and management of SNAs within districts and regions to help improve the protection of indigenous biodiversity locally, regionally and nationally. </w:t>
            </w:r>
          </w:p>
        </w:tc>
        <w:tc>
          <w:tcPr>
            <w:tcW w:w="2500" w:type="pct"/>
            <w:gridSpan w:val="2"/>
            <w:tcBorders>
              <w:top w:val="single" w:sz="4" w:space="0" w:color="1C556C" w:themeColor="accent1"/>
              <w:left w:val="single" w:sz="4" w:space="0" w:color="1C556C" w:themeColor="accent1"/>
              <w:bottom w:val="single" w:sz="4" w:space="0" w:color="1C556C" w:themeColor="accent1"/>
              <w:right w:val="nil"/>
            </w:tcBorders>
          </w:tcPr>
          <w:p w14:paraId="4FBA2F3F" w14:textId="77777777" w:rsidR="00CB7EE9" w:rsidRPr="003B3C3C" w:rsidRDefault="00CB7EE9" w:rsidP="003861CB">
            <w:pPr>
              <w:pStyle w:val="TableTextbold"/>
              <w:rPr>
                <w:sz w:val="22"/>
                <w:szCs w:val="22"/>
                <w:lang w:eastAsia="en-US"/>
              </w:rPr>
            </w:pPr>
            <w:r w:rsidRPr="003B3C3C">
              <w:rPr>
                <w:lang w:eastAsia="en-US"/>
              </w:rPr>
              <w:t>Efficiency</w:t>
            </w:r>
          </w:p>
          <w:p w14:paraId="34B370AF" w14:textId="7A91F448" w:rsidR="00CB7EE9" w:rsidRPr="0029526A" w:rsidRDefault="00CB7EE9" w:rsidP="003861CB">
            <w:pPr>
              <w:pStyle w:val="TableText"/>
              <w:rPr>
                <w:lang w:eastAsia="en-US"/>
              </w:rPr>
            </w:pPr>
            <w:r w:rsidRPr="0029526A">
              <w:rPr>
                <w:lang w:eastAsia="en-US"/>
              </w:rPr>
              <w:t xml:space="preserve">Based on the above examination of costs, benefits and risks, Policy 6 Clauses 3.8 and 3.9, and Appendix </w:t>
            </w:r>
            <w:r w:rsidR="004D381F" w:rsidRPr="0029526A">
              <w:rPr>
                <w:lang w:eastAsia="en-US"/>
              </w:rPr>
              <w:t>1</w:t>
            </w:r>
            <w:r w:rsidRPr="0029526A">
              <w:rPr>
                <w:lang w:eastAsia="en-US"/>
              </w:rPr>
              <w:t xml:space="preserve"> are considered to be an efficient means to achieve the </w:t>
            </w:r>
            <w:r w:rsidR="00D949C4" w:rsidRPr="0029526A">
              <w:rPr>
                <w:lang w:eastAsia="en-US"/>
              </w:rPr>
              <w:t xml:space="preserve">NPSIB </w:t>
            </w:r>
            <w:r w:rsidRPr="0029526A">
              <w:rPr>
                <w:lang w:eastAsia="en-US"/>
              </w:rPr>
              <w:t>objective because</w:t>
            </w:r>
            <w:r w:rsidR="00BF411F">
              <w:rPr>
                <w:lang w:eastAsia="en-US"/>
              </w:rPr>
              <w:t xml:space="preserve"> of the following</w:t>
            </w:r>
            <w:r w:rsidRPr="0029526A">
              <w:rPr>
                <w:lang w:eastAsia="en-US"/>
              </w:rPr>
              <w:t>:</w:t>
            </w:r>
          </w:p>
          <w:p w14:paraId="62F6B985" w14:textId="19D5187C" w:rsidR="00CB7EE9" w:rsidRPr="003B3C3C" w:rsidRDefault="00BF411F" w:rsidP="003861CB">
            <w:pPr>
              <w:pStyle w:val="TableBullet"/>
              <w:rPr>
                <w:lang w:eastAsia="en-US"/>
              </w:rPr>
            </w:pPr>
            <w:r w:rsidRPr="003B3C3C">
              <w:rPr>
                <w:lang w:eastAsia="en-US"/>
              </w:rPr>
              <w:t xml:space="preserve">The </w:t>
            </w:r>
            <w:r w:rsidR="00CB7EE9" w:rsidRPr="003B3C3C">
              <w:rPr>
                <w:lang w:eastAsia="en-US"/>
              </w:rPr>
              <w:t xml:space="preserve">provisions will reduce debate and litigation about the criteria used to assess ecological significance and </w:t>
            </w:r>
            <w:r w:rsidR="00124E26" w:rsidRPr="003B3C3C">
              <w:rPr>
                <w:lang w:eastAsia="en-US"/>
              </w:rPr>
              <w:t xml:space="preserve">the </w:t>
            </w:r>
            <w:r w:rsidR="00CB7EE9" w:rsidRPr="003B3C3C">
              <w:rPr>
                <w:lang w:eastAsia="en-US"/>
              </w:rPr>
              <w:t>methodology used to identify SNAs.</w:t>
            </w:r>
          </w:p>
          <w:p w14:paraId="2E381C41" w14:textId="485D252D" w:rsidR="00CB7EE9" w:rsidRPr="003B3C3C" w:rsidRDefault="00BF411F" w:rsidP="003861CB">
            <w:pPr>
              <w:pStyle w:val="TableBullet"/>
              <w:rPr>
                <w:lang w:eastAsia="en-US"/>
              </w:rPr>
            </w:pPr>
            <w:r w:rsidRPr="003B3C3C">
              <w:rPr>
                <w:lang w:eastAsia="en-US"/>
              </w:rPr>
              <w:t xml:space="preserve">The </w:t>
            </w:r>
            <w:r w:rsidR="00CB7EE9" w:rsidRPr="003B3C3C">
              <w:rPr>
                <w:lang w:eastAsia="en-US"/>
              </w:rPr>
              <w:t xml:space="preserve">provisions will help reduce debate and litigation through consenting processes as to whether a site is a SNA or not. This may provide efficiencies over time and reduced costs/uncertainty for landowners/applicants through the resource consent process. </w:t>
            </w:r>
          </w:p>
          <w:p w14:paraId="39A0A389" w14:textId="747125F7" w:rsidR="00CB7EE9" w:rsidRPr="003B3C3C" w:rsidRDefault="00BF411F" w:rsidP="003861CB">
            <w:pPr>
              <w:pStyle w:val="TableBullet"/>
              <w:rPr>
                <w:lang w:eastAsia="en-US"/>
              </w:rPr>
            </w:pPr>
            <w:r w:rsidRPr="003B3C3C">
              <w:rPr>
                <w:lang w:eastAsia="en-US"/>
              </w:rPr>
              <w:t xml:space="preserve">The </w:t>
            </w:r>
            <w:r w:rsidR="00CB7EE9" w:rsidRPr="003B3C3C">
              <w:rPr>
                <w:lang w:eastAsia="en-US"/>
              </w:rPr>
              <w:t xml:space="preserve">provisions will provide greater certainty to landowners and developers as to the location and extent of SNAs. </w:t>
            </w:r>
          </w:p>
          <w:p w14:paraId="15CA8A61" w14:textId="356A7564" w:rsidR="00CB7EE9" w:rsidRPr="003B3C3C" w:rsidRDefault="00BF411F" w:rsidP="003861CB">
            <w:pPr>
              <w:pStyle w:val="TableBullet"/>
              <w:rPr>
                <w:lang w:eastAsia="en-US"/>
              </w:rPr>
            </w:pPr>
            <w:r w:rsidRPr="003B3C3C">
              <w:rPr>
                <w:lang w:eastAsia="en-US"/>
              </w:rPr>
              <w:t xml:space="preserve">Nationally </w:t>
            </w:r>
            <w:r w:rsidR="00CB7EE9" w:rsidRPr="003B3C3C">
              <w:rPr>
                <w:lang w:eastAsia="en-US"/>
              </w:rPr>
              <w:t>consistent criteria and requirements to identify SNAs will depoliticise the process at the local level. This will help to reduce debate and litigation over time.</w:t>
            </w:r>
          </w:p>
          <w:p w14:paraId="04ED4239" w14:textId="7D3A60F9" w:rsidR="007A37C6" w:rsidRPr="003B3C3C" w:rsidRDefault="00BF411F" w:rsidP="003861CB">
            <w:pPr>
              <w:pStyle w:val="TableBullet"/>
              <w:rPr>
                <w:lang w:eastAsia="en-US"/>
              </w:rPr>
            </w:pPr>
            <w:r w:rsidRPr="003B3C3C">
              <w:rPr>
                <w:lang w:eastAsia="en-US"/>
              </w:rPr>
              <w:t xml:space="preserve">The </w:t>
            </w:r>
            <w:r w:rsidR="008622FC" w:rsidRPr="003B3C3C">
              <w:rPr>
                <w:lang w:eastAsia="en-US"/>
              </w:rPr>
              <w:t>process to assess and map SNA</w:t>
            </w:r>
            <w:r w:rsidR="002A4DC1">
              <w:rPr>
                <w:lang w:eastAsia="en-US"/>
              </w:rPr>
              <w:t>s</w:t>
            </w:r>
            <w:r w:rsidR="008622FC" w:rsidRPr="003B3C3C">
              <w:rPr>
                <w:lang w:eastAsia="en-US"/>
              </w:rPr>
              <w:t xml:space="preserve"> is supported by principles and guidance </w:t>
            </w:r>
            <w:r w:rsidR="00A05048" w:rsidRPr="003B3C3C">
              <w:rPr>
                <w:lang w:eastAsia="en-US"/>
              </w:rPr>
              <w:t>in the NPSIB</w:t>
            </w:r>
            <w:r w:rsidR="00A343A0">
              <w:rPr>
                <w:lang w:eastAsia="en-US"/>
              </w:rPr>
              <w:t>. I</w:t>
            </w:r>
            <w:r w:rsidR="00A05048" w:rsidRPr="003B3C3C">
              <w:rPr>
                <w:lang w:eastAsia="en-US"/>
              </w:rPr>
              <w:t xml:space="preserve">mplementation guidance will be developed to support ecologists </w:t>
            </w:r>
            <w:r w:rsidR="005A2529">
              <w:rPr>
                <w:lang w:eastAsia="en-US"/>
              </w:rPr>
              <w:t xml:space="preserve">doing </w:t>
            </w:r>
            <w:r w:rsidR="00A05048" w:rsidRPr="003B3C3C">
              <w:rPr>
                <w:lang w:eastAsia="en-US"/>
              </w:rPr>
              <w:t>assessments in accordance with Appendix 1</w:t>
            </w:r>
            <w:r w:rsidR="002878C5" w:rsidRPr="003B3C3C">
              <w:rPr>
                <w:lang w:eastAsia="en-US"/>
              </w:rPr>
              <w:t>. This will help ensure implementation requirement</w:t>
            </w:r>
            <w:r w:rsidR="005A2529">
              <w:rPr>
                <w:lang w:eastAsia="en-US"/>
              </w:rPr>
              <w:t>s</w:t>
            </w:r>
            <w:r w:rsidR="002878C5" w:rsidRPr="003B3C3C">
              <w:rPr>
                <w:lang w:eastAsia="en-US"/>
              </w:rPr>
              <w:t xml:space="preserve"> are clear and </w:t>
            </w:r>
            <w:r w:rsidR="005A2529">
              <w:rPr>
                <w:lang w:eastAsia="en-US"/>
              </w:rPr>
              <w:t xml:space="preserve">applied </w:t>
            </w:r>
            <w:r w:rsidRPr="003B3C3C">
              <w:rPr>
                <w:lang w:eastAsia="en-US"/>
              </w:rPr>
              <w:t>consistently</w:t>
            </w:r>
            <w:r>
              <w:rPr>
                <w:lang w:eastAsia="en-US"/>
              </w:rPr>
              <w:t xml:space="preserve"> and</w:t>
            </w:r>
            <w:r w:rsidR="002878C5" w:rsidRPr="003B3C3C">
              <w:rPr>
                <w:lang w:eastAsia="en-US"/>
              </w:rPr>
              <w:t xml:space="preserve"> </w:t>
            </w:r>
            <w:r w:rsidR="00083F04" w:rsidRPr="003B3C3C">
              <w:rPr>
                <w:lang w:eastAsia="en-US"/>
              </w:rPr>
              <w:t xml:space="preserve">reduce the risk of uncertainties </w:t>
            </w:r>
            <w:r w:rsidR="005D1DEC" w:rsidRPr="003B3C3C">
              <w:rPr>
                <w:lang w:eastAsia="en-US"/>
              </w:rPr>
              <w:t xml:space="preserve">with </w:t>
            </w:r>
            <w:r w:rsidR="000E32FB" w:rsidRPr="003B3C3C">
              <w:rPr>
                <w:lang w:eastAsia="en-US"/>
              </w:rPr>
              <w:t>associated</w:t>
            </w:r>
            <w:r w:rsidR="00083F04" w:rsidRPr="003B3C3C">
              <w:rPr>
                <w:lang w:eastAsia="en-US"/>
              </w:rPr>
              <w:t xml:space="preserve"> efficiencies. </w:t>
            </w:r>
          </w:p>
          <w:p w14:paraId="3D710B6C" w14:textId="04B7039E" w:rsidR="00867736" w:rsidRPr="003B3C3C" w:rsidRDefault="00DA4D96" w:rsidP="003861CB">
            <w:pPr>
              <w:pStyle w:val="TableBullet"/>
              <w:rPr>
                <w:lang w:eastAsia="en-US"/>
              </w:rPr>
            </w:pPr>
            <w:r w:rsidRPr="003B3C3C">
              <w:rPr>
                <w:lang w:eastAsia="en-US"/>
              </w:rPr>
              <w:t xml:space="preserve">The </w:t>
            </w:r>
            <w:r w:rsidR="00DE26C7" w:rsidRPr="003B3C3C">
              <w:rPr>
                <w:lang w:eastAsia="en-US"/>
              </w:rPr>
              <w:t xml:space="preserve">provisions specifically recognise the existing work local authorities have </w:t>
            </w:r>
            <w:r w:rsidR="00BB352A">
              <w:rPr>
                <w:lang w:eastAsia="en-US"/>
              </w:rPr>
              <w:t xml:space="preserve">done </w:t>
            </w:r>
            <w:r w:rsidR="00DE26C7" w:rsidRPr="003B3C3C">
              <w:rPr>
                <w:lang w:eastAsia="en-US"/>
              </w:rPr>
              <w:t xml:space="preserve">to </w:t>
            </w:r>
            <w:r w:rsidR="00C86DAF" w:rsidRPr="003B3C3C">
              <w:rPr>
                <w:lang w:eastAsia="en-US"/>
              </w:rPr>
              <w:t>identify SNAs</w:t>
            </w:r>
            <w:r w:rsidR="00DE26C7" w:rsidRPr="003B3C3C">
              <w:rPr>
                <w:lang w:eastAsia="en-US"/>
              </w:rPr>
              <w:t xml:space="preserve"> by providing </w:t>
            </w:r>
            <w:r w:rsidR="00C86DAF" w:rsidRPr="003B3C3C">
              <w:rPr>
                <w:lang w:eastAsia="en-US"/>
              </w:rPr>
              <w:t xml:space="preserve">a more streamlined approach for ecologists to confirm that an existing mapped SNA qualifies under Appendix 1 rather than requiring </w:t>
            </w:r>
            <w:r w:rsidR="00C86DAF" w:rsidRPr="003B3C3C">
              <w:rPr>
                <w:lang w:eastAsia="en-US"/>
              </w:rPr>
              <w:lastRenderedPageBreak/>
              <w:t xml:space="preserve">completely new district-wide assessments and mapping. </w:t>
            </w:r>
            <w:r w:rsidR="002B5A5A" w:rsidRPr="003B3C3C">
              <w:rPr>
                <w:lang w:eastAsia="en-US"/>
              </w:rPr>
              <w:t>This will lead to efficiency gains in these districts and significantly reduce SNA mapping costs</w:t>
            </w:r>
            <w:r w:rsidR="009C08C3" w:rsidRPr="003B3C3C">
              <w:rPr>
                <w:lang w:eastAsia="en-US"/>
              </w:rPr>
              <w:t>.</w:t>
            </w:r>
            <w:r w:rsidR="0081219D" w:rsidRPr="003B3C3C">
              <w:rPr>
                <w:lang w:eastAsia="en-US"/>
              </w:rPr>
              <w:t xml:space="preserve"> </w:t>
            </w:r>
          </w:p>
          <w:p w14:paraId="2BBA399B" w14:textId="07317960" w:rsidR="000E32FB" w:rsidRPr="0029526A" w:rsidRDefault="000E32FB" w:rsidP="003861CB">
            <w:pPr>
              <w:pStyle w:val="TableBullet"/>
              <w:rPr>
                <w:lang w:eastAsia="en-US"/>
              </w:rPr>
            </w:pPr>
            <w:r w:rsidRPr="003B3C3C">
              <w:rPr>
                <w:lang w:eastAsia="en-US"/>
              </w:rPr>
              <w:t>The provisions provide a streamlined process for territorial authorities to work with DOC to identify SNAs on public conservation land through</w:t>
            </w:r>
            <w:r w:rsidRPr="0029526A">
              <w:rPr>
                <w:lang w:eastAsia="en-US"/>
              </w:rPr>
              <w:t xml:space="preserve"> a more streamlined process. This will significant</w:t>
            </w:r>
            <w:r w:rsidR="00DE26C7" w:rsidRPr="0029526A">
              <w:rPr>
                <w:lang w:eastAsia="en-US"/>
              </w:rPr>
              <w:t>ly</w:t>
            </w:r>
            <w:r w:rsidRPr="0029526A">
              <w:rPr>
                <w:lang w:eastAsia="en-US"/>
              </w:rPr>
              <w:t xml:space="preserve"> reduce the work and cost burden to identify SNAs in many districts. </w:t>
            </w:r>
          </w:p>
          <w:p w14:paraId="62AE81E7" w14:textId="77F4CD10" w:rsidR="000E32FB" w:rsidRPr="0029526A" w:rsidRDefault="000E32FB" w:rsidP="003861CB">
            <w:pPr>
              <w:pStyle w:val="TableBullet"/>
              <w:rPr>
                <w:lang w:eastAsia="en-US"/>
              </w:rPr>
            </w:pPr>
            <w:r w:rsidRPr="0029526A">
              <w:rPr>
                <w:lang w:eastAsia="en-US"/>
              </w:rPr>
              <w:t xml:space="preserve">The criteria to identify SNA in Appendix 1 have been refined to ensure areas with Threatened or </w:t>
            </w:r>
            <w:r w:rsidR="00D07A35">
              <w:rPr>
                <w:lang w:eastAsia="en-US"/>
              </w:rPr>
              <w:t>At Risk</w:t>
            </w:r>
            <w:r w:rsidRPr="0029526A">
              <w:rPr>
                <w:lang w:eastAsia="en-US"/>
              </w:rPr>
              <w:t xml:space="preserve"> species are not identified as SNA if the species are widespread across regions or local commonly in that ecological district. This will ensure the criteria are not too broad in terms of the land identified as SNAs</w:t>
            </w:r>
            <w:r w:rsidR="009C08C3" w:rsidRPr="0029526A">
              <w:rPr>
                <w:lang w:eastAsia="en-US"/>
              </w:rPr>
              <w:t>.</w:t>
            </w:r>
          </w:p>
        </w:tc>
      </w:tr>
      <w:tr w:rsidR="00CB7EE9" w:rsidRPr="00CB7EE9" w14:paraId="1966C141" w14:textId="77777777" w:rsidTr="003861CB">
        <w:trPr>
          <w:trHeight w:val="841"/>
        </w:trPr>
        <w:tc>
          <w:tcPr>
            <w:tcW w:w="5000" w:type="pct"/>
            <w:gridSpan w:val="4"/>
            <w:tcBorders>
              <w:top w:val="single" w:sz="4" w:space="0" w:color="1C556C" w:themeColor="accent1"/>
              <w:left w:val="nil"/>
              <w:bottom w:val="single" w:sz="4" w:space="0" w:color="1C556C" w:themeColor="accent1"/>
              <w:right w:val="nil"/>
            </w:tcBorders>
          </w:tcPr>
          <w:p w14:paraId="1AA2367D" w14:textId="77777777" w:rsidR="00CB7EE9" w:rsidRPr="003B3C3C" w:rsidRDefault="00CB7EE9" w:rsidP="003861CB">
            <w:pPr>
              <w:pStyle w:val="TableTextbold"/>
              <w:rPr>
                <w:sz w:val="22"/>
                <w:szCs w:val="22"/>
                <w:lang w:eastAsia="en-US"/>
              </w:rPr>
            </w:pPr>
            <w:r w:rsidRPr="003B3C3C">
              <w:rPr>
                <w:lang w:eastAsia="en-US"/>
              </w:rPr>
              <w:lastRenderedPageBreak/>
              <w:t>Overall evaluation</w:t>
            </w:r>
          </w:p>
          <w:p w14:paraId="5C112935" w14:textId="02102B85" w:rsidR="00CB7EE9" w:rsidRPr="00CB7EE9" w:rsidRDefault="00CB7EE9" w:rsidP="003861CB">
            <w:pPr>
              <w:pStyle w:val="TableText"/>
              <w:rPr>
                <w:i/>
                <w:lang w:eastAsia="en-US"/>
              </w:rPr>
            </w:pPr>
            <w:r w:rsidRPr="00CB7EE9">
              <w:rPr>
                <w:lang w:val="en-GB" w:eastAsia="en-US"/>
              </w:rPr>
              <w:t xml:space="preserve">On balance, Policy 6, Clauses 3.8 and 3.9, and Appendix 1 </w:t>
            </w:r>
            <w:r w:rsidR="00385432">
              <w:rPr>
                <w:lang w:val="en-GB" w:eastAsia="en-US"/>
              </w:rPr>
              <w:t xml:space="preserve">of the NPSIB </w:t>
            </w:r>
            <w:r w:rsidRPr="00CB7EE9">
              <w:rPr>
                <w:lang w:val="en-GB" w:eastAsia="en-US"/>
              </w:rPr>
              <w:t xml:space="preserve">are considered to be an appropriate way to achieve the NPSIB objective by setting a nationally consistent criteria to identify and map SNAs which will lead to the better protection of these </w:t>
            </w:r>
            <w:r w:rsidR="00E2674D">
              <w:rPr>
                <w:lang w:val="en-GB" w:eastAsia="en-US"/>
              </w:rPr>
              <w:t xml:space="preserve">ecologically significant </w:t>
            </w:r>
            <w:r w:rsidRPr="00CB7EE9">
              <w:rPr>
                <w:lang w:val="en-GB" w:eastAsia="en-US"/>
              </w:rPr>
              <w:t>areas.</w:t>
            </w:r>
            <w:r w:rsidR="0081219D">
              <w:rPr>
                <w:lang w:val="en-GB" w:eastAsia="en-US"/>
              </w:rPr>
              <w:t xml:space="preserve"> </w:t>
            </w:r>
          </w:p>
        </w:tc>
      </w:tr>
    </w:tbl>
    <w:p w14:paraId="16109CC7" w14:textId="77777777" w:rsidR="00CB7EE9" w:rsidRPr="00CB7EE9" w:rsidRDefault="00CB7EE9" w:rsidP="00CB7EE9">
      <w:pPr>
        <w:jc w:val="left"/>
      </w:pPr>
    </w:p>
    <w:p w14:paraId="165B40AF" w14:textId="77777777" w:rsidR="00CB7EE9" w:rsidRPr="00CB7EE9" w:rsidRDefault="00CB7EE9" w:rsidP="00CB7EE9">
      <w:pPr>
        <w:jc w:val="left"/>
      </w:pPr>
    </w:p>
    <w:p w14:paraId="45CD2A81" w14:textId="77777777" w:rsidR="00CB7EE9" w:rsidRPr="00CB7EE9" w:rsidRDefault="00CB7EE9" w:rsidP="00CB7EE9">
      <w:pPr>
        <w:jc w:val="left"/>
        <w:sectPr w:rsidR="00CB7EE9" w:rsidRPr="00CB7EE9" w:rsidSect="002D7E1E">
          <w:footerReference w:type="default" r:id="rId40"/>
          <w:pgSz w:w="16840" w:h="11907" w:orient="landscape" w:code="9"/>
          <w:pgMar w:top="1134" w:right="1701" w:bottom="1134" w:left="1701" w:header="567" w:footer="567" w:gutter="0"/>
          <w:cols w:space="720"/>
          <w:docGrid w:linePitch="299"/>
        </w:sectPr>
      </w:pPr>
    </w:p>
    <w:p w14:paraId="6AE461CA" w14:textId="77777777" w:rsidR="00CB7EE9" w:rsidRPr="00CB7EE9" w:rsidRDefault="00CB7EE9" w:rsidP="000760ED">
      <w:pPr>
        <w:pStyle w:val="Heading3"/>
        <w:spacing w:before="0"/>
      </w:pPr>
      <w:r w:rsidRPr="00CB7EE9">
        <w:lastRenderedPageBreak/>
        <w:t>Policy 7: Managing adverse effects on SNAs</w:t>
      </w:r>
    </w:p>
    <w:p w14:paraId="568874CC" w14:textId="77777777" w:rsidR="00CB7EE9" w:rsidRPr="00CB7EE9" w:rsidRDefault="00CB7EE9" w:rsidP="00AE2E8C">
      <w:pPr>
        <w:pStyle w:val="Heading4"/>
      </w:pPr>
      <w:r w:rsidRPr="00CB7EE9">
        <w:t xml:space="preserve">Overview of provisions </w:t>
      </w:r>
    </w:p>
    <w:p w14:paraId="4BF59E09" w14:textId="4162418B" w:rsidR="00CB7EE9" w:rsidRPr="00CB7EE9" w:rsidRDefault="00CB7EE9" w:rsidP="00AE2E8C">
      <w:pPr>
        <w:pStyle w:val="BodyText"/>
      </w:pPr>
      <w:r w:rsidRPr="00CB7EE9">
        <w:t>Policy 7 of the NPSIB:</w:t>
      </w:r>
    </w:p>
    <w:p w14:paraId="28BC96A3" w14:textId="4AF8F6DF" w:rsidR="00CB7EE9" w:rsidRPr="003B3C3C" w:rsidRDefault="00CB7EE9" w:rsidP="00CB7EE9">
      <w:pPr>
        <w:ind w:left="426"/>
        <w:jc w:val="left"/>
        <w:rPr>
          <w:b/>
          <w:bCs/>
        </w:rPr>
      </w:pPr>
      <w:r w:rsidRPr="003B3C3C">
        <w:rPr>
          <w:b/>
          <w:bCs/>
        </w:rPr>
        <w:t>SNAs are protected by avoiding and managing adverse effects from new subdivision, use and development</w:t>
      </w:r>
      <w:r w:rsidR="003512AB">
        <w:rPr>
          <w:b/>
          <w:bCs/>
        </w:rPr>
        <w:t>.</w:t>
      </w:r>
    </w:p>
    <w:p w14:paraId="65EBBD1C" w14:textId="6F75B209" w:rsidR="00CB7EE9" w:rsidRPr="00CB7EE9" w:rsidRDefault="00CB7EE9" w:rsidP="00AE2E8C">
      <w:pPr>
        <w:pStyle w:val="BodyText"/>
      </w:pPr>
      <w:r w:rsidRPr="00CB7EE9">
        <w:t xml:space="preserve">Policy 7 </w:t>
      </w:r>
      <w:r w:rsidR="00031A84">
        <w:t xml:space="preserve">will be </w:t>
      </w:r>
      <w:r w:rsidR="00192BA0">
        <w:t xml:space="preserve">delivered </w:t>
      </w:r>
      <w:r w:rsidRPr="00CB7EE9">
        <w:t>through:</w:t>
      </w:r>
    </w:p>
    <w:p w14:paraId="1FC2C978" w14:textId="501763D9" w:rsidR="00CB7EE9" w:rsidRPr="00CB7EE9" w:rsidRDefault="00CB7EE9" w:rsidP="00AE2E8C">
      <w:pPr>
        <w:pStyle w:val="Bullet"/>
        <w:rPr>
          <w:lang w:eastAsia="en-GB"/>
        </w:rPr>
      </w:pPr>
      <w:r w:rsidRPr="00CB7EE9">
        <w:rPr>
          <w:lang w:eastAsia="en-GB"/>
        </w:rPr>
        <w:t xml:space="preserve">Clause 3.10 which sets out </w:t>
      </w:r>
      <w:r w:rsidR="008D7C8C">
        <w:rPr>
          <w:lang w:eastAsia="en-GB"/>
        </w:rPr>
        <w:t xml:space="preserve">requirements to </w:t>
      </w:r>
      <w:r w:rsidRPr="00CB7EE9">
        <w:rPr>
          <w:lang w:eastAsia="en-GB"/>
        </w:rPr>
        <w:t xml:space="preserve">manage adverse effects on SNAs from new subdivision, use and development; and </w:t>
      </w:r>
    </w:p>
    <w:p w14:paraId="0EB7C276" w14:textId="28948D06" w:rsidR="00CB7EE9" w:rsidRPr="00CB7EE9" w:rsidRDefault="00CB7EE9" w:rsidP="00AE2E8C">
      <w:pPr>
        <w:pStyle w:val="Bullet"/>
        <w:rPr>
          <w:lang w:eastAsia="en-GB"/>
        </w:rPr>
      </w:pPr>
      <w:r w:rsidRPr="00CB7EE9">
        <w:rPr>
          <w:lang w:eastAsia="en-GB"/>
        </w:rPr>
        <w:t xml:space="preserve">Clause 3.11 which </w:t>
      </w:r>
      <w:r w:rsidR="00312D24">
        <w:rPr>
          <w:lang w:eastAsia="en-GB"/>
        </w:rPr>
        <w:t xml:space="preserve">sets out </w:t>
      </w:r>
      <w:r w:rsidR="00F055FC">
        <w:rPr>
          <w:lang w:eastAsia="en-GB"/>
        </w:rPr>
        <w:t>ex</w:t>
      </w:r>
      <w:r w:rsidR="001C1B84">
        <w:rPr>
          <w:lang w:eastAsia="en-GB"/>
        </w:rPr>
        <w:t xml:space="preserve">ceptions </w:t>
      </w:r>
      <w:r w:rsidR="00563C5A">
        <w:rPr>
          <w:lang w:eastAsia="en-GB"/>
        </w:rPr>
        <w:t xml:space="preserve">for </w:t>
      </w:r>
      <w:r w:rsidRPr="00CB7EE9">
        <w:rPr>
          <w:lang w:eastAsia="en-GB"/>
        </w:rPr>
        <w:t>certain new subdivision, use and development</w:t>
      </w:r>
      <w:r w:rsidR="00827002">
        <w:rPr>
          <w:lang w:eastAsia="en-GB"/>
        </w:rPr>
        <w:t xml:space="preserve"> activities</w:t>
      </w:r>
      <w:r w:rsidRPr="00CB7EE9">
        <w:rPr>
          <w:lang w:eastAsia="en-GB"/>
        </w:rPr>
        <w:t xml:space="preserve"> </w:t>
      </w:r>
      <w:r w:rsidR="00563C5A">
        <w:rPr>
          <w:lang w:eastAsia="en-GB"/>
        </w:rPr>
        <w:t xml:space="preserve">to </w:t>
      </w:r>
      <w:r w:rsidRPr="00CB7EE9">
        <w:rPr>
          <w:lang w:eastAsia="en-GB"/>
        </w:rPr>
        <w:t>Clause 3.10</w:t>
      </w:r>
      <w:r w:rsidR="00F66621">
        <w:rPr>
          <w:lang w:eastAsia="en-GB"/>
        </w:rPr>
        <w:t>(2).</w:t>
      </w:r>
      <w:r w:rsidR="0081219D">
        <w:rPr>
          <w:lang w:eastAsia="en-GB"/>
        </w:rPr>
        <w:t xml:space="preserve"> </w:t>
      </w:r>
    </w:p>
    <w:p w14:paraId="69E47047" w14:textId="50813E5C" w:rsidR="00385427" w:rsidRDefault="00CB7EE9" w:rsidP="00AE2E8C">
      <w:pPr>
        <w:pStyle w:val="BodyText"/>
      </w:pPr>
      <w:r w:rsidRPr="008105F1">
        <w:t>The ex</w:t>
      </w:r>
      <w:r w:rsidR="00693FAD" w:rsidRPr="008105F1">
        <w:t xml:space="preserve">ceptions </w:t>
      </w:r>
      <w:r w:rsidRPr="008105F1">
        <w:t xml:space="preserve">in </w:t>
      </w:r>
      <w:r w:rsidR="00E720F0" w:rsidRPr="008105F1">
        <w:t xml:space="preserve">Clause </w:t>
      </w:r>
      <w:r w:rsidR="001D72FD" w:rsidRPr="008105F1">
        <w:t>3.10(</w:t>
      </w:r>
      <w:r w:rsidR="00817D76" w:rsidRPr="008105F1">
        <w:t>6</w:t>
      </w:r>
      <w:r w:rsidR="001D72FD" w:rsidRPr="008105F1">
        <w:t xml:space="preserve">) and </w:t>
      </w:r>
      <w:r w:rsidR="008105F1" w:rsidRPr="008105F1">
        <w:t xml:space="preserve">also in </w:t>
      </w:r>
      <w:r w:rsidRPr="008105F1">
        <w:t>Clause</w:t>
      </w:r>
      <w:r w:rsidR="008105F1" w:rsidRPr="008105F1">
        <w:t>s</w:t>
      </w:r>
      <w:r w:rsidRPr="008105F1">
        <w:t xml:space="preserve"> 3.11(</w:t>
      </w:r>
      <w:r w:rsidR="001B1C7E" w:rsidRPr="008105F1">
        <w:t>1</w:t>
      </w:r>
      <w:r w:rsidRPr="008105F1">
        <w:t xml:space="preserve">)-(5) </w:t>
      </w:r>
      <w:r w:rsidR="00693FAD" w:rsidRPr="008105F1">
        <w:t>to 3.10(</w:t>
      </w:r>
      <w:r w:rsidR="00974C80" w:rsidRPr="008105F1">
        <w:t>2)</w:t>
      </w:r>
      <w:r w:rsidR="00974C80">
        <w:t xml:space="preserve"> </w:t>
      </w:r>
      <w:r w:rsidRPr="00CB7EE9">
        <w:t xml:space="preserve">relate to activities that contribute to social, economic and cultural </w:t>
      </w:r>
      <w:r w:rsidR="0081219D">
        <w:t>wellbeing</w:t>
      </w:r>
      <w:r w:rsidRPr="00CB7EE9">
        <w:t xml:space="preserve"> and/or have limited adverse effects on SNAs (</w:t>
      </w:r>
      <w:r w:rsidR="0081219D">
        <w:t>eg,</w:t>
      </w:r>
      <w:r w:rsidRPr="00CB7EE9">
        <w:t xml:space="preserve"> maintaining or restoring SNAs). </w:t>
      </w:r>
    </w:p>
    <w:p w14:paraId="3AABCF62" w14:textId="09F60D1C" w:rsidR="00CB7EE9" w:rsidRPr="00CB7EE9" w:rsidRDefault="00024A36" w:rsidP="00AE2E8C">
      <w:pPr>
        <w:pStyle w:val="BodyText"/>
      </w:pPr>
      <w:r>
        <w:t>Clause 3.10(</w:t>
      </w:r>
      <w:r w:rsidR="00BD686C">
        <w:t>1) also clar</w:t>
      </w:r>
      <w:r w:rsidR="00517926">
        <w:t xml:space="preserve">ifies </w:t>
      </w:r>
      <w:r w:rsidR="000E4A39">
        <w:t xml:space="preserve">where </w:t>
      </w:r>
      <w:r w:rsidR="00BD4D42">
        <w:t xml:space="preserve">Clause 3.10(2) does not apply </w:t>
      </w:r>
      <w:r w:rsidR="00CB7EE9" w:rsidRPr="00CB7EE9">
        <w:t xml:space="preserve">to specific types of subdivision, use and development </w:t>
      </w:r>
      <w:r w:rsidR="004434BE">
        <w:t xml:space="preserve">where </w:t>
      </w:r>
      <w:r w:rsidR="00E720F0">
        <w:t xml:space="preserve">these are </w:t>
      </w:r>
      <w:r w:rsidR="00CB7EE9" w:rsidRPr="00CB7EE9">
        <w:t xml:space="preserve">managed by other </w:t>
      </w:r>
      <w:r w:rsidR="002B7DFA">
        <w:t>provisions</w:t>
      </w:r>
      <w:r w:rsidR="00AE3651">
        <w:t xml:space="preserve"> </w:t>
      </w:r>
      <w:r w:rsidR="00CB7EE9" w:rsidRPr="00CB7EE9">
        <w:t xml:space="preserve">in the NPSIB </w:t>
      </w:r>
      <w:r w:rsidR="00121132">
        <w:t>as follows</w:t>
      </w:r>
      <w:r w:rsidR="00CB7EE9" w:rsidRPr="00CB7EE9">
        <w:t>:</w:t>
      </w:r>
    </w:p>
    <w:p w14:paraId="4F0C5D0C" w14:textId="6D20A229" w:rsidR="004434BE" w:rsidRPr="000760ED" w:rsidRDefault="00817D76" w:rsidP="00DF471D">
      <w:pPr>
        <w:numPr>
          <w:ilvl w:val="0"/>
          <w:numId w:val="25"/>
        </w:numPr>
        <w:tabs>
          <w:tab w:val="left" w:pos="567"/>
        </w:tabs>
        <w:spacing w:before="0" w:line="240" w:lineRule="auto"/>
        <w:ind w:left="993" w:hanging="567"/>
        <w:rPr>
          <w:rFonts w:asciiTheme="minorHAnsi" w:hAnsiTheme="minorHAnsi" w:cstheme="minorHAnsi"/>
          <w:i/>
          <w:iCs/>
          <w:szCs w:val="20"/>
          <w:lang w:eastAsia="en-GB"/>
        </w:rPr>
      </w:pPr>
      <w:r w:rsidRPr="000760ED">
        <w:rPr>
          <w:rFonts w:asciiTheme="minorHAnsi" w:hAnsiTheme="minorHAnsi" w:cstheme="minorHAnsi"/>
          <w:i/>
          <w:iCs/>
          <w:szCs w:val="20"/>
          <w:lang w:eastAsia="en-GB"/>
        </w:rPr>
        <w:t>Clause 3.10(6)</w:t>
      </w:r>
    </w:p>
    <w:p w14:paraId="6C3FA403" w14:textId="0C019F5B" w:rsidR="00CB7EE9" w:rsidRPr="000760ED" w:rsidRDefault="00CB7EE9" w:rsidP="00DF471D">
      <w:pPr>
        <w:numPr>
          <w:ilvl w:val="0"/>
          <w:numId w:val="25"/>
        </w:numPr>
        <w:tabs>
          <w:tab w:val="left" w:pos="567"/>
        </w:tabs>
        <w:spacing w:before="0" w:line="240" w:lineRule="auto"/>
        <w:ind w:left="993" w:hanging="567"/>
        <w:rPr>
          <w:rFonts w:asciiTheme="minorHAnsi" w:hAnsiTheme="minorHAnsi" w:cstheme="minorHAnsi"/>
          <w:i/>
          <w:iCs/>
          <w:szCs w:val="20"/>
          <w:lang w:eastAsia="en-GB"/>
        </w:rPr>
      </w:pPr>
      <w:r w:rsidRPr="000760ED">
        <w:rPr>
          <w:rFonts w:asciiTheme="minorHAnsi" w:hAnsiTheme="minorHAnsi" w:cstheme="minorHAnsi"/>
          <w:i/>
          <w:iCs/>
          <w:szCs w:val="20"/>
          <w:lang w:eastAsia="en-GB"/>
        </w:rPr>
        <w:t xml:space="preserve">SNAs on </w:t>
      </w:r>
      <w:r w:rsidR="00A4391F" w:rsidRPr="000760ED">
        <w:rPr>
          <w:rFonts w:asciiTheme="minorHAnsi" w:hAnsiTheme="minorHAnsi" w:cstheme="minorHAnsi"/>
          <w:i/>
          <w:iCs/>
          <w:szCs w:val="20"/>
          <w:lang w:eastAsia="en-GB"/>
        </w:rPr>
        <w:t>Māori</w:t>
      </w:r>
      <w:r w:rsidRPr="000760ED">
        <w:rPr>
          <w:rFonts w:asciiTheme="minorHAnsi" w:hAnsiTheme="minorHAnsi" w:cstheme="minorHAnsi"/>
          <w:i/>
          <w:iCs/>
          <w:szCs w:val="20"/>
          <w:lang w:eastAsia="en-GB"/>
        </w:rPr>
        <w:t xml:space="preserve"> lands</w:t>
      </w:r>
      <w:r w:rsidR="00944B78" w:rsidRPr="000760ED">
        <w:rPr>
          <w:rFonts w:asciiTheme="minorHAnsi" w:hAnsiTheme="minorHAnsi" w:cstheme="minorHAnsi"/>
          <w:i/>
          <w:iCs/>
          <w:szCs w:val="20"/>
          <w:lang w:eastAsia="en-GB"/>
        </w:rPr>
        <w:t>,</w:t>
      </w:r>
      <w:r w:rsidRPr="000760ED">
        <w:rPr>
          <w:rFonts w:asciiTheme="minorHAnsi" w:hAnsiTheme="minorHAnsi" w:cstheme="minorHAnsi"/>
          <w:i/>
          <w:iCs/>
          <w:szCs w:val="20"/>
          <w:lang w:eastAsia="en-GB"/>
        </w:rPr>
        <w:t xml:space="preserve"> which are managed under Policy 2 and Clause 3.18</w:t>
      </w:r>
    </w:p>
    <w:p w14:paraId="6083F6E2" w14:textId="4DB1785E" w:rsidR="00CB7EE9" w:rsidRPr="000760ED" w:rsidRDefault="00CB7EE9" w:rsidP="00DF471D">
      <w:pPr>
        <w:numPr>
          <w:ilvl w:val="0"/>
          <w:numId w:val="25"/>
        </w:numPr>
        <w:tabs>
          <w:tab w:val="left" w:pos="567"/>
        </w:tabs>
        <w:spacing w:before="0" w:line="240" w:lineRule="auto"/>
        <w:ind w:left="993" w:hanging="567"/>
        <w:rPr>
          <w:rFonts w:asciiTheme="minorHAnsi" w:hAnsiTheme="minorHAnsi" w:cstheme="minorHAnsi"/>
          <w:i/>
          <w:iCs/>
          <w:szCs w:val="20"/>
          <w:lang w:eastAsia="en-GB"/>
        </w:rPr>
      </w:pPr>
      <w:r w:rsidRPr="000760ED">
        <w:rPr>
          <w:rFonts w:asciiTheme="minorHAnsi" w:hAnsiTheme="minorHAnsi" w:cstheme="minorHAnsi"/>
          <w:i/>
          <w:iCs/>
          <w:szCs w:val="20"/>
          <w:lang w:eastAsia="en-GB"/>
        </w:rPr>
        <w:t>Geothermal SNAs</w:t>
      </w:r>
      <w:r w:rsidR="00944B78" w:rsidRPr="000760ED">
        <w:rPr>
          <w:rFonts w:asciiTheme="minorHAnsi" w:hAnsiTheme="minorHAnsi" w:cstheme="minorHAnsi"/>
          <w:i/>
          <w:iCs/>
          <w:szCs w:val="20"/>
          <w:lang w:eastAsia="en-GB"/>
        </w:rPr>
        <w:t>,</w:t>
      </w:r>
      <w:r w:rsidRPr="000760ED">
        <w:rPr>
          <w:rFonts w:asciiTheme="minorHAnsi" w:hAnsiTheme="minorHAnsi" w:cstheme="minorHAnsi"/>
          <w:i/>
          <w:iCs/>
          <w:szCs w:val="20"/>
          <w:lang w:eastAsia="en-GB"/>
        </w:rPr>
        <w:t xml:space="preserve"> which are managed under Policy 11 and Clause 3.13 </w:t>
      </w:r>
    </w:p>
    <w:p w14:paraId="41A3163E" w14:textId="04353A5E" w:rsidR="00CB7EE9" w:rsidRPr="000760ED" w:rsidRDefault="00CB7EE9" w:rsidP="00DF471D">
      <w:pPr>
        <w:numPr>
          <w:ilvl w:val="0"/>
          <w:numId w:val="25"/>
        </w:numPr>
        <w:tabs>
          <w:tab w:val="left" w:pos="567"/>
        </w:tabs>
        <w:spacing w:before="0" w:line="240" w:lineRule="auto"/>
        <w:ind w:left="993" w:hanging="567"/>
        <w:rPr>
          <w:rFonts w:asciiTheme="minorHAnsi" w:hAnsiTheme="minorHAnsi" w:cstheme="minorHAnsi"/>
          <w:i/>
          <w:iCs/>
          <w:szCs w:val="20"/>
          <w:lang w:eastAsia="en-GB"/>
        </w:rPr>
      </w:pPr>
      <w:r w:rsidRPr="000760ED">
        <w:rPr>
          <w:rFonts w:asciiTheme="minorHAnsi" w:hAnsiTheme="minorHAnsi" w:cstheme="minorHAnsi"/>
          <w:i/>
          <w:iCs/>
          <w:szCs w:val="20"/>
          <w:lang w:eastAsia="en-GB"/>
        </w:rPr>
        <w:t>SNAs within plantation forest</w:t>
      </w:r>
      <w:r w:rsidR="00944B78" w:rsidRPr="000760ED">
        <w:rPr>
          <w:rFonts w:asciiTheme="minorHAnsi" w:hAnsiTheme="minorHAnsi" w:cstheme="minorHAnsi"/>
          <w:i/>
          <w:iCs/>
          <w:szCs w:val="20"/>
          <w:lang w:eastAsia="en-GB"/>
        </w:rPr>
        <w:t>s,</w:t>
      </w:r>
      <w:r w:rsidRPr="000760ED">
        <w:rPr>
          <w:rFonts w:asciiTheme="minorHAnsi" w:hAnsiTheme="minorHAnsi" w:cstheme="minorHAnsi"/>
          <w:i/>
          <w:iCs/>
          <w:szCs w:val="20"/>
          <w:lang w:eastAsia="en-GB"/>
        </w:rPr>
        <w:t xml:space="preserve"> which are managed under Policy 12 and Clause 3.14. </w:t>
      </w:r>
    </w:p>
    <w:p w14:paraId="28990FB5" w14:textId="77777777" w:rsidR="00CB7EE9" w:rsidRPr="00CB7EE9" w:rsidRDefault="00CB7EE9" w:rsidP="00AE2E8C">
      <w:pPr>
        <w:pStyle w:val="Heading4"/>
      </w:pPr>
      <w:r w:rsidRPr="00CB7EE9">
        <w:t xml:space="preserve">Policy intent </w:t>
      </w:r>
    </w:p>
    <w:p w14:paraId="12FC5BAA" w14:textId="77777777" w:rsidR="00CB7EE9" w:rsidRPr="00236DB9" w:rsidRDefault="00CB7EE9" w:rsidP="00AE2E8C">
      <w:pPr>
        <w:pStyle w:val="Heading5"/>
      </w:pPr>
      <w:r w:rsidRPr="00236DB9">
        <w:t xml:space="preserve">Clause 3.10 </w:t>
      </w:r>
    </w:p>
    <w:p w14:paraId="7655321E" w14:textId="1B1FACD2" w:rsidR="00CB7EE9" w:rsidRPr="00CB7EE9" w:rsidRDefault="00CB7EE9" w:rsidP="00AE2E8C">
      <w:pPr>
        <w:pStyle w:val="BodyText"/>
        <w:tabs>
          <w:tab w:val="left" w:pos="567"/>
        </w:tabs>
        <w:rPr>
          <w:lang w:eastAsia="en-US"/>
        </w:rPr>
      </w:pPr>
      <w:r w:rsidRPr="00CB7EE9">
        <w:t>The intent of Policy 7 and Clause 3.10</w:t>
      </w:r>
      <w:r w:rsidRPr="00CB7EE9">
        <w:rPr>
          <w:lang w:eastAsia="en-US"/>
        </w:rPr>
        <w:t xml:space="preserve"> is to provide a nationally consistent requirement to avoid </w:t>
      </w:r>
      <w:r w:rsidR="00AC6A02">
        <w:rPr>
          <w:lang w:eastAsia="en-US"/>
        </w:rPr>
        <w:t xml:space="preserve">certain significant </w:t>
      </w:r>
      <w:r w:rsidRPr="00CB7EE9">
        <w:rPr>
          <w:lang w:eastAsia="en-US"/>
        </w:rPr>
        <w:t xml:space="preserve">adverse effects </w:t>
      </w:r>
      <w:r w:rsidR="00AC6A02">
        <w:rPr>
          <w:lang w:eastAsia="en-US"/>
        </w:rPr>
        <w:t xml:space="preserve">on SNAs </w:t>
      </w:r>
      <w:r w:rsidRPr="00CB7EE9">
        <w:rPr>
          <w:lang w:eastAsia="en-US"/>
        </w:rPr>
        <w:t>from new subdivision, use and development</w:t>
      </w:r>
      <w:r w:rsidR="00B5685D">
        <w:rPr>
          <w:lang w:eastAsia="en-US"/>
        </w:rPr>
        <w:t>.</w:t>
      </w:r>
      <w:r w:rsidRPr="00CB7EE9">
        <w:rPr>
          <w:lang w:eastAsia="en-US"/>
        </w:rPr>
        <w:t xml:space="preserve"> </w:t>
      </w:r>
      <w:r w:rsidR="00B5685D">
        <w:rPr>
          <w:lang w:eastAsia="en-US"/>
        </w:rPr>
        <w:t xml:space="preserve">Clause 3.10(2) identifies certain </w:t>
      </w:r>
      <w:r w:rsidR="00011C18">
        <w:rPr>
          <w:lang w:eastAsia="en-US"/>
        </w:rPr>
        <w:t xml:space="preserve">significant adverse effects on SNAs that </w:t>
      </w:r>
      <w:r w:rsidR="00ED0B67">
        <w:rPr>
          <w:lang w:eastAsia="en-US"/>
        </w:rPr>
        <w:t xml:space="preserve">must be </w:t>
      </w:r>
      <w:r w:rsidR="00011C18">
        <w:rPr>
          <w:lang w:eastAsia="en-US"/>
        </w:rPr>
        <w:t xml:space="preserve">avoided, except as provided for in Clause 3.11. </w:t>
      </w:r>
      <w:r w:rsidR="00ED0B67">
        <w:rPr>
          <w:lang w:eastAsia="en-US"/>
        </w:rPr>
        <w:t>Clause 3.10(3)</w:t>
      </w:r>
      <w:r w:rsidR="00CC358C">
        <w:rPr>
          <w:lang w:eastAsia="en-US"/>
        </w:rPr>
        <w:t xml:space="preserve"> provides direction to manage other adverse effects on SNAs not listed in Clause 3.10(2) </w:t>
      </w:r>
      <w:r w:rsidRPr="00CB7EE9">
        <w:rPr>
          <w:lang w:eastAsia="en-US"/>
        </w:rPr>
        <w:t xml:space="preserve">by applying the </w:t>
      </w:r>
      <w:r w:rsidR="002720EF">
        <w:rPr>
          <w:lang w:eastAsia="en-US"/>
        </w:rPr>
        <w:t>‘</w:t>
      </w:r>
      <w:r w:rsidRPr="00CB7EE9">
        <w:rPr>
          <w:lang w:eastAsia="en-US"/>
        </w:rPr>
        <w:t>effects management hierarchy</w:t>
      </w:r>
      <w:r w:rsidR="002720EF">
        <w:rPr>
          <w:lang w:eastAsia="en-US"/>
        </w:rPr>
        <w:t>’</w:t>
      </w:r>
      <w:r w:rsidR="00923CD8">
        <w:rPr>
          <w:lang w:eastAsia="en-US"/>
        </w:rPr>
        <w:t xml:space="preserve"> as </w:t>
      </w:r>
      <w:r w:rsidR="00506154">
        <w:rPr>
          <w:lang w:eastAsia="en-US"/>
        </w:rPr>
        <w:t>d</w:t>
      </w:r>
      <w:r w:rsidR="005A4B9B">
        <w:rPr>
          <w:lang w:eastAsia="en-US"/>
        </w:rPr>
        <w:t xml:space="preserve">efined in </w:t>
      </w:r>
      <w:r w:rsidR="00E12D5C">
        <w:rPr>
          <w:lang w:eastAsia="en-US"/>
        </w:rPr>
        <w:t>the NPSIB</w:t>
      </w:r>
      <w:r w:rsidR="0096002D">
        <w:rPr>
          <w:lang w:eastAsia="en-US"/>
        </w:rPr>
        <w:t xml:space="preserve"> and d</w:t>
      </w:r>
      <w:r w:rsidR="00506154">
        <w:rPr>
          <w:lang w:eastAsia="en-US"/>
        </w:rPr>
        <w:t>iscussed further below</w:t>
      </w:r>
      <w:r w:rsidRPr="00CB7EE9">
        <w:rPr>
          <w:lang w:eastAsia="en-US"/>
        </w:rPr>
        <w:t>.</w:t>
      </w:r>
      <w:r w:rsidR="007266ED">
        <w:rPr>
          <w:lang w:eastAsia="en-US"/>
        </w:rPr>
        <w:t xml:space="preserve"> </w:t>
      </w:r>
    </w:p>
    <w:p w14:paraId="3D708CEE" w14:textId="16F54C7E" w:rsidR="00CB7EE9" w:rsidRPr="00CB7EE9" w:rsidRDefault="00CB7EE9" w:rsidP="00AE2E8C">
      <w:pPr>
        <w:pStyle w:val="BodyText"/>
        <w:tabs>
          <w:tab w:val="left" w:pos="567"/>
        </w:tabs>
      </w:pPr>
      <w:r w:rsidRPr="00CB7EE9">
        <w:t xml:space="preserve">Clause 3.10(2) requires </w:t>
      </w:r>
      <w:r w:rsidR="00007820">
        <w:t xml:space="preserve">each of </w:t>
      </w:r>
      <w:r w:rsidR="0017153D">
        <w:t xml:space="preserve">the following significant adverse </w:t>
      </w:r>
      <w:r w:rsidR="00170DFE">
        <w:t xml:space="preserve">effects on a SNA from </w:t>
      </w:r>
      <w:r w:rsidRPr="00CB7EE9">
        <w:t>any new subdivision, use or development</w:t>
      </w:r>
      <w:r w:rsidR="00170DFE">
        <w:t xml:space="preserve"> to be avoided</w:t>
      </w:r>
      <w:r w:rsidRPr="00CB7EE9">
        <w:t xml:space="preserve">: </w:t>
      </w:r>
    </w:p>
    <w:p w14:paraId="21DB4CD2" w14:textId="41EC2F1F" w:rsidR="00CB7EE9" w:rsidRPr="00DC6B4B" w:rsidRDefault="00A3379B" w:rsidP="00DE060D">
      <w:pPr>
        <w:pStyle w:val="ListParagraph"/>
        <w:numPr>
          <w:ilvl w:val="0"/>
          <w:numId w:val="65"/>
        </w:numPr>
        <w:ind w:left="993" w:hanging="284"/>
      </w:pPr>
      <w:r>
        <w:t>l</w:t>
      </w:r>
      <w:r w:rsidR="00CB7EE9" w:rsidRPr="00DC6B4B">
        <w:t>oss of ecosystem representation and extent</w:t>
      </w:r>
    </w:p>
    <w:p w14:paraId="751EDD44" w14:textId="74848F01" w:rsidR="00CB7EE9" w:rsidRPr="00DC6B4B" w:rsidRDefault="00A3379B" w:rsidP="00DE060D">
      <w:pPr>
        <w:pStyle w:val="ListParagraph"/>
        <w:numPr>
          <w:ilvl w:val="0"/>
          <w:numId w:val="65"/>
        </w:numPr>
        <w:ind w:left="993" w:hanging="284"/>
      </w:pPr>
      <w:r>
        <w:t>d</w:t>
      </w:r>
      <w:r w:rsidR="00CB7EE9" w:rsidRPr="00DC6B4B">
        <w:t>isruption to sequences, mosaics</w:t>
      </w:r>
      <w:r w:rsidR="000760ED">
        <w:t>,</w:t>
      </w:r>
      <w:r w:rsidR="0026279E">
        <w:rPr>
          <w:rFonts w:ascii="ZWAdobeF" w:hAnsi="ZWAdobeF" w:cs="ZWAdobeF"/>
          <w:i w:val="0"/>
          <w:sz w:val="2"/>
          <w:szCs w:val="2"/>
        </w:rPr>
        <w:t>69F</w:t>
      </w:r>
      <w:r w:rsidR="00CB7EE9" w:rsidRPr="00DC6B4B">
        <w:rPr>
          <w:color w:val="183C47"/>
          <w:vertAlign w:val="superscript"/>
        </w:rPr>
        <w:footnoteReference w:id="71"/>
      </w:r>
      <w:r w:rsidR="00CB7EE9" w:rsidRPr="00DC6B4B">
        <w:t xml:space="preserve"> or ecosystem function</w:t>
      </w:r>
      <w:r w:rsidR="0026279E">
        <w:rPr>
          <w:rFonts w:ascii="ZWAdobeF" w:hAnsi="ZWAdobeF" w:cs="ZWAdobeF"/>
          <w:i w:val="0"/>
          <w:sz w:val="2"/>
          <w:szCs w:val="2"/>
        </w:rPr>
        <w:t>70F</w:t>
      </w:r>
      <w:r w:rsidR="00CB7EE9" w:rsidRPr="00DC6B4B">
        <w:rPr>
          <w:color w:val="183C47"/>
          <w:vertAlign w:val="superscript"/>
        </w:rPr>
        <w:footnoteReference w:id="72"/>
      </w:r>
    </w:p>
    <w:p w14:paraId="3C1B76C2" w14:textId="6D5FBF8E" w:rsidR="00CB7EE9" w:rsidRPr="00DC6B4B" w:rsidRDefault="00A3379B" w:rsidP="00DE060D">
      <w:pPr>
        <w:pStyle w:val="ListParagraph"/>
        <w:numPr>
          <w:ilvl w:val="0"/>
          <w:numId w:val="65"/>
        </w:numPr>
        <w:ind w:left="993" w:hanging="284"/>
      </w:pPr>
      <w:r>
        <w:lastRenderedPageBreak/>
        <w:t>f</w:t>
      </w:r>
      <w:r w:rsidR="00CB7EE9" w:rsidRPr="00DC6B4B">
        <w:t>ragmentation</w:t>
      </w:r>
      <w:r w:rsidR="0026279E">
        <w:rPr>
          <w:rFonts w:ascii="ZWAdobeF" w:hAnsi="ZWAdobeF" w:cs="ZWAdobeF"/>
          <w:i w:val="0"/>
          <w:sz w:val="2"/>
          <w:szCs w:val="2"/>
        </w:rPr>
        <w:t>71F</w:t>
      </w:r>
      <w:r w:rsidR="00CB7EE9" w:rsidRPr="00DC6B4B">
        <w:rPr>
          <w:color w:val="183C47"/>
          <w:vertAlign w:val="superscript"/>
        </w:rPr>
        <w:footnoteReference w:id="73"/>
      </w:r>
      <w:r w:rsidR="00CB7EE9" w:rsidRPr="00DC6B4B">
        <w:t xml:space="preserve"> of SNAs or the or loss of buffers</w:t>
      </w:r>
      <w:r w:rsidR="0026279E">
        <w:rPr>
          <w:rFonts w:ascii="ZWAdobeF" w:hAnsi="ZWAdobeF" w:cs="ZWAdobeF"/>
          <w:i w:val="0"/>
          <w:sz w:val="2"/>
          <w:szCs w:val="2"/>
        </w:rPr>
        <w:t>72F</w:t>
      </w:r>
      <w:r w:rsidR="00CB7EE9" w:rsidRPr="00DC6B4B">
        <w:rPr>
          <w:color w:val="183C47"/>
          <w:vertAlign w:val="superscript"/>
        </w:rPr>
        <w:footnoteReference w:id="74"/>
      </w:r>
      <w:r w:rsidR="00CB7EE9" w:rsidRPr="00DC6B4B">
        <w:t xml:space="preserve"> or connections within an SNA</w:t>
      </w:r>
    </w:p>
    <w:p w14:paraId="04A7D077" w14:textId="7DE529D5" w:rsidR="00CB7EE9" w:rsidRPr="00DC6B4B" w:rsidRDefault="002D1319" w:rsidP="00DE060D">
      <w:pPr>
        <w:pStyle w:val="ListParagraph"/>
        <w:numPr>
          <w:ilvl w:val="0"/>
          <w:numId w:val="65"/>
        </w:numPr>
        <w:ind w:left="993" w:hanging="284"/>
      </w:pPr>
      <w:r>
        <w:t>a</w:t>
      </w:r>
      <w:r w:rsidR="00CB7EE9" w:rsidRPr="00DC6B4B">
        <w:t xml:space="preserve"> reduction in the function of the SNA as a buffer or connection to other important habitats or ecosystems</w:t>
      </w:r>
    </w:p>
    <w:p w14:paraId="34F50C7E" w14:textId="0D44A0D4" w:rsidR="00CB7EE9" w:rsidRPr="00CB7EE9" w:rsidRDefault="002D1319" w:rsidP="00DE060D">
      <w:pPr>
        <w:pStyle w:val="ListParagraph"/>
        <w:numPr>
          <w:ilvl w:val="0"/>
          <w:numId w:val="65"/>
        </w:numPr>
        <w:ind w:left="993" w:hanging="284"/>
      </w:pPr>
      <w:r>
        <w:t>a</w:t>
      </w:r>
      <w:r w:rsidR="00CB7EE9" w:rsidRPr="00DC6B4B">
        <w:t xml:space="preserve"> reduction in the population size or occupancy of Threatened</w:t>
      </w:r>
      <w:r w:rsidR="00415083">
        <w:t xml:space="preserve"> or</w:t>
      </w:r>
      <w:r w:rsidR="00CB7EE9" w:rsidRPr="00DC6B4B">
        <w:t xml:space="preserve"> At Risk (Declining) species that use an SNA for any part of their life cycl</w:t>
      </w:r>
      <w:r w:rsidR="00CB7EE9" w:rsidRPr="00CB7EE9">
        <w:t>e</w:t>
      </w:r>
      <w:r w:rsidR="000760ED">
        <w:t>.</w:t>
      </w:r>
      <w:r w:rsidR="0026279E">
        <w:rPr>
          <w:rFonts w:ascii="ZWAdobeF" w:hAnsi="ZWAdobeF" w:cs="ZWAdobeF"/>
          <w:i w:val="0"/>
          <w:sz w:val="2"/>
          <w:szCs w:val="2"/>
        </w:rPr>
        <w:t>73F</w:t>
      </w:r>
      <w:r w:rsidR="00CB7EE9" w:rsidRPr="00CB7EE9">
        <w:rPr>
          <w:color w:val="183C47"/>
          <w:vertAlign w:val="superscript"/>
        </w:rPr>
        <w:footnoteReference w:id="75"/>
      </w:r>
    </w:p>
    <w:p w14:paraId="37ED1E82" w14:textId="1CDA8A68" w:rsidR="00CB7EE9" w:rsidRPr="00CB7EE9" w:rsidRDefault="00CB7EE9" w:rsidP="00AE2E8C">
      <w:pPr>
        <w:pStyle w:val="BodyText"/>
        <w:rPr>
          <w:lang w:eastAsia="en-US"/>
        </w:rPr>
      </w:pPr>
      <w:r w:rsidRPr="00CB7EE9">
        <w:rPr>
          <w:lang w:eastAsia="en-US"/>
        </w:rPr>
        <w:t xml:space="preserve">The </w:t>
      </w:r>
      <w:r w:rsidR="002D1319">
        <w:rPr>
          <w:lang w:eastAsia="en-US"/>
        </w:rPr>
        <w:t xml:space="preserve">significant </w:t>
      </w:r>
      <w:r w:rsidRPr="00CB7EE9">
        <w:rPr>
          <w:lang w:eastAsia="en-US"/>
        </w:rPr>
        <w:t>adverse effects on SNA</w:t>
      </w:r>
      <w:r w:rsidR="002D1319">
        <w:rPr>
          <w:lang w:eastAsia="en-US"/>
        </w:rPr>
        <w:t>s</w:t>
      </w:r>
      <w:r w:rsidRPr="00CB7EE9">
        <w:rPr>
          <w:lang w:eastAsia="en-US"/>
        </w:rPr>
        <w:t xml:space="preserve"> above that must be avoided </w:t>
      </w:r>
      <w:r w:rsidR="00A931E1">
        <w:rPr>
          <w:lang w:eastAsia="en-US"/>
        </w:rPr>
        <w:t>is a key provision in the NPSIB to maintain indigenous biodiversity</w:t>
      </w:r>
      <w:r w:rsidR="00F62B13">
        <w:rPr>
          <w:lang w:eastAsia="en-US"/>
        </w:rPr>
        <w:t xml:space="preserve"> and protect SNAs. </w:t>
      </w:r>
      <w:r w:rsidRPr="00CB7EE9">
        <w:rPr>
          <w:lang w:eastAsia="en-US"/>
        </w:rPr>
        <w:t>The list of adverse effects in Clause 3.10(2) has been informed by advice from Manaaki Whenua</w:t>
      </w:r>
      <w:r w:rsidR="0026279E">
        <w:rPr>
          <w:rFonts w:ascii="ZWAdobeF" w:hAnsi="ZWAdobeF" w:cs="ZWAdobeF"/>
          <w:sz w:val="2"/>
          <w:szCs w:val="2"/>
          <w:lang w:eastAsia="en-US"/>
        </w:rPr>
        <w:t>74F</w:t>
      </w:r>
      <w:r w:rsidRPr="00CB7EE9">
        <w:rPr>
          <w:color w:val="183C47"/>
          <w:vertAlign w:val="superscript"/>
          <w:lang w:eastAsia="en-US"/>
        </w:rPr>
        <w:footnoteReference w:id="76"/>
      </w:r>
      <w:r w:rsidRPr="00CB7EE9">
        <w:rPr>
          <w:lang w:eastAsia="en-US"/>
        </w:rPr>
        <w:t xml:space="preserve"> on the </w:t>
      </w:r>
      <w:r w:rsidR="000D5D2A">
        <w:rPr>
          <w:lang w:eastAsia="en-US"/>
        </w:rPr>
        <w:t xml:space="preserve">significant </w:t>
      </w:r>
      <w:r w:rsidRPr="00CB7EE9">
        <w:rPr>
          <w:lang w:eastAsia="en-US"/>
        </w:rPr>
        <w:t>adverse effects that must be avoided to halt indigenous biodiversity decline</w:t>
      </w:r>
      <w:r w:rsidR="00A50AF0">
        <w:rPr>
          <w:lang w:eastAsia="en-US"/>
        </w:rPr>
        <w:t>,</w:t>
      </w:r>
      <w:r w:rsidRPr="00CB7EE9">
        <w:rPr>
          <w:lang w:eastAsia="en-US"/>
        </w:rPr>
        <w:t xml:space="preserve"> with some refinement </w:t>
      </w:r>
      <w:r w:rsidR="00601D51">
        <w:rPr>
          <w:lang w:eastAsia="en-US"/>
        </w:rPr>
        <w:t xml:space="preserve">as the NPSIB has been progressively developed </w:t>
      </w:r>
      <w:r w:rsidRPr="00CB7EE9">
        <w:rPr>
          <w:lang w:eastAsia="en-US"/>
        </w:rPr>
        <w:t xml:space="preserve">to help ensure these </w:t>
      </w:r>
      <w:r w:rsidR="000D5D2A">
        <w:rPr>
          <w:lang w:eastAsia="en-US"/>
        </w:rPr>
        <w:t xml:space="preserve">requirements </w:t>
      </w:r>
      <w:r w:rsidRPr="00CB7EE9">
        <w:rPr>
          <w:lang w:eastAsia="en-US"/>
        </w:rPr>
        <w:t xml:space="preserve">are </w:t>
      </w:r>
      <w:r w:rsidR="000D5D2A">
        <w:rPr>
          <w:lang w:eastAsia="en-US"/>
        </w:rPr>
        <w:t xml:space="preserve">clear and </w:t>
      </w:r>
      <w:r w:rsidRPr="00CB7EE9">
        <w:rPr>
          <w:lang w:eastAsia="en-US"/>
        </w:rPr>
        <w:t xml:space="preserve">workable in practice. </w:t>
      </w:r>
    </w:p>
    <w:p w14:paraId="1EB827D0" w14:textId="611336D5" w:rsidR="00CB7EE9" w:rsidRPr="00CB7EE9" w:rsidRDefault="00CB7EE9" w:rsidP="00AE2E8C">
      <w:pPr>
        <w:pStyle w:val="BodyText"/>
        <w:rPr>
          <w:lang w:eastAsia="en-US"/>
        </w:rPr>
      </w:pPr>
      <w:r w:rsidRPr="00CB7EE9">
        <w:rPr>
          <w:lang w:eastAsia="en-US"/>
        </w:rPr>
        <w:t>Th</w:t>
      </w:r>
      <w:r w:rsidR="00BF3322">
        <w:rPr>
          <w:lang w:eastAsia="en-US"/>
        </w:rPr>
        <w:t>is</w:t>
      </w:r>
      <w:r w:rsidRPr="00CB7EE9">
        <w:rPr>
          <w:lang w:eastAsia="en-US"/>
        </w:rPr>
        <w:t xml:space="preserve"> list provides a stringent management regime for new subdivision, use and development affecting SNAs. Ecological advice indicates that </w:t>
      </w:r>
      <w:r w:rsidR="00B60FAC">
        <w:rPr>
          <w:lang w:eastAsia="en-US"/>
        </w:rPr>
        <w:t xml:space="preserve">generally </w:t>
      </w:r>
      <w:r w:rsidRPr="00CB7EE9">
        <w:rPr>
          <w:lang w:eastAsia="en-US"/>
        </w:rPr>
        <w:t xml:space="preserve">only small-scale </w:t>
      </w:r>
      <w:r w:rsidR="00B60FAC">
        <w:rPr>
          <w:lang w:eastAsia="en-US"/>
        </w:rPr>
        <w:t xml:space="preserve">subdivision, use and development </w:t>
      </w:r>
      <w:r w:rsidR="00BF3322">
        <w:rPr>
          <w:lang w:eastAsia="en-US"/>
        </w:rPr>
        <w:t xml:space="preserve">can </w:t>
      </w:r>
      <w:r w:rsidRPr="00CB7EE9">
        <w:rPr>
          <w:lang w:eastAsia="en-US"/>
        </w:rPr>
        <w:t>occur within SNAs while avoiding these adverse effects. For example, this may provide for activities such as low impact walking tracks and activities associated with ecological maintenance</w:t>
      </w:r>
      <w:r w:rsidR="00BF3322">
        <w:rPr>
          <w:lang w:eastAsia="en-US"/>
        </w:rPr>
        <w:t xml:space="preserve"> such as </w:t>
      </w:r>
      <w:r w:rsidRPr="00CB7EE9">
        <w:rPr>
          <w:lang w:eastAsia="en-US"/>
        </w:rPr>
        <w:t xml:space="preserve">weed control. However, </w:t>
      </w:r>
      <w:r w:rsidR="00FF6936">
        <w:rPr>
          <w:lang w:eastAsia="en-US"/>
        </w:rPr>
        <w:t xml:space="preserve">any </w:t>
      </w:r>
      <w:r w:rsidRPr="00CB7EE9">
        <w:rPr>
          <w:lang w:eastAsia="en-US"/>
        </w:rPr>
        <w:t xml:space="preserve">new subdivision, use and development </w:t>
      </w:r>
      <w:r w:rsidR="00FF6936">
        <w:rPr>
          <w:lang w:eastAsia="en-US"/>
        </w:rPr>
        <w:t xml:space="preserve">of scale </w:t>
      </w:r>
      <w:r w:rsidRPr="00CB7EE9">
        <w:rPr>
          <w:lang w:eastAsia="en-US"/>
        </w:rPr>
        <w:t>managed under Clause 3.10(2) will generally be heavily restricted or effectively precluded</w:t>
      </w:r>
      <w:r w:rsidR="00FF6936">
        <w:rPr>
          <w:lang w:eastAsia="en-US"/>
        </w:rPr>
        <w:t xml:space="preserve"> to avoid the significant adverse effects listed</w:t>
      </w:r>
      <w:r w:rsidRPr="00CB7EE9">
        <w:rPr>
          <w:lang w:eastAsia="en-US"/>
        </w:rPr>
        <w:t xml:space="preserve">. The expectation is that </w:t>
      </w:r>
      <w:r w:rsidR="000A4581">
        <w:rPr>
          <w:lang w:eastAsia="en-US"/>
        </w:rPr>
        <w:t xml:space="preserve">new subdivision, use and development </w:t>
      </w:r>
      <w:r w:rsidRPr="00CB7EE9">
        <w:rPr>
          <w:lang w:eastAsia="en-US"/>
        </w:rPr>
        <w:t>will</w:t>
      </w:r>
      <w:r w:rsidR="007E258C">
        <w:rPr>
          <w:lang w:eastAsia="en-US"/>
        </w:rPr>
        <w:t xml:space="preserve"> generally</w:t>
      </w:r>
      <w:r w:rsidR="0081219D">
        <w:rPr>
          <w:lang w:eastAsia="en-US"/>
        </w:rPr>
        <w:t xml:space="preserve"> </w:t>
      </w:r>
      <w:r w:rsidRPr="00CB7EE9">
        <w:rPr>
          <w:lang w:eastAsia="en-US"/>
        </w:rPr>
        <w:t>be designed and managed in way that ensures SNAs are not adversely affected</w:t>
      </w:r>
      <w:r w:rsidR="000A4581">
        <w:rPr>
          <w:lang w:eastAsia="en-US"/>
        </w:rPr>
        <w:t xml:space="preserve"> to the extent </w:t>
      </w:r>
      <w:r w:rsidR="006D3530">
        <w:rPr>
          <w:lang w:eastAsia="en-US"/>
        </w:rPr>
        <w:t>th</w:t>
      </w:r>
      <w:r w:rsidR="00893719">
        <w:rPr>
          <w:lang w:eastAsia="en-US"/>
        </w:rPr>
        <w:t>at</w:t>
      </w:r>
      <w:r w:rsidR="006D3530">
        <w:rPr>
          <w:lang w:eastAsia="en-US"/>
        </w:rPr>
        <w:t xml:space="preserve"> results in any of the </w:t>
      </w:r>
      <w:r w:rsidR="007E258C">
        <w:rPr>
          <w:lang w:eastAsia="en-US"/>
        </w:rPr>
        <w:t xml:space="preserve">significant </w:t>
      </w:r>
      <w:r w:rsidR="006D3530">
        <w:rPr>
          <w:lang w:eastAsia="en-US"/>
        </w:rPr>
        <w:t>adverse effects</w:t>
      </w:r>
      <w:r w:rsidR="00030127">
        <w:rPr>
          <w:lang w:eastAsia="en-US"/>
        </w:rPr>
        <w:t xml:space="preserve"> listed</w:t>
      </w:r>
      <w:r w:rsidR="006D3530">
        <w:rPr>
          <w:lang w:eastAsia="en-US"/>
        </w:rPr>
        <w:t xml:space="preserve"> in Cla</w:t>
      </w:r>
      <w:r w:rsidR="00135D39">
        <w:rPr>
          <w:lang w:eastAsia="en-US"/>
        </w:rPr>
        <w:t>use 3.10(2)</w:t>
      </w:r>
      <w:r w:rsidRPr="00CB7EE9">
        <w:rPr>
          <w:lang w:eastAsia="en-US"/>
        </w:rPr>
        <w:t xml:space="preserve">. </w:t>
      </w:r>
    </w:p>
    <w:p w14:paraId="19DC0E16" w14:textId="12D29C18" w:rsidR="00CB7EE9" w:rsidRPr="00AE2E8C" w:rsidRDefault="00CB7EE9" w:rsidP="00AE2E8C">
      <w:pPr>
        <w:pStyle w:val="BodyText"/>
      </w:pPr>
      <w:r w:rsidRPr="009173F7">
        <w:rPr>
          <w:lang w:eastAsia="en-US"/>
        </w:rPr>
        <w:t xml:space="preserve">It is important to recognise that while the avoidance requirements in Clause 3.10(2) may constrain subdivision, use and development within SNAs, SNA coverage </w:t>
      </w:r>
      <w:r w:rsidR="00415C6B" w:rsidRPr="009173F7">
        <w:rPr>
          <w:lang w:eastAsia="en-US"/>
        </w:rPr>
        <w:t>generally</w:t>
      </w:r>
      <w:r w:rsidR="007E258C" w:rsidRPr="009173F7">
        <w:rPr>
          <w:lang w:eastAsia="en-US"/>
        </w:rPr>
        <w:t xml:space="preserve"> </w:t>
      </w:r>
      <w:r w:rsidRPr="009173F7">
        <w:rPr>
          <w:lang w:eastAsia="en-US"/>
        </w:rPr>
        <w:t>makes up a small portion of a given property</w:t>
      </w:r>
      <w:r w:rsidR="00514C90">
        <w:rPr>
          <w:lang w:eastAsia="en-US"/>
        </w:rPr>
        <w:t xml:space="preserve">, </w:t>
      </w:r>
      <w:r w:rsidR="00415C6B" w:rsidRPr="009173F7">
        <w:rPr>
          <w:lang w:eastAsia="en-US"/>
        </w:rPr>
        <w:t>if at all</w:t>
      </w:r>
      <w:r w:rsidRPr="009173F7">
        <w:rPr>
          <w:lang w:eastAsia="en-US"/>
        </w:rPr>
        <w:t xml:space="preserve">. This means that most landowners will not be impacted by Clause 3.10(2) either because there is no SNA on their property or there </w:t>
      </w:r>
      <w:r w:rsidR="0024666B" w:rsidRPr="009173F7">
        <w:rPr>
          <w:lang w:eastAsia="en-US"/>
        </w:rPr>
        <w:t>are</w:t>
      </w:r>
      <w:r w:rsidRPr="009173F7">
        <w:rPr>
          <w:lang w:eastAsia="en-US"/>
        </w:rPr>
        <w:t xml:space="preserve"> </w:t>
      </w:r>
      <w:r w:rsidRPr="00AE2E8C">
        <w:t>opportunit</w:t>
      </w:r>
      <w:r w:rsidR="0024666B" w:rsidRPr="00AE2E8C">
        <w:t>ies</w:t>
      </w:r>
      <w:r w:rsidRPr="00AE2E8C">
        <w:t xml:space="preserve"> to develop their property while avoiding th</w:t>
      </w:r>
      <w:r w:rsidR="00222FE3" w:rsidRPr="00AE2E8C">
        <w:t xml:space="preserve">at part of their property with </w:t>
      </w:r>
      <w:r w:rsidRPr="00AE2E8C">
        <w:t xml:space="preserve">SNA coverage. </w:t>
      </w:r>
      <w:r w:rsidR="000600B1" w:rsidRPr="00AE2E8C">
        <w:t xml:space="preserve">For example, the </w:t>
      </w:r>
      <w:r w:rsidR="00444C81" w:rsidRPr="00AE2E8C">
        <w:t xml:space="preserve">spatial analysis in the NPSIB CBA found that </w:t>
      </w:r>
      <w:r w:rsidR="000600B1" w:rsidRPr="00AE2E8C">
        <w:t xml:space="preserve">on average across </w:t>
      </w:r>
      <w:r w:rsidR="00E230E8" w:rsidRPr="00AE2E8C">
        <w:t>Aotearoa</w:t>
      </w:r>
      <w:r w:rsidR="000600B1" w:rsidRPr="00AE2E8C">
        <w:t xml:space="preserve">, 92.5 </w:t>
      </w:r>
      <w:r w:rsidR="0081219D" w:rsidRPr="00AE2E8C">
        <w:t>per</w:t>
      </w:r>
      <w:r w:rsidR="00751B91" w:rsidRPr="00AE2E8C">
        <w:t xml:space="preserve"> </w:t>
      </w:r>
      <w:r w:rsidR="0081219D" w:rsidRPr="00AE2E8C">
        <w:t>cent</w:t>
      </w:r>
      <w:r w:rsidR="000600B1" w:rsidRPr="00AE2E8C">
        <w:t xml:space="preserve"> of general tenure land parcels of any size contain no indicative SNA coverage, including 79 </w:t>
      </w:r>
      <w:r w:rsidR="0081219D" w:rsidRPr="00AE2E8C">
        <w:t>per</w:t>
      </w:r>
      <w:r w:rsidR="00751B91" w:rsidRPr="00AE2E8C">
        <w:t xml:space="preserve"> </w:t>
      </w:r>
      <w:r w:rsidR="0081219D" w:rsidRPr="00AE2E8C">
        <w:t>cent</w:t>
      </w:r>
      <w:r w:rsidR="000600B1" w:rsidRPr="00AE2E8C">
        <w:t xml:space="preserve"> of all general parcels that are less than 1</w:t>
      </w:r>
      <w:r w:rsidR="00751B91" w:rsidRPr="00AE2E8C">
        <w:t xml:space="preserve"> hectare </w:t>
      </w:r>
      <w:r w:rsidR="000600B1" w:rsidRPr="00AE2E8C">
        <w:t>in size</w:t>
      </w:r>
      <w:r w:rsidR="00751B91" w:rsidRPr="00AE2E8C">
        <w:t xml:space="preserve"> which are </w:t>
      </w:r>
      <w:r w:rsidR="000600B1" w:rsidRPr="00AE2E8C">
        <w:t xml:space="preserve">dominated by urban parcels. This means that </w:t>
      </w:r>
      <w:r w:rsidR="00751B91" w:rsidRPr="00AE2E8C">
        <w:t>most</w:t>
      </w:r>
      <w:r w:rsidR="000600B1" w:rsidRPr="00AE2E8C">
        <w:t xml:space="preserve"> </w:t>
      </w:r>
      <w:r w:rsidR="004306E3" w:rsidRPr="00AE2E8C">
        <w:t xml:space="preserve">landowners </w:t>
      </w:r>
      <w:r w:rsidR="000600B1" w:rsidRPr="00AE2E8C">
        <w:t xml:space="preserve">will not face any direct </w:t>
      </w:r>
      <w:r w:rsidR="004306E3" w:rsidRPr="00AE2E8C">
        <w:lastRenderedPageBreak/>
        <w:t xml:space="preserve">opportunity, </w:t>
      </w:r>
      <w:r w:rsidR="006F714E" w:rsidRPr="00AE2E8C">
        <w:t>transaction</w:t>
      </w:r>
      <w:r w:rsidR="004306E3" w:rsidRPr="00AE2E8C">
        <w:t xml:space="preserve"> or compliance </w:t>
      </w:r>
      <w:r w:rsidR="000600B1" w:rsidRPr="00AE2E8C">
        <w:t xml:space="preserve">costs </w:t>
      </w:r>
      <w:r w:rsidR="009173F7" w:rsidRPr="00AE2E8C">
        <w:t xml:space="preserve">under Clause 3.10(2) of the </w:t>
      </w:r>
      <w:r w:rsidR="000600B1" w:rsidRPr="00AE2E8C">
        <w:t>NPSIB</w:t>
      </w:r>
      <w:r w:rsidR="009173F7" w:rsidRPr="00AE2E8C">
        <w:t>.</w:t>
      </w:r>
      <w:r w:rsidR="000600B1" w:rsidRPr="00AE2E8C">
        <w:t xml:space="preserve"> </w:t>
      </w:r>
      <w:r w:rsidRPr="00AE2E8C">
        <w:t xml:space="preserve">This is discussed further in </w:t>
      </w:r>
      <w:r w:rsidR="002A621C" w:rsidRPr="00AE2E8C">
        <w:t xml:space="preserve">the </w:t>
      </w:r>
      <w:r w:rsidR="000F2177" w:rsidRPr="00AE2E8C">
        <w:t xml:space="preserve">NPSIB </w:t>
      </w:r>
      <w:r w:rsidR="002A621C" w:rsidRPr="00AE2E8C">
        <w:t>CBA</w:t>
      </w:r>
      <w:r w:rsidRPr="00AE2E8C">
        <w:t xml:space="preserve">. </w:t>
      </w:r>
    </w:p>
    <w:p w14:paraId="372762ED" w14:textId="1AA703A4" w:rsidR="00AE08BA" w:rsidRPr="00236DB9" w:rsidRDefault="003E7E12" w:rsidP="00AE2E8C">
      <w:pPr>
        <w:pStyle w:val="Heading5"/>
      </w:pPr>
      <w:r w:rsidRPr="00236DB9">
        <w:t>Clause 3.10(6)</w:t>
      </w:r>
      <w:r w:rsidR="00356DF5" w:rsidRPr="00236DB9">
        <w:t xml:space="preserve"> </w:t>
      </w:r>
      <w:r w:rsidR="00D743F4" w:rsidRPr="00236DB9">
        <w:t>–</w:t>
      </w:r>
      <w:r w:rsidR="00356DF5" w:rsidRPr="00236DB9">
        <w:t xml:space="preserve"> </w:t>
      </w:r>
      <w:r w:rsidR="00AE08BA" w:rsidRPr="00236DB9">
        <w:t>covenants</w:t>
      </w:r>
      <w:r w:rsidR="00D743F4" w:rsidRPr="00236DB9">
        <w:t xml:space="preserve"> and kawenata</w:t>
      </w:r>
    </w:p>
    <w:p w14:paraId="6EF5A471" w14:textId="2FAB6879" w:rsidR="007756C2" w:rsidRPr="00236DB9" w:rsidRDefault="00AE08BA" w:rsidP="00AE2E8C">
      <w:pPr>
        <w:pStyle w:val="BodyText"/>
        <w:rPr>
          <w:lang w:eastAsia="en-US"/>
        </w:rPr>
      </w:pPr>
      <w:r>
        <w:rPr>
          <w:lang w:eastAsia="en-US"/>
        </w:rPr>
        <w:t>Clause 3.10(</w:t>
      </w:r>
      <w:r w:rsidR="00007820">
        <w:rPr>
          <w:lang w:eastAsia="en-US"/>
        </w:rPr>
        <w:t>5</w:t>
      </w:r>
      <w:r>
        <w:rPr>
          <w:lang w:eastAsia="en-US"/>
        </w:rPr>
        <w:t xml:space="preserve">) is intended to recognise the existing protections for SNAs provided </w:t>
      </w:r>
      <w:r w:rsidR="00414DD8">
        <w:rPr>
          <w:lang w:eastAsia="en-US"/>
        </w:rPr>
        <w:t xml:space="preserve">by a </w:t>
      </w:r>
      <w:r w:rsidR="00AF3E53">
        <w:rPr>
          <w:lang w:eastAsia="en-US"/>
        </w:rPr>
        <w:t>‘</w:t>
      </w:r>
      <w:r w:rsidR="00414DD8">
        <w:rPr>
          <w:lang w:eastAsia="en-US"/>
        </w:rPr>
        <w:t xml:space="preserve">specified covenant or </w:t>
      </w:r>
      <w:r w:rsidR="00900884">
        <w:rPr>
          <w:lang w:eastAsia="en-US"/>
        </w:rPr>
        <w:t>kawenata</w:t>
      </w:r>
      <w:r w:rsidR="00AF3E53">
        <w:rPr>
          <w:lang w:eastAsia="en-US"/>
        </w:rPr>
        <w:t>’</w:t>
      </w:r>
      <w:r w:rsidR="007756C2">
        <w:rPr>
          <w:lang w:eastAsia="en-US"/>
        </w:rPr>
        <w:t xml:space="preserve"> which is defined in the NPSIB as:</w:t>
      </w:r>
    </w:p>
    <w:p w14:paraId="60B280A1" w14:textId="4A869960" w:rsidR="007756C2" w:rsidRPr="00AE2E8C" w:rsidRDefault="007756C2" w:rsidP="00DE060D">
      <w:pPr>
        <w:pStyle w:val="ListParagraph"/>
        <w:numPr>
          <w:ilvl w:val="0"/>
          <w:numId w:val="64"/>
        </w:numPr>
        <w:ind w:left="993" w:hanging="284"/>
      </w:pPr>
      <w:r w:rsidRPr="00AE2E8C">
        <w:t xml:space="preserve">registered against the </w:t>
      </w:r>
      <w:r w:rsidR="009C1BB5" w:rsidRPr="00AE2E8C">
        <w:t>record of t</w:t>
      </w:r>
      <w:r w:rsidRPr="00AE2E8C">
        <w:t xml:space="preserve">itle or lease agreement (as relevant), under any of the following: </w:t>
      </w:r>
    </w:p>
    <w:p w14:paraId="3AFD8AD0" w14:textId="32AA4A49" w:rsidR="007756C2" w:rsidRPr="00AE2E8C" w:rsidRDefault="007756C2" w:rsidP="00DE060D">
      <w:pPr>
        <w:pStyle w:val="ListParagraph2"/>
        <w:numPr>
          <w:ilvl w:val="0"/>
          <w:numId w:val="73"/>
        </w:numPr>
        <w:ind w:left="1560" w:hanging="567"/>
      </w:pPr>
      <w:r w:rsidRPr="00AE2E8C">
        <w:t>section 22 of the Queen Elizabeth the National Trust Act 1977:</w:t>
      </w:r>
    </w:p>
    <w:p w14:paraId="2BC31DBD" w14:textId="2614EEA8" w:rsidR="007756C2" w:rsidRPr="00AE2E8C" w:rsidRDefault="00C60D75" w:rsidP="00DE060D">
      <w:pPr>
        <w:pStyle w:val="ListParagraph2"/>
        <w:numPr>
          <w:ilvl w:val="0"/>
          <w:numId w:val="73"/>
        </w:numPr>
        <w:ind w:left="1560" w:hanging="567"/>
      </w:pPr>
      <w:r>
        <w:t>s</w:t>
      </w:r>
      <w:r w:rsidR="007756C2" w:rsidRPr="00AE2E8C">
        <w:t>ection 27 or section 27A of the Conservation Act 1987:</w:t>
      </w:r>
    </w:p>
    <w:p w14:paraId="77589CC5" w14:textId="36C5EFB7" w:rsidR="007756C2" w:rsidRPr="00AE2E8C" w:rsidRDefault="00C60D75" w:rsidP="00DE060D">
      <w:pPr>
        <w:pStyle w:val="ListParagraph2"/>
        <w:numPr>
          <w:ilvl w:val="0"/>
          <w:numId w:val="73"/>
        </w:numPr>
        <w:ind w:left="1560" w:hanging="567"/>
      </w:pPr>
      <w:r>
        <w:t>s</w:t>
      </w:r>
      <w:r w:rsidR="007756C2" w:rsidRPr="00AE2E8C">
        <w:t xml:space="preserve">ection 76 and 77 of the Reserves Act 1977; and </w:t>
      </w:r>
    </w:p>
    <w:p w14:paraId="1D832BDA" w14:textId="4E535728" w:rsidR="007756C2" w:rsidRPr="00AE2E8C" w:rsidRDefault="007756C2" w:rsidP="00DE060D">
      <w:pPr>
        <w:pStyle w:val="ListParagraph"/>
        <w:numPr>
          <w:ilvl w:val="0"/>
          <w:numId w:val="64"/>
        </w:numPr>
        <w:ind w:left="993" w:hanging="284"/>
      </w:pPr>
      <w:r w:rsidRPr="00AE2E8C">
        <w:t xml:space="preserve">is identified, with the agreement of the relevant landholder </w:t>
      </w:r>
      <w:r w:rsidR="0089691C" w:rsidRPr="00AE2E8C">
        <w:t>or le</w:t>
      </w:r>
      <w:r w:rsidR="000F287D" w:rsidRPr="00AE2E8C">
        <w:t>ssee and the prior written consent of the cov</w:t>
      </w:r>
      <w:r w:rsidRPr="00AE2E8C">
        <w:t>enant</w:t>
      </w:r>
      <w:r w:rsidR="000F287D" w:rsidRPr="00AE2E8C">
        <w:t>ee</w:t>
      </w:r>
      <w:r w:rsidRPr="00AE2E8C">
        <w:t xml:space="preserve">, by the relevant local authority as a specified covenant </w:t>
      </w:r>
      <w:r w:rsidR="00D67D25" w:rsidRPr="00AE2E8C">
        <w:t>or kawenata</w:t>
      </w:r>
      <w:r w:rsidR="00AF3E53">
        <w:t>.</w:t>
      </w:r>
      <w:r w:rsidR="00D67D25" w:rsidRPr="00AE2E8C">
        <w:t xml:space="preserve"> </w:t>
      </w:r>
    </w:p>
    <w:p w14:paraId="31643444" w14:textId="78399AC0" w:rsidR="003E7E12" w:rsidRDefault="007756C2" w:rsidP="00AE4AFE">
      <w:pPr>
        <w:jc w:val="left"/>
        <w:rPr>
          <w:bCs/>
          <w:iCs/>
          <w:lang w:eastAsia="en-US"/>
        </w:rPr>
      </w:pPr>
      <w:r>
        <w:rPr>
          <w:bCs/>
          <w:iCs/>
          <w:lang w:eastAsia="en-US"/>
        </w:rPr>
        <w:t xml:space="preserve">Where land </w:t>
      </w:r>
      <w:r w:rsidR="007A748C">
        <w:rPr>
          <w:bCs/>
          <w:iCs/>
          <w:lang w:eastAsia="en-US"/>
        </w:rPr>
        <w:t xml:space="preserve">in a SNA is covered by a </w:t>
      </w:r>
      <w:r w:rsidR="007A748C" w:rsidRPr="007A748C">
        <w:rPr>
          <w:bCs/>
          <w:iCs/>
          <w:lang w:eastAsia="en-US"/>
        </w:rPr>
        <w:t>specified covenant or kawenata</w:t>
      </w:r>
      <w:r w:rsidR="007A748C">
        <w:rPr>
          <w:bCs/>
          <w:iCs/>
          <w:lang w:eastAsia="en-US"/>
        </w:rPr>
        <w:t>, Clause 3.10(</w:t>
      </w:r>
      <w:r w:rsidR="009C6819">
        <w:rPr>
          <w:bCs/>
          <w:iCs/>
          <w:lang w:eastAsia="en-US"/>
        </w:rPr>
        <w:t>5</w:t>
      </w:r>
      <w:r w:rsidR="007A748C">
        <w:rPr>
          <w:bCs/>
          <w:iCs/>
          <w:lang w:eastAsia="en-US"/>
        </w:rPr>
        <w:t xml:space="preserve">) allows </w:t>
      </w:r>
      <w:r w:rsidR="00DE1FBB">
        <w:rPr>
          <w:bCs/>
          <w:iCs/>
          <w:lang w:eastAsia="en-US"/>
        </w:rPr>
        <w:t>local authorities, at the request of the landowner</w:t>
      </w:r>
      <w:r w:rsidR="00B8621D">
        <w:rPr>
          <w:bCs/>
          <w:iCs/>
          <w:lang w:eastAsia="en-US"/>
        </w:rPr>
        <w:t xml:space="preserve"> or lessee</w:t>
      </w:r>
      <w:r w:rsidR="00DE1FBB">
        <w:rPr>
          <w:bCs/>
          <w:iCs/>
          <w:lang w:eastAsia="en-US"/>
        </w:rPr>
        <w:t xml:space="preserve">, to permit certain </w:t>
      </w:r>
      <w:r w:rsidR="003B096B">
        <w:rPr>
          <w:bCs/>
          <w:iCs/>
          <w:lang w:eastAsia="en-US"/>
        </w:rPr>
        <w:t xml:space="preserve">specified </w:t>
      </w:r>
      <w:r w:rsidR="00DE1FBB">
        <w:rPr>
          <w:bCs/>
          <w:iCs/>
          <w:lang w:eastAsia="en-US"/>
        </w:rPr>
        <w:t xml:space="preserve">activities </w:t>
      </w:r>
      <w:r w:rsidR="00C855CB">
        <w:rPr>
          <w:bCs/>
          <w:iCs/>
          <w:lang w:eastAsia="en-US"/>
        </w:rPr>
        <w:t xml:space="preserve">within the SNA that are not necessarily consistent with policy statements and plans that give effect to Clause 3.10. </w:t>
      </w:r>
      <w:r w:rsidR="00AC1915">
        <w:rPr>
          <w:bCs/>
          <w:iCs/>
          <w:lang w:eastAsia="en-US"/>
        </w:rPr>
        <w:t xml:space="preserve">However, this can only occur when </w:t>
      </w:r>
      <w:r w:rsidR="008A3702">
        <w:rPr>
          <w:bCs/>
          <w:iCs/>
          <w:lang w:eastAsia="en-US"/>
        </w:rPr>
        <w:t xml:space="preserve">the </w:t>
      </w:r>
      <w:r w:rsidR="00226460">
        <w:rPr>
          <w:bCs/>
          <w:iCs/>
          <w:lang w:eastAsia="en-US"/>
        </w:rPr>
        <w:t>f</w:t>
      </w:r>
      <w:r w:rsidR="00AC1915">
        <w:rPr>
          <w:bCs/>
          <w:iCs/>
          <w:lang w:eastAsia="en-US"/>
        </w:rPr>
        <w:t xml:space="preserve">ollowing conditions are </w:t>
      </w:r>
      <w:r w:rsidR="003B096B">
        <w:rPr>
          <w:bCs/>
          <w:iCs/>
          <w:lang w:eastAsia="en-US"/>
        </w:rPr>
        <w:t xml:space="preserve">all </w:t>
      </w:r>
      <w:r w:rsidR="00AC1915">
        <w:rPr>
          <w:bCs/>
          <w:iCs/>
          <w:lang w:eastAsia="en-US"/>
        </w:rPr>
        <w:t>met:</w:t>
      </w:r>
    </w:p>
    <w:p w14:paraId="2F82E079" w14:textId="69CD573F" w:rsidR="00226460" w:rsidRPr="00B50A60" w:rsidRDefault="00226460" w:rsidP="00DE060D">
      <w:pPr>
        <w:pStyle w:val="ListParagraph"/>
        <w:numPr>
          <w:ilvl w:val="0"/>
          <w:numId w:val="63"/>
        </w:numPr>
        <w:tabs>
          <w:tab w:val="left" w:pos="993"/>
        </w:tabs>
        <w:ind w:left="993" w:hanging="284"/>
      </w:pPr>
      <w:r w:rsidRPr="00B50A60">
        <w:t xml:space="preserve">the local authority is satisfied that the </w:t>
      </w:r>
      <w:r w:rsidR="003B096B" w:rsidRPr="00B50A60">
        <w:t xml:space="preserve">specified </w:t>
      </w:r>
      <w:r w:rsidRPr="00B50A60">
        <w:t>activities:</w:t>
      </w:r>
    </w:p>
    <w:p w14:paraId="4AEA4BD6" w14:textId="269B0797" w:rsidR="00226460" w:rsidRPr="00B50A60" w:rsidRDefault="00226460" w:rsidP="00DE060D">
      <w:pPr>
        <w:pStyle w:val="ListParagraph2"/>
        <w:numPr>
          <w:ilvl w:val="0"/>
          <w:numId w:val="74"/>
        </w:numPr>
        <w:ind w:left="1560" w:hanging="567"/>
      </w:pPr>
      <w:r w:rsidRPr="00B50A60">
        <w:t xml:space="preserve">are consistent with the specified covenant or kawenata and any </w:t>
      </w:r>
      <w:r w:rsidR="003B096B" w:rsidRPr="00B50A60">
        <w:t xml:space="preserve">current </w:t>
      </w:r>
      <w:r w:rsidRPr="00B50A60">
        <w:t>management plan</w:t>
      </w:r>
      <w:r w:rsidR="005B0B7A" w:rsidRPr="00B50A60">
        <w:t xml:space="preserve"> approved by the coven</w:t>
      </w:r>
      <w:r w:rsidR="007D57CA" w:rsidRPr="00B50A60">
        <w:t>an</w:t>
      </w:r>
      <w:r w:rsidR="005B0B7A" w:rsidRPr="00B50A60">
        <w:t>tee</w:t>
      </w:r>
      <w:r w:rsidRPr="00B50A60">
        <w:t>; and</w:t>
      </w:r>
    </w:p>
    <w:p w14:paraId="196C2E55" w14:textId="247EE4E1" w:rsidR="00226460" w:rsidRPr="00B50A60" w:rsidRDefault="00226460" w:rsidP="00DE060D">
      <w:pPr>
        <w:pStyle w:val="ListParagraph2"/>
        <w:numPr>
          <w:ilvl w:val="0"/>
          <w:numId w:val="74"/>
        </w:numPr>
        <w:ind w:left="1560" w:hanging="567"/>
      </w:pPr>
      <w:r w:rsidRPr="00B50A60">
        <w:t>are for the purpose of protecting, restoring or accessing the SNA’s ecological values; and</w:t>
      </w:r>
    </w:p>
    <w:p w14:paraId="663A2155" w14:textId="63C06EBF" w:rsidR="00226460" w:rsidRPr="00B50A60" w:rsidRDefault="00226460" w:rsidP="00DE060D">
      <w:pPr>
        <w:pStyle w:val="ListParagraph"/>
        <w:numPr>
          <w:ilvl w:val="0"/>
          <w:numId w:val="63"/>
        </w:numPr>
        <w:tabs>
          <w:tab w:val="left" w:pos="993"/>
        </w:tabs>
        <w:ind w:left="993" w:hanging="284"/>
      </w:pPr>
      <w:r w:rsidRPr="00B50A60">
        <w:t xml:space="preserve">the covenantee </w:t>
      </w:r>
      <w:r w:rsidR="007D57CA" w:rsidRPr="00B50A60">
        <w:t xml:space="preserve">gives its prior written consent </w:t>
      </w:r>
      <w:r w:rsidRPr="00B50A60">
        <w:t>to the exemption for the specified activities; and</w:t>
      </w:r>
    </w:p>
    <w:p w14:paraId="5F1DAB65" w14:textId="7AE0C59C" w:rsidR="00226460" w:rsidRPr="00B50A60" w:rsidRDefault="00226460" w:rsidP="00DE060D">
      <w:pPr>
        <w:pStyle w:val="ListParagraph"/>
        <w:numPr>
          <w:ilvl w:val="0"/>
          <w:numId w:val="63"/>
        </w:numPr>
        <w:tabs>
          <w:tab w:val="left" w:pos="993"/>
        </w:tabs>
        <w:ind w:left="993" w:hanging="284"/>
      </w:pPr>
      <w:r w:rsidRPr="00B50A60">
        <w:t xml:space="preserve">if the land is Crown </w:t>
      </w:r>
      <w:r w:rsidR="00CA17E1" w:rsidRPr="00B50A60">
        <w:t>owned</w:t>
      </w:r>
      <w:r w:rsidRPr="00B50A60">
        <w:t xml:space="preserve">, the appropriate Crown agency </w:t>
      </w:r>
      <w:r w:rsidR="00CA17E1" w:rsidRPr="00B50A60">
        <w:t xml:space="preserve">gives its prior written </w:t>
      </w:r>
      <w:r w:rsidR="00BF2C04" w:rsidRPr="00B50A60">
        <w:t xml:space="preserve">consent </w:t>
      </w:r>
      <w:r w:rsidRPr="00B50A60">
        <w:t>to the exemption for the specified activities.</w:t>
      </w:r>
      <w:r w:rsidR="0081219D" w:rsidRPr="00B50A60">
        <w:t xml:space="preserve"> </w:t>
      </w:r>
    </w:p>
    <w:p w14:paraId="298BE9C4" w14:textId="50BAD2D1" w:rsidR="0077172D" w:rsidRPr="003E1F5A" w:rsidRDefault="0077172D" w:rsidP="00B50A60">
      <w:pPr>
        <w:pStyle w:val="Heading5"/>
      </w:pPr>
      <w:r w:rsidRPr="003E1F5A">
        <w:t>Clause 3.</w:t>
      </w:r>
      <w:r w:rsidR="00DD3DFA" w:rsidRPr="003E1F5A">
        <w:t>10(</w:t>
      </w:r>
      <w:r w:rsidR="00A7653C" w:rsidRPr="003E1F5A">
        <w:t>6</w:t>
      </w:r>
      <w:r w:rsidR="00DD3DFA" w:rsidRPr="003E1F5A">
        <w:t>)</w:t>
      </w:r>
      <w:r w:rsidR="00266F57" w:rsidRPr="003E1F5A">
        <w:t xml:space="preserve"> – exceptions for </w:t>
      </w:r>
      <w:r w:rsidR="00C94DBA" w:rsidRPr="003E1F5A">
        <w:t>certain a</w:t>
      </w:r>
      <w:r w:rsidR="00356DF5" w:rsidRPr="003E1F5A">
        <w:t xml:space="preserve">ctivities and works </w:t>
      </w:r>
    </w:p>
    <w:p w14:paraId="4E9AD304" w14:textId="2FAD530F" w:rsidR="00AE4AFE" w:rsidRPr="00AE4AFE" w:rsidRDefault="00AE4AFE" w:rsidP="00B50A60">
      <w:pPr>
        <w:pStyle w:val="BodyText"/>
        <w:rPr>
          <w:lang w:eastAsia="en-US"/>
        </w:rPr>
      </w:pPr>
      <w:r>
        <w:rPr>
          <w:lang w:eastAsia="en-US"/>
        </w:rPr>
        <w:t>Clause 3.10(</w:t>
      </w:r>
      <w:r w:rsidR="00A7653C">
        <w:rPr>
          <w:lang w:eastAsia="en-US"/>
        </w:rPr>
        <w:t>6</w:t>
      </w:r>
      <w:r>
        <w:rPr>
          <w:lang w:eastAsia="en-US"/>
        </w:rPr>
        <w:t xml:space="preserve">) </w:t>
      </w:r>
      <w:r w:rsidRPr="00AE4AFE">
        <w:rPr>
          <w:lang w:eastAsia="en-US"/>
        </w:rPr>
        <w:t>lists particular uses, types of development and works that are exempt from all the requirements in Clause 3.10</w:t>
      </w:r>
      <w:r w:rsidR="00BA0482">
        <w:rPr>
          <w:lang w:eastAsia="en-US"/>
        </w:rPr>
        <w:t xml:space="preserve">; in other words, </w:t>
      </w:r>
      <w:r w:rsidRPr="00AE4AFE">
        <w:rPr>
          <w:lang w:eastAsia="en-US"/>
        </w:rPr>
        <w:t>there is no need to avoid adverse effects listed in Clause 3.10(2) or apply the effects management hierarchy. Clause 3.1</w:t>
      </w:r>
      <w:r w:rsidR="003661A4">
        <w:rPr>
          <w:lang w:eastAsia="en-US"/>
        </w:rPr>
        <w:t>0(</w:t>
      </w:r>
      <w:r w:rsidR="0084676E">
        <w:rPr>
          <w:lang w:eastAsia="en-US"/>
        </w:rPr>
        <w:t>6</w:t>
      </w:r>
      <w:r w:rsidR="003661A4">
        <w:rPr>
          <w:lang w:eastAsia="en-US"/>
        </w:rPr>
        <w:t>)</w:t>
      </w:r>
      <w:r w:rsidRPr="00AE4AFE">
        <w:rPr>
          <w:lang w:eastAsia="en-US"/>
        </w:rPr>
        <w:t xml:space="preserve"> </w:t>
      </w:r>
      <w:r w:rsidR="003661A4">
        <w:rPr>
          <w:lang w:eastAsia="en-US"/>
        </w:rPr>
        <w:t xml:space="preserve">states nothing in Clause 3.10 applies </w:t>
      </w:r>
      <w:r w:rsidRPr="00AE4AFE">
        <w:rPr>
          <w:lang w:eastAsia="en-US"/>
        </w:rPr>
        <w:t>to adverse effects on an SNA</w:t>
      </w:r>
      <w:r w:rsidR="0084676E">
        <w:rPr>
          <w:lang w:eastAsia="en-US"/>
        </w:rPr>
        <w:t xml:space="preserve"> from any of the following</w:t>
      </w:r>
      <w:r w:rsidRPr="00AE4AFE">
        <w:rPr>
          <w:lang w:eastAsia="en-US"/>
        </w:rPr>
        <w:t>:</w:t>
      </w:r>
    </w:p>
    <w:p w14:paraId="249E19FF" w14:textId="03FDBE6A" w:rsidR="00AE4AFE" w:rsidRPr="00B50A60" w:rsidRDefault="00AE4AFE" w:rsidP="00DE060D">
      <w:pPr>
        <w:pStyle w:val="ListParagraph"/>
        <w:numPr>
          <w:ilvl w:val="0"/>
          <w:numId w:val="62"/>
        </w:numPr>
        <w:ind w:left="993" w:hanging="284"/>
      </w:pPr>
      <w:r w:rsidRPr="00B50A60">
        <w:t>any use or development required to address a h</w:t>
      </w:r>
      <w:r w:rsidR="002A1833" w:rsidRPr="00B50A60">
        <w:t>igh</w:t>
      </w:r>
      <w:r w:rsidRPr="00B50A60">
        <w:t xml:space="preserve"> risk to public health or safety; or</w:t>
      </w:r>
    </w:p>
    <w:p w14:paraId="2B3BE933" w14:textId="30B1FF15" w:rsidR="00AE4AFE" w:rsidRPr="00B50A60" w:rsidRDefault="00AE4AFE" w:rsidP="00DE060D">
      <w:pPr>
        <w:pStyle w:val="ListParagraph"/>
        <w:numPr>
          <w:ilvl w:val="0"/>
          <w:numId w:val="62"/>
        </w:numPr>
        <w:ind w:left="993" w:hanging="284"/>
      </w:pPr>
      <w:r w:rsidRPr="00B50A60">
        <w:t>the sustainable customary use of indigenous biodiversity conducted in accordance with tikanga; or</w:t>
      </w:r>
    </w:p>
    <w:p w14:paraId="346E1641" w14:textId="1E8435AE" w:rsidR="00AE4AFE" w:rsidRPr="00B50A60" w:rsidRDefault="0022601D" w:rsidP="00DE060D">
      <w:pPr>
        <w:pStyle w:val="ListParagraph"/>
        <w:numPr>
          <w:ilvl w:val="0"/>
          <w:numId w:val="62"/>
        </w:numPr>
        <w:ind w:left="993" w:hanging="284"/>
      </w:pPr>
      <w:r w:rsidRPr="00B50A60">
        <w:t>work or activity of the Crown within the boundaries of any area of land held or managed under the Conservation Act 1987 or any other Act specified in Schedule 1 of that Act (other than land held for administrative purposes</w:t>
      </w:r>
      <w:r w:rsidR="00425289" w:rsidRPr="00B50A60">
        <w:t xml:space="preserve">) </w:t>
      </w:r>
      <w:r w:rsidR="00AE4AFE" w:rsidRPr="00B50A60">
        <w:t>provided that the work or activity:</w:t>
      </w:r>
    </w:p>
    <w:p w14:paraId="7E589573" w14:textId="40F70456" w:rsidR="00AE4AFE" w:rsidRPr="00B50A60" w:rsidRDefault="00AE4AFE" w:rsidP="00DE060D">
      <w:pPr>
        <w:pStyle w:val="ListParagraph2"/>
        <w:numPr>
          <w:ilvl w:val="0"/>
          <w:numId w:val="75"/>
        </w:numPr>
        <w:ind w:left="1560" w:hanging="567"/>
      </w:pPr>
      <w:r w:rsidRPr="00B50A60">
        <w:t xml:space="preserve">is undertaken in a way that is consistent with any applicable conservation management strategy, conservation management plan, or management plan </w:t>
      </w:r>
      <w:r w:rsidRPr="00B50A60">
        <w:lastRenderedPageBreak/>
        <w:t xml:space="preserve">established under the </w:t>
      </w:r>
      <w:r w:rsidR="005F200A" w:rsidRPr="00B50A60">
        <w:t>Conservation Act 1987</w:t>
      </w:r>
      <w:r w:rsidRPr="00B50A60">
        <w:t xml:space="preserve"> or any other Act specified in </w:t>
      </w:r>
      <w:r w:rsidR="005F200A" w:rsidRPr="00B50A60">
        <w:t>Schedule 1</w:t>
      </w:r>
      <w:r w:rsidRPr="00B50A60">
        <w:t xml:space="preserve"> of that Act; and</w:t>
      </w:r>
    </w:p>
    <w:p w14:paraId="276A54D0" w14:textId="342EF02A" w:rsidR="00AE4AFE" w:rsidRPr="00B50A60" w:rsidRDefault="00AE4AFE" w:rsidP="00DE060D">
      <w:pPr>
        <w:pStyle w:val="ListParagraph2"/>
        <w:numPr>
          <w:ilvl w:val="0"/>
          <w:numId w:val="75"/>
        </w:numPr>
        <w:ind w:left="1560" w:hanging="567"/>
      </w:pPr>
      <w:r w:rsidRPr="00B50A60">
        <w:t xml:space="preserve">does not have a significant adverse effect beyond the boundary of land. </w:t>
      </w:r>
    </w:p>
    <w:p w14:paraId="3544891A" w14:textId="5C576C7E" w:rsidR="00AE4AFE" w:rsidRPr="005F3F2A" w:rsidRDefault="00AE4AFE" w:rsidP="00DE060D">
      <w:pPr>
        <w:pStyle w:val="ListParagraph"/>
        <w:numPr>
          <w:ilvl w:val="0"/>
          <w:numId w:val="95"/>
        </w:numPr>
        <w:ind w:left="993" w:hanging="284"/>
      </w:pPr>
      <w:r w:rsidRPr="005F3F2A">
        <w:t>work within Te Urewera of Te Urewera Board, the chief executive of Tūhoe Te Uru Taumatua, or the Director-General of Conservation, provided that the work:</w:t>
      </w:r>
    </w:p>
    <w:p w14:paraId="214C869C" w14:textId="67277A8B" w:rsidR="00AE4AFE" w:rsidRPr="00B50A60" w:rsidRDefault="00AE4AFE" w:rsidP="00DE060D">
      <w:pPr>
        <w:pStyle w:val="ListParagraph2"/>
        <w:numPr>
          <w:ilvl w:val="0"/>
          <w:numId w:val="76"/>
        </w:numPr>
        <w:ind w:left="1560" w:hanging="567"/>
      </w:pPr>
      <w:r w:rsidRPr="00BC0198">
        <w:t>is for the purpose of managing Te Urewera under the Te Urewera Act 2014 and</w:t>
      </w:r>
      <w:r w:rsidRPr="00B50A60">
        <w:t xml:space="preserve"> is consistent with the Te Urewera Act and the management plan under that Act; and</w:t>
      </w:r>
    </w:p>
    <w:p w14:paraId="0FD4D22F" w14:textId="02AB5EF1" w:rsidR="00AE4AFE" w:rsidRPr="00B50A60" w:rsidRDefault="00AE4AFE" w:rsidP="00DE060D">
      <w:pPr>
        <w:pStyle w:val="ListParagraph2"/>
        <w:numPr>
          <w:ilvl w:val="0"/>
          <w:numId w:val="76"/>
        </w:numPr>
        <w:ind w:left="1560" w:hanging="567"/>
      </w:pPr>
      <w:r w:rsidRPr="00B50A60">
        <w:t xml:space="preserve">does not have a significant adverse effect on the environment beyond the boundary of Te Urewera. </w:t>
      </w:r>
    </w:p>
    <w:p w14:paraId="2A152C53" w14:textId="77777777" w:rsidR="00CB7EE9" w:rsidRPr="003E1F5A" w:rsidRDefault="00CB7EE9" w:rsidP="00B50A60">
      <w:pPr>
        <w:pStyle w:val="Heading5"/>
        <w:rPr>
          <w:lang w:eastAsia="en-US"/>
        </w:rPr>
      </w:pPr>
      <w:r w:rsidRPr="003E1F5A">
        <w:rPr>
          <w:lang w:eastAsia="en-US"/>
        </w:rPr>
        <w:t xml:space="preserve">Effects management hierarchy </w:t>
      </w:r>
    </w:p>
    <w:p w14:paraId="095226D3" w14:textId="5D9CFE5F" w:rsidR="00CB7EE9" w:rsidRPr="00CB7EE9" w:rsidRDefault="00CB7EE9" w:rsidP="00DC6B4B">
      <w:pPr>
        <w:jc w:val="left"/>
        <w:rPr>
          <w:bCs/>
          <w:iCs/>
          <w:lang w:eastAsia="en-US"/>
        </w:rPr>
      </w:pPr>
      <w:r w:rsidRPr="00CB7EE9">
        <w:rPr>
          <w:bCs/>
          <w:iCs/>
          <w:lang w:eastAsia="en-US"/>
        </w:rPr>
        <w:t xml:space="preserve">Clause 3.10(3) </w:t>
      </w:r>
      <w:r w:rsidR="006A327E">
        <w:rPr>
          <w:bCs/>
          <w:iCs/>
          <w:lang w:eastAsia="en-US"/>
        </w:rPr>
        <w:t xml:space="preserve">requires that </w:t>
      </w:r>
      <w:r w:rsidR="008E39E5">
        <w:rPr>
          <w:bCs/>
          <w:iCs/>
          <w:lang w:eastAsia="en-US"/>
        </w:rPr>
        <w:t>any other adverse effects not referred to in Clause 3.10(</w:t>
      </w:r>
      <w:r w:rsidR="00EF43B9">
        <w:rPr>
          <w:bCs/>
          <w:iCs/>
          <w:lang w:eastAsia="en-US"/>
        </w:rPr>
        <w:t>2)</w:t>
      </w:r>
      <w:r w:rsidR="00F03E7A">
        <w:rPr>
          <w:bCs/>
          <w:iCs/>
          <w:lang w:eastAsia="en-US"/>
        </w:rPr>
        <w:t xml:space="preserve">, or that occur as a result of the exceptions in Clause </w:t>
      </w:r>
      <w:r w:rsidR="00422D6C">
        <w:rPr>
          <w:bCs/>
          <w:iCs/>
          <w:lang w:eastAsia="en-US"/>
        </w:rPr>
        <w:t>3.11,</w:t>
      </w:r>
      <w:r w:rsidR="00EF43B9">
        <w:rPr>
          <w:bCs/>
          <w:iCs/>
          <w:lang w:eastAsia="en-US"/>
        </w:rPr>
        <w:t xml:space="preserve"> are </w:t>
      </w:r>
      <w:r w:rsidRPr="00CB7EE9">
        <w:rPr>
          <w:bCs/>
          <w:iCs/>
          <w:lang w:eastAsia="en-US"/>
        </w:rPr>
        <w:t xml:space="preserve">managed by applying the </w:t>
      </w:r>
      <w:r w:rsidR="006847E4">
        <w:rPr>
          <w:bCs/>
          <w:iCs/>
          <w:lang w:eastAsia="en-US"/>
        </w:rPr>
        <w:t>‘</w:t>
      </w:r>
      <w:r w:rsidRPr="00CB7EE9">
        <w:rPr>
          <w:bCs/>
          <w:iCs/>
          <w:lang w:eastAsia="en-US"/>
        </w:rPr>
        <w:t>effects management hierarchy</w:t>
      </w:r>
      <w:r w:rsidR="006847E4">
        <w:rPr>
          <w:bCs/>
          <w:iCs/>
          <w:lang w:eastAsia="en-US"/>
        </w:rPr>
        <w:t>’</w:t>
      </w:r>
      <w:r w:rsidR="009B217A">
        <w:rPr>
          <w:bCs/>
          <w:iCs/>
          <w:lang w:eastAsia="en-US"/>
        </w:rPr>
        <w:t>.</w:t>
      </w:r>
    </w:p>
    <w:p w14:paraId="2FA828BF" w14:textId="43FE2714" w:rsidR="00CB7EE9" w:rsidRPr="00CB7EE9" w:rsidRDefault="00CB7EE9" w:rsidP="00DC6B4B">
      <w:pPr>
        <w:jc w:val="left"/>
        <w:rPr>
          <w:bCs/>
          <w:iCs/>
          <w:lang w:eastAsia="en-US"/>
        </w:rPr>
      </w:pPr>
      <w:r w:rsidRPr="00CB7EE9">
        <w:rPr>
          <w:bCs/>
          <w:iCs/>
          <w:lang w:eastAsia="en-US"/>
        </w:rPr>
        <w:t xml:space="preserve">Clause 3.10(4) requires </w:t>
      </w:r>
      <w:r w:rsidR="004F08A2">
        <w:rPr>
          <w:bCs/>
          <w:iCs/>
          <w:lang w:eastAsia="en-US"/>
        </w:rPr>
        <w:t xml:space="preserve">that, where </w:t>
      </w:r>
      <w:r w:rsidR="00407AC1">
        <w:rPr>
          <w:bCs/>
          <w:iCs/>
          <w:lang w:eastAsia="en-US"/>
        </w:rPr>
        <w:t xml:space="preserve">effects on a SNA are to be </w:t>
      </w:r>
      <w:r w:rsidRPr="00CB7EE9">
        <w:rPr>
          <w:bCs/>
          <w:iCs/>
          <w:lang w:eastAsia="en-US"/>
        </w:rPr>
        <w:t>managed by applying the effects management hierarchy, a</w:t>
      </w:r>
      <w:r w:rsidR="00422D6C">
        <w:rPr>
          <w:bCs/>
          <w:iCs/>
          <w:lang w:eastAsia="en-US"/>
        </w:rPr>
        <w:t xml:space="preserve"> consent </w:t>
      </w:r>
      <w:r w:rsidR="003C1068">
        <w:rPr>
          <w:bCs/>
          <w:iCs/>
          <w:lang w:eastAsia="en-US"/>
        </w:rPr>
        <w:t xml:space="preserve">must </w:t>
      </w:r>
      <w:r w:rsidRPr="00CB7EE9">
        <w:rPr>
          <w:bCs/>
          <w:iCs/>
          <w:lang w:eastAsia="en-US"/>
        </w:rPr>
        <w:t xml:space="preserve">not </w:t>
      </w:r>
      <w:r w:rsidR="003C1068">
        <w:rPr>
          <w:bCs/>
          <w:iCs/>
          <w:lang w:eastAsia="en-US"/>
        </w:rPr>
        <w:t xml:space="preserve">be </w:t>
      </w:r>
      <w:r w:rsidRPr="00CB7EE9">
        <w:rPr>
          <w:bCs/>
          <w:iCs/>
          <w:lang w:eastAsia="en-US"/>
        </w:rPr>
        <w:t xml:space="preserve">granted unless: </w:t>
      </w:r>
    </w:p>
    <w:p w14:paraId="612FF4C9" w14:textId="345CCFFA" w:rsidR="00CB7EE9" w:rsidRPr="00DC6B4B" w:rsidRDefault="00CB7EE9" w:rsidP="00DF471D">
      <w:pPr>
        <w:numPr>
          <w:ilvl w:val="0"/>
          <w:numId w:val="23"/>
        </w:numPr>
        <w:spacing w:before="0"/>
        <w:ind w:left="993" w:hanging="475"/>
        <w:rPr>
          <w:bCs/>
          <w:i/>
          <w:lang w:eastAsia="en-US"/>
        </w:rPr>
      </w:pPr>
      <w:r w:rsidRPr="00CB7EE9">
        <w:rPr>
          <w:bCs/>
          <w:i/>
          <w:lang w:eastAsia="en-US"/>
        </w:rPr>
        <w:t>t</w:t>
      </w:r>
      <w:r w:rsidRPr="00DC6B4B">
        <w:rPr>
          <w:bCs/>
          <w:i/>
          <w:lang w:eastAsia="en-US"/>
        </w:rPr>
        <w:t>he decision-maker is satisfied that the applicant has demonstrated how each step of the effects management hierarchy will be applied; and</w:t>
      </w:r>
    </w:p>
    <w:p w14:paraId="5FF99139" w14:textId="082DFCFD" w:rsidR="00F4016D" w:rsidRDefault="00CB7EE9" w:rsidP="00DF471D">
      <w:pPr>
        <w:numPr>
          <w:ilvl w:val="0"/>
          <w:numId w:val="23"/>
        </w:numPr>
        <w:spacing w:before="0"/>
        <w:ind w:left="993" w:hanging="475"/>
        <w:rPr>
          <w:bCs/>
          <w:i/>
          <w:lang w:eastAsia="en-US"/>
        </w:rPr>
      </w:pPr>
      <w:r w:rsidRPr="00CB7EE9">
        <w:rPr>
          <w:bCs/>
          <w:i/>
          <w:lang w:eastAsia="en-US"/>
        </w:rPr>
        <w:t>a</w:t>
      </w:r>
      <w:r w:rsidRPr="00DC6B4B">
        <w:rPr>
          <w:bCs/>
          <w:i/>
          <w:lang w:eastAsia="en-US"/>
        </w:rPr>
        <w:t xml:space="preserve">ny consent is granted subject to conditions </w:t>
      </w:r>
      <w:r w:rsidR="009C27A1">
        <w:rPr>
          <w:bCs/>
          <w:i/>
          <w:lang w:eastAsia="en-US"/>
        </w:rPr>
        <w:t xml:space="preserve">needed to </w:t>
      </w:r>
      <w:r w:rsidRPr="00DC6B4B">
        <w:rPr>
          <w:bCs/>
          <w:i/>
          <w:lang w:eastAsia="en-US"/>
        </w:rPr>
        <w:t>apply the effects management hierarchy</w:t>
      </w:r>
      <w:r w:rsidR="009C27A1">
        <w:rPr>
          <w:bCs/>
          <w:i/>
          <w:lang w:eastAsia="en-US"/>
        </w:rPr>
        <w:t xml:space="preserve">; and </w:t>
      </w:r>
    </w:p>
    <w:p w14:paraId="07CEB537" w14:textId="4B9E615D" w:rsidR="00CB7EE9" w:rsidRPr="00DC6B4B" w:rsidRDefault="00F4016D" w:rsidP="00DF471D">
      <w:pPr>
        <w:numPr>
          <w:ilvl w:val="0"/>
          <w:numId w:val="23"/>
        </w:numPr>
        <w:spacing w:before="0"/>
        <w:ind w:left="993" w:hanging="475"/>
        <w:rPr>
          <w:bCs/>
          <w:i/>
          <w:lang w:eastAsia="en-US"/>
        </w:rPr>
      </w:pPr>
      <w:r>
        <w:rPr>
          <w:bCs/>
          <w:i/>
          <w:lang w:eastAsia="en-US"/>
        </w:rPr>
        <w:t>if biodiversity</w:t>
      </w:r>
      <w:r w:rsidR="00D425FB" w:rsidRPr="00D425FB">
        <w:rPr>
          <w:rFonts w:asciiTheme="minorHAnsi" w:eastAsiaTheme="minorHAnsi" w:hAnsiTheme="minorHAnsi"/>
          <w:lang w:eastAsia="en-US"/>
        </w:rPr>
        <w:t xml:space="preserve"> </w:t>
      </w:r>
      <w:r w:rsidR="00D425FB" w:rsidRPr="00D425FB">
        <w:rPr>
          <w:bCs/>
          <w:i/>
          <w:lang w:eastAsia="en-US"/>
        </w:rPr>
        <w:t>offsetting or compensation is applied, the applicant has complied with principles 1 to 6 in Appendix 3 and 4 and has had regard to the remaining principles in Appendix 3 and 4, as appropriate</w:t>
      </w:r>
      <w:r w:rsidR="00CB7EE9" w:rsidRPr="00DC6B4B">
        <w:rPr>
          <w:bCs/>
          <w:i/>
          <w:lang w:eastAsia="en-US"/>
        </w:rPr>
        <w:t>.</w:t>
      </w:r>
    </w:p>
    <w:p w14:paraId="200AAB91" w14:textId="3EAC8CCD" w:rsidR="00CB7EE9" w:rsidRPr="00CB7EE9" w:rsidRDefault="00CB7EE9" w:rsidP="00B50A60">
      <w:pPr>
        <w:pStyle w:val="BodyText"/>
        <w:rPr>
          <w:i/>
          <w:lang w:eastAsia="en-US"/>
        </w:rPr>
      </w:pPr>
      <w:r w:rsidRPr="00CB7EE9">
        <w:rPr>
          <w:lang w:eastAsia="en-US"/>
        </w:rPr>
        <w:t xml:space="preserve">The effects management hierarchy is Clause </w:t>
      </w:r>
      <w:r w:rsidR="00D05B43">
        <w:rPr>
          <w:lang w:eastAsia="en-US"/>
        </w:rPr>
        <w:t xml:space="preserve">1.6 </w:t>
      </w:r>
      <w:r w:rsidRPr="00CB7EE9">
        <w:rPr>
          <w:lang w:eastAsia="en-US"/>
        </w:rPr>
        <w:t>of the NPSIB as follows:</w:t>
      </w:r>
      <w:r w:rsidR="0081219D">
        <w:rPr>
          <w:i/>
          <w:lang w:eastAsia="en-US"/>
        </w:rPr>
        <w:t xml:space="preserve"> </w:t>
      </w:r>
    </w:p>
    <w:p w14:paraId="54649013" w14:textId="7CA25B80" w:rsidR="00CB7EE9" w:rsidRPr="00CB7EE9" w:rsidRDefault="00CB7EE9" w:rsidP="005F3F2A">
      <w:pPr>
        <w:ind w:left="284"/>
        <w:rPr>
          <w:bCs/>
          <w:i/>
          <w:lang w:eastAsia="en-US"/>
        </w:rPr>
      </w:pPr>
      <w:r w:rsidRPr="00CB7EE9">
        <w:rPr>
          <w:bCs/>
          <w:i/>
          <w:lang w:eastAsia="en-US"/>
        </w:rPr>
        <w:t>The effects management hierarchy is an approach to managing the adverse effects of an activity</w:t>
      </w:r>
      <w:r w:rsidR="00A3147D">
        <w:rPr>
          <w:bCs/>
          <w:i/>
          <w:lang w:eastAsia="en-US"/>
        </w:rPr>
        <w:t xml:space="preserve"> on indigenous biodiversity </w:t>
      </w:r>
      <w:r w:rsidR="00540E5D">
        <w:rPr>
          <w:bCs/>
          <w:i/>
          <w:lang w:eastAsia="en-US"/>
        </w:rPr>
        <w:t>(including cumulative effects an</w:t>
      </w:r>
      <w:r w:rsidR="00312873">
        <w:rPr>
          <w:bCs/>
          <w:i/>
          <w:lang w:eastAsia="en-US"/>
        </w:rPr>
        <w:t>d loss of potential value or extent) that requires the following</w:t>
      </w:r>
      <w:r w:rsidRPr="00CB7EE9">
        <w:rPr>
          <w:bCs/>
          <w:i/>
          <w:lang w:eastAsia="en-US"/>
        </w:rPr>
        <w:t xml:space="preserve">: </w:t>
      </w:r>
    </w:p>
    <w:p w14:paraId="30F7FDCC" w14:textId="7B9D4531" w:rsidR="00CB7EE9" w:rsidRPr="00CB7EE9" w:rsidRDefault="00CB7EE9" w:rsidP="00DE060D">
      <w:pPr>
        <w:pStyle w:val="ListParagraph"/>
        <w:numPr>
          <w:ilvl w:val="0"/>
          <w:numId w:val="61"/>
        </w:numPr>
        <w:ind w:left="993" w:hanging="284"/>
      </w:pPr>
      <w:r w:rsidRPr="00CB7EE9">
        <w:t xml:space="preserve">adverse effects are avoided where practicable; </w:t>
      </w:r>
      <w:r w:rsidR="00DE46C3">
        <w:t xml:space="preserve">then </w:t>
      </w:r>
    </w:p>
    <w:p w14:paraId="34D04D3B" w14:textId="1BA82037" w:rsidR="00CB7EE9" w:rsidRPr="00CB7EE9" w:rsidRDefault="00CB7EE9" w:rsidP="00DE060D">
      <w:pPr>
        <w:pStyle w:val="ListParagraph"/>
        <w:numPr>
          <w:ilvl w:val="0"/>
          <w:numId w:val="61"/>
        </w:numPr>
        <w:ind w:left="993" w:hanging="284"/>
      </w:pPr>
      <w:r w:rsidRPr="00CB7EE9">
        <w:t xml:space="preserve">where adverse effects cannot be avoided, they are minimised where practicable; </w:t>
      </w:r>
      <w:r w:rsidR="00DE46C3">
        <w:t xml:space="preserve">then </w:t>
      </w:r>
    </w:p>
    <w:p w14:paraId="362FAD45" w14:textId="486DF5A5" w:rsidR="00CB7EE9" w:rsidRPr="00CB7EE9" w:rsidRDefault="00CB7EE9" w:rsidP="00DE060D">
      <w:pPr>
        <w:pStyle w:val="ListParagraph"/>
        <w:numPr>
          <w:ilvl w:val="0"/>
          <w:numId w:val="61"/>
        </w:numPr>
        <w:ind w:left="993" w:hanging="284"/>
      </w:pPr>
      <w:r w:rsidRPr="00CB7EE9">
        <w:t xml:space="preserve">where adverse effects cannot be minimised, they are remedied where practicable; </w:t>
      </w:r>
      <w:r w:rsidR="00DE46C3">
        <w:t xml:space="preserve">then </w:t>
      </w:r>
    </w:p>
    <w:p w14:paraId="5E170BED" w14:textId="61F6788B" w:rsidR="00CB7EE9" w:rsidRPr="00CB7EE9" w:rsidRDefault="00CB7EE9" w:rsidP="00DE060D">
      <w:pPr>
        <w:pStyle w:val="ListParagraph"/>
        <w:numPr>
          <w:ilvl w:val="0"/>
          <w:numId w:val="61"/>
        </w:numPr>
        <w:ind w:left="993" w:hanging="284"/>
      </w:pPr>
      <w:r w:rsidRPr="00CB7EE9">
        <w:t xml:space="preserve">where more than minor residual adverse effects cannot be avoided, minimised, or remedied, biodiversity offsetting is provided where possible; </w:t>
      </w:r>
      <w:r w:rsidR="00DE46C3">
        <w:t>then</w:t>
      </w:r>
    </w:p>
    <w:p w14:paraId="35317776" w14:textId="6200A37C" w:rsidR="00CB7EE9" w:rsidRPr="00CB7EE9" w:rsidRDefault="00CB7EE9" w:rsidP="00DE060D">
      <w:pPr>
        <w:pStyle w:val="ListParagraph"/>
        <w:numPr>
          <w:ilvl w:val="0"/>
          <w:numId w:val="61"/>
        </w:numPr>
        <w:ind w:left="993" w:hanging="284"/>
      </w:pPr>
      <w:r w:rsidRPr="00CB7EE9">
        <w:t xml:space="preserve">where biodiversity offsetting of more than minor residual adverse effects is not possible, biodiversity compensation is provided; </w:t>
      </w:r>
      <w:r w:rsidR="00DE46C3">
        <w:t>then</w:t>
      </w:r>
    </w:p>
    <w:p w14:paraId="45C0C714" w14:textId="77777777" w:rsidR="00CB7EE9" w:rsidRPr="00CB7EE9" w:rsidRDefault="00CB7EE9" w:rsidP="00DE060D">
      <w:pPr>
        <w:pStyle w:val="ListParagraph"/>
        <w:numPr>
          <w:ilvl w:val="0"/>
          <w:numId w:val="61"/>
        </w:numPr>
        <w:ind w:left="993" w:hanging="284"/>
      </w:pPr>
      <w:r w:rsidRPr="00CB7EE9">
        <w:t>if biodiversity compensation is not appropriate, the activity itself is avoided.</w:t>
      </w:r>
    </w:p>
    <w:p w14:paraId="0FA2229C" w14:textId="06FC83C3" w:rsidR="00CB7EE9" w:rsidRPr="00CB7EE9" w:rsidRDefault="00CB7EE9" w:rsidP="003826EB">
      <w:pPr>
        <w:pStyle w:val="BodyText"/>
        <w:rPr>
          <w:lang w:eastAsia="en-US"/>
        </w:rPr>
      </w:pPr>
      <w:r w:rsidRPr="00CB7EE9">
        <w:rPr>
          <w:lang w:eastAsia="en-US"/>
        </w:rPr>
        <w:lastRenderedPageBreak/>
        <w:t>The definition of the effects management hierarchy was amended</w:t>
      </w:r>
      <w:r w:rsidR="0026279E">
        <w:rPr>
          <w:rFonts w:ascii="ZWAdobeF" w:hAnsi="ZWAdobeF" w:cs="ZWAdobeF"/>
          <w:sz w:val="2"/>
          <w:szCs w:val="2"/>
          <w:lang w:eastAsia="en-US"/>
        </w:rPr>
        <w:t>75F</w:t>
      </w:r>
      <w:r w:rsidR="00AF3AA8">
        <w:rPr>
          <w:rStyle w:val="FootnoteReference"/>
          <w:bCs/>
          <w:iCs/>
          <w:lang w:eastAsia="en-US"/>
        </w:rPr>
        <w:footnoteReference w:id="77"/>
      </w:r>
      <w:r w:rsidRPr="00CB7EE9">
        <w:rPr>
          <w:lang w:eastAsia="en-US"/>
        </w:rPr>
        <w:t xml:space="preserve"> follow</w:t>
      </w:r>
      <w:r w:rsidR="00AF3AA8">
        <w:rPr>
          <w:lang w:eastAsia="en-US"/>
        </w:rPr>
        <w:t xml:space="preserve">ing </w:t>
      </w:r>
      <w:r w:rsidRPr="00CB7EE9">
        <w:rPr>
          <w:lang w:eastAsia="en-US"/>
        </w:rPr>
        <w:t>consultation on the NPSIB to</w:t>
      </w:r>
      <w:r w:rsidR="00BD5021">
        <w:rPr>
          <w:lang w:eastAsia="en-US"/>
        </w:rPr>
        <w:t xml:space="preserve"> follow the</w:t>
      </w:r>
      <w:r w:rsidRPr="00CB7EE9">
        <w:rPr>
          <w:lang w:eastAsia="en-US"/>
        </w:rPr>
        <w:t xml:space="preserve"> </w:t>
      </w:r>
      <w:r w:rsidR="00E05DA1">
        <w:rPr>
          <w:lang w:eastAsia="en-US"/>
        </w:rPr>
        <w:t>‘</w:t>
      </w:r>
      <w:r w:rsidRPr="00CB7EE9">
        <w:rPr>
          <w:lang w:eastAsia="en-US"/>
        </w:rPr>
        <w:t>avoid – minimise – remedy – offset – compensate</w:t>
      </w:r>
      <w:r w:rsidR="00E05DA1">
        <w:rPr>
          <w:lang w:eastAsia="en-US"/>
        </w:rPr>
        <w:t>’</w:t>
      </w:r>
      <w:r w:rsidRPr="00CB7EE9">
        <w:rPr>
          <w:lang w:eastAsia="en-US"/>
        </w:rPr>
        <w:t xml:space="preserve"> </w:t>
      </w:r>
      <w:r w:rsidR="00BC6B8A">
        <w:rPr>
          <w:lang w:eastAsia="en-US"/>
        </w:rPr>
        <w:t xml:space="preserve">hierarchy </w:t>
      </w:r>
      <w:r w:rsidRPr="00CB7EE9">
        <w:rPr>
          <w:lang w:eastAsia="en-US"/>
        </w:rPr>
        <w:t xml:space="preserve">on the basis that this: </w:t>
      </w:r>
    </w:p>
    <w:p w14:paraId="5A167411" w14:textId="20578A5C" w:rsidR="00CB7EE9" w:rsidRPr="00CB7EE9" w:rsidRDefault="00FA6916" w:rsidP="003826EB">
      <w:pPr>
        <w:pStyle w:val="Bullet"/>
        <w:rPr>
          <w:lang w:eastAsia="en-US"/>
        </w:rPr>
      </w:pPr>
      <w:r>
        <w:rPr>
          <w:lang w:eastAsia="en-US"/>
        </w:rPr>
        <w:t>a</w:t>
      </w:r>
      <w:r w:rsidR="00CB7EE9" w:rsidRPr="00CB7EE9">
        <w:rPr>
          <w:lang w:eastAsia="en-US"/>
        </w:rPr>
        <w:t>ligns with international best practice, the New Zealand Government Guidance, and the Environment Institute of Australia and New Zealand (EIANZ) ecological impact assessment guidelines</w:t>
      </w:r>
      <w:r w:rsidR="0026279E">
        <w:rPr>
          <w:rFonts w:ascii="ZWAdobeF" w:hAnsi="ZWAdobeF" w:cs="ZWAdobeF"/>
          <w:sz w:val="2"/>
          <w:szCs w:val="2"/>
          <w:lang w:eastAsia="en-US"/>
        </w:rPr>
        <w:t>76F</w:t>
      </w:r>
      <w:r w:rsidR="00CB7EE9" w:rsidRPr="00CB7EE9">
        <w:rPr>
          <w:vertAlign w:val="superscript"/>
          <w:lang w:eastAsia="en-US"/>
        </w:rPr>
        <w:footnoteReference w:id="78"/>
      </w:r>
    </w:p>
    <w:p w14:paraId="2A6F8F43" w14:textId="0AA4A1A3" w:rsidR="00CB7EE9" w:rsidRPr="00CB7EE9" w:rsidRDefault="008F368F" w:rsidP="003826EB">
      <w:pPr>
        <w:pStyle w:val="Bullet"/>
        <w:rPr>
          <w:lang w:eastAsia="en-US"/>
        </w:rPr>
      </w:pPr>
      <w:r>
        <w:rPr>
          <w:lang w:eastAsia="en-US"/>
        </w:rPr>
        <w:t>p</w:t>
      </w:r>
      <w:r w:rsidR="00CB7EE9" w:rsidRPr="00CB7EE9">
        <w:rPr>
          <w:lang w:eastAsia="en-US"/>
        </w:rPr>
        <w:t>rovides the best ecological outcome by requiring minimisation of adverse effects before requiring remediation (rehabilitating, restoring, or re</w:t>
      </w:r>
      <w:r w:rsidR="00503C1A">
        <w:rPr>
          <w:lang w:eastAsia="en-US"/>
        </w:rPr>
        <w:t>in</w:t>
      </w:r>
      <w:r w:rsidR="00CB7EE9" w:rsidRPr="00CB7EE9">
        <w:rPr>
          <w:lang w:eastAsia="en-US"/>
        </w:rPr>
        <w:t>stating something after the impact has occurred</w:t>
      </w:r>
      <w:r w:rsidR="00E05DA1">
        <w:rPr>
          <w:lang w:eastAsia="en-US"/>
        </w:rPr>
        <w:t>)</w:t>
      </w:r>
    </w:p>
    <w:p w14:paraId="14D7C413" w14:textId="67D580BC" w:rsidR="00CB7EE9" w:rsidRPr="00CB7EE9" w:rsidRDefault="008F368F" w:rsidP="003826EB">
      <w:pPr>
        <w:pStyle w:val="Bullet"/>
        <w:rPr>
          <w:lang w:eastAsia="en-US"/>
        </w:rPr>
      </w:pPr>
      <w:r>
        <w:rPr>
          <w:lang w:eastAsia="en-US"/>
        </w:rPr>
        <w:t>r</w:t>
      </w:r>
      <w:r w:rsidR="00CB7EE9" w:rsidRPr="00CB7EE9">
        <w:rPr>
          <w:lang w:eastAsia="en-US"/>
        </w:rPr>
        <w:t>educes risk to indigenous biodiversity by reducing the severity of an adverse effect before considering actions to redress unavoidable adverse effects</w:t>
      </w:r>
    </w:p>
    <w:p w14:paraId="3489D25D" w14:textId="26D38DCE" w:rsidR="00CB7EE9" w:rsidRPr="00CB7EE9" w:rsidRDefault="008F368F" w:rsidP="003826EB">
      <w:pPr>
        <w:pStyle w:val="Bullet"/>
        <w:rPr>
          <w:lang w:eastAsia="en-US"/>
        </w:rPr>
      </w:pPr>
      <w:r>
        <w:rPr>
          <w:lang w:eastAsia="en-US"/>
        </w:rPr>
        <w:t>w</w:t>
      </w:r>
      <w:r w:rsidR="00CB7EE9" w:rsidRPr="00CB7EE9">
        <w:rPr>
          <w:lang w:eastAsia="en-US"/>
        </w:rPr>
        <w:t>ill ensure a more robust evaluation of each step in the hierarchy in resource management consent applications, decision-making and consent conditions</w:t>
      </w:r>
    </w:p>
    <w:p w14:paraId="2657FBE0" w14:textId="6F3A47F6" w:rsidR="00CB7EE9" w:rsidRPr="00CB7EE9" w:rsidRDefault="00455564" w:rsidP="003826EB">
      <w:pPr>
        <w:pStyle w:val="Bullet"/>
        <w:rPr>
          <w:lang w:eastAsia="en-US"/>
        </w:rPr>
      </w:pPr>
      <w:r>
        <w:rPr>
          <w:lang w:eastAsia="en-US"/>
        </w:rPr>
        <w:t>i</w:t>
      </w:r>
      <w:r w:rsidR="00CB7EE9" w:rsidRPr="00CB7EE9">
        <w:rPr>
          <w:lang w:eastAsia="en-US"/>
        </w:rPr>
        <w:t>s clearer for people to understand – minimise is a more straightforward and non-technical term than mitigate, and it is easier for people to understand moving from avoid (do no harm) to minimise (reduce the harm) to remedy (repair the harm)</w:t>
      </w:r>
    </w:p>
    <w:p w14:paraId="18667BCC" w14:textId="34E4B7FB" w:rsidR="00CB7EE9" w:rsidRPr="00CB7EE9" w:rsidRDefault="00455564" w:rsidP="003826EB">
      <w:pPr>
        <w:pStyle w:val="Bullet"/>
        <w:rPr>
          <w:lang w:eastAsia="en-US"/>
        </w:rPr>
      </w:pPr>
      <w:r>
        <w:rPr>
          <w:lang w:eastAsia="en-US"/>
        </w:rPr>
        <w:t>a</w:t>
      </w:r>
      <w:r w:rsidR="00CB7EE9" w:rsidRPr="00CB7EE9">
        <w:rPr>
          <w:lang w:eastAsia="en-US"/>
        </w:rPr>
        <w:t xml:space="preserve">ligns with the NPSFM, which was changed following consultation to include a revised effects management hierarchy of </w:t>
      </w:r>
      <w:r w:rsidR="00E05DA1">
        <w:rPr>
          <w:lang w:eastAsia="en-US"/>
        </w:rPr>
        <w:t>‘</w:t>
      </w:r>
      <w:r w:rsidR="00CB7EE9" w:rsidRPr="00CB7EE9">
        <w:rPr>
          <w:lang w:eastAsia="en-US"/>
        </w:rPr>
        <w:t>avoid – minimise – remedy – offset – compensate</w:t>
      </w:r>
      <w:r w:rsidR="00E05DA1">
        <w:rPr>
          <w:lang w:eastAsia="en-US"/>
        </w:rPr>
        <w:t>’</w:t>
      </w:r>
      <w:r w:rsidR="00CB7EE9" w:rsidRPr="00CB7EE9">
        <w:rPr>
          <w:lang w:eastAsia="en-US"/>
        </w:rPr>
        <w:t>.</w:t>
      </w:r>
    </w:p>
    <w:p w14:paraId="199A6059" w14:textId="04A13554" w:rsidR="00BB3B8B" w:rsidRPr="00691B3A" w:rsidRDefault="00CB7EE9" w:rsidP="003826EB">
      <w:pPr>
        <w:pStyle w:val="BodyText"/>
      </w:pPr>
      <w:r w:rsidRPr="00CB7EE9">
        <w:rPr>
          <w:bCs/>
          <w:iCs/>
          <w:lang w:eastAsia="en-US"/>
        </w:rPr>
        <w:t xml:space="preserve">Biodiversity offset </w:t>
      </w:r>
      <w:r w:rsidR="00733E97">
        <w:rPr>
          <w:bCs/>
          <w:iCs/>
          <w:lang w:eastAsia="en-US"/>
        </w:rPr>
        <w:t>is</w:t>
      </w:r>
      <w:r w:rsidRPr="00CB7EE9">
        <w:rPr>
          <w:bCs/>
          <w:iCs/>
          <w:lang w:eastAsia="en-US"/>
        </w:rPr>
        <w:t xml:space="preserve"> defined in the NPSIB a</w:t>
      </w:r>
      <w:r w:rsidR="00BB3B8B">
        <w:rPr>
          <w:bCs/>
          <w:iCs/>
          <w:lang w:eastAsia="en-US"/>
        </w:rPr>
        <w:t xml:space="preserve">s </w:t>
      </w:r>
      <w:r w:rsidR="00BB3B8B" w:rsidRPr="00691B3A">
        <w:t>a measurable conservation outcome that complies with the principles in Appendix 3 and results from actions that:</w:t>
      </w:r>
    </w:p>
    <w:p w14:paraId="526EFF89" w14:textId="77777777" w:rsidR="00BB3B8B" w:rsidRPr="003E1FCB" w:rsidRDefault="00BB3B8B" w:rsidP="00DE060D">
      <w:pPr>
        <w:pStyle w:val="ListParagraph"/>
        <w:numPr>
          <w:ilvl w:val="0"/>
          <w:numId w:val="60"/>
        </w:numPr>
        <w:ind w:left="993" w:hanging="284"/>
        <w:rPr>
          <w:i w:val="0"/>
          <w:iCs w:val="0"/>
        </w:rPr>
      </w:pPr>
      <w:r w:rsidRPr="003E1FCB">
        <w:rPr>
          <w:i w:val="0"/>
          <w:iCs w:val="0"/>
        </w:rPr>
        <w:t>redress any more than minor residual adverse effects on indigenous biodiversity after all appropriate avoidance, minimisation, and remediation measures have been sequentially applied; and</w:t>
      </w:r>
    </w:p>
    <w:p w14:paraId="074E165F" w14:textId="64F10159" w:rsidR="00BB3B8B" w:rsidRPr="003E1FCB" w:rsidRDefault="00BB3B8B" w:rsidP="00DE060D">
      <w:pPr>
        <w:pStyle w:val="ListParagraph"/>
        <w:numPr>
          <w:ilvl w:val="0"/>
          <w:numId w:val="60"/>
        </w:numPr>
        <w:ind w:left="993" w:hanging="284"/>
        <w:rPr>
          <w:i w:val="0"/>
          <w:iCs w:val="0"/>
        </w:rPr>
      </w:pPr>
      <w:r w:rsidRPr="003E1FCB">
        <w:rPr>
          <w:i w:val="0"/>
          <w:iCs w:val="0"/>
        </w:rPr>
        <w:t>achieve a measurable net gain in type, amount, and condition (structure and quality) of indigenous biodiversity compared to that lost</w:t>
      </w:r>
      <w:r w:rsidR="00EF700D">
        <w:rPr>
          <w:i w:val="0"/>
          <w:iCs w:val="0"/>
        </w:rPr>
        <w:t>.</w:t>
      </w:r>
    </w:p>
    <w:p w14:paraId="28B2952D" w14:textId="730EB466" w:rsidR="00733E97" w:rsidRPr="00691B3A" w:rsidRDefault="006472D1" w:rsidP="003826EB">
      <w:pPr>
        <w:pStyle w:val="BodyText"/>
      </w:pPr>
      <w:r w:rsidRPr="00351504">
        <w:t>B</w:t>
      </w:r>
      <w:r w:rsidR="00733E97" w:rsidRPr="00351504">
        <w:t>iodiversity compensation</w:t>
      </w:r>
      <w:r w:rsidR="00733E97" w:rsidRPr="00691B3A">
        <w:t xml:space="preserve"> </w:t>
      </w:r>
      <w:r>
        <w:rPr>
          <w:bCs/>
          <w:iCs/>
          <w:lang w:eastAsia="en-US"/>
        </w:rPr>
        <w:t>is</w:t>
      </w:r>
      <w:r w:rsidRPr="00CB7EE9">
        <w:rPr>
          <w:bCs/>
          <w:iCs/>
          <w:lang w:eastAsia="en-US"/>
        </w:rPr>
        <w:t xml:space="preserve"> defined in the NPSIB a</w:t>
      </w:r>
      <w:r>
        <w:rPr>
          <w:bCs/>
          <w:iCs/>
          <w:lang w:eastAsia="en-US"/>
        </w:rPr>
        <w:t xml:space="preserve">s </w:t>
      </w:r>
      <w:r w:rsidR="00733E97" w:rsidRPr="00691B3A">
        <w:t xml:space="preserve">a conservation outcome that complies with the principles in </w:t>
      </w:r>
      <w:r w:rsidR="00FF47CD">
        <w:t>a</w:t>
      </w:r>
      <w:r w:rsidR="00733E97" w:rsidRPr="00691B3A">
        <w:t>ppendix 4</w:t>
      </w:r>
      <w:r w:rsidR="00B94DA0">
        <w:t xml:space="preserve">. It </w:t>
      </w:r>
      <w:r w:rsidR="00733E97" w:rsidRPr="00691B3A">
        <w:t>results from actions intended to compensate for any more than minor residual adverse effects on indigenous biodiversity after all appropriate avoidance, minimisation, remediation, and biodiversity offset measures have been sequentially applied</w:t>
      </w:r>
      <w:r w:rsidR="005F200A">
        <w:t>.</w:t>
      </w:r>
    </w:p>
    <w:p w14:paraId="5874986F" w14:textId="0688139F" w:rsidR="00CB7EE9" w:rsidRPr="00CB7EE9" w:rsidRDefault="00CB7EE9" w:rsidP="003826EB">
      <w:pPr>
        <w:pStyle w:val="BodyText"/>
        <w:rPr>
          <w:bCs/>
          <w:iCs/>
          <w:lang w:eastAsia="en-US"/>
        </w:rPr>
      </w:pPr>
      <w:r w:rsidRPr="00351504">
        <w:rPr>
          <w:bCs/>
          <w:iCs/>
          <w:lang w:eastAsia="en-US"/>
        </w:rPr>
        <w:t>Appendi</w:t>
      </w:r>
      <w:r w:rsidR="00B94DA0" w:rsidRPr="00351504">
        <w:rPr>
          <w:bCs/>
          <w:iCs/>
          <w:lang w:eastAsia="en-US"/>
        </w:rPr>
        <w:t>ces</w:t>
      </w:r>
      <w:r w:rsidRPr="00351504">
        <w:rPr>
          <w:bCs/>
          <w:iCs/>
          <w:lang w:eastAsia="en-US"/>
        </w:rPr>
        <w:t xml:space="preserve"> 3 and 4 of the</w:t>
      </w:r>
      <w:r w:rsidRPr="00CB7EE9">
        <w:rPr>
          <w:bCs/>
          <w:iCs/>
          <w:lang w:eastAsia="en-US"/>
        </w:rPr>
        <w:t xml:space="preserve"> NPSIB also set out detailed principles for biodiversity offsetting and biodiversity compensation</w:t>
      </w:r>
      <w:r w:rsidR="00B94DA0">
        <w:rPr>
          <w:bCs/>
          <w:iCs/>
          <w:lang w:eastAsia="en-US"/>
        </w:rPr>
        <w:t xml:space="preserve">, </w:t>
      </w:r>
      <w:r w:rsidR="003A6616">
        <w:rPr>
          <w:bCs/>
          <w:iCs/>
          <w:lang w:eastAsia="en-US"/>
        </w:rPr>
        <w:t xml:space="preserve">some of </w:t>
      </w:r>
      <w:r w:rsidR="00FB0C6B">
        <w:rPr>
          <w:bCs/>
          <w:iCs/>
          <w:lang w:eastAsia="en-US"/>
        </w:rPr>
        <w:t xml:space="preserve">which </w:t>
      </w:r>
      <w:r w:rsidRPr="00351504">
        <w:rPr>
          <w:b/>
          <w:bCs/>
          <w:lang w:eastAsia="en-US"/>
        </w:rPr>
        <w:t>must</w:t>
      </w:r>
      <w:r w:rsidRPr="00CB7EE9">
        <w:rPr>
          <w:b/>
          <w:bCs/>
          <w:i/>
          <w:iCs/>
          <w:lang w:eastAsia="en-US"/>
        </w:rPr>
        <w:t xml:space="preserve"> </w:t>
      </w:r>
      <w:r w:rsidRPr="00CB7EE9">
        <w:rPr>
          <w:bCs/>
          <w:iCs/>
          <w:lang w:eastAsia="en-US"/>
        </w:rPr>
        <w:t>be complied with for an action to qualify as a form of offsetting or compensation</w:t>
      </w:r>
      <w:r w:rsidR="00567994">
        <w:rPr>
          <w:bCs/>
          <w:iCs/>
          <w:lang w:eastAsia="en-US"/>
        </w:rPr>
        <w:t xml:space="preserve"> and other principles that must </w:t>
      </w:r>
      <w:r w:rsidR="002324E6">
        <w:rPr>
          <w:bCs/>
          <w:iCs/>
          <w:lang w:eastAsia="en-US"/>
        </w:rPr>
        <w:t xml:space="preserve">be </w:t>
      </w:r>
      <w:r w:rsidR="00AB7FDB">
        <w:rPr>
          <w:bCs/>
          <w:iCs/>
          <w:lang w:eastAsia="en-US"/>
        </w:rPr>
        <w:t>considered</w:t>
      </w:r>
      <w:r w:rsidRPr="00CB7EE9">
        <w:rPr>
          <w:bCs/>
          <w:iCs/>
          <w:lang w:eastAsia="en-US"/>
        </w:rPr>
        <w:t xml:space="preserve">. </w:t>
      </w:r>
      <w:r w:rsidR="0085129C">
        <w:rPr>
          <w:bCs/>
          <w:iCs/>
          <w:lang w:eastAsia="en-US"/>
        </w:rPr>
        <w:t xml:space="preserve">Of particular </w:t>
      </w:r>
      <w:r w:rsidR="00EB4471">
        <w:rPr>
          <w:bCs/>
          <w:iCs/>
          <w:lang w:eastAsia="en-US"/>
        </w:rPr>
        <w:t xml:space="preserve">importance is the principle in </w:t>
      </w:r>
      <w:r w:rsidR="00FF47CD">
        <w:rPr>
          <w:bCs/>
          <w:iCs/>
          <w:lang w:eastAsia="en-US"/>
        </w:rPr>
        <w:t>a</w:t>
      </w:r>
      <w:r w:rsidR="0085129C">
        <w:rPr>
          <w:bCs/>
          <w:iCs/>
          <w:lang w:eastAsia="en-US"/>
        </w:rPr>
        <w:t>p</w:t>
      </w:r>
      <w:r w:rsidRPr="00CB7EE9">
        <w:rPr>
          <w:bCs/>
          <w:iCs/>
          <w:lang w:eastAsia="en-US"/>
        </w:rPr>
        <w:t>pendi</w:t>
      </w:r>
      <w:r w:rsidR="00AB7FDB">
        <w:rPr>
          <w:bCs/>
          <w:iCs/>
          <w:lang w:eastAsia="en-US"/>
        </w:rPr>
        <w:t>ces</w:t>
      </w:r>
      <w:r w:rsidRPr="00CB7EE9">
        <w:rPr>
          <w:bCs/>
          <w:iCs/>
          <w:lang w:eastAsia="en-US"/>
        </w:rPr>
        <w:t xml:space="preserve"> </w:t>
      </w:r>
      <w:r w:rsidR="0085129C">
        <w:rPr>
          <w:bCs/>
          <w:iCs/>
          <w:lang w:eastAsia="en-US"/>
        </w:rPr>
        <w:t xml:space="preserve">3 and 4 </w:t>
      </w:r>
      <w:r w:rsidR="00EB4471">
        <w:rPr>
          <w:bCs/>
          <w:iCs/>
          <w:lang w:eastAsia="en-US"/>
        </w:rPr>
        <w:t xml:space="preserve">that </w:t>
      </w:r>
      <w:r w:rsidRPr="00CB7EE9">
        <w:rPr>
          <w:bCs/>
          <w:iCs/>
          <w:lang w:eastAsia="en-US"/>
        </w:rPr>
        <w:t>outlines when biodiversity offsetting or</w:t>
      </w:r>
      <w:r w:rsidR="00EF700D">
        <w:rPr>
          <w:bCs/>
          <w:iCs/>
          <w:lang w:eastAsia="en-US"/>
        </w:rPr>
        <w:t xml:space="preserve"> </w:t>
      </w:r>
      <w:r w:rsidRPr="00CB7EE9">
        <w:rPr>
          <w:bCs/>
          <w:iCs/>
          <w:lang w:eastAsia="en-US"/>
        </w:rPr>
        <w:t xml:space="preserve">compensation </w:t>
      </w:r>
      <w:r w:rsidRPr="00CB7EE9">
        <w:rPr>
          <w:b/>
          <w:iCs/>
          <w:lang w:eastAsia="en-US"/>
        </w:rPr>
        <w:t>is not appropriate</w:t>
      </w:r>
      <w:r w:rsidR="003074CE">
        <w:rPr>
          <w:b/>
          <w:iCs/>
          <w:lang w:eastAsia="en-US"/>
        </w:rPr>
        <w:t xml:space="preserve"> </w:t>
      </w:r>
      <w:r w:rsidR="005055F9" w:rsidRPr="008B18F4">
        <w:rPr>
          <w:bCs/>
          <w:iCs/>
          <w:lang w:eastAsia="en-US"/>
        </w:rPr>
        <w:t>and</w:t>
      </w:r>
      <w:r w:rsidR="00AB7FDB">
        <w:rPr>
          <w:bCs/>
          <w:iCs/>
          <w:lang w:eastAsia="en-US"/>
        </w:rPr>
        <w:t xml:space="preserve">, </w:t>
      </w:r>
      <w:r w:rsidR="005055F9" w:rsidRPr="008B18F4">
        <w:rPr>
          <w:bCs/>
          <w:iCs/>
          <w:lang w:eastAsia="en-US"/>
        </w:rPr>
        <w:t>therefore avoided.</w:t>
      </w:r>
      <w:r w:rsidR="005055F9" w:rsidRPr="00F14823">
        <w:rPr>
          <w:bCs/>
          <w:iCs/>
          <w:lang w:eastAsia="en-US"/>
        </w:rPr>
        <w:t xml:space="preserve"> </w:t>
      </w:r>
      <w:r w:rsidR="00FE0B12" w:rsidRPr="00F14823">
        <w:rPr>
          <w:bCs/>
          <w:iCs/>
          <w:lang w:eastAsia="en-US"/>
        </w:rPr>
        <w:t xml:space="preserve">For example, </w:t>
      </w:r>
      <w:r w:rsidR="008B18F4" w:rsidRPr="00F14823">
        <w:rPr>
          <w:bCs/>
          <w:iCs/>
          <w:lang w:eastAsia="en-US"/>
        </w:rPr>
        <w:t xml:space="preserve">principle 2 in </w:t>
      </w:r>
      <w:r w:rsidR="00FF47CD">
        <w:rPr>
          <w:bCs/>
          <w:iCs/>
          <w:lang w:eastAsia="en-US"/>
        </w:rPr>
        <w:t>a</w:t>
      </w:r>
      <w:r w:rsidR="008B18F4" w:rsidRPr="00F14823">
        <w:rPr>
          <w:bCs/>
          <w:iCs/>
          <w:lang w:eastAsia="en-US"/>
        </w:rPr>
        <w:t xml:space="preserve">ppendix 3 states that </w:t>
      </w:r>
      <w:r w:rsidR="001B4988" w:rsidRPr="00F14823">
        <w:rPr>
          <w:bCs/>
          <w:iCs/>
          <w:lang w:eastAsia="en-US"/>
        </w:rPr>
        <w:t xml:space="preserve">biodiversity offsets are not appropriate </w:t>
      </w:r>
      <w:r w:rsidR="00F943D3" w:rsidRPr="00F14823">
        <w:rPr>
          <w:bCs/>
          <w:iCs/>
          <w:lang w:eastAsia="en-US"/>
        </w:rPr>
        <w:t xml:space="preserve">in situations </w:t>
      </w:r>
      <w:r w:rsidR="00137BEE" w:rsidRPr="00F14823">
        <w:rPr>
          <w:bCs/>
          <w:iCs/>
          <w:lang w:eastAsia="en-US"/>
        </w:rPr>
        <w:t xml:space="preserve">where biodiversity </w:t>
      </w:r>
      <w:r w:rsidR="00AB4649" w:rsidRPr="00F14823">
        <w:rPr>
          <w:bCs/>
          <w:iCs/>
          <w:lang w:eastAsia="en-US"/>
        </w:rPr>
        <w:t xml:space="preserve">values cannot </w:t>
      </w:r>
      <w:r w:rsidR="004B716E" w:rsidRPr="00F14823">
        <w:rPr>
          <w:bCs/>
          <w:iCs/>
          <w:lang w:eastAsia="en-US"/>
        </w:rPr>
        <w:t>be offset to achieve a net</w:t>
      </w:r>
      <w:r w:rsidR="00F14823" w:rsidRPr="00F14823">
        <w:rPr>
          <w:bCs/>
          <w:iCs/>
          <w:lang w:eastAsia="en-US"/>
        </w:rPr>
        <w:t xml:space="preserve"> again</w:t>
      </w:r>
      <w:r w:rsidR="00AB7FDB">
        <w:rPr>
          <w:bCs/>
          <w:iCs/>
          <w:lang w:eastAsia="en-US"/>
        </w:rPr>
        <w:t>. E</w:t>
      </w:r>
      <w:r w:rsidR="00F14823">
        <w:rPr>
          <w:bCs/>
          <w:iCs/>
          <w:lang w:eastAsia="en-US"/>
        </w:rPr>
        <w:t>xamples include</w:t>
      </w:r>
      <w:r w:rsidR="00CE7110">
        <w:rPr>
          <w:bCs/>
          <w:iCs/>
          <w:lang w:eastAsia="en-US"/>
        </w:rPr>
        <w:t xml:space="preserve"> where: </w:t>
      </w:r>
    </w:p>
    <w:p w14:paraId="0C08B60A" w14:textId="05EA49A0" w:rsidR="00CB7EE9" w:rsidRPr="006F3252" w:rsidRDefault="00237783" w:rsidP="00DF471D">
      <w:pPr>
        <w:numPr>
          <w:ilvl w:val="0"/>
          <w:numId w:val="26"/>
        </w:numPr>
        <w:tabs>
          <w:tab w:val="left" w:pos="426"/>
        </w:tabs>
        <w:spacing w:before="0" w:line="240" w:lineRule="auto"/>
        <w:ind w:left="993" w:hanging="426"/>
        <w:jc w:val="left"/>
        <w:rPr>
          <w:rFonts w:asciiTheme="minorHAnsi" w:hAnsiTheme="minorHAnsi" w:cstheme="minorHAnsi"/>
          <w:bCs/>
          <w:i/>
          <w:szCs w:val="20"/>
          <w:lang w:eastAsia="en-US"/>
        </w:rPr>
      </w:pPr>
      <w:r w:rsidRPr="006F3252">
        <w:rPr>
          <w:rFonts w:asciiTheme="minorHAnsi" w:hAnsiTheme="minorHAnsi" w:cstheme="minorHAnsi"/>
          <w:bCs/>
          <w:i/>
          <w:szCs w:val="20"/>
          <w:lang w:eastAsia="en-US"/>
        </w:rPr>
        <w:t xml:space="preserve">residual </w:t>
      </w:r>
      <w:r w:rsidR="009B11B0" w:rsidRPr="006F3252">
        <w:rPr>
          <w:rFonts w:asciiTheme="minorHAnsi" w:hAnsiTheme="minorHAnsi" w:cstheme="minorHAnsi"/>
          <w:bCs/>
          <w:i/>
          <w:szCs w:val="20"/>
          <w:lang w:eastAsia="en-US"/>
        </w:rPr>
        <w:t xml:space="preserve">adverse effects cannot be offset because of the </w:t>
      </w:r>
      <w:r w:rsidR="00CB7EE9" w:rsidRPr="006F3252">
        <w:rPr>
          <w:rFonts w:asciiTheme="minorHAnsi" w:hAnsiTheme="minorHAnsi" w:cstheme="minorHAnsi"/>
          <w:bCs/>
          <w:i/>
          <w:szCs w:val="20"/>
          <w:lang w:eastAsia="en-US"/>
        </w:rPr>
        <w:t>irreplaceab</w:t>
      </w:r>
      <w:r w:rsidR="009B11B0" w:rsidRPr="006F3252">
        <w:rPr>
          <w:rFonts w:asciiTheme="minorHAnsi" w:hAnsiTheme="minorHAnsi" w:cstheme="minorHAnsi"/>
          <w:bCs/>
          <w:i/>
          <w:szCs w:val="20"/>
          <w:lang w:eastAsia="en-US"/>
        </w:rPr>
        <w:t xml:space="preserve">ility </w:t>
      </w:r>
      <w:r w:rsidR="00CB7EE9" w:rsidRPr="006F3252">
        <w:rPr>
          <w:rFonts w:asciiTheme="minorHAnsi" w:hAnsiTheme="minorHAnsi" w:cstheme="minorHAnsi"/>
          <w:bCs/>
          <w:i/>
          <w:szCs w:val="20"/>
          <w:lang w:eastAsia="en-US"/>
        </w:rPr>
        <w:t>or vulnerab</w:t>
      </w:r>
      <w:r w:rsidR="00B81F12" w:rsidRPr="006F3252">
        <w:rPr>
          <w:rFonts w:asciiTheme="minorHAnsi" w:hAnsiTheme="minorHAnsi" w:cstheme="minorHAnsi"/>
          <w:bCs/>
          <w:i/>
          <w:szCs w:val="20"/>
          <w:lang w:eastAsia="en-US"/>
        </w:rPr>
        <w:t xml:space="preserve">ility of the </w:t>
      </w:r>
      <w:r w:rsidR="006A25A4" w:rsidRPr="006F3252">
        <w:rPr>
          <w:rFonts w:asciiTheme="minorHAnsi" w:hAnsiTheme="minorHAnsi" w:cstheme="minorHAnsi"/>
          <w:bCs/>
          <w:i/>
          <w:szCs w:val="20"/>
          <w:lang w:eastAsia="en-US"/>
        </w:rPr>
        <w:t>indigenous biodiversity affected</w:t>
      </w:r>
      <w:r w:rsidR="00CB7EE9" w:rsidRPr="006F3252">
        <w:rPr>
          <w:rFonts w:asciiTheme="minorHAnsi" w:hAnsiTheme="minorHAnsi" w:cstheme="minorHAnsi"/>
          <w:bCs/>
          <w:i/>
          <w:szCs w:val="20"/>
          <w:lang w:eastAsia="en-US"/>
        </w:rPr>
        <w:t xml:space="preserve">; or </w:t>
      </w:r>
    </w:p>
    <w:p w14:paraId="453C5DB2" w14:textId="0817263E" w:rsidR="00CB7EE9" w:rsidRPr="006F3252" w:rsidRDefault="006A25A4" w:rsidP="00DF471D">
      <w:pPr>
        <w:numPr>
          <w:ilvl w:val="0"/>
          <w:numId w:val="26"/>
        </w:numPr>
        <w:tabs>
          <w:tab w:val="left" w:pos="426"/>
        </w:tabs>
        <w:spacing w:before="0" w:line="240" w:lineRule="auto"/>
        <w:ind w:left="993" w:hanging="426"/>
        <w:jc w:val="left"/>
        <w:rPr>
          <w:rFonts w:asciiTheme="minorHAnsi" w:hAnsiTheme="minorHAnsi" w:cstheme="minorHAnsi"/>
          <w:bCs/>
          <w:i/>
          <w:szCs w:val="20"/>
          <w:lang w:eastAsia="en-US"/>
        </w:rPr>
      </w:pPr>
      <w:r w:rsidRPr="006F3252">
        <w:rPr>
          <w:rFonts w:asciiTheme="minorHAnsi" w:hAnsiTheme="minorHAnsi" w:cstheme="minorHAnsi"/>
          <w:bCs/>
          <w:i/>
          <w:szCs w:val="20"/>
          <w:lang w:eastAsia="en-US"/>
        </w:rPr>
        <w:lastRenderedPageBreak/>
        <w:t>e</w:t>
      </w:r>
      <w:r w:rsidR="00CB7EE9" w:rsidRPr="006F3252">
        <w:rPr>
          <w:rFonts w:asciiTheme="minorHAnsi" w:hAnsiTheme="minorHAnsi" w:cstheme="minorHAnsi"/>
          <w:bCs/>
          <w:i/>
          <w:szCs w:val="20"/>
          <w:lang w:eastAsia="en-US"/>
        </w:rPr>
        <w:t xml:space="preserve">ffects on indigenous biodiversity are uncertain, unknown, or </w:t>
      </w:r>
      <w:r w:rsidR="00D91710" w:rsidRPr="006F3252">
        <w:rPr>
          <w:rFonts w:asciiTheme="minorHAnsi" w:hAnsiTheme="minorHAnsi" w:cstheme="minorHAnsi"/>
          <w:bCs/>
          <w:i/>
          <w:szCs w:val="20"/>
          <w:lang w:eastAsia="en-US"/>
        </w:rPr>
        <w:t xml:space="preserve">poorly </w:t>
      </w:r>
      <w:r w:rsidR="00CB7EE9" w:rsidRPr="006F3252">
        <w:rPr>
          <w:rFonts w:asciiTheme="minorHAnsi" w:hAnsiTheme="minorHAnsi" w:cstheme="minorHAnsi"/>
          <w:bCs/>
          <w:i/>
          <w:szCs w:val="20"/>
          <w:lang w:eastAsia="en-US"/>
        </w:rPr>
        <w:t>understood, but potential effects are significantly adverse</w:t>
      </w:r>
      <w:r w:rsidRPr="006F3252">
        <w:rPr>
          <w:rFonts w:asciiTheme="minorHAnsi" w:hAnsiTheme="minorHAnsi" w:cstheme="minorHAnsi"/>
          <w:bCs/>
          <w:i/>
          <w:szCs w:val="20"/>
          <w:lang w:eastAsia="en-US"/>
        </w:rPr>
        <w:t xml:space="preserve"> or irreversible</w:t>
      </w:r>
      <w:r w:rsidR="00CB7EE9" w:rsidRPr="006F3252">
        <w:rPr>
          <w:rFonts w:asciiTheme="minorHAnsi" w:hAnsiTheme="minorHAnsi" w:cstheme="minorHAnsi"/>
          <w:bCs/>
          <w:i/>
          <w:szCs w:val="20"/>
          <w:lang w:eastAsia="en-US"/>
        </w:rPr>
        <w:t xml:space="preserve">; or </w:t>
      </w:r>
    </w:p>
    <w:p w14:paraId="37E35B1E" w14:textId="7B22C4F4" w:rsidR="00CB7EE9" w:rsidRPr="006F3252" w:rsidRDefault="006A25A4" w:rsidP="00DF471D">
      <w:pPr>
        <w:numPr>
          <w:ilvl w:val="0"/>
          <w:numId w:val="26"/>
        </w:numPr>
        <w:tabs>
          <w:tab w:val="left" w:pos="426"/>
        </w:tabs>
        <w:spacing w:before="0" w:line="240" w:lineRule="auto"/>
        <w:ind w:left="993" w:hanging="426"/>
        <w:jc w:val="left"/>
        <w:rPr>
          <w:rFonts w:asciiTheme="minorHAnsi" w:hAnsiTheme="minorHAnsi" w:cstheme="minorHAnsi"/>
          <w:bCs/>
          <w:i/>
          <w:szCs w:val="20"/>
          <w:lang w:eastAsia="en-US"/>
        </w:rPr>
      </w:pPr>
      <w:r w:rsidRPr="006F3252">
        <w:rPr>
          <w:rFonts w:asciiTheme="minorHAnsi" w:hAnsiTheme="minorHAnsi" w:cstheme="minorHAnsi"/>
          <w:bCs/>
          <w:i/>
          <w:szCs w:val="20"/>
          <w:lang w:eastAsia="en-US"/>
        </w:rPr>
        <w:t>t</w:t>
      </w:r>
      <w:r w:rsidR="00CB7EE9" w:rsidRPr="006F3252">
        <w:rPr>
          <w:rFonts w:asciiTheme="minorHAnsi" w:hAnsiTheme="minorHAnsi" w:cstheme="minorHAnsi"/>
          <w:bCs/>
          <w:i/>
          <w:szCs w:val="20"/>
          <w:lang w:eastAsia="en-US"/>
        </w:rPr>
        <w:t xml:space="preserve">here are no technically feasible options by which to secure the proposed gains within acceptable timeframes. </w:t>
      </w:r>
    </w:p>
    <w:p w14:paraId="282B657E" w14:textId="5963BFF1" w:rsidR="00CB7EE9" w:rsidRPr="00CB7EE9" w:rsidRDefault="00CB7EE9" w:rsidP="003826EB">
      <w:pPr>
        <w:pStyle w:val="BodyText"/>
        <w:rPr>
          <w:lang w:eastAsia="en-US"/>
        </w:rPr>
      </w:pPr>
      <w:r w:rsidRPr="00CB7EE9">
        <w:rPr>
          <w:lang w:eastAsia="en-US"/>
        </w:rPr>
        <w:t xml:space="preserve">The effects management hierarchy is a </w:t>
      </w:r>
      <w:r w:rsidR="00A87A55">
        <w:rPr>
          <w:lang w:eastAsia="en-US"/>
        </w:rPr>
        <w:t xml:space="preserve">key </w:t>
      </w:r>
      <w:r w:rsidRPr="00CB7EE9">
        <w:rPr>
          <w:lang w:eastAsia="en-US"/>
        </w:rPr>
        <w:t>concept under the NPSIB and central to implement</w:t>
      </w:r>
      <w:r w:rsidR="00AB7FDB">
        <w:rPr>
          <w:lang w:eastAsia="en-US"/>
        </w:rPr>
        <w:t xml:space="preserve">ing </w:t>
      </w:r>
      <w:r w:rsidR="00561540" w:rsidRPr="00CB7EE9">
        <w:rPr>
          <w:lang w:eastAsia="en-US"/>
        </w:rPr>
        <w:t>several</w:t>
      </w:r>
      <w:r w:rsidRPr="00CB7EE9">
        <w:rPr>
          <w:lang w:eastAsia="en-US"/>
        </w:rPr>
        <w:t xml:space="preserve"> effects management provisions and the achievement of </w:t>
      </w:r>
      <w:r w:rsidR="003264FD">
        <w:rPr>
          <w:lang w:eastAsia="en-US"/>
        </w:rPr>
        <w:t xml:space="preserve">the </w:t>
      </w:r>
      <w:r w:rsidRPr="00CB7EE9">
        <w:rPr>
          <w:lang w:eastAsia="en-US"/>
        </w:rPr>
        <w:t>NPSIB objective. It is intended to provide a consistent and robust approach to the management of adverse effects on SNAs. As noted above, the hierarchy is based on existing national guidance and international best practice</w:t>
      </w:r>
      <w:r w:rsidR="0026279E">
        <w:rPr>
          <w:rFonts w:ascii="ZWAdobeF" w:hAnsi="ZWAdobeF" w:cs="ZWAdobeF"/>
          <w:sz w:val="2"/>
          <w:szCs w:val="2"/>
          <w:lang w:eastAsia="en-US"/>
        </w:rPr>
        <w:t>77F</w:t>
      </w:r>
      <w:r w:rsidRPr="00CB7EE9">
        <w:rPr>
          <w:color w:val="183C47"/>
          <w:vertAlign w:val="superscript"/>
          <w:lang w:eastAsia="en-US"/>
        </w:rPr>
        <w:footnoteReference w:id="79"/>
      </w:r>
      <w:r w:rsidRPr="00CB7EE9">
        <w:rPr>
          <w:lang w:eastAsia="en-US"/>
        </w:rPr>
        <w:t xml:space="preserve"> and can deliver positive ecological and </w:t>
      </w:r>
      <w:r w:rsidR="00FD1FC4">
        <w:rPr>
          <w:lang w:eastAsia="en-US"/>
        </w:rPr>
        <w:t xml:space="preserve">economic </w:t>
      </w:r>
      <w:r w:rsidRPr="00CB7EE9">
        <w:rPr>
          <w:lang w:eastAsia="en-US"/>
        </w:rPr>
        <w:t xml:space="preserve">outcomes when applied effectively. The definition in the NPSIB makes it clear that applicants must follow this hierarchy and demonstrate each step is not practicable or possible before moving to the next. This is because it becomes harder to address adverse effects </w:t>
      </w:r>
      <w:r w:rsidR="00EB7532">
        <w:rPr>
          <w:lang w:eastAsia="en-US"/>
        </w:rPr>
        <w:t xml:space="preserve">moving </w:t>
      </w:r>
      <w:r w:rsidRPr="00CB7EE9">
        <w:rPr>
          <w:lang w:eastAsia="en-US"/>
        </w:rPr>
        <w:t xml:space="preserve">down the hierarchy and the risks of indigenous biodiversity loss </w:t>
      </w:r>
      <w:r w:rsidR="00294F12">
        <w:rPr>
          <w:lang w:eastAsia="en-US"/>
        </w:rPr>
        <w:t xml:space="preserve">also </w:t>
      </w:r>
      <w:r w:rsidRPr="00CB7EE9">
        <w:rPr>
          <w:lang w:eastAsia="en-US"/>
        </w:rPr>
        <w:t>increase</w:t>
      </w:r>
      <w:r w:rsidR="00294F12">
        <w:rPr>
          <w:lang w:eastAsia="en-US"/>
        </w:rPr>
        <w:t>s</w:t>
      </w:r>
      <w:r w:rsidRPr="00CB7EE9">
        <w:rPr>
          <w:lang w:eastAsia="en-US"/>
        </w:rPr>
        <w:t>. Whe</w:t>
      </w:r>
      <w:r w:rsidR="00252D4F">
        <w:rPr>
          <w:lang w:eastAsia="en-US"/>
        </w:rPr>
        <w:t>n</w:t>
      </w:r>
      <w:r w:rsidRPr="00CB7EE9">
        <w:rPr>
          <w:lang w:eastAsia="en-US"/>
        </w:rPr>
        <w:t xml:space="preserve"> applicants are </w:t>
      </w:r>
      <w:r w:rsidR="00DE0ECE">
        <w:rPr>
          <w:lang w:eastAsia="en-US"/>
        </w:rPr>
        <w:t xml:space="preserve">at </w:t>
      </w:r>
      <w:r w:rsidRPr="00CB7EE9">
        <w:rPr>
          <w:lang w:eastAsia="en-US"/>
        </w:rPr>
        <w:t>the bottom of the hierarchy and biodiversity compensation is not appropriate (</w:t>
      </w:r>
      <w:r w:rsidR="0081219D">
        <w:rPr>
          <w:lang w:eastAsia="en-US"/>
        </w:rPr>
        <w:t>eg,</w:t>
      </w:r>
      <w:r w:rsidRPr="00CB7EE9">
        <w:rPr>
          <w:lang w:eastAsia="en-US"/>
        </w:rPr>
        <w:t xml:space="preserve"> because the indigenous biodiversity affected is irreplaceable), then the NPSIB makes it clear the activity should be </w:t>
      </w:r>
      <w:r w:rsidRPr="008836FB">
        <w:rPr>
          <w:lang w:eastAsia="en-US"/>
        </w:rPr>
        <w:t>avoided (</w:t>
      </w:r>
      <w:r w:rsidR="00027C4C" w:rsidRPr="008836FB">
        <w:rPr>
          <w:lang w:eastAsia="en-US"/>
        </w:rPr>
        <w:t xml:space="preserve">and the application </w:t>
      </w:r>
      <w:r w:rsidRPr="008836FB">
        <w:rPr>
          <w:lang w:eastAsia="en-US"/>
        </w:rPr>
        <w:t>declined).</w:t>
      </w:r>
      <w:r w:rsidR="0081219D">
        <w:rPr>
          <w:lang w:eastAsia="en-US"/>
        </w:rPr>
        <w:t xml:space="preserve"> </w:t>
      </w:r>
    </w:p>
    <w:p w14:paraId="23E15337" w14:textId="15831888" w:rsidR="00CB7EE9" w:rsidRPr="00CB7EE9" w:rsidRDefault="00CB7EE9" w:rsidP="003826EB">
      <w:pPr>
        <w:pStyle w:val="BodyText"/>
        <w:rPr>
          <w:lang w:eastAsia="en-US"/>
        </w:rPr>
      </w:pPr>
      <w:r w:rsidRPr="00CB7EE9">
        <w:rPr>
          <w:lang w:eastAsia="en-US"/>
        </w:rPr>
        <w:t xml:space="preserve">Some local authorities </w:t>
      </w:r>
      <w:r w:rsidR="001631DB">
        <w:rPr>
          <w:lang w:eastAsia="en-US"/>
        </w:rPr>
        <w:t xml:space="preserve">already </w:t>
      </w:r>
      <w:r w:rsidR="00504AC0">
        <w:rPr>
          <w:lang w:eastAsia="en-US"/>
        </w:rPr>
        <w:t>include</w:t>
      </w:r>
      <w:r w:rsidR="002F6BDE">
        <w:rPr>
          <w:lang w:eastAsia="en-US"/>
        </w:rPr>
        <w:t xml:space="preserve"> a </w:t>
      </w:r>
      <w:r w:rsidR="00EB445A">
        <w:rPr>
          <w:lang w:eastAsia="en-US"/>
        </w:rPr>
        <w:t>version of</w:t>
      </w:r>
      <w:r w:rsidRPr="00CB7EE9">
        <w:rPr>
          <w:lang w:eastAsia="en-US"/>
        </w:rPr>
        <w:t xml:space="preserve"> the effects management hierarchy in their plans and have defined key terms similar to</w:t>
      </w:r>
      <w:r w:rsidR="00F444B3">
        <w:rPr>
          <w:lang w:eastAsia="en-US"/>
        </w:rPr>
        <w:t xml:space="preserve"> those in</w:t>
      </w:r>
      <w:r w:rsidRPr="00CB7EE9">
        <w:rPr>
          <w:lang w:eastAsia="en-US"/>
        </w:rPr>
        <w:t xml:space="preserve"> the NPSIB</w:t>
      </w:r>
      <w:r w:rsidR="005A5770">
        <w:rPr>
          <w:lang w:eastAsia="en-US"/>
        </w:rPr>
        <w:t>,</w:t>
      </w:r>
      <w:r w:rsidRPr="00CB7EE9">
        <w:rPr>
          <w:lang w:eastAsia="en-US"/>
        </w:rPr>
        <w:t xml:space="preserve"> such as biodiversity offsetting. However, the </w:t>
      </w:r>
      <w:r w:rsidR="00F102FD">
        <w:rPr>
          <w:lang w:eastAsia="en-US"/>
        </w:rPr>
        <w:t>hierarchy</w:t>
      </w:r>
      <w:r w:rsidR="00F102FD" w:rsidRPr="00CB7EE9">
        <w:rPr>
          <w:lang w:eastAsia="en-US"/>
        </w:rPr>
        <w:t xml:space="preserve"> </w:t>
      </w:r>
      <w:r w:rsidRPr="00CB7EE9">
        <w:rPr>
          <w:lang w:eastAsia="en-US"/>
        </w:rPr>
        <w:t xml:space="preserve">for SNAs is applied </w:t>
      </w:r>
      <w:r w:rsidR="00DE0ECE" w:rsidRPr="00CB7EE9">
        <w:rPr>
          <w:lang w:eastAsia="en-US"/>
        </w:rPr>
        <w:t xml:space="preserve">inconsistently </w:t>
      </w:r>
      <w:r w:rsidRPr="00CB7EE9">
        <w:rPr>
          <w:lang w:eastAsia="en-US"/>
        </w:rPr>
        <w:t>across the country</w:t>
      </w:r>
      <w:r w:rsidR="00A452DE">
        <w:rPr>
          <w:lang w:eastAsia="en-US"/>
        </w:rPr>
        <w:t>,</w:t>
      </w:r>
      <w:r w:rsidRPr="00CB7EE9">
        <w:rPr>
          <w:lang w:eastAsia="en-US"/>
        </w:rPr>
        <w:t xml:space="preserve"> as is the consideration and use of biodiversity offsetting and compensation to address residual adverse effects of proposed subdivision, use and development on indigenous biodiversity</w:t>
      </w:r>
      <w:r w:rsidR="005A5770">
        <w:rPr>
          <w:lang w:eastAsia="en-US"/>
        </w:rPr>
        <w:t xml:space="preserve"> that cannot be avoided</w:t>
      </w:r>
      <w:r w:rsidRPr="00CB7EE9">
        <w:rPr>
          <w:lang w:eastAsia="en-US"/>
        </w:rPr>
        <w:t xml:space="preserve">. </w:t>
      </w:r>
      <w:r w:rsidR="00DE0ECE">
        <w:rPr>
          <w:lang w:eastAsia="en-US"/>
        </w:rPr>
        <w:t xml:space="preserve">Using </w:t>
      </w:r>
      <w:r w:rsidRPr="00CB7EE9">
        <w:rPr>
          <w:lang w:eastAsia="en-US"/>
        </w:rPr>
        <w:t xml:space="preserve">the effects management hierarchy </w:t>
      </w:r>
      <w:r w:rsidR="00000F4C">
        <w:rPr>
          <w:lang w:eastAsia="en-US"/>
        </w:rPr>
        <w:t xml:space="preserve">in </w:t>
      </w:r>
      <w:r w:rsidR="006C4626">
        <w:rPr>
          <w:lang w:eastAsia="en-US"/>
        </w:rPr>
        <w:t xml:space="preserve">key provisions in </w:t>
      </w:r>
      <w:r w:rsidR="00000F4C">
        <w:rPr>
          <w:lang w:eastAsia="en-US"/>
        </w:rPr>
        <w:t xml:space="preserve">the </w:t>
      </w:r>
      <w:r w:rsidRPr="00CB7EE9">
        <w:rPr>
          <w:lang w:eastAsia="en-US"/>
        </w:rPr>
        <w:t>NPSIB</w:t>
      </w:r>
      <w:r w:rsidR="007153D3">
        <w:rPr>
          <w:lang w:eastAsia="en-US"/>
        </w:rPr>
        <w:t xml:space="preserve"> and the </w:t>
      </w:r>
      <w:r w:rsidRPr="00CB7EE9">
        <w:rPr>
          <w:lang w:eastAsia="en-US"/>
        </w:rPr>
        <w:t xml:space="preserve">supporting definitions and principles for biodiversity offsetting and biodiversity compensation in </w:t>
      </w:r>
      <w:r w:rsidR="00BF7175" w:rsidRPr="00CB7EE9">
        <w:rPr>
          <w:lang w:eastAsia="en-US"/>
        </w:rPr>
        <w:t>Appendi</w:t>
      </w:r>
      <w:r w:rsidR="00BF7175">
        <w:rPr>
          <w:lang w:eastAsia="en-US"/>
        </w:rPr>
        <w:t>ces</w:t>
      </w:r>
      <w:r w:rsidRPr="00CB7EE9">
        <w:rPr>
          <w:lang w:eastAsia="en-US"/>
        </w:rPr>
        <w:t xml:space="preserve"> 3 and 4 </w:t>
      </w:r>
      <w:r w:rsidR="003924E7">
        <w:rPr>
          <w:lang w:eastAsia="en-US"/>
        </w:rPr>
        <w:t>are</w:t>
      </w:r>
      <w:r w:rsidR="003924E7" w:rsidRPr="00CB7EE9">
        <w:rPr>
          <w:lang w:eastAsia="en-US"/>
        </w:rPr>
        <w:t xml:space="preserve"> </w:t>
      </w:r>
      <w:r w:rsidRPr="00CB7EE9">
        <w:rPr>
          <w:lang w:eastAsia="en-US"/>
        </w:rPr>
        <w:t xml:space="preserve">intended to address these inconsistencies and ensure a more robust effects management approach </w:t>
      </w:r>
      <w:r w:rsidR="005A5770">
        <w:rPr>
          <w:lang w:eastAsia="en-US"/>
        </w:rPr>
        <w:t xml:space="preserve">for SNAs </w:t>
      </w:r>
      <w:r w:rsidR="00EE35CC">
        <w:rPr>
          <w:lang w:eastAsia="en-US"/>
        </w:rPr>
        <w:t xml:space="preserve">to better protect these areas </w:t>
      </w:r>
      <w:r w:rsidRPr="00CB7EE9">
        <w:rPr>
          <w:lang w:eastAsia="en-US"/>
        </w:rPr>
        <w:t xml:space="preserve">nationally. </w:t>
      </w:r>
    </w:p>
    <w:p w14:paraId="1642208D" w14:textId="77777777" w:rsidR="00CB7EE9" w:rsidRPr="00EF17FB" w:rsidRDefault="00CB7EE9" w:rsidP="00CB7EE9">
      <w:pPr>
        <w:keepNext/>
        <w:spacing w:before="320" w:after="0" w:line="240" w:lineRule="auto"/>
        <w:jc w:val="left"/>
        <w:outlineLvl w:val="4"/>
        <w:rPr>
          <w:rFonts w:eastAsiaTheme="majorEastAsia" w:cstheme="majorBidi"/>
          <w:i/>
          <w:sz w:val="24"/>
        </w:rPr>
      </w:pPr>
      <w:r w:rsidRPr="00EF17FB">
        <w:rPr>
          <w:rFonts w:eastAsiaTheme="majorEastAsia" w:cstheme="majorBidi"/>
          <w:i/>
          <w:sz w:val="24"/>
        </w:rPr>
        <w:t xml:space="preserve">Clause 3.11 </w:t>
      </w:r>
    </w:p>
    <w:p w14:paraId="01E78436" w14:textId="214C7F48" w:rsidR="00CB7EE9" w:rsidRPr="00CB7EE9" w:rsidRDefault="00CB7EE9" w:rsidP="003826EB">
      <w:pPr>
        <w:pStyle w:val="BodyText"/>
      </w:pPr>
      <w:r w:rsidRPr="00CB7EE9">
        <w:t xml:space="preserve">Clause 3.11 sets exemptions for certain </w:t>
      </w:r>
      <w:r w:rsidR="00101887">
        <w:t xml:space="preserve">new subdivision, use and development </w:t>
      </w:r>
      <w:r w:rsidR="00A04F42">
        <w:t xml:space="preserve">from </w:t>
      </w:r>
      <w:r w:rsidR="00E40CFF">
        <w:t>Clause 3.10(2).</w:t>
      </w:r>
      <w:r w:rsidRPr="00CB7EE9">
        <w:t xml:space="preserve"> The relationship between Clause 3.10(2) and Clause 3.11 is central to the effect</w:t>
      </w:r>
      <w:r w:rsidR="00AA11B1">
        <w:t>s</w:t>
      </w:r>
      <w:r w:rsidRPr="00CB7EE9">
        <w:t xml:space="preserve"> management approach </w:t>
      </w:r>
      <w:r w:rsidR="00B5300D">
        <w:t xml:space="preserve">for SNAs </w:t>
      </w:r>
      <w:r w:rsidRPr="00CB7EE9">
        <w:t xml:space="preserve">under the NPSIB. The fundamental premise of the NPSIB is that strong </w:t>
      </w:r>
      <w:r w:rsidR="003264FD">
        <w:t>‘</w:t>
      </w:r>
      <w:r w:rsidRPr="00CB7EE9">
        <w:t>avoidance policies</w:t>
      </w:r>
      <w:r w:rsidR="003264FD">
        <w:t>’</w:t>
      </w:r>
      <w:r w:rsidRPr="00CB7EE9">
        <w:t xml:space="preserve"> or </w:t>
      </w:r>
      <w:r w:rsidR="003264FD">
        <w:t>‘</w:t>
      </w:r>
      <w:r w:rsidRPr="00CB7EE9">
        <w:t>environmental bottom lines</w:t>
      </w:r>
      <w:r w:rsidR="003264FD">
        <w:t>’</w:t>
      </w:r>
      <w:r w:rsidRPr="00CB7EE9">
        <w:t xml:space="preserve"> are necessary to protect SNAs and maintain indigenous biodiversity. However, avoidance policies that are too absolute and too broadly applied risk unduly constraining viable economic opportunities and social benefits. </w:t>
      </w:r>
      <w:r w:rsidR="005C098B">
        <w:t xml:space="preserve">The management approach also </w:t>
      </w:r>
      <w:r w:rsidRPr="00CB7EE9">
        <w:t>recognise</w:t>
      </w:r>
      <w:r w:rsidR="00004968">
        <w:t>s</w:t>
      </w:r>
      <w:r w:rsidRPr="00CB7EE9">
        <w:t xml:space="preserve"> that many activities that provide a public good benefit, such as regionally significant infrastructure and renewable energy generation, can have unavoidable adverse effects on SNAs </w:t>
      </w:r>
      <w:r w:rsidR="00DE0ECE">
        <w:t xml:space="preserve">through </w:t>
      </w:r>
      <w:r w:rsidRPr="00CB7EE9">
        <w:t xml:space="preserve">operational </w:t>
      </w:r>
      <w:r w:rsidR="007E071B">
        <w:t xml:space="preserve">or </w:t>
      </w:r>
      <w:r w:rsidRPr="00CB7EE9">
        <w:t>functional need</w:t>
      </w:r>
      <w:r w:rsidR="00DE0ECE">
        <w:t>s</w:t>
      </w:r>
      <w:r w:rsidRPr="00CB7EE9">
        <w:t xml:space="preserve"> and constraints of these activities. </w:t>
      </w:r>
    </w:p>
    <w:p w14:paraId="711C4C12" w14:textId="5771F959" w:rsidR="00CB7EE9" w:rsidRPr="00CB7EE9" w:rsidRDefault="00CB7EE9" w:rsidP="003826EB">
      <w:pPr>
        <w:pStyle w:val="BodyText"/>
      </w:pPr>
      <w:r w:rsidRPr="00CB7EE9">
        <w:t xml:space="preserve">The overarching intent of Clause 3.10 and Clause 3.11 is to </w:t>
      </w:r>
      <w:r w:rsidR="00823005">
        <w:t>‘</w:t>
      </w:r>
      <w:r w:rsidRPr="00CB7EE9">
        <w:t>strike the right balance</w:t>
      </w:r>
      <w:r w:rsidR="00823005">
        <w:t>’</w:t>
      </w:r>
      <w:r w:rsidRPr="00CB7EE9">
        <w:t xml:space="preserve"> by providing clear national direction on the </w:t>
      </w:r>
      <w:r w:rsidR="00D920D1">
        <w:t xml:space="preserve">significant </w:t>
      </w:r>
      <w:r w:rsidRPr="00CB7EE9">
        <w:t xml:space="preserve">adverse effects on SNA that need to be avoided </w:t>
      </w:r>
      <w:r w:rsidR="00C834A8">
        <w:t>but also providing</w:t>
      </w:r>
      <w:r w:rsidR="00C834A8" w:rsidRPr="00CB7EE9">
        <w:t xml:space="preserve"> </w:t>
      </w:r>
      <w:r w:rsidRPr="00CB7EE9">
        <w:t xml:space="preserve">exemptions for certain </w:t>
      </w:r>
      <w:r w:rsidR="00A333C4">
        <w:t xml:space="preserve">types of subdivision, use and development </w:t>
      </w:r>
      <w:r w:rsidR="00800B38">
        <w:t xml:space="preserve">where </w:t>
      </w:r>
      <w:r w:rsidRPr="00CB7EE9">
        <w:t xml:space="preserve">adverse effects </w:t>
      </w:r>
      <w:r w:rsidR="00800B38">
        <w:t xml:space="preserve">on SNAs </w:t>
      </w:r>
      <w:r w:rsidR="00BE4E54">
        <w:t xml:space="preserve">are </w:t>
      </w:r>
      <w:r w:rsidR="006F08B0">
        <w:t xml:space="preserve">generally </w:t>
      </w:r>
      <w:r w:rsidR="00800B38">
        <w:t xml:space="preserve">managed </w:t>
      </w:r>
      <w:r w:rsidRPr="00CB7EE9">
        <w:t>by</w:t>
      </w:r>
      <w:r w:rsidR="00764DF5">
        <w:t xml:space="preserve"> </w:t>
      </w:r>
      <w:r w:rsidR="00867D25">
        <w:t xml:space="preserve">applying </w:t>
      </w:r>
      <w:r w:rsidRPr="00867D25">
        <w:t>the effects management hierarchy</w:t>
      </w:r>
      <w:r w:rsidR="003A0D2E">
        <w:t>.</w:t>
      </w:r>
      <w:r w:rsidRPr="00867D25">
        <w:t xml:space="preserve"> These exemptions to Clause 3.10(2) in Clause 3.11 have been carefully considered and are intended to recognise the operational and functional needs and constraints of specific </w:t>
      </w:r>
      <w:r w:rsidRPr="00867D25">
        <w:lastRenderedPageBreak/>
        <w:t>subdivision</w:t>
      </w:r>
      <w:r w:rsidR="00022474">
        <w:t>s</w:t>
      </w:r>
      <w:r w:rsidRPr="00867D25">
        <w:t>, use</w:t>
      </w:r>
      <w:r w:rsidR="00022474">
        <w:t>s</w:t>
      </w:r>
      <w:r w:rsidRPr="00867D25">
        <w:t xml:space="preserve"> and development</w:t>
      </w:r>
      <w:r w:rsidR="00022474">
        <w:t>s</w:t>
      </w:r>
      <w:r w:rsidR="007B63C0">
        <w:t xml:space="preserve"> </w:t>
      </w:r>
      <w:r w:rsidRPr="00867D25">
        <w:t xml:space="preserve">and </w:t>
      </w:r>
      <w:r w:rsidR="000C2A39">
        <w:t xml:space="preserve">the </w:t>
      </w:r>
      <w:r w:rsidRPr="00867D25">
        <w:t xml:space="preserve">importance of these activities to the economic, social and cultural </w:t>
      </w:r>
      <w:r w:rsidR="0081219D">
        <w:t>wellbeing</w:t>
      </w:r>
      <w:r w:rsidRPr="00867D25">
        <w:t xml:space="preserve"> of people and communities</w:t>
      </w:r>
      <w:r w:rsidR="008900D7">
        <w:t xml:space="preserve"> while ensuring SNAs are better protected nationally</w:t>
      </w:r>
      <w:r w:rsidRPr="00867D25">
        <w:t>.</w:t>
      </w:r>
      <w:r w:rsidR="00042377" w:rsidRPr="00042377">
        <w:t xml:space="preserve"> Clause 3.11(1)-(5) sets out a range of specific subdivision, use and development activities that are exempt from the avoid policy in Clause 3.10(2) as follows.</w:t>
      </w:r>
    </w:p>
    <w:p w14:paraId="659F37A9" w14:textId="4BD11DDC" w:rsidR="00CB7EE9" w:rsidRPr="00CB7EE9" w:rsidRDefault="00042377" w:rsidP="003826EB">
      <w:pPr>
        <w:pStyle w:val="BodyText"/>
      </w:pPr>
      <w:r w:rsidRPr="00C24F42">
        <w:t>Firstly,</w:t>
      </w:r>
      <w:r>
        <w:rPr>
          <w:b/>
        </w:rPr>
        <w:t xml:space="preserve"> </w:t>
      </w:r>
      <w:r w:rsidR="00CB7EE9" w:rsidRPr="008836FB">
        <w:t>Clause 3.11(</w:t>
      </w:r>
      <w:r w:rsidR="000C05DF" w:rsidRPr="008836FB">
        <w:t>1</w:t>
      </w:r>
      <w:r w:rsidR="00CB7EE9" w:rsidRPr="008836FB">
        <w:t>)</w:t>
      </w:r>
      <w:r w:rsidR="00CB7EE9" w:rsidRPr="00CB7EE9">
        <w:t xml:space="preserve"> prescribes </w:t>
      </w:r>
      <w:r w:rsidR="00E67373">
        <w:t>when</w:t>
      </w:r>
      <w:r w:rsidR="00CB7EE9" w:rsidRPr="00CB7EE9">
        <w:t xml:space="preserve"> adverse effects on SNAs from </w:t>
      </w:r>
      <w:r w:rsidR="000C05DF">
        <w:t>specified i</w:t>
      </w:r>
      <w:r w:rsidR="00CB7EE9" w:rsidRPr="00CB7EE9">
        <w:t>nfrastructure, mineral extraction</w:t>
      </w:r>
      <w:r w:rsidR="00B207A6">
        <w:t xml:space="preserve">, </w:t>
      </w:r>
      <w:r w:rsidR="00CB7EE9" w:rsidRPr="00CB7EE9">
        <w:t xml:space="preserve">aggregate extraction </w:t>
      </w:r>
      <w:r w:rsidR="009E02B0">
        <w:t xml:space="preserve">and coal mining </w:t>
      </w:r>
      <w:r w:rsidR="00C24F42">
        <w:t xml:space="preserve">must be </w:t>
      </w:r>
      <w:r w:rsidR="00CB7EE9" w:rsidRPr="00CB7EE9">
        <w:t>managed in accordance with effects management hierarchy</w:t>
      </w:r>
      <w:r w:rsidR="00C24F42">
        <w:t xml:space="preserve"> as follows</w:t>
      </w:r>
      <w:r w:rsidR="00CB7EE9" w:rsidRPr="00CB7EE9">
        <w:t xml:space="preserve">: </w:t>
      </w:r>
    </w:p>
    <w:p w14:paraId="2827489B" w14:textId="77777777" w:rsidR="00CB7EE9" w:rsidRPr="004A61CB" w:rsidRDefault="00CB7EE9" w:rsidP="00DE060D">
      <w:pPr>
        <w:pStyle w:val="ListParagraph"/>
        <w:numPr>
          <w:ilvl w:val="0"/>
          <w:numId w:val="59"/>
        </w:numPr>
        <w:ind w:left="993" w:hanging="284"/>
      </w:pPr>
      <w:r w:rsidRPr="004A61CB">
        <w:t>if a new use or development is required for the purposes of any of the following;</w:t>
      </w:r>
    </w:p>
    <w:p w14:paraId="18693376" w14:textId="62C75631" w:rsidR="005B1E34" w:rsidRPr="003826EB" w:rsidRDefault="00CB7EE9" w:rsidP="00DE060D">
      <w:pPr>
        <w:pStyle w:val="ListParagraph2"/>
        <w:numPr>
          <w:ilvl w:val="0"/>
          <w:numId w:val="77"/>
        </w:numPr>
        <w:ind w:left="1560" w:hanging="567"/>
      </w:pPr>
      <w:r w:rsidRPr="003826EB">
        <w:t>specifi</w:t>
      </w:r>
      <w:r w:rsidR="009E02B0" w:rsidRPr="003826EB">
        <w:t>ed</w:t>
      </w:r>
      <w:r w:rsidRPr="003826EB">
        <w:t xml:space="preserve"> infrastructure</w:t>
      </w:r>
      <w:r w:rsidR="0026279E">
        <w:rPr>
          <w:rFonts w:ascii="ZWAdobeF" w:hAnsi="ZWAdobeF" w:cs="ZWAdobeF"/>
          <w:i w:val="0"/>
          <w:sz w:val="2"/>
          <w:szCs w:val="2"/>
        </w:rPr>
        <w:t>78F</w:t>
      </w:r>
      <w:r w:rsidRPr="003826EB">
        <w:rPr>
          <w:vertAlign w:val="superscript"/>
        </w:rPr>
        <w:footnoteReference w:id="80"/>
      </w:r>
      <w:r w:rsidRPr="003826EB">
        <w:t xml:space="preserve"> that provides significant national or regional public benefit; </w:t>
      </w:r>
    </w:p>
    <w:p w14:paraId="6FC71F51" w14:textId="2E99C172" w:rsidR="005B1E34" w:rsidRPr="003826EB" w:rsidRDefault="00CB7EE9" w:rsidP="00DE060D">
      <w:pPr>
        <w:pStyle w:val="ListParagraph2"/>
        <w:numPr>
          <w:ilvl w:val="0"/>
          <w:numId w:val="77"/>
        </w:numPr>
        <w:ind w:left="1560" w:hanging="567"/>
      </w:pPr>
      <w:r w:rsidRPr="003826EB">
        <w:t xml:space="preserve">mineral extraction that provides significant national public benefit that could not otherwise be achieved </w:t>
      </w:r>
      <w:r w:rsidR="004834A8" w:rsidRPr="003826EB">
        <w:t>using resources within New Zealand</w:t>
      </w:r>
      <w:r w:rsidRPr="003826EB">
        <w:t xml:space="preserve">; </w:t>
      </w:r>
      <w:r w:rsidR="00211C75" w:rsidRPr="003826EB">
        <w:t>but this subparagraph does not apply to any mineral extraction that is coal mining, and subparagraph (iv) applies instead:</w:t>
      </w:r>
    </w:p>
    <w:p w14:paraId="409B3C5E" w14:textId="4EEA43AE" w:rsidR="00CB7EE9" w:rsidRPr="003826EB" w:rsidRDefault="00CB7EE9" w:rsidP="00DE060D">
      <w:pPr>
        <w:pStyle w:val="ListParagraph2"/>
        <w:numPr>
          <w:ilvl w:val="0"/>
          <w:numId w:val="77"/>
        </w:numPr>
        <w:ind w:left="1560" w:hanging="567"/>
      </w:pPr>
      <w:r w:rsidRPr="003826EB">
        <w:t xml:space="preserve">aggregate extraction that provides significant national or regional public benefit that could not otherwise be achieved </w:t>
      </w:r>
      <w:r w:rsidR="004834A8" w:rsidRPr="003826EB">
        <w:t>using resources within New Zealand</w:t>
      </w:r>
      <w:r w:rsidRPr="003826EB">
        <w:t xml:space="preserve">; </w:t>
      </w:r>
    </w:p>
    <w:p w14:paraId="4F8DEC33" w14:textId="3D20B8CA" w:rsidR="005B1E34" w:rsidRPr="003826EB" w:rsidRDefault="00E06267" w:rsidP="00DE060D">
      <w:pPr>
        <w:pStyle w:val="ListParagraph2"/>
        <w:numPr>
          <w:ilvl w:val="0"/>
          <w:numId w:val="77"/>
        </w:numPr>
        <w:ind w:left="1560" w:hanging="567"/>
      </w:pPr>
      <w:r w:rsidRPr="003826EB">
        <w:t>the operation or expansion of any coal mine that was lawfully established before 29 December 2022; except that, after 31 December 2030, this exception applies only to such coal mines that extract coking coal; and</w:t>
      </w:r>
    </w:p>
    <w:p w14:paraId="1E67BB17" w14:textId="574B2F83" w:rsidR="00CB7EE9" w:rsidRPr="004A61CB" w:rsidRDefault="00CB7EE9" w:rsidP="00DE060D">
      <w:pPr>
        <w:pStyle w:val="ListParagraph"/>
        <w:numPr>
          <w:ilvl w:val="0"/>
          <w:numId w:val="59"/>
        </w:numPr>
        <w:ind w:left="993" w:hanging="284"/>
      </w:pPr>
      <w:r w:rsidRPr="004A61CB">
        <w:t>there is a functional</w:t>
      </w:r>
      <w:r w:rsidR="00060135" w:rsidRPr="004A61CB">
        <w:t xml:space="preserve"> need</w:t>
      </w:r>
      <w:r w:rsidR="0026279E">
        <w:rPr>
          <w:rFonts w:ascii="ZWAdobeF" w:hAnsi="ZWAdobeF" w:cs="ZWAdobeF"/>
          <w:i w:val="0"/>
          <w:sz w:val="2"/>
          <w:szCs w:val="2"/>
        </w:rPr>
        <w:t>79F</w:t>
      </w:r>
      <w:r w:rsidRPr="0056762A">
        <w:rPr>
          <w:vertAlign w:val="superscript"/>
        </w:rPr>
        <w:footnoteReference w:id="81"/>
      </w:r>
      <w:r w:rsidRPr="004A61CB">
        <w:t xml:space="preserve"> or operational</w:t>
      </w:r>
      <w:r w:rsidR="0026279E">
        <w:rPr>
          <w:rFonts w:ascii="ZWAdobeF" w:hAnsi="ZWAdobeF" w:cs="ZWAdobeF"/>
          <w:i w:val="0"/>
          <w:sz w:val="2"/>
          <w:szCs w:val="2"/>
        </w:rPr>
        <w:t>80F</w:t>
      </w:r>
      <w:r w:rsidRPr="009E420E">
        <w:rPr>
          <w:vertAlign w:val="superscript"/>
        </w:rPr>
        <w:footnoteReference w:id="82"/>
      </w:r>
      <w:r w:rsidRPr="004A61CB">
        <w:t xml:space="preserve"> need for the new use or development to be in that particular location; and</w:t>
      </w:r>
    </w:p>
    <w:p w14:paraId="0C812C23" w14:textId="121C94A5" w:rsidR="00CB7EE9" w:rsidRPr="004A61CB" w:rsidRDefault="00CB7EE9" w:rsidP="00DE060D">
      <w:pPr>
        <w:pStyle w:val="ListParagraph"/>
        <w:numPr>
          <w:ilvl w:val="0"/>
          <w:numId w:val="59"/>
        </w:numPr>
        <w:ind w:left="993" w:hanging="284"/>
      </w:pPr>
      <w:r w:rsidRPr="004A61CB">
        <w:t>there are no practicable alternative locations for the new use, or development.</w:t>
      </w:r>
    </w:p>
    <w:p w14:paraId="5286F8D4" w14:textId="5CB76C12" w:rsidR="00CB7EE9" w:rsidRPr="00CB7EE9" w:rsidRDefault="008F67B9" w:rsidP="003826EB">
      <w:pPr>
        <w:pStyle w:val="BodyText"/>
        <w:rPr>
          <w:lang w:eastAsia="en-US"/>
        </w:rPr>
      </w:pPr>
      <w:r>
        <w:rPr>
          <w:lang w:eastAsia="en-US"/>
        </w:rPr>
        <w:t xml:space="preserve">The tests </w:t>
      </w:r>
      <w:r w:rsidR="00A60290">
        <w:rPr>
          <w:lang w:eastAsia="en-US"/>
        </w:rPr>
        <w:t xml:space="preserve">in </w:t>
      </w:r>
      <w:r w:rsidR="00CB7EE9" w:rsidRPr="00CB7EE9">
        <w:rPr>
          <w:lang w:eastAsia="en-US"/>
        </w:rPr>
        <w:t xml:space="preserve">Clause 3.11(2) </w:t>
      </w:r>
      <w:r w:rsidR="00A60290">
        <w:rPr>
          <w:lang w:eastAsia="en-US"/>
        </w:rPr>
        <w:t xml:space="preserve">for </w:t>
      </w:r>
      <w:r w:rsidR="00CB7EE9" w:rsidRPr="00CB7EE9">
        <w:rPr>
          <w:lang w:eastAsia="en-US"/>
        </w:rPr>
        <w:t xml:space="preserve">specified infrastructure, mineral extraction and aggregate extraction </w:t>
      </w:r>
      <w:r w:rsidR="00D3678A">
        <w:rPr>
          <w:lang w:eastAsia="en-US"/>
        </w:rPr>
        <w:t xml:space="preserve">are important and </w:t>
      </w:r>
      <w:r w:rsidR="007C1133">
        <w:rPr>
          <w:lang w:eastAsia="en-US"/>
        </w:rPr>
        <w:t xml:space="preserve">are consistent with </w:t>
      </w:r>
      <w:r w:rsidR="00D3678A">
        <w:rPr>
          <w:lang w:eastAsia="en-US"/>
        </w:rPr>
        <w:t>current</w:t>
      </w:r>
      <w:r w:rsidR="007C1133">
        <w:rPr>
          <w:lang w:eastAsia="en-US"/>
        </w:rPr>
        <w:t xml:space="preserve"> practice. The</w:t>
      </w:r>
      <w:r w:rsidR="007F02ED">
        <w:rPr>
          <w:lang w:eastAsia="en-US"/>
        </w:rPr>
        <w:t xml:space="preserve"> provisions </w:t>
      </w:r>
      <w:r w:rsidR="00964481">
        <w:rPr>
          <w:lang w:eastAsia="en-US"/>
        </w:rPr>
        <w:t>require</w:t>
      </w:r>
      <w:r w:rsidR="007F02ED">
        <w:rPr>
          <w:lang w:eastAsia="en-US"/>
        </w:rPr>
        <w:t xml:space="preserve"> </w:t>
      </w:r>
      <w:r w:rsidR="007F02ED">
        <w:rPr>
          <w:lang w:eastAsia="en-US"/>
        </w:rPr>
        <w:lastRenderedPageBreak/>
        <w:t xml:space="preserve">applicants </w:t>
      </w:r>
      <w:r w:rsidR="00964481">
        <w:rPr>
          <w:lang w:eastAsia="en-US"/>
        </w:rPr>
        <w:t xml:space="preserve">to </w:t>
      </w:r>
      <w:r w:rsidR="007F02ED">
        <w:rPr>
          <w:lang w:eastAsia="en-US"/>
        </w:rPr>
        <w:t xml:space="preserve">demonstrate </w:t>
      </w:r>
      <w:r w:rsidR="00964481">
        <w:rPr>
          <w:lang w:eastAsia="en-US"/>
        </w:rPr>
        <w:t xml:space="preserve">that </w:t>
      </w:r>
      <w:r w:rsidR="007F02ED">
        <w:rPr>
          <w:lang w:eastAsia="en-US"/>
        </w:rPr>
        <w:t xml:space="preserve">there is </w:t>
      </w:r>
      <w:r w:rsidR="00CB7EE9" w:rsidRPr="00CB7EE9">
        <w:rPr>
          <w:lang w:eastAsia="en-US"/>
        </w:rPr>
        <w:t xml:space="preserve">a functional or operational need to be at the particular location and </w:t>
      </w:r>
      <w:r w:rsidR="00E35AEF">
        <w:rPr>
          <w:lang w:eastAsia="en-US"/>
        </w:rPr>
        <w:t xml:space="preserve">that there are </w:t>
      </w:r>
      <w:r w:rsidR="00CB7EE9" w:rsidRPr="00CB7EE9">
        <w:rPr>
          <w:lang w:eastAsia="en-US"/>
        </w:rPr>
        <w:t>no practicable alternative</w:t>
      </w:r>
      <w:r w:rsidR="00FB5A65">
        <w:rPr>
          <w:lang w:eastAsia="en-US"/>
        </w:rPr>
        <w:t xml:space="preserve"> locations</w:t>
      </w:r>
      <w:r w:rsidR="00CB7EE9" w:rsidRPr="00CB7EE9">
        <w:rPr>
          <w:lang w:eastAsia="en-US"/>
        </w:rPr>
        <w:t xml:space="preserve"> before effects can be managed in accordance with the effects management hierarchy. This is intended to </w:t>
      </w:r>
      <w:r w:rsidR="00785F74">
        <w:rPr>
          <w:lang w:eastAsia="en-US"/>
        </w:rPr>
        <w:t>req</w:t>
      </w:r>
      <w:r w:rsidR="00023FB3">
        <w:rPr>
          <w:lang w:eastAsia="en-US"/>
        </w:rPr>
        <w:t>u</w:t>
      </w:r>
      <w:r w:rsidR="00785F74">
        <w:rPr>
          <w:lang w:eastAsia="en-US"/>
        </w:rPr>
        <w:t>ire</w:t>
      </w:r>
      <w:r w:rsidR="00CB7EE9" w:rsidRPr="00CB7EE9">
        <w:rPr>
          <w:lang w:eastAsia="en-US"/>
        </w:rPr>
        <w:t xml:space="preserve"> activities to avoid SNAs in the first instance</w:t>
      </w:r>
      <w:r w:rsidR="006E73E0">
        <w:rPr>
          <w:lang w:eastAsia="en-US"/>
        </w:rPr>
        <w:t xml:space="preserve">, </w:t>
      </w:r>
      <w:r w:rsidR="00874E14">
        <w:rPr>
          <w:lang w:eastAsia="en-US"/>
        </w:rPr>
        <w:t>before using the effects management hierarchy</w:t>
      </w:r>
      <w:r w:rsidR="006E73E0">
        <w:rPr>
          <w:lang w:eastAsia="en-US"/>
        </w:rPr>
        <w:t xml:space="preserve">, </w:t>
      </w:r>
      <w:r w:rsidR="00477C46">
        <w:rPr>
          <w:lang w:eastAsia="en-US"/>
        </w:rPr>
        <w:t>and</w:t>
      </w:r>
      <w:r w:rsidR="0022451D">
        <w:rPr>
          <w:lang w:eastAsia="en-US"/>
        </w:rPr>
        <w:t xml:space="preserve"> </w:t>
      </w:r>
      <w:r w:rsidR="006F7169">
        <w:rPr>
          <w:lang w:eastAsia="en-US"/>
        </w:rPr>
        <w:t xml:space="preserve">ensure </w:t>
      </w:r>
      <w:r w:rsidR="006E73E0">
        <w:rPr>
          <w:lang w:eastAsia="en-US"/>
        </w:rPr>
        <w:t xml:space="preserve">they assess </w:t>
      </w:r>
      <w:r w:rsidR="006613FB" w:rsidRPr="006613FB">
        <w:rPr>
          <w:lang w:eastAsia="en-US"/>
        </w:rPr>
        <w:t xml:space="preserve">practicable </w:t>
      </w:r>
      <w:r w:rsidR="00477C46">
        <w:rPr>
          <w:lang w:eastAsia="en-US"/>
        </w:rPr>
        <w:t>alternative</w:t>
      </w:r>
      <w:r w:rsidR="006613FB">
        <w:rPr>
          <w:lang w:eastAsia="en-US"/>
        </w:rPr>
        <w:t xml:space="preserve"> locations</w:t>
      </w:r>
      <w:r w:rsidR="00477C46">
        <w:rPr>
          <w:lang w:eastAsia="en-US"/>
        </w:rPr>
        <w:t xml:space="preserve"> </w:t>
      </w:r>
      <w:r w:rsidR="00F61F85">
        <w:rPr>
          <w:lang w:eastAsia="en-US"/>
        </w:rPr>
        <w:t xml:space="preserve">to ensure adverse effects on SNAs only occur </w:t>
      </w:r>
      <w:r w:rsidR="00CB7EE9" w:rsidRPr="00CB7EE9">
        <w:rPr>
          <w:lang w:eastAsia="en-US"/>
        </w:rPr>
        <w:t>where there are no practicable alternative locations.</w:t>
      </w:r>
      <w:r w:rsidR="0081219D">
        <w:rPr>
          <w:lang w:eastAsia="en-US"/>
        </w:rPr>
        <w:t xml:space="preserve"> </w:t>
      </w:r>
    </w:p>
    <w:p w14:paraId="1F04CD1C" w14:textId="4280C6CD" w:rsidR="00CB7EE9" w:rsidRPr="00CB7EE9" w:rsidRDefault="00CB7EE9" w:rsidP="003826EB">
      <w:pPr>
        <w:pStyle w:val="BodyText"/>
        <w:rPr>
          <w:lang w:eastAsia="en-US"/>
        </w:rPr>
      </w:pPr>
      <w:r w:rsidRPr="008836FB">
        <w:rPr>
          <w:lang w:eastAsia="en-US"/>
        </w:rPr>
        <w:t>Clause 3.11(</w:t>
      </w:r>
      <w:r w:rsidR="00E06267" w:rsidRPr="008836FB">
        <w:rPr>
          <w:lang w:eastAsia="en-US"/>
        </w:rPr>
        <w:t>2</w:t>
      </w:r>
      <w:r w:rsidRPr="008836FB">
        <w:rPr>
          <w:lang w:eastAsia="en-US"/>
        </w:rPr>
        <w:t>)</w:t>
      </w:r>
      <w:r w:rsidRPr="00CB7EE9">
        <w:t xml:space="preserve"> </w:t>
      </w:r>
      <w:r w:rsidRPr="00CB7EE9">
        <w:rPr>
          <w:lang w:eastAsia="en-US"/>
        </w:rPr>
        <w:t>states that adverse effects on SNAs should be managed in accordance with</w:t>
      </w:r>
      <w:r w:rsidR="00F45F0E">
        <w:rPr>
          <w:lang w:eastAsia="en-US"/>
        </w:rPr>
        <w:t xml:space="preserve"> the</w:t>
      </w:r>
      <w:r w:rsidRPr="00CB7EE9">
        <w:rPr>
          <w:lang w:eastAsia="en-US"/>
        </w:rPr>
        <w:t xml:space="preserve"> effects management hierarchy if: </w:t>
      </w:r>
    </w:p>
    <w:p w14:paraId="163D7AD3" w14:textId="421F9A3F" w:rsidR="00CB7EE9" w:rsidRPr="003826EB" w:rsidRDefault="00C8044B" w:rsidP="00DE060D">
      <w:pPr>
        <w:pStyle w:val="ListParagraph"/>
        <w:numPr>
          <w:ilvl w:val="0"/>
          <w:numId w:val="79"/>
        </w:numPr>
        <w:ind w:left="993" w:hanging="284"/>
      </w:pPr>
      <w:r w:rsidRPr="003826EB">
        <w:t>the</w:t>
      </w:r>
      <w:r>
        <w:t xml:space="preserve"> </w:t>
      </w:r>
      <w:r w:rsidR="00CB7EE9" w:rsidRPr="003826EB">
        <w:t>new use or development is associated with a single dwelling on an allotment created before the commencement date; and</w:t>
      </w:r>
    </w:p>
    <w:p w14:paraId="4F9DA759" w14:textId="4D68A2CA" w:rsidR="00CB7EE9" w:rsidRPr="003826EB" w:rsidRDefault="00C8044B" w:rsidP="00DE060D">
      <w:pPr>
        <w:pStyle w:val="ListParagraph"/>
        <w:numPr>
          <w:ilvl w:val="0"/>
          <w:numId w:val="79"/>
        </w:numPr>
        <w:ind w:left="993" w:hanging="284"/>
      </w:pPr>
      <w:r w:rsidRPr="003826EB">
        <w:t xml:space="preserve">there is </w:t>
      </w:r>
      <w:r w:rsidR="00525D8D" w:rsidRPr="003826EB">
        <w:t xml:space="preserve">no </w:t>
      </w:r>
      <w:r w:rsidR="00550860" w:rsidRPr="003826EB">
        <w:t xml:space="preserve">practicable </w:t>
      </w:r>
      <w:r w:rsidRPr="003826EB">
        <w:t xml:space="preserve">location within the </w:t>
      </w:r>
      <w:r w:rsidR="00AA247E" w:rsidRPr="003826EB">
        <w:t xml:space="preserve">allotment where a single </w:t>
      </w:r>
      <w:r w:rsidR="00CB7EE9" w:rsidRPr="003826EB">
        <w:t xml:space="preserve">dwelling and essential associated on-site infrastructure </w:t>
      </w:r>
      <w:r w:rsidR="00AA247E" w:rsidRPr="003826EB">
        <w:t xml:space="preserve">can be </w:t>
      </w:r>
      <w:r w:rsidR="00FD780F" w:rsidRPr="003826EB">
        <w:t>constructed</w:t>
      </w:r>
      <w:r w:rsidR="00AA247E" w:rsidRPr="003826EB">
        <w:t xml:space="preserve"> </w:t>
      </w:r>
      <w:r w:rsidR="004F3EB3" w:rsidRPr="003826EB">
        <w:t xml:space="preserve">in a manner that </w:t>
      </w:r>
      <w:r w:rsidR="00CB7EE9" w:rsidRPr="003826EB">
        <w:t xml:space="preserve">avoids the adverse effects specified in clause 3.10(2). </w:t>
      </w:r>
    </w:p>
    <w:p w14:paraId="6E29F219" w14:textId="2A944A7F" w:rsidR="00CB7EE9" w:rsidRPr="00CB7EE9" w:rsidRDefault="00CB7EE9" w:rsidP="004A61CB">
      <w:pPr>
        <w:pStyle w:val="BodyText"/>
        <w:rPr>
          <w:lang w:eastAsia="en-US"/>
        </w:rPr>
      </w:pPr>
      <w:r w:rsidRPr="00CB7EE9">
        <w:rPr>
          <w:lang w:eastAsia="en-US"/>
        </w:rPr>
        <w:t>Similar to Clause 3.11(</w:t>
      </w:r>
      <w:r w:rsidR="004F3EB3">
        <w:rPr>
          <w:lang w:eastAsia="en-US"/>
        </w:rPr>
        <w:t>1</w:t>
      </w:r>
      <w:r w:rsidRPr="00CB7EE9">
        <w:rPr>
          <w:lang w:eastAsia="en-US"/>
        </w:rPr>
        <w:t xml:space="preserve">), this clause is intended </w:t>
      </w:r>
      <w:r w:rsidR="000C5F88">
        <w:rPr>
          <w:lang w:eastAsia="en-US"/>
        </w:rPr>
        <w:t>to place the</w:t>
      </w:r>
      <w:r w:rsidRPr="00CB7EE9">
        <w:rPr>
          <w:lang w:eastAsia="en-US"/>
        </w:rPr>
        <w:t xml:space="preserve"> onus on the applicant to demonstrate </w:t>
      </w:r>
      <w:r w:rsidR="00525D8D">
        <w:rPr>
          <w:lang w:eastAsia="en-US"/>
        </w:rPr>
        <w:t xml:space="preserve">it is not practicable </w:t>
      </w:r>
      <w:r w:rsidR="0081588A">
        <w:rPr>
          <w:lang w:eastAsia="en-US"/>
        </w:rPr>
        <w:t xml:space="preserve">to construct </w:t>
      </w:r>
      <w:r w:rsidR="00F77FBD">
        <w:rPr>
          <w:lang w:eastAsia="en-US"/>
        </w:rPr>
        <w:t>the proposed</w:t>
      </w:r>
      <w:r w:rsidRPr="00CB7EE9">
        <w:rPr>
          <w:lang w:eastAsia="en-US"/>
        </w:rPr>
        <w:t xml:space="preserve"> dwelling and associated </w:t>
      </w:r>
      <w:r w:rsidR="0081588A">
        <w:rPr>
          <w:lang w:eastAsia="en-US"/>
        </w:rPr>
        <w:t xml:space="preserve">essential on-site </w:t>
      </w:r>
      <w:r w:rsidRPr="00CB7EE9">
        <w:rPr>
          <w:lang w:eastAsia="en-US"/>
        </w:rPr>
        <w:t xml:space="preserve">infrastructure </w:t>
      </w:r>
      <w:r w:rsidR="0081588A">
        <w:rPr>
          <w:lang w:eastAsia="en-US"/>
        </w:rPr>
        <w:t xml:space="preserve">in a manner that </w:t>
      </w:r>
      <w:r w:rsidR="002769BB">
        <w:rPr>
          <w:lang w:eastAsia="en-US"/>
        </w:rPr>
        <w:t xml:space="preserve">can </w:t>
      </w:r>
      <w:r w:rsidRPr="00CB7EE9">
        <w:rPr>
          <w:lang w:eastAsia="en-US"/>
        </w:rPr>
        <w:t xml:space="preserve">avoid </w:t>
      </w:r>
      <w:r w:rsidR="00E7539E">
        <w:rPr>
          <w:lang w:eastAsia="en-US"/>
        </w:rPr>
        <w:t xml:space="preserve">the significant </w:t>
      </w:r>
      <w:r w:rsidRPr="00CB7EE9">
        <w:rPr>
          <w:lang w:eastAsia="en-US"/>
        </w:rPr>
        <w:t xml:space="preserve">adverse effects on SNA </w:t>
      </w:r>
      <w:r w:rsidR="00E7539E">
        <w:rPr>
          <w:lang w:eastAsia="en-US"/>
        </w:rPr>
        <w:t xml:space="preserve">specified in Clause 3.10(2) </w:t>
      </w:r>
      <w:r w:rsidRPr="00CB7EE9">
        <w:rPr>
          <w:lang w:eastAsia="en-US"/>
        </w:rPr>
        <w:t>before</w:t>
      </w:r>
      <w:r w:rsidR="00126D15">
        <w:rPr>
          <w:lang w:eastAsia="en-US"/>
        </w:rPr>
        <w:t xml:space="preserve"> any</w:t>
      </w:r>
      <w:r w:rsidRPr="00CB7EE9">
        <w:rPr>
          <w:lang w:eastAsia="en-US"/>
        </w:rPr>
        <w:t xml:space="preserve"> adverse effects can be managed in accordance with the effects management hierarchy. </w:t>
      </w:r>
    </w:p>
    <w:p w14:paraId="69CF38E7" w14:textId="043B2372" w:rsidR="00F81BD2" w:rsidRDefault="00CB7EE9" w:rsidP="004A61CB">
      <w:pPr>
        <w:pStyle w:val="BodyText"/>
        <w:rPr>
          <w:lang w:eastAsia="en-US"/>
        </w:rPr>
      </w:pPr>
      <w:r w:rsidRPr="008836FB">
        <w:rPr>
          <w:lang w:eastAsia="en-US"/>
        </w:rPr>
        <w:t>Clause 3.11(</w:t>
      </w:r>
      <w:r w:rsidR="00DF6EFB" w:rsidRPr="008836FB">
        <w:rPr>
          <w:lang w:eastAsia="en-US"/>
        </w:rPr>
        <w:t>3</w:t>
      </w:r>
      <w:r w:rsidRPr="008836FB">
        <w:rPr>
          <w:lang w:eastAsia="en-US"/>
        </w:rPr>
        <w:t>)</w:t>
      </w:r>
      <w:r w:rsidRPr="00CB7EE9">
        <w:rPr>
          <w:b/>
          <w:lang w:eastAsia="en-US"/>
        </w:rPr>
        <w:t xml:space="preserve"> </w:t>
      </w:r>
      <w:r w:rsidRPr="00CB7EE9">
        <w:rPr>
          <w:lang w:eastAsia="en-US"/>
        </w:rPr>
        <w:t xml:space="preserve">states </w:t>
      </w:r>
      <w:r w:rsidR="0022679E">
        <w:rPr>
          <w:lang w:eastAsia="en-US"/>
        </w:rPr>
        <w:t>i</w:t>
      </w:r>
      <w:r w:rsidR="0022679E" w:rsidRPr="0022679E">
        <w:rPr>
          <w:lang w:eastAsia="en-US"/>
        </w:rPr>
        <w:t>f a new</w:t>
      </w:r>
      <w:r w:rsidR="0022679E" w:rsidRPr="000D26C2">
        <w:rPr>
          <w:lang w:eastAsia="en-US"/>
        </w:rPr>
        <w:t xml:space="preserve"> use or development is for maintaining or restoring an SNA </w:t>
      </w:r>
      <w:r w:rsidR="0022679E" w:rsidRPr="0022679E">
        <w:rPr>
          <w:lang w:eastAsia="en-US"/>
        </w:rPr>
        <w:t>and</w:t>
      </w:r>
      <w:r w:rsidR="0022679E" w:rsidRPr="000D26C2">
        <w:rPr>
          <w:lang w:eastAsia="en-US"/>
        </w:rPr>
        <w:t xml:space="preserve"> </w:t>
      </w:r>
      <w:r w:rsidR="0022679E" w:rsidRPr="0022679E">
        <w:rPr>
          <w:lang w:eastAsia="en-US"/>
        </w:rPr>
        <w:t>does not involve the permanent destruction of significant habitat of indigenous biodiversity</w:t>
      </w:r>
      <w:r w:rsidR="00F81BD2">
        <w:rPr>
          <w:lang w:eastAsia="en-US"/>
        </w:rPr>
        <w:t xml:space="preserve">, Clause 3.10(2) does not apply and </w:t>
      </w:r>
      <w:r w:rsidRPr="00CB7EE9">
        <w:rPr>
          <w:lang w:eastAsia="en-US"/>
        </w:rPr>
        <w:t>that adverse effects on SNAs should be managed</w:t>
      </w:r>
      <w:r w:rsidR="00F81BD2">
        <w:rPr>
          <w:lang w:eastAsia="en-US"/>
        </w:rPr>
        <w:t>:</w:t>
      </w:r>
    </w:p>
    <w:p w14:paraId="21DDA879" w14:textId="4D4EE13F" w:rsidR="00F81BD2" w:rsidRDefault="00CB7EE9" w:rsidP="004A61CB">
      <w:pPr>
        <w:pStyle w:val="Bullet"/>
        <w:rPr>
          <w:lang w:eastAsia="en-US"/>
        </w:rPr>
      </w:pPr>
      <w:r w:rsidRPr="000D26C2">
        <w:rPr>
          <w:lang w:eastAsia="en-US"/>
        </w:rPr>
        <w:t xml:space="preserve">in accordance with </w:t>
      </w:r>
      <w:r w:rsidR="00261FDA" w:rsidRPr="000D26C2">
        <w:rPr>
          <w:lang w:eastAsia="en-US"/>
        </w:rPr>
        <w:t xml:space="preserve">the </w:t>
      </w:r>
      <w:r w:rsidRPr="000D26C2">
        <w:rPr>
          <w:lang w:eastAsia="en-US"/>
        </w:rPr>
        <w:t>effects management hierarchy</w:t>
      </w:r>
      <w:r w:rsidR="00F81BD2">
        <w:rPr>
          <w:lang w:eastAsia="en-US"/>
        </w:rPr>
        <w:t xml:space="preserve">; or </w:t>
      </w:r>
    </w:p>
    <w:p w14:paraId="5A399115" w14:textId="6149D74C" w:rsidR="00CB7EE9" w:rsidRPr="000D26C2" w:rsidRDefault="00C61676" w:rsidP="004A61CB">
      <w:pPr>
        <w:pStyle w:val="Bullet"/>
        <w:rPr>
          <w:lang w:eastAsia="en-US"/>
        </w:rPr>
      </w:pPr>
      <w:r>
        <w:rPr>
          <w:lang w:eastAsia="en-US"/>
        </w:rPr>
        <w:t xml:space="preserve">under any alternative </w:t>
      </w:r>
      <w:r w:rsidR="00CB7EE9" w:rsidRPr="000D26C2">
        <w:rPr>
          <w:lang w:eastAsia="en-US"/>
        </w:rPr>
        <w:t>management approach</w:t>
      </w:r>
      <w:r>
        <w:rPr>
          <w:lang w:eastAsia="en-US"/>
        </w:rPr>
        <w:t xml:space="preserve"> </w:t>
      </w:r>
      <w:r w:rsidR="00B35EA9" w:rsidRPr="00B35EA9">
        <w:rPr>
          <w:lang w:eastAsia="en-US"/>
        </w:rPr>
        <w:t xml:space="preserve">that is consistent with the objectives, policies and methods developed for the purpose of </w:t>
      </w:r>
      <w:r w:rsidR="0060669E">
        <w:rPr>
          <w:lang w:eastAsia="en-US"/>
        </w:rPr>
        <w:t>C</w:t>
      </w:r>
      <w:r w:rsidR="00B35EA9" w:rsidRPr="00B35EA9">
        <w:rPr>
          <w:lang w:eastAsia="en-US"/>
        </w:rPr>
        <w:t>lause 3.21</w:t>
      </w:r>
      <w:r w:rsidR="00B35EA9">
        <w:rPr>
          <w:lang w:eastAsia="en-US"/>
        </w:rPr>
        <w:t>.</w:t>
      </w:r>
    </w:p>
    <w:p w14:paraId="315FA9C7" w14:textId="7ECB8934" w:rsidR="00491880" w:rsidRPr="0056762A" w:rsidRDefault="00491880" w:rsidP="0056762A">
      <w:pPr>
        <w:pStyle w:val="BodyText"/>
      </w:pPr>
      <w:r w:rsidRPr="0056762A">
        <w:t>Clause 3.11(</w:t>
      </w:r>
      <w:r w:rsidR="00B35EA9" w:rsidRPr="0056762A">
        <w:t>4</w:t>
      </w:r>
      <w:r w:rsidR="007C1102" w:rsidRPr="0056762A">
        <w:t>)</w:t>
      </w:r>
      <w:r w:rsidRPr="0056762A">
        <w:t xml:space="preserve"> states that </w:t>
      </w:r>
      <w:r w:rsidR="007C1102" w:rsidRPr="0056762A">
        <w:t>Clause 3.10(2) does not apply and</w:t>
      </w:r>
      <w:r w:rsidR="00A61400" w:rsidRPr="0056762A">
        <w:t xml:space="preserve"> </w:t>
      </w:r>
      <w:r w:rsidRPr="0056762A">
        <w:t>adverse effects on SNAs should be managed in accordance with the effects management hierarchy</w:t>
      </w:r>
      <w:r w:rsidR="00AC4A27" w:rsidRPr="0056762A">
        <w:t xml:space="preserve"> </w:t>
      </w:r>
      <w:r w:rsidR="009704E7" w:rsidRPr="0056762A">
        <w:t xml:space="preserve">if the use or development: </w:t>
      </w:r>
    </w:p>
    <w:p w14:paraId="327156A7" w14:textId="436C8705" w:rsidR="0013245D" w:rsidRPr="0056762A" w:rsidRDefault="0013245D" w:rsidP="00DE060D">
      <w:pPr>
        <w:pStyle w:val="ListParagraph"/>
        <w:numPr>
          <w:ilvl w:val="0"/>
          <w:numId w:val="80"/>
        </w:numPr>
        <w:ind w:left="993" w:hanging="284"/>
      </w:pPr>
      <w:r w:rsidRPr="0056762A">
        <w:t>is in an area of indigenous vegetation or habitat of indigenous fauna (other than an area managed under the Forests Act 1949) that was established and is managed primarily for a purpose other than the maintenance or restoration of indigenous biodiversity; and</w:t>
      </w:r>
    </w:p>
    <w:p w14:paraId="4116061E" w14:textId="1CF773A8" w:rsidR="0013245D" w:rsidRPr="0056762A" w:rsidRDefault="0013245D" w:rsidP="00DE060D">
      <w:pPr>
        <w:pStyle w:val="ListParagraph"/>
        <w:numPr>
          <w:ilvl w:val="0"/>
          <w:numId w:val="80"/>
        </w:numPr>
        <w:ind w:left="993" w:hanging="284"/>
      </w:pPr>
      <w:r w:rsidRPr="0056762A">
        <w:t>the loss</w:t>
      </w:r>
      <w:r w:rsidR="006E2862" w:rsidRPr="0056762A">
        <w:t xml:space="preserve"> of indigenous biodiversity values </w:t>
      </w:r>
      <w:r w:rsidR="009746D4" w:rsidRPr="0056762A">
        <w:t xml:space="preserve">is </w:t>
      </w:r>
      <w:r w:rsidRPr="0056762A">
        <w:t>necessary to meet that purpose.</w:t>
      </w:r>
    </w:p>
    <w:p w14:paraId="3BF8BF4D" w14:textId="01366456" w:rsidR="00AE4AFE" w:rsidRPr="000D26C2" w:rsidRDefault="00CB7EE9" w:rsidP="0056762A">
      <w:pPr>
        <w:pStyle w:val="BodyText"/>
      </w:pPr>
      <w:r w:rsidRPr="008836FB">
        <w:t>Clause 3.11(</w:t>
      </w:r>
      <w:r w:rsidR="006E2862" w:rsidRPr="008836FB">
        <w:t>5</w:t>
      </w:r>
      <w:r w:rsidRPr="008836FB">
        <w:t>)</w:t>
      </w:r>
      <w:r w:rsidR="002768EE">
        <w:rPr>
          <w:b/>
          <w:bCs/>
        </w:rPr>
        <w:t xml:space="preserve"> </w:t>
      </w:r>
      <w:r w:rsidR="002768EE" w:rsidRPr="000D26C2">
        <w:t>states</w:t>
      </w:r>
      <w:r w:rsidRPr="000D26C2">
        <w:t xml:space="preserve"> </w:t>
      </w:r>
      <w:r w:rsidR="00AE4AFE" w:rsidRPr="000D26C2">
        <w:t>Clause 3.10(2) does not apply to the harvest of indigenous tree species from an SNA if the harvest is carried out in accordance with a forest management plan or permit under Part IIIA of the Forests Act 1949; but all activities associated with that harvest</w:t>
      </w:r>
      <w:r w:rsidR="00C47A4F">
        <w:t xml:space="preserve">, </w:t>
      </w:r>
      <w:r w:rsidR="00AE4AFE" w:rsidRPr="000D26C2">
        <w:t>such as track clearance or timber storage</w:t>
      </w:r>
      <w:r w:rsidR="00C47A4F">
        <w:t xml:space="preserve">, </w:t>
      </w:r>
      <w:r w:rsidR="00AE4AFE" w:rsidRPr="000D26C2">
        <w:t>must be managed by applying the effects management hierarchy.</w:t>
      </w:r>
    </w:p>
    <w:p w14:paraId="41BAED5A" w14:textId="77777777" w:rsidR="00CB7EE9" w:rsidRPr="00CB7EE9" w:rsidRDefault="00CB7EE9" w:rsidP="0056762A">
      <w:pPr>
        <w:pStyle w:val="Heading4"/>
      </w:pPr>
      <w:r w:rsidRPr="00CB7EE9">
        <w:t>Other options considered</w:t>
      </w:r>
    </w:p>
    <w:p w14:paraId="3B306B44" w14:textId="77777777" w:rsidR="00CB7EE9" w:rsidRPr="0056762A" w:rsidRDefault="00CB7EE9" w:rsidP="0056762A">
      <w:pPr>
        <w:pStyle w:val="Heading5"/>
      </w:pPr>
      <w:r w:rsidRPr="0056762A">
        <w:t xml:space="preserve">Adopt an outcomes-based approach </w:t>
      </w:r>
    </w:p>
    <w:p w14:paraId="4B8FD3D0" w14:textId="796967D1" w:rsidR="00CB7EE9" w:rsidRPr="00CB7EE9" w:rsidRDefault="00CB7EE9" w:rsidP="0056762A">
      <w:pPr>
        <w:pStyle w:val="BodyText"/>
        <w:rPr>
          <w:lang w:eastAsia="en-US"/>
        </w:rPr>
      </w:pPr>
      <w:r w:rsidRPr="00CB7EE9">
        <w:rPr>
          <w:lang w:eastAsia="en-US"/>
        </w:rPr>
        <w:t xml:space="preserve">Several submitters on the NPSIB recommended an outcomes-based approach be adopted instead of an effects management hierarchy. The NPSIB seeks to achieve an outcomes-based approach </w:t>
      </w:r>
      <w:r w:rsidR="004D7C0D">
        <w:rPr>
          <w:lang w:eastAsia="en-US"/>
        </w:rPr>
        <w:t xml:space="preserve">and </w:t>
      </w:r>
      <w:r w:rsidRPr="00CB7EE9">
        <w:rPr>
          <w:lang w:eastAsia="en-US"/>
        </w:rPr>
        <w:t>consider</w:t>
      </w:r>
      <w:r w:rsidR="004D7C0D">
        <w:rPr>
          <w:lang w:eastAsia="en-US"/>
        </w:rPr>
        <w:t>s</w:t>
      </w:r>
      <w:r w:rsidRPr="00CB7EE9">
        <w:rPr>
          <w:lang w:eastAsia="en-US"/>
        </w:rPr>
        <w:t xml:space="preserve"> that an effects management hierarchy is an important part of </w:t>
      </w:r>
      <w:r w:rsidRPr="00CB7EE9">
        <w:rPr>
          <w:lang w:eastAsia="en-US"/>
        </w:rPr>
        <w:lastRenderedPageBreak/>
        <w:t xml:space="preserve">achieving this outcome and is necessary to set clear national direction on how adverse effects on SNAs should be managed. </w:t>
      </w:r>
    </w:p>
    <w:p w14:paraId="67BDB0AC" w14:textId="45C95570" w:rsidR="00CB7EE9" w:rsidRDefault="00CB7EE9" w:rsidP="0056762A">
      <w:pPr>
        <w:pStyle w:val="BodyText"/>
        <w:rPr>
          <w:lang w:eastAsia="en-US"/>
        </w:rPr>
      </w:pPr>
      <w:r w:rsidRPr="00CB7EE9">
        <w:rPr>
          <w:lang w:eastAsia="en-US"/>
        </w:rPr>
        <w:t xml:space="preserve">While an outcomes-based approach </w:t>
      </w:r>
      <w:r w:rsidR="00D3229F">
        <w:rPr>
          <w:lang w:eastAsia="en-US"/>
        </w:rPr>
        <w:t xml:space="preserve">has some benefits in being </w:t>
      </w:r>
      <w:r w:rsidRPr="00CB7EE9">
        <w:rPr>
          <w:lang w:eastAsia="en-US"/>
        </w:rPr>
        <w:t xml:space="preserve">more flexible, it allows for negotiation and provides much less certainty and national consistency in </w:t>
      </w:r>
      <w:r w:rsidR="005657C3">
        <w:rPr>
          <w:lang w:eastAsia="en-US"/>
        </w:rPr>
        <w:t xml:space="preserve">managing </w:t>
      </w:r>
      <w:r w:rsidRPr="00CB7EE9">
        <w:rPr>
          <w:lang w:eastAsia="en-US"/>
        </w:rPr>
        <w:t xml:space="preserve">adverse effect on SNAs. It would not guarantee that a step-by-step process be </w:t>
      </w:r>
      <w:r w:rsidR="005657C3">
        <w:rPr>
          <w:lang w:eastAsia="en-US"/>
        </w:rPr>
        <w:t xml:space="preserve">done </w:t>
      </w:r>
      <w:r w:rsidRPr="00CB7EE9">
        <w:rPr>
          <w:lang w:eastAsia="en-US"/>
        </w:rPr>
        <w:t>to prioritise the avoidance and minimisation of adverse effects that can be achieved through a</w:t>
      </w:r>
      <w:r w:rsidR="006824B1">
        <w:rPr>
          <w:lang w:eastAsia="en-US"/>
        </w:rPr>
        <w:t xml:space="preserve"> clear </w:t>
      </w:r>
      <w:r w:rsidRPr="00CB7EE9">
        <w:rPr>
          <w:lang w:eastAsia="en-US"/>
        </w:rPr>
        <w:t xml:space="preserve">effects management hierarchy based on established best practice. Overall, it is considered that the proposed effects management hierarchy is the most appropriate option to effectively manage adverse effects on SNAs. </w:t>
      </w:r>
    </w:p>
    <w:p w14:paraId="69738422" w14:textId="77777777" w:rsidR="008B5B5E" w:rsidRDefault="008B5B5E" w:rsidP="006E6FA7">
      <w:pPr>
        <w:pStyle w:val="BodyText"/>
        <w:rPr>
          <w:lang w:eastAsia="en-US"/>
        </w:rPr>
      </w:pPr>
    </w:p>
    <w:p w14:paraId="5A475B13" w14:textId="162D7879" w:rsidR="00FC55F8" w:rsidRPr="00CB7EE9" w:rsidRDefault="000A7ABE" w:rsidP="006E6FA7">
      <w:pPr>
        <w:pStyle w:val="BodyText"/>
        <w:rPr>
          <w:lang w:eastAsia="en-US"/>
        </w:rPr>
      </w:pPr>
      <w:r>
        <w:rPr>
          <w:lang w:eastAsia="en-US"/>
        </w:rPr>
        <w:t xml:space="preserve"> </w:t>
      </w:r>
    </w:p>
    <w:p w14:paraId="732F95B7" w14:textId="77777777" w:rsidR="00CB7EE9" w:rsidRPr="00CB7EE9" w:rsidRDefault="00CB7EE9" w:rsidP="006E6FA7">
      <w:pPr>
        <w:pStyle w:val="BodyText"/>
        <w:rPr>
          <w:highlight w:val="yellow"/>
        </w:rPr>
      </w:pPr>
    </w:p>
    <w:p w14:paraId="038F8884" w14:textId="77777777" w:rsidR="00CB7EE9" w:rsidRPr="00CB7EE9" w:rsidRDefault="00CB7EE9" w:rsidP="00CB7EE9">
      <w:pPr>
        <w:jc w:val="left"/>
        <w:rPr>
          <w:highlight w:val="yellow"/>
        </w:rPr>
        <w:sectPr w:rsidR="00CB7EE9" w:rsidRPr="00CB7EE9" w:rsidSect="002D7E1E">
          <w:footerReference w:type="default" r:id="rId41"/>
          <w:pgSz w:w="11907" w:h="16840" w:code="9"/>
          <w:pgMar w:top="1134" w:right="1701" w:bottom="1134" w:left="1701" w:header="567" w:footer="567" w:gutter="0"/>
          <w:cols w:space="720"/>
          <w:docGrid w:linePitch="299"/>
        </w:sectPr>
      </w:pPr>
    </w:p>
    <w:p w14:paraId="3474ED52" w14:textId="0C4AF8D8" w:rsidR="00CB7EE9" w:rsidRPr="00CB7EE9" w:rsidRDefault="00CB7EE9" w:rsidP="006E6FA7">
      <w:pPr>
        <w:pStyle w:val="Heading4"/>
        <w:spacing w:before="0"/>
      </w:pPr>
      <w:r w:rsidRPr="00CB7EE9">
        <w:lastRenderedPageBreak/>
        <w:t>Evaluation of efficiency and effectiveness – Policy 7</w:t>
      </w:r>
    </w:p>
    <w:p w14:paraId="04C13391" w14:textId="36DBF617" w:rsidR="00CB7EE9" w:rsidRPr="00CB7EE9" w:rsidRDefault="008F3FD2" w:rsidP="0056762A">
      <w:pPr>
        <w:pStyle w:val="BodyText"/>
      </w:pPr>
      <w:r>
        <w:fldChar w:fldCharType="begin" w:fldLock="1"/>
      </w:r>
      <w:r>
        <w:instrText xml:space="preserve"> REF _Ref121488619 \h </w:instrText>
      </w:r>
      <w:r>
        <w:fldChar w:fldCharType="separate"/>
      </w:r>
      <w:r w:rsidR="009A0A58" w:rsidRPr="0056762A">
        <w:t xml:space="preserve">Table </w:t>
      </w:r>
      <w:r w:rsidR="009A0A58">
        <w:rPr>
          <w:noProof/>
        </w:rPr>
        <w:t>16</w:t>
      </w:r>
      <w:r>
        <w:fldChar w:fldCharType="end"/>
      </w:r>
      <w:r>
        <w:t xml:space="preserve"> </w:t>
      </w:r>
      <w:r w:rsidR="00CB7EE9" w:rsidRPr="00CB7EE9">
        <w:t>provides an assessment of the efficiency and effectiveness of Policy 7 and associated implementation requirements in Clause 3.10 and 3.11</w:t>
      </w:r>
    </w:p>
    <w:p w14:paraId="02E3EDD0" w14:textId="4DE20E5C" w:rsidR="00CB7EE9" w:rsidRPr="0056762A" w:rsidRDefault="0056762A" w:rsidP="0056762A">
      <w:pPr>
        <w:pStyle w:val="Tableheading"/>
      </w:pPr>
      <w:bookmarkStart w:id="83" w:name="_Ref121488619"/>
      <w:bookmarkStart w:id="84" w:name="_Toc121722747"/>
      <w:r w:rsidRPr="0056762A">
        <w:t xml:space="preserve">Table </w:t>
      </w:r>
      <w:fldSimple w:instr=" SEQ Table \* ARABIC ">
        <w:r w:rsidR="00DE060D">
          <w:rPr>
            <w:noProof/>
          </w:rPr>
          <w:t>16</w:t>
        </w:r>
      </w:fldSimple>
      <w:bookmarkEnd w:id="83"/>
      <w:r w:rsidRPr="0056762A">
        <w:t xml:space="preserve">:  </w:t>
      </w:r>
      <w:r>
        <w:tab/>
      </w:r>
      <w:r w:rsidR="00CB7EE9" w:rsidRPr="0056762A">
        <w:t>Evaluation of Policy 7 and associated implementation requirements</w:t>
      </w:r>
      <w:bookmarkEnd w:id="84"/>
    </w:p>
    <w:tbl>
      <w:tblPr>
        <w:tblStyle w:val="TableGrid7"/>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479"/>
        <w:gridCol w:w="1758"/>
        <w:gridCol w:w="2723"/>
        <w:gridCol w:w="4478"/>
      </w:tblGrid>
      <w:tr w:rsidR="0056762A" w:rsidRPr="0056762A" w14:paraId="5AF24A36" w14:textId="77777777" w:rsidTr="006E6FA7">
        <w:trPr>
          <w:tblHeader/>
        </w:trPr>
        <w:tc>
          <w:tcPr>
            <w:tcW w:w="5000" w:type="pct"/>
            <w:gridSpan w:val="4"/>
            <w:shd w:val="clear" w:color="auto" w:fill="1C556C" w:themeFill="accent1"/>
          </w:tcPr>
          <w:p w14:paraId="7D26F783" w14:textId="77777777" w:rsidR="00CB7EE9" w:rsidRPr="0056762A" w:rsidRDefault="00CB7EE9" w:rsidP="0056762A">
            <w:pPr>
              <w:pStyle w:val="TableTextbold"/>
              <w:rPr>
                <w:color w:val="FFFFFF" w:themeColor="background1"/>
                <w:lang w:eastAsia="en-US"/>
              </w:rPr>
            </w:pPr>
            <w:r w:rsidRPr="0056762A">
              <w:rPr>
                <w:color w:val="FFFFFF" w:themeColor="background1"/>
                <w:lang w:eastAsia="en-US"/>
              </w:rPr>
              <w:t>Policy 7: SNAs are protected by avoiding and managing adverse effects from new subdivision, use and development.</w:t>
            </w:r>
          </w:p>
        </w:tc>
      </w:tr>
      <w:tr w:rsidR="00CB7EE9" w:rsidRPr="00CB7EE9" w14:paraId="731B482A" w14:textId="77777777" w:rsidTr="003E1FCB">
        <w:trPr>
          <w:tblHeader/>
        </w:trPr>
        <w:tc>
          <w:tcPr>
            <w:tcW w:w="1667" w:type="pct"/>
            <w:shd w:val="clear" w:color="auto" w:fill="D2DDE2"/>
          </w:tcPr>
          <w:p w14:paraId="1C15E07F" w14:textId="77777777" w:rsidR="00CB7EE9" w:rsidRPr="00B93DAF" w:rsidRDefault="00CB7EE9" w:rsidP="0056762A">
            <w:pPr>
              <w:pStyle w:val="TableTextbold"/>
              <w:rPr>
                <w:lang w:eastAsia="en-US"/>
              </w:rPr>
            </w:pPr>
            <w:r w:rsidRPr="00B93DAF">
              <w:rPr>
                <w:lang w:eastAsia="en-US"/>
              </w:rPr>
              <w:t xml:space="preserve">Benefits </w:t>
            </w:r>
          </w:p>
        </w:tc>
        <w:tc>
          <w:tcPr>
            <w:tcW w:w="1667" w:type="pct"/>
            <w:gridSpan w:val="2"/>
            <w:shd w:val="clear" w:color="auto" w:fill="D2DDE2"/>
          </w:tcPr>
          <w:p w14:paraId="0E522AAD" w14:textId="77777777" w:rsidR="00CB7EE9" w:rsidRPr="00B93DAF" w:rsidRDefault="00CB7EE9" w:rsidP="0056762A">
            <w:pPr>
              <w:pStyle w:val="TableTextbold"/>
              <w:rPr>
                <w:lang w:eastAsia="en-US"/>
              </w:rPr>
            </w:pPr>
            <w:r w:rsidRPr="005657C3">
              <w:rPr>
                <w:lang w:eastAsia="en-US"/>
              </w:rPr>
              <w:t xml:space="preserve">Costs </w:t>
            </w:r>
          </w:p>
        </w:tc>
        <w:tc>
          <w:tcPr>
            <w:tcW w:w="1666" w:type="pct"/>
            <w:shd w:val="clear" w:color="auto" w:fill="D2DDE2"/>
          </w:tcPr>
          <w:p w14:paraId="013BEDB7" w14:textId="48AD9B81" w:rsidR="00CB7EE9" w:rsidRPr="00B93DAF" w:rsidRDefault="00CB7EE9" w:rsidP="0056762A">
            <w:pPr>
              <w:pStyle w:val="TableTextbold"/>
              <w:rPr>
                <w:lang w:eastAsia="en-US"/>
              </w:rPr>
            </w:pPr>
            <w:r w:rsidRPr="005657C3">
              <w:rPr>
                <w:lang w:eastAsia="en-US"/>
              </w:rPr>
              <w:t xml:space="preserve">Risk of acting/not acting </w:t>
            </w:r>
          </w:p>
        </w:tc>
      </w:tr>
      <w:tr w:rsidR="00CB7EE9" w:rsidRPr="00CB7EE9" w14:paraId="468EF255" w14:textId="77777777" w:rsidTr="003E1FCB">
        <w:trPr>
          <w:trHeight w:val="841"/>
        </w:trPr>
        <w:tc>
          <w:tcPr>
            <w:tcW w:w="1667" w:type="pct"/>
          </w:tcPr>
          <w:p w14:paraId="78AC666C" w14:textId="77777777" w:rsidR="00CB7EE9" w:rsidRPr="00B93DAF" w:rsidRDefault="00CB7EE9" w:rsidP="0056762A">
            <w:pPr>
              <w:pStyle w:val="TableTextbold"/>
              <w:rPr>
                <w:lang w:eastAsia="en-US"/>
              </w:rPr>
            </w:pPr>
            <w:r w:rsidRPr="00B93DAF">
              <w:rPr>
                <w:lang w:eastAsia="en-US"/>
              </w:rPr>
              <w:t xml:space="preserve">Environmental </w:t>
            </w:r>
          </w:p>
          <w:p w14:paraId="2CBFF2E9" w14:textId="606136E7" w:rsidR="0012707E" w:rsidRPr="005657C3" w:rsidRDefault="007E5D08" w:rsidP="0056762A">
            <w:pPr>
              <w:pStyle w:val="TableBullet"/>
              <w:rPr>
                <w:lang w:eastAsia="en-US"/>
              </w:rPr>
            </w:pPr>
            <w:r w:rsidRPr="005657C3">
              <w:rPr>
                <w:lang w:eastAsia="en-US"/>
              </w:rPr>
              <w:t>The provisions p</w:t>
            </w:r>
            <w:r w:rsidR="00CB7EE9" w:rsidRPr="005657C3">
              <w:rPr>
                <w:lang w:eastAsia="en-US"/>
              </w:rPr>
              <w:t xml:space="preserve">rovide a clearly defined list of </w:t>
            </w:r>
            <w:r w:rsidRPr="005657C3">
              <w:rPr>
                <w:lang w:eastAsia="en-US"/>
              </w:rPr>
              <w:t xml:space="preserve">significant </w:t>
            </w:r>
            <w:r w:rsidR="00CB7EE9" w:rsidRPr="005657C3">
              <w:rPr>
                <w:lang w:eastAsia="en-US"/>
              </w:rPr>
              <w:t>adverse effects on SNAs that must be avoided to protect SNAs</w:t>
            </w:r>
            <w:r w:rsidR="005657C3">
              <w:rPr>
                <w:lang w:eastAsia="en-US"/>
              </w:rPr>
              <w:t xml:space="preserve">, </w:t>
            </w:r>
            <w:r w:rsidRPr="005657C3">
              <w:rPr>
                <w:lang w:eastAsia="en-US"/>
              </w:rPr>
              <w:t>with certain exceptions</w:t>
            </w:r>
            <w:r w:rsidR="00D61B68" w:rsidRPr="005657C3">
              <w:rPr>
                <w:lang w:eastAsia="en-US"/>
              </w:rPr>
              <w:t>. This will result in a</w:t>
            </w:r>
            <w:r w:rsidR="00CB7EE9" w:rsidRPr="005657C3">
              <w:rPr>
                <w:lang w:eastAsia="en-US"/>
              </w:rPr>
              <w:t xml:space="preserve"> nationally consistent, robust level of protection for SNAs</w:t>
            </w:r>
            <w:r w:rsidR="0012707E" w:rsidRPr="005657C3">
              <w:rPr>
                <w:lang w:eastAsia="en-US"/>
              </w:rPr>
              <w:t>.</w:t>
            </w:r>
            <w:r w:rsidR="0012707E" w:rsidRPr="005657C3">
              <w:rPr>
                <w:rFonts w:cstheme="minorBidi"/>
                <w:sz w:val="22"/>
                <w:szCs w:val="22"/>
                <w:lang w:eastAsia="en-US"/>
              </w:rPr>
              <w:t xml:space="preserve"> </w:t>
            </w:r>
            <w:r w:rsidR="0012707E" w:rsidRPr="005657C3">
              <w:rPr>
                <w:lang w:eastAsia="en-US"/>
              </w:rPr>
              <w:t xml:space="preserve">This </w:t>
            </w:r>
            <w:r w:rsidR="00821D38">
              <w:rPr>
                <w:lang w:eastAsia="en-US"/>
              </w:rPr>
              <w:t>‘</w:t>
            </w:r>
            <w:r w:rsidR="0012707E" w:rsidRPr="005657C3">
              <w:rPr>
                <w:lang w:eastAsia="en-US"/>
              </w:rPr>
              <w:t>avoid policy</w:t>
            </w:r>
            <w:r w:rsidR="00821D38">
              <w:rPr>
                <w:lang w:eastAsia="en-US"/>
              </w:rPr>
              <w:t>’</w:t>
            </w:r>
            <w:r w:rsidR="0012707E" w:rsidRPr="005657C3">
              <w:rPr>
                <w:lang w:eastAsia="en-US"/>
              </w:rPr>
              <w:t xml:space="preserve"> in Clause 3.10(2) is based on ecological advice about the adverse effects that must be avoided to maintain indigenous biodiversity. The provisions are</w:t>
            </w:r>
            <w:r w:rsidR="00E37B68">
              <w:rPr>
                <w:lang w:eastAsia="en-US"/>
              </w:rPr>
              <w:t xml:space="preserve">, </w:t>
            </w:r>
            <w:r w:rsidR="0012707E" w:rsidRPr="005657C3">
              <w:rPr>
                <w:lang w:eastAsia="en-US"/>
              </w:rPr>
              <w:t>therefore</w:t>
            </w:r>
            <w:r w:rsidR="00E37B68">
              <w:rPr>
                <w:lang w:eastAsia="en-US"/>
              </w:rPr>
              <w:t>,</w:t>
            </w:r>
            <w:r w:rsidR="0012707E" w:rsidRPr="005657C3">
              <w:rPr>
                <w:lang w:eastAsia="en-US"/>
              </w:rPr>
              <w:t xml:space="preserve"> likely to be </w:t>
            </w:r>
            <w:r w:rsidR="00914B30" w:rsidRPr="005657C3">
              <w:rPr>
                <w:lang w:eastAsia="en-US"/>
              </w:rPr>
              <w:t xml:space="preserve">highly </w:t>
            </w:r>
            <w:r w:rsidR="0012707E" w:rsidRPr="005657C3">
              <w:rPr>
                <w:lang w:eastAsia="en-US"/>
              </w:rPr>
              <w:t>effective</w:t>
            </w:r>
            <w:r w:rsidR="00E37B68">
              <w:rPr>
                <w:lang w:eastAsia="en-US"/>
              </w:rPr>
              <w:t xml:space="preserve"> in achieving </w:t>
            </w:r>
            <w:r w:rsidR="0012707E" w:rsidRPr="005657C3">
              <w:rPr>
                <w:lang w:eastAsia="en-US"/>
              </w:rPr>
              <w:t xml:space="preserve">that environmental outcome. </w:t>
            </w:r>
          </w:p>
          <w:p w14:paraId="6764E593" w14:textId="733FB9D5" w:rsidR="00CB7EE9" w:rsidRPr="005657C3" w:rsidRDefault="00CB7EE9" w:rsidP="0056762A">
            <w:pPr>
              <w:pStyle w:val="TableBullet"/>
              <w:rPr>
                <w:lang w:eastAsia="en-US"/>
              </w:rPr>
            </w:pPr>
            <w:r w:rsidRPr="005657C3">
              <w:rPr>
                <w:lang w:eastAsia="en-US"/>
              </w:rPr>
              <w:t xml:space="preserve">Will help halt the ongoing decline of </w:t>
            </w:r>
            <w:r w:rsidR="00821D38">
              <w:rPr>
                <w:lang w:eastAsia="en-US"/>
              </w:rPr>
              <w:t xml:space="preserve">the </w:t>
            </w:r>
            <w:r w:rsidRPr="005657C3">
              <w:rPr>
                <w:lang w:eastAsia="en-US"/>
              </w:rPr>
              <w:t>indigenous biodiversity</w:t>
            </w:r>
            <w:r w:rsidR="00155140" w:rsidRPr="005657C3">
              <w:rPr>
                <w:lang w:eastAsia="en-US"/>
              </w:rPr>
              <w:t xml:space="preserve"> </w:t>
            </w:r>
            <w:r w:rsidR="00821D38">
              <w:rPr>
                <w:lang w:eastAsia="en-US"/>
              </w:rPr>
              <w:t>of Aotearoa</w:t>
            </w:r>
            <w:r w:rsidR="00821D38" w:rsidRPr="005657C3">
              <w:rPr>
                <w:lang w:eastAsia="en-US"/>
              </w:rPr>
              <w:t xml:space="preserve"> </w:t>
            </w:r>
            <w:r w:rsidR="00155140" w:rsidRPr="005657C3">
              <w:rPr>
                <w:lang w:eastAsia="en-US"/>
              </w:rPr>
              <w:t xml:space="preserve">through better protection of </w:t>
            </w:r>
            <w:r w:rsidR="005E0B96" w:rsidRPr="005657C3">
              <w:rPr>
                <w:lang w:eastAsia="en-US"/>
              </w:rPr>
              <w:t>ecological</w:t>
            </w:r>
            <w:r w:rsidR="00E37B68">
              <w:rPr>
                <w:lang w:eastAsia="en-US"/>
              </w:rPr>
              <w:t>ly</w:t>
            </w:r>
            <w:r w:rsidR="005E0B96" w:rsidRPr="005657C3">
              <w:rPr>
                <w:lang w:eastAsia="en-US"/>
              </w:rPr>
              <w:t xml:space="preserve"> significant areas</w:t>
            </w:r>
            <w:r w:rsidRPr="005657C3">
              <w:rPr>
                <w:lang w:eastAsia="en-US"/>
              </w:rPr>
              <w:t xml:space="preserve">. </w:t>
            </w:r>
          </w:p>
          <w:p w14:paraId="24C8268D" w14:textId="074DDCB1" w:rsidR="00CB7EE9" w:rsidRPr="005657C3" w:rsidRDefault="00CB7EE9" w:rsidP="0056762A">
            <w:pPr>
              <w:pStyle w:val="TableBullet"/>
              <w:rPr>
                <w:lang w:eastAsia="en-US"/>
              </w:rPr>
            </w:pPr>
            <w:r w:rsidRPr="005657C3">
              <w:rPr>
                <w:lang w:eastAsia="en-US"/>
              </w:rPr>
              <w:t xml:space="preserve">Reduced loss of </w:t>
            </w:r>
            <w:r w:rsidR="00D07A35">
              <w:rPr>
                <w:lang w:eastAsia="en-US"/>
              </w:rPr>
              <w:t>T</w:t>
            </w:r>
            <w:r w:rsidRPr="005657C3">
              <w:rPr>
                <w:lang w:eastAsia="en-US"/>
              </w:rPr>
              <w:t xml:space="preserve">hreatened and </w:t>
            </w:r>
            <w:r w:rsidR="00D07A35">
              <w:rPr>
                <w:lang w:eastAsia="en-US"/>
              </w:rPr>
              <w:t xml:space="preserve">At Risk </w:t>
            </w:r>
            <w:r w:rsidRPr="005657C3">
              <w:rPr>
                <w:lang w:eastAsia="en-US"/>
              </w:rPr>
              <w:t xml:space="preserve">species, including internationally </w:t>
            </w:r>
            <w:r w:rsidRPr="00B93DAF">
              <w:rPr>
                <w:lang w:eastAsia="en-US"/>
              </w:rPr>
              <w:t>significant species.</w:t>
            </w:r>
          </w:p>
          <w:p w14:paraId="2D7BA326" w14:textId="79E5D0AE" w:rsidR="00CB7EE9" w:rsidRPr="005657C3" w:rsidRDefault="00CB7EE9" w:rsidP="0056762A">
            <w:pPr>
              <w:pStyle w:val="TableBullet"/>
              <w:rPr>
                <w:lang w:eastAsia="en-US"/>
              </w:rPr>
            </w:pPr>
            <w:r w:rsidRPr="005657C3">
              <w:rPr>
                <w:lang w:eastAsia="en-US"/>
              </w:rPr>
              <w:t>Loss of ecosystem representation and extent, disruption to ecosystem functions, and further fragmentation or loss of buffering or connectivity within SNAs is avoided</w:t>
            </w:r>
            <w:r w:rsidR="00696610">
              <w:rPr>
                <w:lang w:eastAsia="en-US"/>
              </w:rPr>
              <w:t xml:space="preserve">, </w:t>
            </w:r>
            <w:r w:rsidR="00AC461C" w:rsidRPr="005657C3">
              <w:rPr>
                <w:lang w:eastAsia="en-US"/>
              </w:rPr>
              <w:t>with limited exceptions</w:t>
            </w:r>
            <w:r w:rsidRPr="005657C3">
              <w:rPr>
                <w:lang w:eastAsia="en-US"/>
              </w:rPr>
              <w:t>.</w:t>
            </w:r>
          </w:p>
          <w:p w14:paraId="7B2EBDEC" w14:textId="0CF0D5C3" w:rsidR="00CB7EE9" w:rsidRPr="005657C3" w:rsidRDefault="00CB7EE9" w:rsidP="0056762A">
            <w:pPr>
              <w:pStyle w:val="TableBullet"/>
              <w:rPr>
                <w:lang w:eastAsia="en-US"/>
              </w:rPr>
            </w:pPr>
            <w:r w:rsidRPr="005657C3">
              <w:rPr>
                <w:lang w:eastAsia="en-US"/>
              </w:rPr>
              <w:t>Improved protection of SNAs ensures ecosystems are maintained</w:t>
            </w:r>
            <w:r w:rsidR="00B108D4" w:rsidRPr="005657C3">
              <w:rPr>
                <w:lang w:eastAsia="en-US"/>
              </w:rPr>
              <w:t>,</w:t>
            </w:r>
            <w:r w:rsidRPr="005657C3">
              <w:rPr>
                <w:lang w:eastAsia="en-US"/>
              </w:rPr>
              <w:t xml:space="preserve"> which has wider benefits tha</w:t>
            </w:r>
            <w:r w:rsidR="00B108D4" w:rsidRPr="005657C3">
              <w:rPr>
                <w:lang w:eastAsia="en-US"/>
              </w:rPr>
              <w:t>n just</w:t>
            </w:r>
            <w:r w:rsidRPr="005657C3">
              <w:rPr>
                <w:lang w:eastAsia="en-US"/>
              </w:rPr>
              <w:t xml:space="preserve"> biodiversity</w:t>
            </w:r>
            <w:r w:rsidR="00830B71">
              <w:rPr>
                <w:lang w:eastAsia="en-US"/>
              </w:rPr>
              <w:t xml:space="preserve">. There </w:t>
            </w:r>
            <w:r w:rsidRPr="005657C3">
              <w:rPr>
                <w:lang w:eastAsia="en-US"/>
              </w:rPr>
              <w:t xml:space="preserve">can also </w:t>
            </w:r>
            <w:r w:rsidR="00830B71">
              <w:rPr>
                <w:lang w:eastAsia="en-US"/>
              </w:rPr>
              <w:t xml:space="preserve">be </w:t>
            </w:r>
            <w:r w:rsidRPr="005657C3">
              <w:rPr>
                <w:lang w:eastAsia="en-US"/>
              </w:rPr>
              <w:t xml:space="preserve">environmental benefits in terms of climate </w:t>
            </w:r>
            <w:r w:rsidR="00AC461C" w:rsidRPr="005657C3">
              <w:rPr>
                <w:lang w:eastAsia="en-US"/>
              </w:rPr>
              <w:t xml:space="preserve">change </w:t>
            </w:r>
            <w:r w:rsidRPr="005657C3">
              <w:rPr>
                <w:lang w:eastAsia="en-US"/>
              </w:rPr>
              <w:t>mitigation</w:t>
            </w:r>
            <w:r w:rsidR="00830B71">
              <w:rPr>
                <w:lang w:eastAsia="en-US"/>
              </w:rPr>
              <w:t xml:space="preserve">, such as </w:t>
            </w:r>
            <w:r w:rsidRPr="005657C3">
              <w:rPr>
                <w:lang w:eastAsia="en-US"/>
              </w:rPr>
              <w:t>carbon sequestration</w:t>
            </w:r>
            <w:r w:rsidR="00830B71">
              <w:rPr>
                <w:lang w:eastAsia="en-US"/>
              </w:rPr>
              <w:t>,</w:t>
            </w:r>
            <w:r w:rsidRPr="005657C3">
              <w:rPr>
                <w:lang w:eastAsia="en-US"/>
              </w:rPr>
              <w:t xml:space="preserve"> and adaptation, flood mitigation</w:t>
            </w:r>
            <w:r w:rsidR="00443BA5" w:rsidRPr="005657C3">
              <w:rPr>
                <w:lang w:eastAsia="en-US"/>
              </w:rPr>
              <w:t xml:space="preserve"> and</w:t>
            </w:r>
            <w:r w:rsidRPr="005657C3">
              <w:rPr>
                <w:lang w:eastAsia="en-US"/>
              </w:rPr>
              <w:t xml:space="preserve"> improved freshwater quality.</w:t>
            </w:r>
          </w:p>
          <w:p w14:paraId="62062263" w14:textId="5E82BA7A" w:rsidR="00CB7EE9" w:rsidRPr="005657C3" w:rsidRDefault="00CB7EE9" w:rsidP="006E6FA7">
            <w:pPr>
              <w:pStyle w:val="TableBullet"/>
              <w:rPr>
                <w:lang w:eastAsia="en-US"/>
              </w:rPr>
            </w:pPr>
            <w:r w:rsidRPr="005657C3">
              <w:rPr>
                <w:lang w:eastAsia="en-US"/>
              </w:rPr>
              <w:t xml:space="preserve">Where specific </w:t>
            </w:r>
            <w:r w:rsidR="00DA25CA" w:rsidRPr="005657C3">
              <w:rPr>
                <w:lang w:eastAsia="en-US"/>
              </w:rPr>
              <w:t xml:space="preserve">new </w:t>
            </w:r>
            <w:r w:rsidRPr="005657C3">
              <w:rPr>
                <w:lang w:eastAsia="en-US"/>
              </w:rPr>
              <w:t>subdivision, use and development</w:t>
            </w:r>
            <w:r w:rsidR="00272E48" w:rsidRPr="005657C3">
              <w:rPr>
                <w:lang w:eastAsia="en-US"/>
              </w:rPr>
              <w:t xml:space="preserve"> activities</w:t>
            </w:r>
            <w:r w:rsidRPr="005657C3">
              <w:rPr>
                <w:lang w:eastAsia="en-US"/>
              </w:rPr>
              <w:t xml:space="preserve"> are not subject to </w:t>
            </w:r>
            <w:r w:rsidR="00914B30" w:rsidRPr="005657C3">
              <w:rPr>
                <w:lang w:eastAsia="en-US"/>
              </w:rPr>
              <w:t>Clause 3.10(2)</w:t>
            </w:r>
            <w:r w:rsidR="00DA25CA" w:rsidRPr="005657C3">
              <w:rPr>
                <w:lang w:eastAsia="en-US"/>
              </w:rPr>
              <w:t xml:space="preserve">, </w:t>
            </w:r>
            <w:r w:rsidRPr="005657C3">
              <w:rPr>
                <w:lang w:eastAsia="en-US"/>
              </w:rPr>
              <w:t xml:space="preserve">adverse effects </w:t>
            </w:r>
            <w:r w:rsidR="00AB02D9" w:rsidRPr="005657C3">
              <w:rPr>
                <w:lang w:eastAsia="en-US"/>
              </w:rPr>
              <w:t xml:space="preserve">are generally required to </w:t>
            </w:r>
            <w:r w:rsidRPr="005657C3">
              <w:rPr>
                <w:lang w:eastAsia="en-US"/>
              </w:rPr>
              <w:t xml:space="preserve">be managed in </w:t>
            </w:r>
            <w:r w:rsidRPr="005657C3">
              <w:rPr>
                <w:lang w:eastAsia="en-US"/>
              </w:rPr>
              <w:lastRenderedPageBreak/>
              <w:t>accordance with the effects management hierarchy</w:t>
            </w:r>
            <w:r w:rsidR="00914B30" w:rsidRPr="005657C3">
              <w:rPr>
                <w:lang w:eastAsia="en-US"/>
              </w:rPr>
              <w:t xml:space="preserve"> which is a robust </w:t>
            </w:r>
            <w:r w:rsidR="00DA25CA" w:rsidRPr="005657C3">
              <w:rPr>
                <w:lang w:eastAsia="en-US"/>
              </w:rPr>
              <w:t xml:space="preserve">management approach based on </w:t>
            </w:r>
            <w:r w:rsidR="00AB02D9" w:rsidRPr="005657C3">
              <w:rPr>
                <w:lang w:eastAsia="en-US"/>
              </w:rPr>
              <w:t>national and international</w:t>
            </w:r>
            <w:r w:rsidR="0081219D" w:rsidRPr="005657C3">
              <w:rPr>
                <w:lang w:eastAsia="en-US"/>
              </w:rPr>
              <w:t xml:space="preserve"> </w:t>
            </w:r>
            <w:r w:rsidRPr="005657C3">
              <w:rPr>
                <w:lang w:eastAsia="en-US"/>
              </w:rPr>
              <w:t>best practice. This will ensure a consistent national approach and improved outcomes for indigenous biodiversity</w:t>
            </w:r>
            <w:r w:rsidR="001F6C6B" w:rsidRPr="005657C3">
              <w:rPr>
                <w:lang w:eastAsia="en-US"/>
              </w:rPr>
              <w:t xml:space="preserve"> within</w:t>
            </w:r>
            <w:r w:rsidR="00D03D77" w:rsidRPr="005657C3">
              <w:rPr>
                <w:lang w:eastAsia="en-US"/>
              </w:rPr>
              <w:t xml:space="preserve"> SNAs</w:t>
            </w:r>
            <w:r w:rsidRPr="005657C3">
              <w:rPr>
                <w:lang w:eastAsia="en-US"/>
              </w:rPr>
              <w:t xml:space="preserve">. </w:t>
            </w:r>
          </w:p>
          <w:p w14:paraId="21DF2CDC" w14:textId="0E0065E3" w:rsidR="00CB7EE9" w:rsidRPr="006E6FA7" w:rsidRDefault="00CB7EE9" w:rsidP="006E6FA7">
            <w:pPr>
              <w:pStyle w:val="TableBullet"/>
              <w:rPr>
                <w:rFonts w:cs="Times New Roman"/>
                <w:sz w:val="20"/>
                <w:szCs w:val="20"/>
                <w:lang w:eastAsia="en-US"/>
              </w:rPr>
            </w:pPr>
            <w:r w:rsidRPr="005657C3">
              <w:rPr>
                <w:lang w:eastAsia="en-US"/>
              </w:rPr>
              <w:t xml:space="preserve">The requirements for biodiversity offsetting and compensation </w:t>
            </w:r>
            <w:r w:rsidR="004A3488" w:rsidRPr="005657C3">
              <w:rPr>
                <w:lang w:eastAsia="en-US"/>
              </w:rPr>
              <w:t xml:space="preserve">within the effects management hierarchy </w:t>
            </w:r>
            <w:r w:rsidRPr="005657C3">
              <w:rPr>
                <w:lang w:eastAsia="en-US"/>
              </w:rPr>
              <w:t>are based on national and international best practice. This will help achieve more consistent, robust management practices and improved outcomes for indigenous biodiversity.</w:t>
            </w:r>
          </w:p>
          <w:p w14:paraId="09C8A800" w14:textId="77777777" w:rsidR="00CB7EE9" w:rsidRPr="00B93DAF" w:rsidRDefault="00CB7EE9" w:rsidP="00CB7EE9">
            <w:pPr>
              <w:spacing w:before="0" w:after="0" w:line="240" w:lineRule="auto"/>
              <w:jc w:val="left"/>
              <w:rPr>
                <w:rFonts w:eastAsia="Calibri" w:cs="Calibri"/>
                <w:b/>
                <w:iCs/>
                <w:lang w:eastAsia="en-US"/>
              </w:rPr>
            </w:pPr>
            <w:r w:rsidRPr="00B93DAF">
              <w:rPr>
                <w:rFonts w:eastAsia="Calibri" w:cs="Calibri"/>
                <w:b/>
                <w:iCs/>
                <w:lang w:eastAsia="en-US"/>
              </w:rPr>
              <w:t xml:space="preserve">Economic </w:t>
            </w:r>
          </w:p>
          <w:p w14:paraId="71E1C4B0" w14:textId="32246856" w:rsidR="00CB7EE9" w:rsidRPr="005657C3" w:rsidRDefault="00CB7EE9" w:rsidP="006E6FA7">
            <w:pPr>
              <w:pStyle w:val="TableBullet"/>
              <w:rPr>
                <w:lang w:eastAsia="en-US"/>
              </w:rPr>
            </w:pPr>
            <w:r w:rsidRPr="005657C3">
              <w:rPr>
                <w:lang w:eastAsia="en-US"/>
              </w:rPr>
              <w:t>Improved protection of SNAs contribute</w:t>
            </w:r>
            <w:r w:rsidR="00B41D95" w:rsidRPr="005657C3">
              <w:rPr>
                <w:lang w:eastAsia="en-US"/>
              </w:rPr>
              <w:t>s</w:t>
            </w:r>
            <w:r w:rsidRPr="005657C3">
              <w:rPr>
                <w:lang w:eastAsia="en-US"/>
              </w:rPr>
              <w:t xml:space="preserve"> to </w:t>
            </w:r>
            <w:r w:rsidR="00587299">
              <w:rPr>
                <w:lang w:eastAsia="en-US"/>
              </w:rPr>
              <w:t xml:space="preserve">the </w:t>
            </w:r>
            <w:r w:rsidRPr="005657C3">
              <w:rPr>
                <w:lang w:eastAsia="en-US"/>
              </w:rPr>
              <w:t>prosperity</w:t>
            </w:r>
            <w:r w:rsidR="00587299">
              <w:rPr>
                <w:lang w:eastAsia="en-US"/>
              </w:rPr>
              <w:t xml:space="preserve"> of Aotearoa</w:t>
            </w:r>
            <w:r w:rsidR="007D0389" w:rsidRPr="005657C3">
              <w:rPr>
                <w:lang w:eastAsia="en-US"/>
              </w:rPr>
              <w:t>,</w:t>
            </w:r>
            <w:r w:rsidRPr="005657C3">
              <w:rPr>
                <w:lang w:eastAsia="en-US"/>
              </w:rPr>
              <w:t xml:space="preserve"> which is inherently linked to the clean, green image. This provides a competitive advantage that underpins</w:t>
            </w:r>
            <w:r w:rsidR="00AD60CE" w:rsidRPr="005657C3">
              <w:rPr>
                <w:lang w:eastAsia="en-US"/>
              </w:rPr>
              <w:t xml:space="preserve"> both the</w:t>
            </w:r>
            <w:r w:rsidRPr="005657C3">
              <w:rPr>
                <w:lang w:eastAsia="en-US"/>
              </w:rPr>
              <w:t xml:space="preserve"> tourism and primary production</w:t>
            </w:r>
            <w:r w:rsidR="00AD60CE" w:rsidRPr="005657C3">
              <w:rPr>
                <w:lang w:eastAsia="en-US"/>
              </w:rPr>
              <w:t xml:space="preserve"> sectors</w:t>
            </w:r>
            <w:r w:rsidRPr="005657C3">
              <w:rPr>
                <w:lang w:eastAsia="en-US"/>
              </w:rPr>
              <w:t xml:space="preserve">. </w:t>
            </w:r>
          </w:p>
          <w:p w14:paraId="7D439915" w14:textId="3DB46142" w:rsidR="00CB7EE9" w:rsidRPr="005657C3" w:rsidRDefault="00CB7EE9" w:rsidP="006E6FA7">
            <w:pPr>
              <w:pStyle w:val="TableBullet"/>
              <w:rPr>
                <w:lang w:eastAsia="en-US"/>
              </w:rPr>
            </w:pPr>
            <w:r w:rsidRPr="005657C3">
              <w:rPr>
                <w:lang w:eastAsia="en-US"/>
              </w:rPr>
              <w:t>Economic benefits associated with certain new subdivision, use and development</w:t>
            </w:r>
            <w:r w:rsidR="000F69CA" w:rsidRPr="005657C3">
              <w:rPr>
                <w:lang w:eastAsia="en-US"/>
              </w:rPr>
              <w:t xml:space="preserve"> activities</w:t>
            </w:r>
            <w:r w:rsidRPr="005657C3">
              <w:rPr>
                <w:lang w:eastAsia="en-US"/>
              </w:rPr>
              <w:t xml:space="preserve"> are recognised (including nationally and regionally significant infrastructure and mineral extraction activities)</w:t>
            </w:r>
            <w:r w:rsidR="00C72296" w:rsidRPr="005657C3">
              <w:rPr>
                <w:lang w:eastAsia="en-US"/>
              </w:rPr>
              <w:t>. This is achieved through applying the effects management hierarchy to these activities rather than Clause 3.10(2) which would</w:t>
            </w:r>
            <w:r w:rsidR="0081219D" w:rsidRPr="005657C3">
              <w:rPr>
                <w:lang w:eastAsia="en-US"/>
              </w:rPr>
              <w:t xml:space="preserve"> </w:t>
            </w:r>
            <w:r w:rsidRPr="005657C3">
              <w:rPr>
                <w:lang w:eastAsia="en-US"/>
              </w:rPr>
              <w:t>preclud</w:t>
            </w:r>
            <w:r w:rsidR="00C72296" w:rsidRPr="005657C3">
              <w:rPr>
                <w:lang w:eastAsia="en-US"/>
              </w:rPr>
              <w:t xml:space="preserve">e </w:t>
            </w:r>
            <w:r w:rsidRPr="005657C3">
              <w:rPr>
                <w:lang w:eastAsia="en-US"/>
              </w:rPr>
              <w:t xml:space="preserve">these activities </w:t>
            </w:r>
            <w:r w:rsidR="00C72296" w:rsidRPr="005657C3">
              <w:rPr>
                <w:lang w:eastAsia="en-US"/>
              </w:rPr>
              <w:t xml:space="preserve">in many </w:t>
            </w:r>
            <w:r w:rsidR="00F92EB0" w:rsidRPr="005657C3">
              <w:rPr>
                <w:lang w:eastAsia="en-US"/>
              </w:rPr>
              <w:t>circumstances.</w:t>
            </w:r>
            <w:r w:rsidRPr="005657C3">
              <w:rPr>
                <w:lang w:eastAsia="en-US"/>
              </w:rPr>
              <w:t xml:space="preserve"> The provisions also set out a </w:t>
            </w:r>
            <w:r w:rsidR="0063654F" w:rsidRPr="005657C3">
              <w:rPr>
                <w:lang w:eastAsia="en-US"/>
              </w:rPr>
              <w:t xml:space="preserve">nationally consistent and </w:t>
            </w:r>
            <w:r w:rsidRPr="005657C3">
              <w:rPr>
                <w:lang w:eastAsia="en-US"/>
              </w:rPr>
              <w:t>clear effects management hierarchy for assessing and managing the adverse effects of new subdivision, use and development</w:t>
            </w:r>
            <w:r w:rsidR="00844BC8" w:rsidRPr="005657C3">
              <w:rPr>
                <w:lang w:eastAsia="en-US"/>
              </w:rPr>
              <w:t xml:space="preserve"> activities</w:t>
            </w:r>
            <w:r w:rsidR="0063654F" w:rsidRPr="005657C3">
              <w:rPr>
                <w:lang w:eastAsia="en-US"/>
              </w:rPr>
              <w:t xml:space="preserve"> which may result in efficiency gains over time</w:t>
            </w:r>
            <w:r w:rsidRPr="005657C3">
              <w:rPr>
                <w:lang w:eastAsia="en-US"/>
              </w:rPr>
              <w:t xml:space="preserve">. </w:t>
            </w:r>
          </w:p>
          <w:p w14:paraId="2554B24B" w14:textId="77777777" w:rsidR="00CB7EE9" w:rsidRPr="00B93DAF" w:rsidRDefault="00CB7EE9" w:rsidP="006E6FA7">
            <w:pPr>
              <w:pStyle w:val="TableBullet"/>
              <w:rPr>
                <w:rFonts w:asciiTheme="minorHAnsi" w:eastAsia="Calibri" w:hAnsiTheme="minorHAnsi" w:cs="Calibri"/>
                <w:b/>
                <w:lang w:eastAsia="en-US"/>
              </w:rPr>
            </w:pPr>
            <w:r w:rsidRPr="005657C3">
              <w:rPr>
                <w:rFonts w:asciiTheme="minorHAnsi" w:hAnsiTheme="minorHAnsi" w:cstheme="minorHAnsi"/>
                <w:lang w:eastAsia="en-US"/>
              </w:rPr>
              <w:t xml:space="preserve">Reduced debate and litigation resulting from clear requirements and outcomes for avoiding and </w:t>
            </w:r>
            <w:r w:rsidRPr="005657C3">
              <w:rPr>
                <w:rFonts w:asciiTheme="minorHAnsi" w:hAnsiTheme="minorHAnsi" w:cstheme="minorHAnsi"/>
                <w:lang w:eastAsia="en-US"/>
              </w:rPr>
              <w:lastRenderedPageBreak/>
              <w:t xml:space="preserve">managing the adverse effects of new subdivision, use and development on SNAs. </w:t>
            </w:r>
          </w:p>
          <w:p w14:paraId="220945DD" w14:textId="182EEAE6" w:rsidR="00513451" w:rsidRPr="005657C3" w:rsidRDefault="00C42BDA" w:rsidP="006E6FA7">
            <w:pPr>
              <w:pStyle w:val="TableBullet"/>
              <w:rPr>
                <w:lang w:eastAsia="en-US"/>
              </w:rPr>
            </w:pPr>
            <w:r w:rsidRPr="005657C3">
              <w:rPr>
                <w:rFonts w:asciiTheme="minorHAnsi" w:hAnsiTheme="minorHAnsi" w:cstheme="minorHAnsi"/>
                <w:lang w:eastAsia="en-US"/>
              </w:rPr>
              <w:t>The</w:t>
            </w:r>
            <w:r w:rsidRPr="005657C3">
              <w:rPr>
                <w:lang w:eastAsia="en-US"/>
              </w:rPr>
              <w:t xml:space="preserve"> provisions recognise the protections of SNAs </w:t>
            </w:r>
            <w:r w:rsidR="00101C89">
              <w:rPr>
                <w:lang w:eastAsia="en-US"/>
              </w:rPr>
              <w:t xml:space="preserve">covered </w:t>
            </w:r>
            <w:r w:rsidRPr="005657C3">
              <w:rPr>
                <w:lang w:eastAsia="en-US"/>
              </w:rPr>
              <w:t xml:space="preserve">by </w:t>
            </w:r>
            <w:r w:rsidR="00B65F12" w:rsidRPr="005657C3">
              <w:rPr>
                <w:lang w:eastAsia="en-US"/>
              </w:rPr>
              <w:t xml:space="preserve">specified </w:t>
            </w:r>
            <w:r w:rsidRPr="005657C3">
              <w:rPr>
                <w:lang w:eastAsia="en-US"/>
              </w:rPr>
              <w:t xml:space="preserve">covenants </w:t>
            </w:r>
            <w:r w:rsidR="00B65F12" w:rsidRPr="005657C3">
              <w:rPr>
                <w:lang w:eastAsia="en-US"/>
              </w:rPr>
              <w:t xml:space="preserve">or kawenata </w:t>
            </w:r>
            <w:r w:rsidRPr="005657C3">
              <w:rPr>
                <w:lang w:eastAsia="en-US"/>
              </w:rPr>
              <w:t>and</w:t>
            </w:r>
            <w:r w:rsidR="00B65F12" w:rsidRPr="005657C3">
              <w:rPr>
                <w:lang w:eastAsia="en-US"/>
              </w:rPr>
              <w:t xml:space="preserve"> provide a process for </w:t>
            </w:r>
            <w:r w:rsidR="00E215F5" w:rsidRPr="005657C3">
              <w:rPr>
                <w:lang w:eastAsia="en-US"/>
              </w:rPr>
              <w:t xml:space="preserve">specific activities to be permitted in these areas </w:t>
            </w:r>
            <w:r w:rsidR="003744F6" w:rsidRPr="005657C3">
              <w:rPr>
                <w:lang w:eastAsia="en-US"/>
              </w:rPr>
              <w:t xml:space="preserve">where </w:t>
            </w:r>
            <w:r w:rsidR="00EE7613" w:rsidRPr="005657C3">
              <w:rPr>
                <w:lang w:eastAsia="en-US"/>
              </w:rPr>
              <w:t xml:space="preserve">this is </w:t>
            </w:r>
            <w:r w:rsidR="003744F6" w:rsidRPr="005657C3">
              <w:rPr>
                <w:lang w:eastAsia="en-US"/>
              </w:rPr>
              <w:t>agreed between local authorities</w:t>
            </w:r>
            <w:r w:rsidR="005A1040" w:rsidRPr="005657C3">
              <w:rPr>
                <w:lang w:eastAsia="en-US"/>
              </w:rPr>
              <w:t xml:space="preserve">, </w:t>
            </w:r>
            <w:r w:rsidR="00101C89">
              <w:rPr>
                <w:lang w:eastAsia="en-US"/>
              </w:rPr>
              <w:t xml:space="preserve">the </w:t>
            </w:r>
            <w:r w:rsidR="005A1040" w:rsidRPr="005657C3">
              <w:rPr>
                <w:lang w:eastAsia="en-US"/>
              </w:rPr>
              <w:t>coven</w:t>
            </w:r>
            <w:r w:rsidR="007F1425" w:rsidRPr="005657C3">
              <w:rPr>
                <w:lang w:eastAsia="en-US"/>
              </w:rPr>
              <w:t>an</w:t>
            </w:r>
            <w:r w:rsidR="005A1040" w:rsidRPr="005657C3">
              <w:rPr>
                <w:lang w:eastAsia="en-US"/>
              </w:rPr>
              <w:t>t</w:t>
            </w:r>
            <w:r w:rsidR="00CF52E6" w:rsidRPr="005657C3">
              <w:rPr>
                <w:lang w:eastAsia="en-US"/>
              </w:rPr>
              <w:t>ing agency</w:t>
            </w:r>
            <w:r w:rsidR="003744F6" w:rsidRPr="005657C3">
              <w:rPr>
                <w:lang w:eastAsia="en-US"/>
              </w:rPr>
              <w:t xml:space="preserve"> and relevant landowners. </w:t>
            </w:r>
            <w:r w:rsidR="0075164E" w:rsidRPr="005657C3">
              <w:rPr>
                <w:lang w:eastAsia="en-US"/>
              </w:rPr>
              <w:t xml:space="preserve">This may help to achieve efficiency gains by </w:t>
            </w:r>
            <w:r w:rsidR="00513451" w:rsidRPr="005657C3">
              <w:rPr>
                <w:lang w:eastAsia="en-US"/>
              </w:rPr>
              <w:t>no</w:t>
            </w:r>
            <w:r w:rsidR="0040630B" w:rsidRPr="005657C3">
              <w:rPr>
                <w:lang w:eastAsia="en-US"/>
              </w:rPr>
              <w:t>t</w:t>
            </w:r>
            <w:r w:rsidR="00513451" w:rsidRPr="005657C3">
              <w:rPr>
                <w:lang w:eastAsia="en-US"/>
              </w:rPr>
              <w:t xml:space="preserve"> applying the avoid policy in Clause 3.10(2)</w:t>
            </w:r>
            <w:r w:rsidR="0015793B" w:rsidRPr="005657C3">
              <w:rPr>
                <w:lang w:eastAsia="en-US"/>
              </w:rPr>
              <w:t xml:space="preserve"> or the effect</w:t>
            </w:r>
            <w:r w:rsidR="00101C89">
              <w:rPr>
                <w:lang w:eastAsia="en-US"/>
              </w:rPr>
              <w:t>s</w:t>
            </w:r>
            <w:r w:rsidR="0015793B" w:rsidRPr="005657C3">
              <w:rPr>
                <w:lang w:eastAsia="en-US"/>
              </w:rPr>
              <w:t xml:space="preserve"> management hierarchy</w:t>
            </w:r>
            <w:r w:rsidR="00513451" w:rsidRPr="005657C3">
              <w:rPr>
                <w:lang w:eastAsia="en-US"/>
              </w:rPr>
              <w:t xml:space="preserve"> to</w:t>
            </w:r>
            <w:r w:rsidR="0015793B" w:rsidRPr="005657C3">
              <w:rPr>
                <w:lang w:eastAsia="en-US"/>
              </w:rPr>
              <w:t xml:space="preserve"> specific activities in</w:t>
            </w:r>
            <w:r w:rsidR="00513451" w:rsidRPr="005657C3">
              <w:rPr>
                <w:lang w:eastAsia="en-US"/>
              </w:rPr>
              <w:t xml:space="preserve"> these areas. </w:t>
            </w:r>
          </w:p>
          <w:p w14:paraId="524B5D6B" w14:textId="40130DF6" w:rsidR="00C42BDA" w:rsidRPr="005657C3" w:rsidRDefault="00513451" w:rsidP="006E6FA7">
            <w:pPr>
              <w:pStyle w:val="TableBullet"/>
              <w:rPr>
                <w:lang w:eastAsia="en-US"/>
              </w:rPr>
            </w:pPr>
            <w:r w:rsidRPr="005657C3">
              <w:rPr>
                <w:rFonts w:asciiTheme="minorHAnsi" w:hAnsiTheme="minorHAnsi" w:cstheme="minorHAnsi"/>
                <w:lang w:eastAsia="en-US"/>
              </w:rPr>
              <w:t xml:space="preserve">The provisions </w:t>
            </w:r>
            <w:r w:rsidR="005922B3" w:rsidRPr="005657C3">
              <w:rPr>
                <w:rFonts w:asciiTheme="minorHAnsi" w:hAnsiTheme="minorHAnsi" w:cstheme="minorHAnsi"/>
                <w:lang w:eastAsia="en-US"/>
              </w:rPr>
              <w:t>in Clause 3.10(7) and 3.11(</w:t>
            </w:r>
            <w:r w:rsidR="003F5437" w:rsidRPr="005657C3">
              <w:rPr>
                <w:rFonts w:asciiTheme="minorHAnsi" w:hAnsiTheme="minorHAnsi" w:cstheme="minorHAnsi"/>
                <w:lang w:eastAsia="en-US"/>
              </w:rPr>
              <w:t xml:space="preserve">3)-(5) </w:t>
            </w:r>
            <w:r w:rsidRPr="005657C3">
              <w:rPr>
                <w:rFonts w:asciiTheme="minorHAnsi" w:hAnsiTheme="minorHAnsi" w:cstheme="minorHAnsi"/>
                <w:lang w:eastAsia="en-US"/>
              </w:rPr>
              <w:t>provi</w:t>
            </w:r>
            <w:r w:rsidR="005038C4" w:rsidRPr="005657C3">
              <w:rPr>
                <w:rFonts w:asciiTheme="minorHAnsi" w:hAnsiTheme="minorHAnsi" w:cstheme="minorHAnsi"/>
                <w:lang w:eastAsia="en-US"/>
              </w:rPr>
              <w:t xml:space="preserve">de specific exceptions to </w:t>
            </w:r>
            <w:r w:rsidR="003148AD" w:rsidRPr="005657C3">
              <w:rPr>
                <w:rFonts w:asciiTheme="minorHAnsi" w:hAnsiTheme="minorHAnsi" w:cstheme="minorHAnsi"/>
                <w:lang w:eastAsia="en-US"/>
              </w:rPr>
              <w:t xml:space="preserve">managing adverse effects under </w:t>
            </w:r>
            <w:r w:rsidR="005038C4" w:rsidRPr="005657C3">
              <w:rPr>
                <w:rFonts w:asciiTheme="minorHAnsi" w:hAnsiTheme="minorHAnsi" w:cstheme="minorHAnsi"/>
                <w:lang w:eastAsia="en-US"/>
              </w:rPr>
              <w:t>Clause 3.</w:t>
            </w:r>
            <w:r w:rsidR="007E514B" w:rsidRPr="005657C3">
              <w:rPr>
                <w:rFonts w:asciiTheme="minorHAnsi" w:hAnsiTheme="minorHAnsi" w:cstheme="minorHAnsi"/>
                <w:lang w:eastAsia="en-US"/>
              </w:rPr>
              <w:t>10(2)</w:t>
            </w:r>
            <w:r w:rsidR="003148AD" w:rsidRPr="005657C3">
              <w:rPr>
                <w:rFonts w:asciiTheme="minorHAnsi" w:hAnsiTheme="minorHAnsi" w:cstheme="minorHAnsi"/>
                <w:lang w:eastAsia="en-US"/>
              </w:rPr>
              <w:t xml:space="preserve"> for essential and low</w:t>
            </w:r>
            <w:r w:rsidR="00101C89">
              <w:rPr>
                <w:rFonts w:asciiTheme="minorHAnsi" w:hAnsiTheme="minorHAnsi" w:cstheme="minorHAnsi"/>
                <w:lang w:eastAsia="en-US"/>
              </w:rPr>
              <w:t>-</w:t>
            </w:r>
            <w:r w:rsidR="003148AD" w:rsidRPr="005657C3">
              <w:rPr>
                <w:rFonts w:asciiTheme="minorHAnsi" w:hAnsiTheme="minorHAnsi" w:cstheme="minorHAnsi"/>
                <w:lang w:eastAsia="en-US"/>
              </w:rPr>
              <w:t xml:space="preserve">risk activities, including </w:t>
            </w:r>
            <w:r w:rsidR="007970B9" w:rsidRPr="005657C3">
              <w:rPr>
                <w:rFonts w:asciiTheme="minorHAnsi" w:hAnsiTheme="minorHAnsi" w:cstheme="minorHAnsi"/>
                <w:lang w:eastAsia="en-US"/>
              </w:rPr>
              <w:t xml:space="preserve">use and development to address high risk </w:t>
            </w:r>
            <w:r w:rsidR="002B7826" w:rsidRPr="005657C3">
              <w:rPr>
                <w:rFonts w:asciiTheme="minorHAnsi" w:hAnsiTheme="minorHAnsi" w:cstheme="minorHAnsi"/>
                <w:lang w:eastAsia="en-US"/>
              </w:rPr>
              <w:t xml:space="preserve">to public health and safety </w:t>
            </w:r>
            <w:r w:rsidR="003A3368" w:rsidRPr="005657C3">
              <w:rPr>
                <w:rFonts w:asciiTheme="minorHAnsi" w:hAnsiTheme="minorHAnsi" w:cstheme="minorHAnsi"/>
                <w:lang w:eastAsia="en-US"/>
              </w:rPr>
              <w:t xml:space="preserve">and </w:t>
            </w:r>
            <w:r w:rsidR="005922B3" w:rsidRPr="005657C3">
              <w:rPr>
                <w:rFonts w:asciiTheme="minorHAnsi" w:hAnsiTheme="minorHAnsi" w:cstheme="minorHAnsi"/>
                <w:lang w:eastAsia="en-US"/>
              </w:rPr>
              <w:t xml:space="preserve">for </w:t>
            </w:r>
            <w:r w:rsidR="003A3368" w:rsidRPr="005657C3">
              <w:rPr>
                <w:rFonts w:asciiTheme="minorHAnsi" w:hAnsiTheme="minorHAnsi" w:cstheme="minorHAnsi"/>
                <w:lang w:eastAsia="en-US"/>
              </w:rPr>
              <w:t>use and</w:t>
            </w:r>
            <w:r w:rsidR="005922B3" w:rsidRPr="005657C3">
              <w:rPr>
                <w:rFonts w:asciiTheme="minorHAnsi" w:hAnsiTheme="minorHAnsi" w:cstheme="minorHAnsi"/>
                <w:lang w:eastAsia="en-US"/>
              </w:rPr>
              <w:t xml:space="preserve"> development to </w:t>
            </w:r>
            <w:r w:rsidR="003F5437" w:rsidRPr="005657C3">
              <w:rPr>
                <w:rFonts w:asciiTheme="minorHAnsi" w:hAnsiTheme="minorHAnsi" w:cstheme="minorHAnsi"/>
                <w:lang w:eastAsia="en-US"/>
              </w:rPr>
              <w:t xml:space="preserve">maintain and </w:t>
            </w:r>
            <w:r w:rsidR="005922B3" w:rsidRPr="005657C3">
              <w:rPr>
                <w:rFonts w:asciiTheme="minorHAnsi" w:hAnsiTheme="minorHAnsi" w:cstheme="minorHAnsi"/>
                <w:lang w:eastAsia="en-US"/>
              </w:rPr>
              <w:t>restore</w:t>
            </w:r>
            <w:r w:rsidR="003F5437" w:rsidRPr="005657C3">
              <w:rPr>
                <w:rFonts w:asciiTheme="minorHAnsi" w:hAnsiTheme="minorHAnsi" w:cstheme="minorHAnsi"/>
                <w:lang w:eastAsia="en-US"/>
              </w:rPr>
              <w:t xml:space="preserve"> a SNA. This will avoid unnecessary restrictions and compliance costs for these </w:t>
            </w:r>
            <w:r w:rsidR="00EE7613" w:rsidRPr="005657C3">
              <w:rPr>
                <w:rFonts w:asciiTheme="minorHAnsi" w:hAnsiTheme="minorHAnsi" w:cstheme="minorHAnsi"/>
                <w:lang w:eastAsia="en-US"/>
              </w:rPr>
              <w:t>essential and low-risk</w:t>
            </w:r>
            <w:r w:rsidR="003F5437" w:rsidRPr="005657C3">
              <w:rPr>
                <w:rFonts w:asciiTheme="minorHAnsi" w:hAnsiTheme="minorHAnsi" w:cstheme="minorHAnsi"/>
                <w:lang w:eastAsia="en-US"/>
              </w:rPr>
              <w:t xml:space="preserve"> activities.</w:t>
            </w:r>
            <w:r w:rsidR="007266ED" w:rsidRPr="005657C3">
              <w:rPr>
                <w:rFonts w:asciiTheme="minorHAnsi" w:hAnsiTheme="minorHAnsi" w:cstheme="minorHAnsi"/>
                <w:lang w:eastAsia="en-US"/>
              </w:rPr>
              <w:t xml:space="preserve"> </w:t>
            </w:r>
          </w:p>
          <w:p w14:paraId="32A4FC89" w14:textId="30A068E3" w:rsidR="00CB7EE9" w:rsidRPr="006E6FA7" w:rsidRDefault="00CB7EE9" w:rsidP="006E6FA7">
            <w:pPr>
              <w:pStyle w:val="TableBullet"/>
              <w:rPr>
                <w:rFonts w:cs="Times New Roman"/>
                <w:sz w:val="20"/>
                <w:szCs w:val="20"/>
                <w:lang w:eastAsia="en-US"/>
              </w:rPr>
            </w:pPr>
            <w:r w:rsidRPr="005657C3">
              <w:rPr>
                <w:lang w:eastAsia="en-US"/>
              </w:rPr>
              <w:t xml:space="preserve">Flexibility and associated efficiency gains for </w:t>
            </w:r>
            <w:r w:rsidR="00DF0FBB">
              <w:rPr>
                <w:lang w:eastAsia="en-US"/>
              </w:rPr>
              <w:t>DOC</w:t>
            </w:r>
            <w:r w:rsidRPr="005657C3">
              <w:rPr>
                <w:lang w:eastAsia="en-US"/>
              </w:rPr>
              <w:t xml:space="preserve"> and Tūhoe </w:t>
            </w:r>
            <w:r w:rsidR="00DF0FBB">
              <w:rPr>
                <w:lang w:eastAsia="en-US"/>
              </w:rPr>
              <w:t xml:space="preserve">on </w:t>
            </w:r>
            <w:r w:rsidRPr="005657C3">
              <w:rPr>
                <w:lang w:eastAsia="en-US"/>
              </w:rPr>
              <w:t>works on public conservation land and within Te Urewera.</w:t>
            </w:r>
            <w:r w:rsidR="007266ED" w:rsidRPr="005657C3">
              <w:rPr>
                <w:lang w:eastAsia="en-US"/>
              </w:rPr>
              <w:t xml:space="preserve"> </w:t>
            </w:r>
          </w:p>
          <w:p w14:paraId="7E78F1BA" w14:textId="77777777" w:rsidR="00CB7EE9" w:rsidRPr="005657C3" w:rsidRDefault="00CB7EE9" w:rsidP="00CB7EE9">
            <w:pPr>
              <w:tabs>
                <w:tab w:val="left" w:pos="426"/>
              </w:tabs>
              <w:spacing w:before="0" w:line="240" w:lineRule="auto"/>
              <w:rPr>
                <w:rFonts w:asciiTheme="minorHAnsi" w:hAnsiTheme="minorHAnsi" w:cstheme="minorHAnsi"/>
                <w:iCs/>
                <w:lang w:eastAsia="en-GB"/>
              </w:rPr>
            </w:pPr>
            <w:r w:rsidRPr="00B93DAF">
              <w:rPr>
                <w:rFonts w:asciiTheme="minorHAnsi" w:eastAsia="Calibri" w:hAnsiTheme="minorHAnsi" w:cs="Calibri"/>
                <w:b/>
                <w:iCs/>
                <w:lang w:eastAsia="en-US"/>
              </w:rPr>
              <w:t>Social</w:t>
            </w:r>
          </w:p>
          <w:p w14:paraId="00DE643C" w14:textId="707ED69F" w:rsidR="00CB7EE9" w:rsidRPr="005657C3" w:rsidRDefault="00CB7EE9" w:rsidP="006E6FA7">
            <w:pPr>
              <w:pStyle w:val="TableBullet"/>
              <w:rPr>
                <w:lang w:eastAsia="en-US"/>
              </w:rPr>
            </w:pPr>
            <w:r w:rsidRPr="005657C3">
              <w:rPr>
                <w:lang w:eastAsia="en-US"/>
              </w:rPr>
              <w:t>Social benefits associated with certain new subdivision, us</w:t>
            </w:r>
            <w:r w:rsidR="00551669" w:rsidRPr="005657C3">
              <w:rPr>
                <w:lang w:eastAsia="en-US"/>
              </w:rPr>
              <w:t>e</w:t>
            </w:r>
            <w:r w:rsidRPr="005657C3">
              <w:rPr>
                <w:lang w:eastAsia="en-US"/>
              </w:rPr>
              <w:t xml:space="preserve"> and development</w:t>
            </w:r>
            <w:r w:rsidR="00EE4457" w:rsidRPr="005657C3">
              <w:rPr>
                <w:lang w:eastAsia="en-US"/>
              </w:rPr>
              <w:t xml:space="preserve"> activities </w:t>
            </w:r>
            <w:r w:rsidRPr="005657C3">
              <w:rPr>
                <w:lang w:eastAsia="en-US"/>
              </w:rPr>
              <w:t>are recognised</w:t>
            </w:r>
            <w:r w:rsidR="00DF0FBB">
              <w:rPr>
                <w:lang w:eastAsia="en-US"/>
              </w:rPr>
              <w:t xml:space="preserve">, </w:t>
            </w:r>
            <w:r w:rsidRPr="005657C3">
              <w:rPr>
                <w:lang w:eastAsia="en-US"/>
              </w:rPr>
              <w:t>including nationally and regionally significant infrastructure</w:t>
            </w:r>
            <w:r w:rsidR="00663C92" w:rsidRPr="005657C3">
              <w:rPr>
                <w:lang w:eastAsia="en-US"/>
              </w:rPr>
              <w:t xml:space="preserve">, aggregate </w:t>
            </w:r>
            <w:r w:rsidRPr="005657C3">
              <w:rPr>
                <w:lang w:eastAsia="en-US"/>
              </w:rPr>
              <w:t>and mineral extraction activities</w:t>
            </w:r>
            <w:r w:rsidR="00551669" w:rsidRPr="005657C3">
              <w:rPr>
                <w:lang w:eastAsia="en-US"/>
              </w:rPr>
              <w:t>. This is achieved through applying the effects management hierarchy to these activities rather than them being subject to</w:t>
            </w:r>
            <w:r w:rsidR="0081219D" w:rsidRPr="005657C3">
              <w:rPr>
                <w:lang w:eastAsia="en-US"/>
              </w:rPr>
              <w:t xml:space="preserve"> </w:t>
            </w:r>
            <w:r w:rsidRPr="005657C3">
              <w:rPr>
                <w:lang w:eastAsia="en-US"/>
              </w:rPr>
              <w:t xml:space="preserve">Clause 3.10(2)). </w:t>
            </w:r>
          </w:p>
          <w:p w14:paraId="6EB8086B" w14:textId="0A24E4A9" w:rsidR="00CB7EE9" w:rsidRPr="005657C3" w:rsidRDefault="00CB7EE9" w:rsidP="006E6FA7">
            <w:pPr>
              <w:pStyle w:val="TableBullet"/>
              <w:rPr>
                <w:rFonts w:asciiTheme="minorHAnsi" w:eastAsia="Calibri" w:hAnsiTheme="minorHAnsi" w:cs="Calibri"/>
                <w:lang w:eastAsia="en-US"/>
              </w:rPr>
            </w:pPr>
            <w:r w:rsidRPr="005657C3">
              <w:rPr>
                <w:rFonts w:asciiTheme="minorHAnsi" w:hAnsiTheme="minorHAnsi" w:cstheme="minorHAnsi"/>
                <w:lang w:eastAsia="en-US"/>
              </w:rPr>
              <w:t xml:space="preserve">The provisions enable actions required to address risk to public safety and health to be carried out without </w:t>
            </w:r>
            <w:r w:rsidR="008C6132" w:rsidRPr="005657C3">
              <w:rPr>
                <w:rFonts w:asciiTheme="minorHAnsi" w:hAnsiTheme="minorHAnsi" w:cstheme="minorHAnsi"/>
                <w:lang w:eastAsia="en-US"/>
              </w:rPr>
              <w:t xml:space="preserve">undue </w:t>
            </w:r>
            <w:r w:rsidR="000B683B" w:rsidRPr="005657C3">
              <w:rPr>
                <w:rFonts w:asciiTheme="minorHAnsi" w:hAnsiTheme="minorHAnsi" w:cstheme="minorHAnsi"/>
                <w:lang w:eastAsia="en-US"/>
              </w:rPr>
              <w:t>restrictions</w:t>
            </w:r>
            <w:r w:rsidR="0008306E" w:rsidRPr="005657C3">
              <w:rPr>
                <w:rFonts w:asciiTheme="minorHAnsi" w:hAnsiTheme="minorHAnsi" w:cstheme="minorHAnsi"/>
                <w:lang w:eastAsia="en-US"/>
              </w:rPr>
              <w:t xml:space="preserve"> and enable other low risk </w:t>
            </w:r>
            <w:r w:rsidR="00717059" w:rsidRPr="005657C3">
              <w:rPr>
                <w:rFonts w:asciiTheme="minorHAnsi" w:hAnsiTheme="minorHAnsi" w:cstheme="minorHAnsi"/>
                <w:lang w:eastAsia="en-US"/>
              </w:rPr>
              <w:t>activities</w:t>
            </w:r>
            <w:r w:rsidR="00777BCF">
              <w:rPr>
                <w:rFonts w:asciiTheme="minorHAnsi" w:hAnsiTheme="minorHAnsi" w:cstheme="minorHAnsi"/>
                <w:lang w:eastAsia="en-US"/>
              </w:rPr>
              <w:t xml:space="preserve"> such as </w:t>
            </w:r>
            <w:r w:rsidR="0008306E" w:rsidRPr="005657C3">
              <w:rPr>
                <w:rFonts w:asciiTheme="minorHAnsi" w:hAnsiTheme="minorHAnsi" w:cstheme="minorHAnsi"/>
                <w:lang w:eastAsia="en-US"/>
              </w:rPr>
              <w:t>restoring SNA</w:t>
            </w:r>
            <w:r w:rsidR="00717059" w:rsidRPr="005657C3">
              <w:rPr>
                <w:rFonts w:asciiTheme="minorHAnsi" w:hAnsiTheme="minorHAnsi" w:cstheme="minorHAnsi"/>
                <w:lang w:eastAsia="en-US"/>
              </w:rPr>
              <w:t>s</w:t>
            </w:r>
            <w:r w:rsidR="00777BCF">
              <w:rPr>
                <w:rFonts w:asciiTheme="minorHAnsi" w:hAnsiTheme="minorHAnsi" w:cstheme="minorHAnsi"/>
                <w:lang w:eastAsia="en-US"/>
              </w:rPr>
              <w:t xml:space="preserve"> and </w:t>
            </w:r>
            <w:r w:rsidR="0008306E" w:rsidRPr="005657C3">
              <w:rPr>
                <w:rFonts w:asciiTheme="minorHAnsi" w:hAnsiTheme="minorHAnsi" w:cstheme="minorHAnsi"/>
                <w:lang w:eastAsia="en-US"/>
              </w:rPr>
              <w:t>works on public conse</w:t>
            </w:r>
            <w:r w:rsidR="00717059" w:rsidRPr="005657C3">
              <w:rPr>
                <w:rFonts w:asciiTheme="minorHAnsi" w:hAnsiTheme="minorHAnsi" w:cstheme="minorHAnsi"/>
                <w:lang w:eastAsia="en-US"/>
              </w:rPr>
              <w:t>rvation land</w:t>
            </w:r>
            <w:r w:rsidR="00777BCF">
              <w:rPr>
                <w:rFonts w:asciiTheme="minorHAnsi" w:hAnsiTheme="minorHAnsi" w:cstheme="minorHAnsi"/>
                <w:lang w:eastAsia="en-US"/>
              </w:rPr>
              <w:t xml:space="preserve"> </w:t>
            </w:r>
            <w:r w:rsidR="00717059" w:rsidRPr="005657C3">
              <w:rPr>
                <w:rFonts w:asciiTheme="minorHAnsi" w:hAnsiTheme="minorHAnsi" w:cstheme="minorHAnsi"/>
                <w:lang w:eastAsia="en-US"/>
              </w:rPr>
              <w:t xml:space="preserve">to be carried out without being </w:t>
            </w:r>
            <w:r w:rsidR="00717059" w:rsidRPr="005657C3">
              <w:rPr>
                <w:rFonts w:asciiTheme="minorHAnsi" w:hAnsiTheme="minorHAnsi" w:cstheme="minorHAnsi"/>
                <w:lang w:eastAsia="en-US"/>
              </w:rPr>
              <w:lastRenderedPageBreak/>
              <w:t xml:space="preserve">subject to the avoid policy </w:t>
            </w:r>
            <w:r w:rsidR="00C80DCE" w:rsidRPr="005657C3">
              <w:rPr>
                <w:rFonts w:asciiTheme="minorHAnsi" w:hAnsiTheme="minorHAnsi" w:cstheme="minorHAnsi"/>
                <w:lang w:eastAsia="en-US"/>
              </w:rPr>
              <w:t>in Clause 3.10(2)</w:t>
            </w:r>
            <w:r w:rsidR="000B683B" w:rsidRPr="005657C3">
              <w:rPr>
                <w:rFonts w:asciiTheme="minorHAnsi" w:hAnsiTheme="minorHAnsi" w:cstheme="minorHAnsi"/>
                <w:lang w:eastAsia="en-US"/>
              </w:rPr>
              <w:t xml:space="preserve">. This will </w:t>
            </w:r>
            <w:r w:rsidR="008D245B" w:rsidRPr="005657C3">
              <w:rPr>
                <w:rFonts w:asciiTheme="minorHAnsi" w:hAnsiTheme="minorHAnsi" w:cstheme="minorHAnsi"/>
                <w:lang w:eastAsia="en-US"/>
              </w:rPr>
              <w:t xml:space="preserve">contribute to social </w:t>
            </w:r>
            <w:r w:rsidR="0081219D" w:rsidRPr="005657C3">
              <w:rPr>
                <w:rFonts w:asciiTheme="minorHAnsi" w:hAnsiTheme="minorHAnsi" w:cstheme="minorHAnsi"/>
                <w:lang w:eastAsia="en-US"/>
              </w:rPr>
              <w:t>wellbeing</w:t>
            </w:r>
            <w:r w:rsidR="008D245B" w:rsidRPr="005657C3">
              <w:rPr>
                <w:rFonts w:asciiTheme="minorHAnsi" w:hAnsiTheme="minorHAnsi" w:cstheme="minorHAnsi"/>
                <w:lang w:eastAsia="en-US"/>
              </w:rPr>
              <w:t xml:space="preserve">. </w:t>
            </w:r>
          </w:p>
          <w:p w14:paraId="04FCC9C9" w14:textId="3C36BD03" w:rsidR="00CB7EE9" w:rsidRPr="0056762A" w:rsidRDefault="00CB7EE9" w:rsidP="006E6FA7">
            <w:pPr>
              <w:pStyle w:val="TableBullet"/>
              <w:rPr>
                <w:rFonts w:asciiTheme="minorHAnsi" w:eastAsia="Calibri" w:hAnsiTheme="minorHAnsi" w:cs="Calibri"/>
                <w:sz w:val="20"/>
                <w:szCs w:val="20"/>
                <w:lang w:eastAsia="en-US"/>
              </w:rPr>
            </w:pPr>
            <w:r w:rsidRPr="005657C3">
              <w:rPr>
                <w:rFonts w:asciiTheme="minorHAnsi" w:hAnsiTheme="minorHAnsi" w:cstheme="minorHAnsi"/>
                <w:lang w:eastAsia="en-US"/>
              </w:rPr>
              <w:t xml:space="preserve">Current and future communities </w:t>
            </w:r>
            <w:r w:rsidR="006E677A" w:rsidRPr="005657C3">
              <w:rPr>
                <w:rFonts w:asciiTheme="minorHAnsi" w:hAnsiTheme="minorHAnsi" w:cstheme="minorHAnsi"/>
                <w:lang w:eastAsia="en-US"/>
              </w:rPr>
              <w:t>benefit from better protection of SNAs</w:t>
            </w:r>
            <w:r w:rsidRPr="005657C3">
              <w:rPr>
                <w:rFonts w:asciiTheme="minorHAnsi" w:hAnsiTheme="minorHAnsi" w:cstheme="minorHAnsi"/>
                <w:lang w:eastAsia="en-US"/>
              </w:rPr>
              <w:t>. This may provide wider social benefits</w:t>
            </w:r>
            <w:r w:rsidR="00777BCF">
              <w:rPr>
                <w:rFonts w:asciiTheme="minorHAnsi" w:hAnsiTheme="minorHAnsi" w:cstheme="minorHAnsi"/>
                <w:lang w:eastAsia="en-US"/>
              </w:rPr>
              <w:t xml:space="preserve"> such as </w:t>
            </w:r>
            <w:r w:rsidRPr="005657C3">
              <w:rPr>
                <w:rFonts w:asciiTheme="minorHAnsi" w:hAnsiTheme="minorHAnsi" w:cstheme="minorHAnsi"/>
                <w:lang w:eastAsia="en-US"/>
              </w:rPr>
              <w:t>recreation, amenity</w:t>
            </w:r>
            <w:r w:rsidR="00777BCF">
              <w:rPr>
                <w:rFonts w:asciiTheme="minorHAnsi" w:hAnsiTheme="minorHAnsi" w:cstheme="minorHAnsi"/>
                <w:lang w:eastAsia="en-US"/>
              </w:rPr>
              <w:t xml:space="preserve"> and</w:t>
            </w:r>
            <w:r w:rsidRPr="005657C3">
              <w:rPr>
                <w:rFonts w:asciiTheme="minorHAnsi" w:hAnsiTheme="minorHAnsi" w:cstheme="minorHAnsi"/>
                <w:lang w:eastAsia="en-US"/>
              </w:rPr>
              <w:t xml:space="preserve"> mental </w:t>
            </w:r>
            <w:r w:rsidR="0081219D" w:rsidRPr="005657C3">
              <w:rPr>
                <w:rFonts w:asciiTheme="minorHAnsi" w:hAnsiTheme="minorHAnsi" w:cstheme="minorHAnsi"/>
                <w:lang w:eastAsia="en-US"/>
              </w:rPr>
              <w:t>wellbeing</w:t>
            </w:r>
            <w:r w:rsidR="00777BCF">
              <w:rPr>
                <w:rFonts w:asciiTheme="minorHAnsi" w:hAnsiTheme="minorHAnsi" w:cstheme="minorHAnsi"/>
                <w:lang w:eastAsia="en-US"/>
              </w:rPr>
              <w:t xml:space="preserve">, </w:t>
            </w:r>
            <w:r w:rsidRPr="005657C3">
              <w:rPr>
                <w:rFonts w:asciiTheme="minorHAnsi" w:hAnsiTheme="minorHAnsi" w:cstheme="minorHAnsi"/>
                <w:lang w:eastAsia="en-US"/>
              </w:rPr>
              <w:t xml:space="preserve">in terms of the how people and communities connect to, enjoy and benefit from indigenous biodiversity. </w:t>
            </w:r>
          </w:p>
          <w:p w14:paraId="70D5DA91" w14:textId="77777777" w:rsidR="00CB7EE9" w:rsidRPr="003E1FCB" w:rsidRDefault="00CB7EE9" w:rsidP="003E1FCB">
            <w:pPr>
              <w:pStyle w:val="TableTextbold"/>
            </w:pPr>
            <w:r w:rsidRPr="003E1FCB">
              <w:t>Cultural</w:t>
            </w:r>
          </w:p>
          <w:p w14:paraId="572ECF81" w14:textId="7FD760A3" w:rsidR="00CB7EE9" w:rsidRPr="005657C3" w:rsidRDefault="00CB7EE9" w:rsidP="006E6FA7">
            <w:pPr>
              <w:pStyle w:val="TableBullet"/>
              <w:rPr>
                <w:rFonts w:eastAsia="Calibri" w:cs="Calibri"/>
                <w:lang w:eastAsia="en-US"/>
              </w:rPr>
            </w:pPr>
            <w:r w:rsidRPr="005657C3">
              <w:rPr>
                <w:lang w:eastAsia="en-US"/>
              </w:rPr>
              <w:t xml:space="preserve">Potential to contribute to cultural </w:t>
            </w:r>
            <w:r w:rsidR="0081219D" w:rsidRPr="005657C3">
              <w:rPr>
                <w:lang w:eastAsia="en-US"/>
              </w:rPr>
              <w:t>wellbeing</w:t>
            </w:r>
            <w:r w:rsidRPr="005657C3">
              <w:rPr>
                <w:lang w:eastAsia="en-US"/>
              </w:rPr>
              <w:t xml:space="preserve"> through better protection of indigenous ecosystems, species, and habitats, including those that are taonga to tangata whenua.</w:t>
            </w:r>
          </w:p>
        </w:tc>
        <w:tc>
          <w:tcPr>
            <w:tcW w:w="1667" w:type="pct"/>
            <w:gridSpan w:val="2"/>
          </w:tcPr>
          <w:p w14:paraId="39DB782E" w14:textId="77777777" w:rsidR="00CB7EE9" w:rsidRPr="00B93DAF" w:rsidRDefault="00CB7EE9" w:rsidP="0056762A">
            <w:pPr>
              <w:pStyle w:val="TableTextbold"/>
              <w:rPr>
                <w:lang w:eastAsia="en-US"/>
              </w:rPr>
            </w:pPr>
            <w:r w:rsidRPr="00B93DAF">
              <w:rPr>
                <w:lang w:eastAsia="en-US"/>
              </w:rPr>
              <w:lastRenderedPageBreak/>
              <w:t xml:space="preserve">Environmental </w:t>
            </w:r>
          </w:p>
          <w:p w14:paraId="339E6144" w14:textId="7F59BB60" w:rsidR="00CB7EE9" w:rsidRPr="005657C3" w:rsidRDefault="00CB7EE9" w:rsidP="0056762A">
            <w:pPr>
              <w:pStyle w:val="TableBullet"/>
              <w:rPr>
                <w:rFonts w:eastAsia="Calibri" w:cs="Calibri"/>
                <w:lang w:eastAsia="en-US"/>
              </w:rPr>
            </w:pPr>
            <w:r w:rsidRPr="005657C3">
              <w:rPr>
                <w:lang w:eastAsia="en-US"/>
              </w:rPr>
              <w:t xml:space="preserve">The exemptions to Clause 3.10(2) </w:t>
            </w:r>
            <w:r w:rsidR="008607DB" w:rsidRPr="005657C3">
              <w:rPr>
                <w:lang w:eastAsia="en-US"/>
              </w:rPr>
              <w:t>in Clause 3.1</w:t>
            </w:r>
            <w:r w:rsidR="00F33DE7" w:rsidRPr="005657C3">
              <w:rPr>
                <w:lang w:eastAsia="en-US"/>
              </w:rPr>
              <w:t>1</w:t>
            </w:r>
            <w:r w:rsidR="008607DB" w:rsidRPr="005657C3">
              <w:rPr>
                <w:lang w:eastAsia="en-US"/>
              </w:rPr>
              <w:t xml:space="preserve"> </w:t>
            </w:r>
            <w:r w:rsidRPr="005657C3">
              <w:rPr>
                <w:lang w:eastAsia="en-US"/>
              </w:rPr>
              <w:t xml:space="preserve">for certain new subdivision, use and development </w:t>
            </w:r>
            <w:r w:rsidR="00443948" w:rsidRPr="005657C3">
              <w:rPr>
                <w:lang w:eastAsia="en-US"/>
              </w:rPr>
              <w:t xml:space="preserve">activities </w:t>
            </w:r>
            <w:r w:rsidR="00F33DE7" w:rsidRPr="005657C3">
              <w:rPr>
                <w:lang w:eastAsia="en-US"/>
              </w:rPr>
              <w:t xml:space="preserve">mean these activities must result in the </w:t>
            </w:r>
            <w:r w:rsidR="00B27EE6" w:rsidRPr="005657C3">
              <w:rPr>
                <w:lang w:eastAsia="en-US"/>
              </w:rPr>
              <w:t>significant</w:t>
            </w:r>
            <w:r w:rsidR="000266DC" w:rsidRPr="005657C3">
              <w:rPr>
                <w:lang w:eastAsia="en-US"/>
              </w:rPr>
              <w:t xml:space="preserve"> adverse effects listed in Clause 3.10(2) in some </w:t>
            </w:r>
            <w:r w:rsidR="00B27EE6" w:rsidRPr="005657C3">
              <w:rPr>
                <w:lang w:eastAsia="en-US"/>
              </w:rPr>
              <w:t>circumstances</w:t>
            </w:r>
            <w:r w:rsidR="00190765">
              <w:rPr>
                <w:lang w:eastAsia="en-US"/>
              </w:rPr>
              <w:t xml:space="preserve">, such as </w:t>
            </w:r>
            <w:r w:rsidR="00B26CD8" w:rsidRPr="005657C3">
              <w:rPr>
                <w:lang w:eastAsia="en-US"/>
              </w:rPr>
              <w:t>fragmentation of a SNA</w:t>
            </w:r>
            <w:r w:rsidR="00B27EE6" w:rsidRPr="005657C3">
              <w:rPr>
                <w:lang w:eastAsia="en-US"/>
              </w:rPr>
              <w:t xml:space="preserve">. </w:t>
            </w:r>
            <w:r w:rsidRPr="005657C3">
              <w:rPr>
                <w:lang w:eastAsia="en-US"/>
              </w:rPr>
              <w:t xml:space="preserve">However, the effects management hierarchy will generally apply </w:t>
            </w:r>
            <w:r w:rsidR="00190765">
              <w:rPr>
                <w:lang w:eastAsia="en-US"/>
              </w:rPr>
              <w:t xml:space="preserve">here, ensuring </w:t>
            </w:r>
            <w:r w:rsidRPr="005657C3">
              <w:rPr>
                <w:lang w:eastAsia="en-US"/>
              </w:rPr>
              <w:t xml:space="preserve">robust management of </w:t>
            </w:r>
            <w:r w:rsidR="00B26CD8" w:rsidRPr="005657C3">
              <w:rPr>
                <w:lang w:eastAsia="en-US"/>
              </w:rPr>
              <w:t xml:space="preserve">adverse </w:t>
            </w:r>
            <w:r w:rsidRPr="005657C3">
              <w:rPr>
                <w:lang w:eastAsia="en-US"/>
              </w:rPr>
              <w:t xml:space="preserve">effects </w:t>
            </w:r>
            <w:r w:rsidR="006E3F74" w:rsidRPr="005657C3">
              <w:rPr>
                <w:lang w:eastAsia="en-US"/>
              </w:rPr>
              <w:t xml:space="preserve">on SNAs, including biodiversity </w:t>
            </w:r>
            <w:r w:rsidRPr="005657C3">
              <w:rPr>
                <w:lang w:eastAsia="en-US"/>
              </w:rPr>
              <w:t xml:space="preserve">offsetting and compensation </w:t>
            </w:r>
            <w:r w:rsidR="006E3F74" w:rsidRPr="005657C3">
              <w:rPr>
                <w:lang w:eastAsia="en-US"/>
              </w:rPr>
              <w:t>for resid</w:t>
            </w:r>
            <w:r w:rsidR="00347AC0" w:rsidRPr="005657C3">
              <w:rPr>
                <w:lang w:eastAsia="en-US"/>
              </w:rPr>
              <w:t xml:space="preserve">ual adverse effects that cannot be avoided, remedied or mitigated. This will </w:t>
            </w:r>
            <w:r w:rsidR="00062D06" w:rsidRPr="005657C3">
              <w:rPr>
                <w:lang w:eastAsia="en-US"/>
              </w:rPr>
              <w:t xml:space="preserve">ensure that the overall objective of maintaining indigenous </w:t>
            </w:r>
            <w:r w:rsidR="00FE5D29" w:rsidRPr="005657C3">
              <w:rPr>
                <w:lang w:eastAsia="en-US"/>
              </w:rPr>
              <w:t>biodiversity and protecting SNAs is still achieved.</w:t>
            </w:r>
            <w:r w:rsidRPr="005657C3">
              <w:rPr>
                <w:lang w:eastAsia="en-US"/>
              </w:rPr>
              <w:t xml:space="preserve"> </w:t>
            </w:r>
          </w:p>
          <w:p w14:paraId="5E063E66" w14:textId="77777777" w:rsidR="00CB7EE9" w:rsidRPr="00B93DAF" w:rsidRDefault="00CB7EE9" w:rsidP="0056762A">
            <w:pPr>
              <w:pStyle w:val="TableTextbold"/>
              <w:rPr>
                <w:lang w:eastAsia="en-US"/>
              </w:rPr>
            </w:pPr>
            <w:r w:rsidRPr="00B93DAF">
              <w:rPr>
                <w:lang w:eastAsia="en-US"/>
              </w:rPr>
              <w:t xml:space="preserve">Economic </w:t>
            </w:r>
          </w:p>
          <w:p w14:paraId="3094C0F2" w14:textId="1FE43604" w:rsidR="00CB7EE9" w:rsidRPr="005657C3" w:rsidRDefault="00CB7EE9" w:rsidP="0056762A">
            <w:pPr>
              <w:pStyle w:val="TableBullet"/>
              <w:rPr>
                <w:lang w:eastAsia="en-US"/>
              </w:rPr>
            </w:pPr>
            <w:r w:rsidRPr="005657C3">
              <w:rPr>
                <w:lang w:eastAsia="en-US"/>
              </w:rPr>
              <w:t>Opportunity costs for new subdivision, use and development on land containing SNAs where th</w:t>
            </w:r>
            <w:r w:rsidR="00555409" w:rsidRPr="005657C3">
              <w:rPr>
                <w:lang w:eastAsia="en-US"/>
              </w:rPr>
              <w:t xml:space="preserve">e requirement to avoid significant adverse effects on </w:t>
            </w:r>
            <w:r w:rsidRPr="005657C3">
              <w:rPr>
                <w:lang w:eastAsia="en-US"/>
              </w:rPr>
              <w:t xml:space="preserve">SNA precludes these activities </w:t>
            </w:r>
            <w:r w:rsidR="008A50FB" w:rsidRPr="005657C3">
              <w:rPr>
                <w:lang w:eastAsia="en-US"/>
              </w:rPr>
              <w:t>outright</w:t>
            </w:r>
            <w:r w:rsidRPr="005657C3">
              <w:rPr>
                <w:lang w:eastAsia="en-US"/>
              </w:rPr>
              <w:t xml:space="preserve"> or limits the extent of what could otherwise be achieved</w:t>
            </w:r>
            <w:r w:rsidR="00190765">
              <w:rPr>
                <w:lang w:eastAsia="en-US"/>
              </w:rPr>
              <w:t xml:space="preserve">, </w:t>
            </w:r>
            <w:r w:rsidRPr="005657C3">
              <w:rPr>
                <w:lang w:eastAsia="en-US"/>
              </w:rPr>
              <w:t>over and above operative plan rules. For example, this may mean less potential to subdivide</w:t>
            </w:r>
            <w:r w:rsidR="00555409" w:rsidRPr="005657C3">
              <w:rPr>
                <w:lang w:eastAsia="en-US"/>
              </w:rPr>
              <w:t xml:space="preserve"> site</w:t>
            </w:r>
            <w:r w:rsidR="003C2BC2" w:rsidRPr="005657C3">
              <w:rPr>
                <w:lang w:eastAsia="en-US"/>
              </w:rPr>
              <w:t>s</w:t>
            </w:r>
            <w:r w:rsidRPr="005657C3">
              <w:rPr>
                <w:lang w:eastAsia="en-US"/>
              </w:rPr>
              <w:t xml:space="preserve">, or the need to relocate a </w:t>
            </w:r>
            <w:r w:rsidR="00E37037" w:rsidRPr="005657C3">
              <w:rPr>
                <w:lang w:eastAsia="en-US"/>
              </w:rPr>
              <w:t xml:space="preserve">proposed development </w:t>
            </w:r>
            <w:r w:rsidRPr="005657C3">
              <w:rPr>
                <w:lang w:eastAsia="en-US"/>
              </w:rPr>
              <w:t xml:space="preserve">or </w:t>
            </w:r>
            <w:r w:rsidR="003E09B7" w:rsidRPr="005657C3">
              <w:rPr>
                <w:lang w:eastAsia="en-US"/>
              </w:rPr>
              <w:t xml:space="preserve">a </w:t>
            </w:r>
            <w:r w:rsidRPr="005657C3">
              <w:rPr>
                <w:lang w:eastAsia="en-US"/>
              </w:rPr>
              <w:t xml:space="preserve">planned infrastructure </w:t>
            </w:r>
            <w:r w:rsidR="00E37037" w:rsidRPr="005657C3">
              <w:rPr>
                <w:lang w:eastAsia="en-US"/>
              </w:rPr>
              <w:t xml:space="preserve">project </w:t>
            </w:r>
            <w:r w:rsidRPr="005657C3">
              <w:rPr>
                <w:lang w:eastAsia="en-US"/>
              </w:rPr>
              <w:t xml:space="preserve">to avoid </w:t>
            </w:r>
            <w:r w:rsidR="00E37037" w:rsidRPr="005657C3">
              <w:rPr>
                <w:lang w:eastAsia="en-US"/>
              </w:rPr>
              <w:t xml:space="preserve">significant adverse effects on </w:t>
            </w:r>
            <w:r w:rsidRPr="005657C3">
              <w:rPr>
                <w:lang w:eastAsia="en-US"/>
              </w:rPr>
              <w:t xml:space="preserve">SNAs. </w:t>
            </w:r>
          </w:p>
          <w:p w14:paraId="7D0DE9ED" w14:textId="77777777" w:rsidR="00293778" w:rsidRDefault="00111B58" w:rsidP="006E6FA7">
            <w:pPr>
              <w:pStyle w:val="TableBullet"/>
              <w:keepNext/>
              <w:rPr>
                <w:lang w:eastAsia="en-US"/>
              </w:rPr>
            </w:pPr>
            <w:r w:rsidRPr="005657C3">
              <w:rPr>
                <w:lang w:eastAsia="en-US"/>
              </w:rPr>
              <w:t>T</w:t>
            </w:r>
            <w:r w:rsidR="00CB49F2" w:rsidRPr="005657C3">
              <w:rPr>
                <w:lang w:eastAsia="en-US"/>
              </w:rPr>
              <w:t xml:space="preserve">ransaction costs </w:t>
            </w:r>
            <w:r w:rsidR="00CC0574" w:rsidRPr="005657C3">
              <w:rPr>
                <w:lang w:eastAsia="en-US"/>
              </w:rPr>
              <w:t>for</w:t>
            </w:r>
            <w:r w:rsidR="00293778">
              <w:rPr>
                <w:lang w:eastAsia="en-US"/>
              </w:rPr>
              <w:t>:</w:t>
            </w:r>
          </w:p>
          <w:p w14:paraId="0CD73040" w14:textId="5A82508B" w:rsidR="002C4E93" w:rsidRDefault="00CC0574" w:rsidP="0056762A">
            <w:pPr>
              <w:pStyle w:val="TableDash"/>
              <w:rPr>
                <w:lang w:eastAsia="en-US"/>
              </w:rPr>
            </w:pPr>
            <w:r w:rsidRPr="005657C3">
              <w:rPr>
                <w:lang w:eastAsia="en-US"/>
              </w:rPr>
              <w:t xml:space="preserve"> specified infrastructure</w:t>
            </w:r>
            <w:r w:rsidR="00DD2491" w:rsidRPr="005657C3">
              <w:rPr>
                <w:lang w:eastAsia="en-US"/>
              </w:rPr>
              <w:t xml:space="preserve"> and </w:t>
            </w:r>
            <w:r w:rsidRPr="005657C3">
              <w:rPr>
                <w:lang w:eastAsia="en-US"/>
              </w:rPr>
              <w:t xml:space="preserve">mineral and aggregate extraction </w:t>
            </w:r>
            <w:r w:rsidR="00244664">
              <w:rPr>
                <w:lang w:eastAsia="en-US"/>
              </w:rPr>
              <w:t xml:space="preserve">must </w:t>
            </w:r>
            <w:r w:rsidR="001C3F6D" w:rsidRPr="005657C3">
              <w:rPr>
                <w:lang w:eastAsia="en-US"/>
              </w:rPr>
              <w:t xml:space="preserve">demonstrate an operational or functional need to be at </w:t>
            </w:r>
            <w:r w:rsidR="002C4E93">
              <w:rPr>
                <w:lang w:eastAsia="en-US"/>
              </w:rPr>
              <w:t>the</w:t>
            </w:r>
            <w:r w:rsidR="00DD2491" w:rsidRPr="005657C3">
              <w:rPr>
                <w:lang w:eastAsia="en-US"/>
              </w:rPr>
              <w:t xml:space="preserve"> </w:t>
            </w:r>
            <w:r w:rsidR="001C3F6D" w:rsidRPr="005657C3">
              <w:rPr>
                <w:lang w:eastAsia="en-US"/>
              </w:rPr>
              <w:lastRenderedPageBreak/>
              <w:t>location</w:t>
            </w:r>
            <w:r w:rsidR="0055517D" w:rsidRPr="005657C3">
              <w:rPr>
                <w:lang w:eastAsia="en-US"/>
              </w:rPr>
              <w:t xml:space="preserve"> where a SNA would be affected</w:t>
            </w:r>
            <w:r w:rsidR="009A49FF" w:rsidRPr="005657C3">
              <w:rPr>
                <w:lang w:eastAsia="en-US"/>
              </w:rPr>
              <w:t xml:space="preserve"> and </w:t>
            </w:r>
            <w:r w:rsidR="002C4E93">
              <w:rPr>
                <w:lang w:eastAsia="en-US"/>
              </w:rPr>
              <w:t xml:space="preserve">show </w:t>
            </w:r>
            <w:r w:rsidR="009A49FF" w:rsidRPr="005657C3">
              <w:rPr>
                <w:lang w:eastAsia="en-US"/>
              </w:rPr>
              <w:t>there is no practicable alternative location for the ac</w:t>
            </w:r>
            <w:r w:rsidR="006070C7" w:rsidRPr="005657C3">
              <w:rPr>
                <w:lang w:eastAsia="en-US"/>
              </w:rPr>
              <w:t>tivity</w:t>
            </w:r>
          </w:p>
          <w:p w14:paraId="188296E7" w14:textId="2EC929F6" w:rsidR="00293778" w:rsidRDefault="00EC3E99" w:rsidP="0056762A">
            <w:pPr>
              <w:pStyle w:val="TableDash"/>
              <w:rPr>
                <w:lang w:eastAsia="en-US"/>
              </w:rPr>
            </w:pPr>
            <w:r w:rsidRPr="005657C3">
              <w:rPr>
                <w:lang w:eastAsia="en-US"/>
              </w:rPr>
              <w:t xml:space="preserve">new dwellings </w:t>
            </w:r>
            <w:r w:rsidR="002C4E93">
              <w:rPr>
                <w:lang w:eastAsia="en-US"/>
              </w:rPr>
              <w:t xml:space="preserve">must </w:t>
            </w:r>
            <w:r w:rsidRPr="005657C3">
              <w:rPr>
                <w:lang w:eastAsia="en-US"/>
              </w:rPr>
              <w:t xml:space="preserve">demonstrate that there </w:t>
            </w:r>
            <w:r w:rsidR="00D23C36" w:rsidRPr="005657C3">
              <w:rPr>
                <w:lang w:eastAsia="en-US"/>
              </w:rPr>
              <w:t xml:space="preserve">are </w:t>
            </w:r>
            <w:r w:rsidRPr="005657C3">
              <w:rPr>
                <w:lang w:eastAsia="en-US"/>
              </w:rPr>
              <w:t>not practicable alternative locations for the dwelling and associated infrastructure that do not</w:t>
            </w:r>
            <w:r w:rsidR="000A1BCF" w:rsidRPr="005657C3">
              <w:rPr>
                <w:lang w:eastAsia="en-US"/>
              </w:rPr>
              <w:t xml:space="preserve"> result in the significant adverse effects specified in Clause 3.10(2).</w:t>
            </w:r>
          </w:p>
          <w:p w14:paraId="443C8F83" w14:textId="624B0CEB" w:rsidR="00480C5B" w:rsidRPr="005657C3" w:rsidRDefault="00111B58" w:rsidP="0056762A">
            <w:pPr>
              <w:pStyle w:val="TableBullet"/>
              <w:numPr>
                <w:ilvl w:val="0"/>
                <w:numId w:val="0"/>
              </w:numPr>
              <w:ind w:left="284"/>
              <w:rPr>
                <w:lang w:eastAsia="en-US"/>
              </w:rPr>
            </w:pPr>
            <w:r w:rsidRPr="005657C3">
              <w:rPr>
                <w:lang w:eastAsia="en-US"/>
              </w:rPr>
              <w:t xml:space="preserve">Some of these considerations and requirements are already standard practice under the RMA </w:t>
            </w:r>
            <w:r w:rsidR="00C853CF" w:rsidRPr="005657C3">
              <w:rPr>
                <w:lang w:eastAsia="en-US"/>
              </w:rPr>
              <w:t xml:space="preserve">and </w:t>
            </w:r>
            <w:r w:rsidR="00D70751" w:rsidRPr="005657C3">
              <w:rPr>
                <w:lang w:eastAsia="en-US"/>
              </w:rPr>
              <w:t xml:space="preserve">the NPSIB is expected to result in these being applied in a more nationally consistent manner and improve </w:t>
            </w:r>
            <w:r w:rsidR="00FB7CC4" w:rsidRPr="005657C3">
              <w:rPr>
                <w:lang w:eastAsia="en-US"/>
              </w:rPr>
              <w:t>practice</w:t>
            </w:r>
            <w:r w:rsidR="00D70751" w:rsidRPr="005657C3">
              <w:rPr>
                <w:lang w:eastAsia="en-US"/>
              </w:rPr>
              <w:t xml:space="preserve"> where this is</w:t>
            </w:r>
            <w:r w:rsidR="003A1108" w:rsidRPr="005657C3">
              <w:rPr>
                <w:lang w:eastAsia="en-US"/>
              </w:rPr>
              <w:t xml:space="preserve"> poor</w:t>
            </w:r>
            <w:r w:rsidR="00FB7CC4" w:rsidRPr="005657C3">
              <w:rPr>
                <w:lang w:eastAsia="en-US"/>
              </w:rPr>
              <w:t>.</w:t>
            </w:r>
            <w:r w:rsidR="0081219D" w:rsidRPr="005657C3">
              <w:rPr>
                <w:lang w:eastAsia="en-US"/>
              </w:rPr>
              <w:t xml:space="preserve"> </w:t>
            </w:r>
            <w:r w:rsidR="00E76297" w:rsidRPr="005657C3">
              <w:rPr>
                <w:lang w:eastAsia="en-US"/>
              </w:rPr>
              <w:t xml:space="preserve">As such, these </w:t>
            </w:r>
            <w:r w:rsidR="00BE732B" w:rsidRPr="005657C3">
              <w:rPr>
                <w:lang w:eastAsia="en-US"/>
              </w:rPr>
              <w:t>requirements</w:t>
            </w:r>
            <w:r w:rsidR="00E76297" w:rsidRPr="005657C3">
              <w:rPr>
                <w:lang w:eastAsia="en-US"/>
              </w:rPr>
              <w:t xml:space="preserve"> in Clause 3.11</w:t>
            </w:r>
            <w:r w:rsidR="00FB7CC4" w:rsidRPr="005657C3">
              <w:rPr>
                <w:lang w:eastAsia="en-US"/>
              </w:rPr>
              <w:t>(1) and (2)</w:t>
            </w:r>
            <w:r w:rsidR="00E76297" w:rsidRPr="005657C3">
              <w:rPr>
                <w:lang w:eastAsia="en-US"/>
              </w:rPr>
              <w:t xml:space="preserve"> for </w:t>
            </w:r>
            <w:r w:rsidR="00FB7CC4" w:rsidRPr="005657C3">
              <w:rPr>
                <w:lang w:eastAsia="en-US"/>
              </w:rPr>
              <w:t xml:space="preserve">specified </w:t>
            </w:r>
            <w:r w:rsidR="00BE732B" w:rsidRPr="005657C3">
              <w:rPr>
                <w:lang w:eastAsia="en-US"/>
              </w:rPr>
              <w:t xml:space="preserve">infrastructure, mineral extraction and aggregate extraction, and </w:t>
            </w:r>
            <w:r w:rsidR="00B93AA6" w:rsidRPr="005657C3">
              <w:rPr>
                <w:lang w:eastAsia="en-US"/>
              </w:rPr>
              <w:t>construction</w:t>
            </w:r>
            <w:r w:rsidR="00BE732B" w:rsidRPr="005657C3">
              <w:rPr>
                <w:lang w:eastAsia="en-US"/>
              </w:rPr>
              <w:t xml:space="preserve"> of dwelling</w:t>
            </w:r>
            <w:r w:rsidR="00656979">
              <w:rPr>
                <w:lang w:eastAsia="en-US"/>
              </w:rPr>
              <w:t>s,</w:t>
            </w:r>
            <w:r w:rsidR="00BE732B" w:rsidRPr="005657C3">
              <w:rPr>
                <w:lang w:eastAsia="en-US"/>
              </w:rPr>
              <w:t xml:space="preserve"> are </w:t>
            </w:r>
            <w:r w:rsidR="003A1108" w:rsidRPr="005657C3">
              <w:rPr>
                <w:lang w:eastAsia="en-US"/>
              </w:rPr>
              <w:t xml:space="preserve">generally </w:t>
            </w:r>
            <w:r w:rsidR="00BE732B" w:rsidRPr="005657C3">
              <w:rPr>
                <w:lang w:eastAsia="en-US"/>
              </w:rPr>
              <w:t xml:space="preserve">expected to result in </w:t>
            </w:r>
            <w:r w:rsidR="00B93AA6" w:rsidRPr="005657C3">
              <w:rPr>
                <w:lang w:eastAsia="en-US"/>
              </w:rPr>
              <w:t>little or no increase</w:t>
            </w:r>
            <w:r w:rsidR="00656979">
              <w:rPr>
                <w:lang w:eastAsia="en-US"/>
              </w:rPr>
              <w:t xml:space="preserve"> in</w:t>
            </w:r>
            <w:r w:rsidR="00B93AA6" w:rsidRPr="005657C3">
              <w:rPr>
                <w:lang w:eastAsia="en-US"/>
              </w:rPr>
              <w:t xml:space="preserve"> trans</w:t>
            </w:r>
            <w:r w:rsidR="00DB5A15" w:rsidRPr="005657C3">
              <w:rPr>
                <w:lang w:eastAsia="en-US"/>
              </w:rPr>
              <w:t xml:space="preserve">action </w:t>
            </w:r>
            <w:r w:rsidR="00B93AA6" w:rsidRPr="005657C3">
              <w:rPr>
                <w:lang w:eastAsia="en-US"/>
              </w:rPr>
              <w:t>costs</w:t>
            </w:r>
            <w:r w:rsidR="00D579F8" w:rsidRPr="005657C3">
              <w:rPr>
                <w:lang w:eastAsia="en-US"/>
              </w:rPr>
              <w:t xml:space="preserve"> compared to status quo</w:t>
            </w:r>
            <w:r w:rsidR="00B93AA6" w:rsidRPr="005657C3">
              <w:rPr>
                <w:lang w:eastAsia="en-US"/>
              </w:rPr>
              <w:t xml:space="preserve"> </w:t>
            </w:r>
            <w:r w:rsidR="00AC79D6" w:rsidRPr="005657C3">
              <w:rPr>
                <w:lang w:eastAsia="en-US"/>
              </w:rPr>
              <w:t>in most districts</w:t>
            </w:r>
            <w:r w:rsidR="00656979">
              <w:rPr>
                <w:lang w:eastAsia="en-US"/>
              </w:rPr>
              <w:t xml:space="preserve">. This is the </w:t>
            </w:r>
            <w:r w:rsidR="001E744D" w:rsidRPr="005657C3">
              <w:rPr>
                <w:lang w:eastAsia="en-US"/>
              </w:rPr>
              <w:t xml:space="preserve">same conclusion reached in </w:t>
            </w:r>
            <w:r w:rsidR="00656979">
              <w:rPr>
                <w:lang w:eastAsia="en-US"/>
              </w:rPr>
              <w:t xml:space="preserve">the </w:t>
            </w:r>
            <w:r w:rsidR="001E744D" w:rsidRPr="005657C3">
              <w:rPr>
                <w:lang w:eastAsia="en-US"/>
              </w:rPr>
              <w:t xml:space="preserve">NPSIB CBA. </w:t>
            </w:r>
          </w:p>
          <w:p w14:paraId="7AEA82CD" w14:textId="7A6A9432" w:rsidR="00530464" w:rsidRPr="005657C3" w:rsidRDefault="00AC79D6" w:rsidP="0056762A">
            <w:pPr>
              <w:pStyle w:val="TableBullet"/>
              <w:rPr>
                <w:lang w:eastAsia="en-US"/>
              </w:rPr>
            </w:pPr>
            <w:r w:rsidRPr="005657C3">
              <w:rPr>
                <w:lang w:eastAsia="en-US"/>
              </w:rPr>
              <w:t>I</w:t>
            </w:r>
            <w:r w:rsidR="0071216B" w:rsidRPr="005657C3">
              <w:rPr>
                <w:lang w:eastAsia="en-US"/>
              </w:rPr>
              <w:t xml:space="preserve">ncrease in </w:t>
            </w:r>
            <w:r w:rsidR="00DB5A15" w:rsidRPr="005657C3">
              <w:rPr>
                <w:lang w:eastAsia="en-US"/>
              </w:rPr>
              <w:t xml:space="preserve">transaction and compliance </w:t>
            </w:r>
            <w:r w:rsidR="00845868" w:rsidRPr="005657C3">
              <w:rPr>
                <w:lang w:eastAsia="en-US"/>
              </w:rPr>
              <w:t xml:space="preserve">costs </w:t>
            </w:r>
            <w:r w:rsidR="00A318D7" w:rsidRPr="005657C3">
              <w:rPr>
                <w:lang w:eastAsia="en-US"/>
              </w:rPr>
              <w:t xml:space="preserve">for </w:t>
            </w:r>
            <w:r w:rsidRPr="005657C3">
              <w:rPr>
                <w:lang w:eastAsia="en-US"/>
              </w:rPr>
              <w:t xml:space="preserve">specified </w:t>
            </w:r>
            <w:r w:rsidR="00A318D7" w:rsidRPr="005657C3">
              <w:rPr>
                <w:lang w:eastAsia="en-US"/>
              </w:rPr>
              <w:t>infrastructure</w:t>
            </w:r>
            <w:r w:rsidR="00837A4E" w:rsidRPr="005657C3">
              <w:rPr>
                <w:lang w:eastAsia="en-US"/>
              </w:rPr>
              <w:t>, mineral extraction and aggregate extraction</w:t>
            </w:r>
            <w:r w:rsidR="0039615D" w:rsidRPr="005657C3">
              <w:rPr>
                <w:lang w:eastAsia="en-US"/>
              </w:rPr>
              <w:t xml:space="preserve"> </w:t>
            </w:r>
            <w:r w:rsidR="00845868" w:rsidRPr="005657C3">
              <w:rPr>
                <w:lang w:eastAsia="en-US"/>
              </w:rPr>
              <w:t xml:space="preserve">associated with </w:t>
            </w:r>
            <w:r w:rsidR="00DB5A15" w:rsidRPr="005657C3">
              <w:rPr>
                <w:lang w:eastAsia="en-US"/>
              </w:rPr>
              <w:t xml:space="preserve">complying with </w:t>
            </w:r>
            <w:r w:rsidR="00CB7EE9" w:rsidRPr="005657C3">
              <w:rPr>
                <w:lang w:eastAsia="en-US"/>
              </w:rPr>
              <w:t xml:space="preserve">effects management hierarchy, including </w:t>
            </w:r>
            <w:r w:rsidR="005071D2" w:rsidRPr="005657C3">
              <w:rPr>
                <w:lang w:eastAsia="en-US"/>
              </w:rPr>
              <w:t xml:space="preserve">the </w:t>
            </w:r>
            <w:r w:rsidR="0045462A" w:rsidRPr="005657C3">
              <w:rPr>
                <w:lang w:eastAsia="en-US"/>
              </w:rPr>
              <w:t xml:space="preserve">costs </w:t>
            </w:r>
            <w:r w:rsidR="00D3782A" w:rsidRPr="005657C3">
              <w:rPr>
                <w:lang w:eastAsia="en-US"/>
              </w:rPr>
              <w:t>to comply</w:t>
            </w:r>
            <w:r w:rsidR="00CB7EE9" w:rsidRPr="005657C3">
              <w:rPr>
                <w:lang w:eastAsia="en-US"/>
              </w:rPr>
              <w:t xml:space="preserve"> with the detailed principles for any biodiversity offsetting and/or biodiversity compensation </w:t>
            </w:r>
            <w:r w:rsidR="00D579F8" w:rsidRPr="005657C3">
              <w:rPr>
                <w:lang w:eastAsia="en-US"/>
              </w:rPr>
              <w:t>in the NPSIB</w:t>
            </w:r>
            <w:r w:rsidR="005071D2" w:rsidRPr="005657C3">
              <w:rPr>
                <w:lang w:eastAsia="en-US"/>
              </w:rPr>
              <w:t xml:space="preserve"> when this is proposed</w:t>
            </w:r>
            <w:r w:rsidR="00CB7EE9" w:rsidRPr="005657C3">
              <w:rPr>
                <w:lang w:eastAsia="en-US"/>
              </w:rPr>
              <w:t>.</w:t>
            </w:r>
            <w:r w:rsidR="0075211D" w:rsidRPr="005657C3">
              <w:rPr>
                <w:lang w:eastAsia="en-US"/>
              </w:rPr>
              <w:t xml:space="preserve"> Th</w:t>
            </w:r>
            <w:r w:rsidR="00D579F8" w:rsidRPr="005657C3">
              <w:rPr>
                <w:lang w:eastAsia="en-US"/>
              </w:rPr>
              <w:t>e</w:t>
            </w:r>
            <w:r w:rsidR="008021E3" w:rsidRPr="005657C3">
              <w:rPr>
                <w:lang w:eastAsia="en-US"/>
              </w:rPr>
              <w:t xml:space="preserve"> </w:t>
            </w:r>
            <w:r w:rsidR="00D579F8" w:rsidRPr="005657C3">
              <w:rPr>
                <w:lang w:eastAsia="en-US"/>
              </w:rPr>
              <w:t xml:space="preserve">potential </w:t>
            </w:r>
            <w:r w:rsidR="00530464" w:rsidRPr="005657C3">
              <w:rPr>
                <w:lang w:eastAsia="en-US"/>
              </w:rPr>
              <w:t xml:space="preserve">transaction and compliance </w:t>
            </w:r>
            <w:r w:rsidR="00D579F8" w:rsidRPr="005657C3">
              <w:rPr>
                <w:lang w:eastAsia="en-US"/>
              </w:rPr>
              <w:t xml:space="preserve">costs </w:t>
            </w:r>
            <w:r w:rsidR="00530464" w:rsidRPr="005657C3">
              <w:rPr>
                <w:lang w:eastAsia="en-US"/>
              </w:rPr>
              <w:t xml:space="preserve">for </w:t>
            </w:r>
            <w:r w:rsidR="005071D2" w:rsidRPr="005657C3">
              <w:rPr>
                <w:lang w:eastAsia="en-US"/>
              </w:rPr>
              <w:t xml:space="preserve">these activities under </w:t>
            </w:r>
            <w:r w:rsidR="00C85FF7" w:rsidRPr="005657C3">
              <w:rPr>
                <w:lang w:eastAsia="en-US"/>
              </w:rPr>
              <w:t xml:space="preserve">Clause 3.11 </w:t>
            </w:r>
            <w:r w:rsidR="005071D2" w:rsidRPr="005657C3">
              <w:rPr>
                <w:lang w:eastAsia="en-US"/>
              </w:rPr>
              <w:t xml:space="preserve">of the NPSIB </w:t>
            </w:r>
            <w:r w:rsidR="00C85FF7" w:rsidRPr="005657C3">
              <w:rPr>
                <w:lang w:eastAsia="en-US"/>
              </w:rPr>
              <w:t xml:space="preserve">are </w:t>
            </w:r>
            <w:r w:rsidR="0075211D" w:rsidRPr="005657C3">
              <w:rPr>
                <w:lang w:eastAsia="en-US"/>
              </w:rPr>
              <w:t xml:space="preserve">assessed in detail in the NPSIB </w:t>
            </w:r>
            <w:r w:rsidR="004C6D02" w:rsidRPr="005657C3">
              <w:rPr>
                <w:lang w:eastAsia="en-US"/>
              </w:rPr>
              <w:t>CBA</w:t>
            </w:r>
            <w:r w:rsidR="0026279E">
              <w:rPr>
                <w:rFonts w:ascii="ZWAdobeF" w:hAnsi="ZWAdobeF" w:cs="ZWAdobeF"/>
                <w:sz w:val="2"/>
                <w:szCs w:val="2"/>
                <w:lang w:eastAsia="en-US"/>
              </w:rPr>
              <w:t>81F</w:t>
            </w:r>
            <w:r w:rsidR="00825191" w:rsidRPr="005657C3">
              <w:rPr>
                <w:rStyle w:val="FootnoteReference"/>
                <w:bCs/>
                <w:iCs/>
                <w:lang w:eastAsia="en-US"/>
              </w:rPr>
              <w:footnoteReference w:id="83"/>
            </w:r>
            <w:r w:rsidR="004C6D02" w:rsidRPr="005657C3">
              <w:rPr>
                <w:lang w:eastAsia="en-US"/>
              </w:rPr>
              <w:t xml:space="preserve"> drawing on </w:t>
            </w:r>
            <w:r w:rsidR="00566BEE" w:rsidRPr="005657C3">
              <w:rPr>
                <w:lang w:eastAsia="en-US"/>
              </w:rPr>
              <w:t>feedback</w:t>
            </w:r>
            <w:r w:rsidR="004C6D02" w:rsidRPr="005657C3">
              <w:rPr>
                <w:lang w:eastAsia="en-US"/>
              </w:rPr>
              <w:t xml:space="preserve"> from ecologists</w:t>
            </w:r>
            <w:r w:rsidR="00301945" w:rsidRPr="005657C3">
              <w:rPr>
                <w:lang w:eastAsia="en-US"/>
              </w:rPr>
              <w:t>. This feedback indicate</w:t>
            </w:r>
            <w:r w:rsidR="00B44E23">
              <w:rPr>
                <w:lang w:eastAsia="en-US"/>
              </w:rPr>
              <w:t>s</w:t>
            </w:r>
            <w:r w:rsidR="00301945" w:rsidRPr="005657C3">
              <w:rPr>
                <w:lang w:eastAsia="en-US"/>
              </w:rPr>
              <w:t xml:space="preserve"> that</w:t>
            </w:r>
            <w:r w:rsidR="0081219D" w:rsidRPr="005657C3">
              <w:rPr>
                <w:lang w:eastAsia="en-US"/>
              </w:rPr>
              <w:t xml:space="preserve"> </w:t>
            </w:r>
            <w:r w:rsidR="006D1180" w:rsidRPr="005657C3">
              <w:rPr>
                <w:lang w:eastAsia="en-US"/>
              </w:rPr>
              <w:t>the</w:t>
            </w:r>
            <w:r w:rsidR="00566BEE" w:rsidRPr="005657C3">
              <w:rPr>
                <w:lang w:eastAsia="en-US"/>
              </w:rPr>
              <w:t xml:space="preserve"> effects management hierarchy approach is already </w:t>
            </w:r>
            <w:r w:rsidR="00DC1A09" w:rsidRPr="005657C3">
              <w:rPr>
                <w:lang w:eastAsia="en-US"/>
              </w:rPr>
              <w:t xml:space="preserve">generally </w:t>
            </w:r>
            <w:r w:rsidR="00566BEE" w:rsidRPr="005657C3">
              <w:rPr>
                <w:lang w:eastAsia="en-US"/>
              </w:rPr>
              <w:t xml:space="preserve">applied </w:t>
            </w:r>
            <w:r w:rsidR="00715D45" w:rsidRPr="005657C3">
              <w:rPr>
                <w:lang w:eastAsia="en-US"/>
              </w:rPr>
              <w:t xml:space="preserve">to large infrastructure, </w:t>
            </w:r>
            <w:r w:rsidR="00715D45" w:rsidRPr="005657C3">
              <w:rPr>
                <w:lang w:eastAsia="en-US"/>
              </w:rPr>
              <w:lastRenderedPageBreak/>
              <w:t xml:space="preserve">mineral extraction and aggregate extraction </w:t>
            </w:r>
            <w:r w:rsidR="00D81E1B" w:rsidRPr="005657C3">
              <w:rPr>
                <w:lang w:eastAsia="en-US"/>
              </w:rPr>
              <w:t xml:space="preserve">projects </w:t>
            </w:r>
            <w:r w:rsidR="00566BEE" w:rsidRPr="005657C3">
              <w:rPr>
                <w:lang w:eastAsia="en-US"/>
              </w:rPr>
              <w:t xml:space="preserve">whether </w:t>
            </w:r>
            <w:r w:rsidR="00097054">
              <w:rPr>
                <w:lang w:eastAsia="en-US"/>
              </w:rPr>
              <w:t xml:space="preserve">or not they are </w:t>
            </w:r>
            <w:r w:rsidR="00566BEE" w:rsidRPr="005657C3">
              <w:rPr>
                <w:lang w:eastAsia="en-US"/>
              </w:rPr>
              <w:t>specified in the district plan</w:t>
            </w:r>
            <w:r w:rsidR="00715D45" w:rsidRPr="005657C3">
              <w:rPr>
                <w:lang w:eastAsia="en-US"/>
              </w:rPr>
              <w:t xml:space="preserve">. </w:t>
            </w:r>
            <w:r w:rsidR="006D1180" w:rsidRPr="005657C3">
              <w:rPr>
                <w:lang w:eastAsia="en-US"/>
              </w:rPr>
              <w:t xml:space="preserve">As such, the NPSIB CBA concludes from the feedback gathered </w:t>
            </w:r>
            <w:r w:rsidR="00EE30E1" w:rsidRPr="005657C3">
              <w:rPr>
                <w:lang w:eastAsia="en-US"/>
              </w:rPr>
              <w:t>from the ecologists</w:t>
            </w:r>
            <w:r w:rsidR="00DF0FBB">
              <w:rPr>
                <w:lang w:eastAsia="en-US"/>
              </w:rPr>
              <w:t xml:space="preserve"> </w:t>
            </w:r>
            <w:r w:rsidR="006D1180" w:rsidRPr="005657C3">
              <w:rPr>
                <w:lang w:eastAsia="en-US"/>
              </w:rPr>
              <w:t xml:space="preserve">that there is unlikely to be a material increase in transaction </w:t>
            </w:r>
            <w:r w:rsidR="00825191" w:rsidRPr="005657C3">
              <w:rPr>
                <w:lang w:eastAsia="en-US"/>
              </w:rPr>
              <w:t xml:space="preserve">or compliance </w:t>
            </w:r>
            <w:r w:rsidR="006D1180" w:rsidRPr="005657C3">
              <w:rPr>
                <w:lang w:eastAsia="en-US"/>
              </w:rPr>
              <w:t xml:space="preserve">costs for </w:t>
            </w:r>
            <w:r w:rsidR="00A4116F" w:rsidRPr="005657C3">
              <w:rPr>
                <w:lang w:eastAsia="en-US"/>
              </w:rPr>
              <w:t>specified</w:t>
            </w:r>
            <w:r w:rsidR="00EE30E1" w:rsidRPr="005657C3">
              <w:rPr>
                <w:lang w:eastAsia="en-US"/>
              </w:rPr>
              <w:t xml:space="preserve"> </w:t>
            </w:r>
            <w:r w:rsidR="006D1180" w:rsidRPr="005657C3">
              <w:rPr>
                <w:lang w:eastAsia="en-US"/>
              </w:rPr>
              <w:t>infrastructure, mineral extraction and aggregate extraction projects</w:t>
            </w:r>
            <w:r w:rsidR="00825191" w:rsidRPr="005657C3">
              <w:rPr>
                <w:lang w:eastAsia="en-US"/>
              </w:rPr>
              <w:t xml:space="preserve"> from the NPSIB over and above the status quo</w:t>
            </w:r>
            <w:r w:rsidR="006D1180" w:rsidRPr="005657C3">
              <w:rPr>
                <w:lang w:eastAsia="en-US"/>
              </w:rPr>
              <w:t xml:space="preserve">. </w:t>
            </w:r>
          </w:p>
          <w:p w14:paraId="51510E06" w14:textId="590E1A8D" w:rsidR="008C4251" w:rsidRPr="005657C3" w:rsidRDefault="00237F33" w:rsidP="0056762A">
            <w:pPr>
              <w:pStyle w:val="TableBullet"/>
              <w:rPr>
                <w:lang w:eastAsia="en-US"/>
              </w:rPr>
            </w:pPr>
            <w:r w:rsidRPr="005657C3">
              <w:rPr>
                <w:lang w:eastAsia="en-US"/>
              </w:rPr>
              <w:t xml:space="preserve">The </w:t>
            </w:r>
            <w:r w:rsidR="00534F8A" w:rsidRPr="005657C3">
              <w:rPr>
                <w:lang w:eastAsia="en-US"/>
              </w:rPr>
              <w:t xml:space="preserve">transaction </w:t>
            </w:r>
            <w:r w:rsidRPr="005657C3">
              <w:rPr>
                <w:lang w:eastAsia="en-US"/>
              </w:rPr>
              <w:t xml:space="preserve">costs </w:t>
            </w:r>
            <w:r w:rsidR="00534F8A" w:rsidRPr="005657C3">
              <w:rPr>
                <w:lang w:eastAsia="en-US"/>
              </w:rPr>
              <w:t xml:space="preserve">associated with the effects management hierarchy over and above </w:t>
            </w:r>
            <w:r w:rsidRPr="005657C3">
              <w:rPr>
                <w:lang w:eastAsia="en-US"/>
              </w:rPr>
              <w:t xml:space="preserve">are expected to be more significant for small to </w:t>
            </w:r>
            <w:r w:rsidR="00534F8A" w:rsidRPr="005657C3">
              <w:rPr>
                <w:lang w:eastAsia="en-US"/>
              </w:rPr>
              <w:t xml:space="preserve">medium </w:t>
            </w:r>
            <w:r w:rsidR="00D0336C" w:rsidRPr="005657C3">
              <w:rPr>
                <w:lang w:eastAsia="en-US"/>
              </w:rPr>
              <w:t xml:space="preserve">projects </w:t>
            </w:r>
            <w:r w:rsidR="00534F8A" w:rsidRPr="005657C3">
              <w:rPr>
                <w:lang w:eastAsia="en-US"/>
              </w:rPr>
              <w:t xml:space="preserve">as currently these projects </w:t>
            </w:r>
            <w:r w:rsidR="005C7415" w:rsidRPr="005657C3">
              <w:rPr>
                <w:lang w:eastAsia="en-US"/>
              </w:rPr>
              <w:t>d</w:t>
            </w:r>
            <w:r w:rsidR="00534F8A" w:rsidRPr="005657C3">
              <w:rPr>
                <w:lang w:eastAsia="en-US"/>
              </w:rPr>
              <w:t xml:space="preserve">o not typically </w:t>
            </w:r>
            <w:r w:rsidR="00B64F82" w:rsidRPr="005657C3">
              <w:rPr>
                <w:lang w:eastAsia="en-US"/>
              </w:rPr>
              <w:t>apply such a robust management approach. However, t</w:t>
            </w:r>
            <w:r w:rsidR="00A4116F" w:rsidRPr="005657C3">
              <w:rPr>
                <w:lang w:eastAsia="en-US"/>
              </w:rPr>
              <w:t>here is still some uncertainty</w:t>
            </w:r>
            <w:r w:rsidR="00DF0FBB">
              <w:rPr>
                <w:lang w:eastAsia="en-US"/>
              </w:rPr>
              <w:t xml:space="preserve"> </w:t>
            </w:r>
            <w:r w:rsidR="00A4116F" w:rsidRPr="005657C3">
              <w:rPr>
                <w:lang w:eastAsia="en-US"/>
              </w:rPr>
              <w:t xml:space="preserve">as to exactly how the effects </w:t>
            </w:r>
            <w:r w:rsidR="007F7826" w:rsidRPr="005657C3">
              <w:rPr>
                <w:lang w:eastAsia="en-US"/>
              </w:rPr>
              <w:t xml:space="preserve">management hierarchy will be applied by local authorities </w:t>
            </w:r>
            <w:r w:rsidR="00A56763" w:rsidRPr="005657C3">
              <w:rPr>
                <w:lang w:eastAsia="en-US"/>
              </w:rPr>
              <w:t>to projects of all scales</w:t>
            </w:r>
            <w:r w:rsidR="00BA1F97" w:rsidRPr="005657C3">
              <w:rPr>
                <w:lang w:eastAsia="en-US"/>
              </w:rPr>
              <w:t xml:space="preserve">. A </w:t>
            </w:r>
            <w:r w:rsidR="007F7826" w:rsidRPr="005657C3">
              <w:rPr>
                <w:lang w:eastAsia="en-US"/>
              </w:rPr>
              <w:t>general increase in transaction and compliance costs is expected</w:t>
            </w:r>
            <w:r w:rsidR="00AC403D" w:rsidRPr="005657C3">
              <w:rPr>
                <w:lang w:eastAsia="en-US"/>
              </w:rPr>
              <w:t xml:space="preserve"> from </w:t>
            </w:r>
            <w:r w:rsidR="00BA1F97" w:rsidRPr="005657C3">
              <w:rPr>
                <w:lang w:eastAsia="en-US"/>
              </w:rPr>
              <w:t>Clause 3.10 and 3.1</w:t>
            </w:r>
            <w:r w:rsidR="00C62C76" w:rsidRPr="005657C3">
              <w:rPr>
                <w:lang w:eastAsia="en-US"/>
              </w:rPr>
              <w:t>1</w:t>
            </w:r>
            <w:r w:rsidR="00AC403D" w:rsidRPr="005657C3">
              <w:rPr>
                <w:lang w:eastAsia="en-US"/>
              </w:rPr>
              <w:t xml:space="preserve">, particularly where existing practice is poor. </w:t>
            </w:r>
          </w:p>
          <w:p w14:paraId="0077012A" w14:textId="4A4BAA01" w:rsidR="00CB7EE9" w:rsidRPr="0056762A" w:rsidRDefault="008C4251" w:rsidP="0056762A">
            <w:pPr>
              <w:pStyle w:val="TableBullet"/>
              <w:rPr>
                <w:lang w:eastAsia="en-US"/>
              </w:rPr>
            </w:pPr>
            <w:r w:rsidRPr="005657C3">
              <w:rPr>
                <w:lang w:eastAsia="en-US"/>
              </w:rPr>
              <w:t>Potential for</w:t>
            </w:r>
            <w:r w:rsidR="007F7826" w:rsidRPr="005657C3">
              <w:rPr>
                <w:lang w:eastAsia="en-US"/>
              </w:rPr>
              <w:t xml:space="preserve"> </w:t>
            </w:r>
            <w:r w:rsidRPr="005657C3">
              <w:rPr>
                <w:lang w:eastAsia="en-US"/>
              </w:rPr>
              <w:t xml:space="preserve">specified infrastructure, mineral extraction, aggregate extraction, dwellings </w:t>
            </w:r>
            <w:r w:rsidR="005333F9" w:rsidRPr="005657C3">
              <w:rPr>
                <w:lang w:eastAsia="en-US"/>
              </w:rPr>
              <w:t xml:space="preserve">and other projects to be precluded where these cannot comply with the principles for biodiversity offsetting and </w:t>
            </w:r>
            <w:r w:rsidR="004F4653" w:rsidRPr="005657C3">
              <w:rPr>
                <w:lang w:eastAsia="en-US"/>
              </w:rPr>
              <w:t xml:space="preserve">compensation </w:t>
            </w:r>
            <w:r w:rsidR="002A2DB4" w:rsidRPr="005657C3">
              <w:rPr>
                <w:lang w:eastAsia="en-US"/>
              </w:rPr>
              <w:t xml:space="preserve">that specify when this is </w:t>
            </w:r>
            <w:r w:rsidR="004F4653" w:rsidRPr="005657C3">
              <w:rPr>
                <w:lang w:eastAsia="en-US"/>
              </w:rPr>
              <w:t xml:space="preserve">not </w:t>
            </w:r>
            <w:r w:rsidR="002A2DB4" w:rsidRPr="005657C3">
              <w:rPr>
                <w:lang w:eastAsia="en-US"/>
              </w:rPr>
              <w:t>appropriate. Th</w:t>
            </w:r>
            <w:r w:rsidR="00C62C76" w:rsidRPr="005657C3">
              <w:rPr>
                <w:lang w:eastAsia="en-US"/>
              </w:rPr>
              <w:t xml:space="preserve">ese limits </w:t>
            </w:r>
            <w:r w:rsidR="002A2DB4" w:rsidRPr="005657C3">
              <w:rPr>
                <w:lang w:eastAsia="en-US"/>
              </w:rPr>
              <w:t>include</w:t>
            </w:r>
            <w:r w:rsidR="000B1022" w:rsidRPr="005657C3">
              <w:rPr>
                <w:lang w:eastAsia="en-US"/>
              </w:rPr>
              <w:t xml:space="preserve"> where offsetting or compensation would affect vulnerable or irreplaceable indigenous biodiversity </w:t>
            </w:r>
            <w:r w:rsidR="000218D0" w:rsidRPr="005657C3">
              <w:rPr>
                <w:lang w:eastAsia="en-US"/>
              </w:rPr>
              <w:t xml:space="preserve">or where the precautionary approach applies. </w:t>
            </w:r>
            <w:r w:rsidR="004F4653" w:rsidRPr="005657C3">
              <w:rPr>
                <w:lang w:eastAsia="en-US"/>
              </w:rPr>
              <w:t xml:space="preserve">It is unclear </w:t>
            </w:r>
            <w:r w:rsidR="00542C47">
              <w:rPr>
                <w:lang w:eastAsia="en-US"/>
              </w:rPr>
              <w:t xml:space="preserve">as to </w:t>
            </w:r>
            <w:r w:rsidR="004F4653" w:rsidRPr="005657C3">
              <w:rPr>
                <w:lang w:eastAsia="en-US"/>
              </w:rPr>
              <w:t xml:space="preserve">the extent to which these </w:t>
            </w:r>
            <w:r w:rsidR="00542C47">
              <w:rPr>
                <w:lang w:eastAsia="en-US"/>
              </w:rPr>
              <w:t xml:space="preserve">compensation </w:t>
            </w:r>
            <w:r w:rsidR="004F4653" w:rsidRPr="005657C3">
              <w:rPr>
                <w:lang w:eastAsia="en-US"/>
              </w:rPr>
              <w:t xml:space="preserve">limits </w:t>
            </w:r>
            <w:r w:rsidR="003E62A5" w:rsidRPr="005657C3">
              <w:rPr>
                <w:lang w:eastAsia="en-US"/>
              </w:rPr>
              <w:t xml:space="preserve">will </w:t>
            </w:r>
            <w:r w:rsidR="00E20108" w:rsidRPr="005657C3">
              <w:rPr>
                <w:lang w:eastAsia="en-US"/>
              </w:rPr>
              <w:t xml:space="preserve">completely </w:t>
            </w:r>
            <w:r w:rsidR="003E62A5" w:rsidRPr="005657C3">
              <w:rPr>
                <w:lang w:eastAsia="en-US"/>
              </w:rPr>
              <w:t xml:space="preserve">preclude </w:t>
            </w:r>
            <w:r w:rsidR="00880D2D" w:rsidRPr="005657C3">
              <w:rPr>
                <w:lang w:eastAsia="en-US"/>
              </w:rPr>
              <w:t xml:space="preserve">or limit </w:t>
            </w:r>
            <w:r w:rsidR="003E62A5" w:rsidRPr="005657C3">
              <w:rPr>
                <w:lang w:eastAsia="en-US"/>
              </w:rPr>
              <w:t>new projects</w:t>
            </w:r>
            <w:r w:rsidR="00D23C36" w:rsidRPr="005657C3">
              <w:rPr>
                <w:lang w:eastAsia="en-US"/>
              </w:rPr>
              <w:t xml:space="preserve"> </w:t>
            </w:r>
            <w:r w:rsidR="0028015D">
              <w:rPr>
                <w:lang w:eastAsia="en-US"/>
              </w:rPr>
              <w:t xml:space="preserve">and it </w:t>
            </w:r>
            <w:r w:rsidR="00880D2D" w:rsidRPr="005657C3">
              <w:rPr>
                <w:lang w:eastAsia="en-US"/>
              </w:rPr>
              <w:t>is likely to be a particular issue for larger infrastructure projects with location constraints</w:t>
            </w:r>
            <w:r w:rsidR="00620009" w:rsidRPr="005657C3">
              <w:rPr>
                <w:lang w:eastAsia="en-US"/>
              </w:rPr>
              <w:t>.</w:t>
            </w:r>
            <w:r w:rsidR="007266ED" w:rsidRPr="005657C3">
              <w:rPr>
                <w:lang w:eastAsia="en-US"/>
              </w:rPr>
              <w:t xml:space="preserve"> </w:t>
            </w:r>
          </w:p>
          <w:p w14:paraId="7074622D" w14:textId="77777777" w:rsidR="00CB7EE9" w:rsidRPr="00B93DAF" w:rsidRDefault="00CB7EE9" w:rsidP="0056762A">
            <w:pPr>
              <w:pStyle w:val="TableTextbold"/>
              <w:rPr>
                <w:lang w:eastAsia="en-US"/>
              </w:rPr>
            </w:pPr>
            <w:r w:rsidRPr="00B93DAF">
              <w:rPr>
                <w:lang w:eastAsia="en-US"/>
              </w:rPr>
              <w:t>Social</w:t>
            </w:r>
          </w:p>
          <w:p w14:paraId="3BE741D9" w14:textId="0A951AA7" w:rsidR="00CB7EE9" w:rsidRPr="005657C3" w:rsidRDefault="00CB7EE9" w:rsidP="0056762A">
            <w:pPr>
              <w:pStyle w:val="TableBullet"/>
              <w:rPr>
                <w:rFonts w:eastAsia="Calibri" w:cs="Calibri"/>
                <w:lang w:eastAsia="en-US"/>
              </w:rPr>
            </w:pPr>
            <w:r w:rsidRPr="005657C3">
              <w:rPr>
                <w:lang w:eastAsia="en-US"/>
              </w:rPr>
              <w:t xml:space="preserve">Constraints on new subdivision, use and development may limit the ability of people and communities to </w:t>
            </w:r>
            <w:r w:rsidRPr="005657C3">
              <w:rPr>
                <w:lang w:eastAsia="en-US"/>
              </w:rPr>
              <w:lastRenderedPageBreak/>
              <w:t xml:space="preserve">provide for their social </w:t>
            </w:r>
            <w:r w:rsidR="0081219D" w:rsidRPr="005657C3">
              <w:rPr>
                <w:lang w:eastAsia="en-US"/>
              </w:rPr>
              <w:t>wellbeing</w:t>
            </w:r>
            <w:r w:rsidR="0028015D">
              <w:rPr>
                <w:lang w:eastAsia="en-US"/>
              </w:rPr>
              <w:t xml:space="preserve">, such as </w:t>
            </w:r>
            <w:r w:rsidRPr="005657C3">
              <w:rPr>
                <w:lang w:eastAsia="en-US"/>
              </w:rPr>
              <w:t>loss of recreational and employment opportunities.</w:t>
            </w:r>
          </w:p>
          <w:p w14:paraId="796F83CA" w14:textId="3945A8B1" w:rsidR="00CB7EE9" w:rsidRPr="0056762A" w:rsidRDefault="00CB7EE9" w:rsidP="0056762A">
            <w:pPr>
              <w:pStyle w:val="TableBullet"/>
              <w:rPr>
                <w:rFonts w:eastAsia="Calibri" w:cs="Calibri"/>
                <w:sz w:val="20"/>
                <w:szCs w:val="20"/>
                <w:lang w:eastAsia="en-US"/>
              </w:rPr>
            </w:pPr>
            <w:r w:rsidRPr="005657C3">
              <w:rPr>
                <w:lang w:eastAsia="en-US"/>
              </w:rPr>
              <w:t xml:space="preserve">Potential constraints on the location of new urban development with flow-on impacts to the social </w:t>
            </w:r>
            <w:r w:rsidR="0081219D" w:rsidRPr="005657C3">
              <w:rPr>
                <w:lang w:eastAsia="en-US"/>
              </w:rPr>
              <w:t>wellbeing</w:t>
            </w:r>
            <w:r w:rsidRPr="005657C3">
              <w:rPr>
                <w:lang w:eastAsia="en-US"/>
              </w:rPr>
              <w:t xml:space="preserve"> of affected communities.</w:t>
            </w:r>
            <w:r w:rsidR="00FA47B1" w:rsidRPr="005657C3">
              <w:rPr>
                <w:lang w:eastAsia="en-US"/>
              </w:rPr>
              <w:t xml:space="preserve"> However, such social impacts are expected to be minor</w:t>
            </w:r>
            <w:r w:rsidR="008C0C4A">
              <w:rPr>
                <w:lang w:eastAsia="en-US"/>
              </w:rPr>
              <w:t>,</w:t>
            </w:r>
            <w:r w:rsidR="00FA47B1" w:rsidRPr="005657C3">
              <w:rPr>
                <w:lang w:eastAsia="en-US"/>
              </w:rPr>
              <w:t xml:space="preserve"> particularly when consider</w:t>
            </w:r>
            <w:r w:rsidR="00CF3665" w:rsidRPr="005657C3">
              <w:rPr>
                <w:lang w:eastAsia="en-US"/>
              </w:rPr>
              <w:t xml:space="preserve">ing the social benefits that results from </w:t>
            </w:r>
            <w:r w:rsidR="00085B80" w:rsidRPr="005657C3">
              <w:rPr>
                <w:lang w:eastAsia="en-US"/>
              </w:rPr>
              <w:t>thriving i</w:t>
            </w:r>
            <w:r w:rsidR="00CF3665" w:rsidRPr="005657C3">
              <w:rPr>
                <w:lang w:eastAsia="en-US"/>
              </w:rPr>
              <w:t xml:space="preserve">ndigenous biodiversity </w:t>
            </w:r>
            <w:r w:rsidR="00085B80" w:rsidRPr="005657C3">
              <w:rPr>
                <w:lang w:eastAsia="en-US"/>
              </w:rPr>
              <w:t xml:space="preserve">within and near </w:t>
            </w:r>
            <w:r w:rsidR="00CF3665" w:rsidRPr="005657C3">
              <w:rPr>
                <w:lang w:eastAsia="en-US"/>
              </w:rPr>
              <w:t>urban environments</w:t>
            </w:r>
            <w:r w:rsidR="00417858" w:rsidRPr="005657C3">
              <w:rPr>
                <w:lang w:eastAsia="en-US"/>
              </w:rPr>
              <w:t xml:space="preserve"> and the ecosystem services it provides</w:t>
            </w:r>
            <w:r w:rsidR="00CF3665" w:rsidRPr="005657C3">
              <w:rPr>
                <w:lang w:eastAsia="en-US"/>
              </w:rPr>
              <w:t xml:space="preserve">. </w:t>
            </w:r>
          </w:p>
          <w:p w14:paraId="461FE414" w14:textId="77777777" w:rsidR="00CB7EE9" w:rsidRPr="003E1FCB" w:rsidRDefault="00CB7EE9" w:rsidP="003E1FCB">
            <w:pPr>
              <w:pStyle w:val="TableTextbold"/>
            </w:pPr>
            <w:r w:rsidRPr="003E1FCB">
              <w:t>Cultural</w:t>
            </w:r>
          </w:p>
          <w:p w14:paraId="0021B997" w14:textId="21426DAE" w:rsidR="00CB7EE9" w:rsidRPr="00FD3502" w:rsidRDefault="00CB7EE9" w:rsidP="0056762A">
            <w:pPr>
              <w:pStyle w:val="TableBullet"/>
              <w:rPr>
                <w:lang w:eastAsia="en-US"/>
              </w:rPr>
            </w:pPr>
            <w:r w:rsidRPr="005657C3">
              <w:rPr>
                <w:lang w:eastAsia="en-US"/>
              </w:rPr>
              <w:t xml:space="preserve">N/A – potential costs for new subdivision, use and development on Māori land containing SNAs is addressed under Policy 2 and Clause 3.18. </w:t>
            </w:r>
          </w:p>
        </w:tc>
        <w:tc>
          <w:tcPr>
            <w:tcW w:w="1666" w:type="pct"/>
          </w:tcPr>
          <w:p w14:paraId="28D978B3" w14:textId="67C8AF1B" w:rsidR="00CB7EE9" w:rsidRPr="005657C3" w:rsidRDefault="00CB7EE9" w:rsidP="0056762A">
            <w:pPr>
              <w:pStyle w:val="TableText"/>
              <w:rPr>
                <w:lang w:eastAsia="en-US"/>
              </w:rPr>
            </w:pPr>
            <w:r w:rsidRPr="005657C3">
              <w:rPr>
                <w:lang w:eastAsia="en-US"/>
              </w:rPr>
              <w:lastRenderedPageBreak/>
              <w:t xml:space="preserve">The provisions are based on core functions of local authorities to protect SNA and established best practice through the effects management hierarchy so there is sufficient information on the provisions in this respect. However, there is still some uncertainty on how the </w:t>
            </w:r>
            <w:r w:rsidR="008D70B2" w:rsidRPr="005657C3">
              <w:rPr>
                <w:lang w:eastAsia="en-US"/>
              </w:rPr>
              <w:t xml:space="preserve">avoid policy </w:t>
            </w:r>
            <w:r w:rsidRPr="005657C3">
              <w:rPr>
                <w:lang w:eastAsia="en-US"/>
              </w:rPr>
              <w:t xml:space="preserve">Clause 3.10(2) will be implemented in practice and whether local authorities have the capacity and capability to implement this effects management approach as intended. </w:t>
            </w:r>
          </w:p>
          <w:p w14:paraId="39F83043" w14:textId="30ED40EE" w:rsidR="00CB7EE9" w:rsidRPr="005657C3" w:rsidRDefault="00CB7EE9" w:rsidP="0056762A">
            <w:pPr>
              <w:pStyle w:val="TableText"/>
              <w:rPr>
                <w:lang w:eastAsia="en-US"/>
              </w:rPr>
            </w:pPr>
            <w:r w:rsidRPr="005657C3">
              <w:rPr>
                <w:lang w:eastAsia="en-US"/>
              </w:rPr>
              <w:t xml:space="preserve">On balance, there is a </w:t>
            </w:r>
            <w:r w:rsidR="008D70B2" w:rsidRPr="005657C3">
              <w:rPr>
                <w:lang w:eastAsia="en-US"/>
              </w:rPr>
              <w:t xml:space="preserve">moderate </w:t>
            </w:r>
            <w:r w:rsidRPr="005657C3">
              <w:rPr>
                <w:lang w:eastAsia="en-US"/>
              </w:rPr>
              <w:t>risk in acting through these provisions despite these uncertainties for the following reasons:</w:t>
            </w:r>
          </w:p>
          <w:p w14:paraId="01605C46" w14:textId="011BA79F" w:rsidR="00CB7EE9" w:rsidRPr="005657C3" w:rsidRDefault="00CB7EE9" w:rsidP="0056762A">
            <w:pPr>
              <w:pStyle w:val="TableBullet"/>
              <w:rPr>
                <w:lang w:eastAsia="en-US"/>
              </w:rPr>
            </w:pPr>
            <w:r w:rsidRPr="005657C3">
              <w:rPr>
                <w:lang w:eastAsia="en-US"/>
              </w:rPr>
              <w:t xml:space="preserve">Protecting SNAs is already a core function of local authorities under the RMA – the provisions seek to clarify how this is to be achieved based on best practice. </w:t>
            </w:r>
          </w:p>
          <w:p w14:paraId="68C0AC6A" w14:textId="7DCF9E12" w:rsidR="00CB7EE9" w:rsidRPr="005657C3" w:rsidRDefault="00CB7EE9" w:rsidP="0056762A">
            <w:pPr>
              <w:pStyle w:val="TableBullet"/>
              <w:rPr>
                <w:lang w:eastAsia="en-US"/>
              </w:rPr>
            </w:pPr>
            <w:r w:rsidRPr="005657C3">
              <w:rPr>
                <w:lang w:eastAsia="en-US"/>
              </w:rPr>
              <w:t>The provisions set out a clear nationally consistent effects management hierarchy which will provide local authorities and applicants with greater certainty on how to assess and manage adverse effects on SNA</w:t>
            </w:r>
            <w:r w:rsidR="009159DD" w:rsidRPr="005657C3">
              <w:rPr>
                <w:lang w:eastAsia="en-US"/>
              </w:rPr>
              <w:t>s</w:t>
            </w:r>
            <w:r w:rsidRPr="005657C3">
              <w:rPr>
                <w:lang w:eastAsia="en-US"/>
              </w:rPr>
              <w:t xml:space="preserve"> from </w:t>
            </w:r>
            <w:r w:rsidR="009159DD" w:rsidRPr="005657C3">
              <w:rPr>
                <w:lang w:eastAsia="en-US"/>
              </w:rPr>
              <w:t>new subdivision, use and development</w:t>
            </w:r>
            <w:r w:rsidRPr="005657C3">
              <w:rPr>
                <w:lang w:eastAsia="en-US"/>
              </w:rPr>
              <w:t xml:space="preserve">. </w:t>
            </w:r>
          </w:p>
          <w:p w14:paraId="39D92EC2" w14:textId="004DAFBD" w:rsidR="00CB7EE9" w:rsidRPr="003E1FCB" w:rsidRDefault="00CB7EE9" w:rsidP="003E1FCB">
            <w:pPr>
              <w:pStyle w:val="TableBullet"/>
              <w:rPr>
                <w:bCs/>
                <w:color w:val="000000" w:themeColor="text1"/>
                <w:lang w:eastAsia="en-US"/>
              </w:rPr>
            </w:pPr>
            <w:r w:rsidRPr="005657C3">
              <w:rPr>
                <w:lang w:eastAsia="en-US"/>
              </w:rPr>
              <w:t>Guidance will be developed to assist local authorities implement the provisions as intended and help improve capability and capacity.</w:t>
            </w:r>
            <w:r w:rsidR="0081219D" w:rsidRPr="005657C3">
              <w:rPr>
                <w:lang w:eastAsia="en-US"/>
              </w:rPr>
              <w:t xml:space="preserve"> </w:t>
            </w:r>
          </w:p>
          <w:p w14:paraId="5BE3A071" w14:textId="48466A9E" w:rsidR="00CB7EE9" w:rsidRPr="005657C3" w:rsidRDefault="00CB7EE9" w:rsidP="006E6FA7">
            <w:pPr>
              <w:pStyle w:val="TableText"/>
              <w:rPr>
                <w:lang w:eastAsia="en-US"/>
              </w:rPr>
            </w:pPr>
            <w:r w:rsidRPr="005657C3">
              <w:rPr>
                <w:lang w:eastAsia="en-US"/>
              </w:rPr>
              <w:t>Further, it is considered there would be a high</w:t>
            </w:r>
            <w:r w:rsidR="000841FE" w:rsidRPr="005657C3">
              <w:rPr>
                <w:lang w:eastAsia="en-US"/>
              </w:rPr>
              <w:t>er</w:t>
            </w:r>
            <w:r w:rsidRPr="005657C3">
              <w:rPr>
                <w:lang w:eastAsia="en-US"/>
              </w:rPr>
              <w:t xml:space="preserve"> risk in not acting as the continued absence of a clear</w:t>
            </w:r>
            <w:r w:rsidR="006A1A29">
              <w:rPr>
                <w:lang w:eastAsia="en-US"/>
              </w:rPr>
              <w:t>,</w:t>
            </w:r>
            <w:r w:rsidRPr="005657C3">
              <w:rPr>
                <w:lang w:eastAsia="en-US"/>
              </w:rPr>
              <w:t xml:space="preserve"> nationally consistent effects management framework for SNAs </w:t>
            </w:r>
            <w:r w:rsidRPr="005657C3">
              <w:rPr>
                <w:lang w:eastAsia="en-US"/>
              </w:rPr>
              <w:lastRenderedPageBreak/>
              <w:t xml:space="preserve">would result in the continued loss of </w:t>
            </w:r>
            <w:r w:rsidR="007B16D4" w:rsidRPr="005657C3">
              <w:rPr>
                <w:lang w:eastAsia="en-US"/>
              </w:rPr>
              <w:t xml:space="preserve">significant </w:t>
            </w:r>
            <w:r w:rsidRPr="005657C3">
              <w:rPr>
                <w:lang w:eastAsia="en-US"/>
              </w:rPr>
              <w:t xml:space="preserve">indigenous biodiversity </w:t>
            </w:r>
            <w:r w:rsidR="00E20108" w:rsidRPr="005657C3">
              <w:rPr>
                <w:lang w:eastAsia="en-US"/>
              </w:rPr>
              <w:t>throughout</w:t>
            </w:r>
            <w:r w:rsidR="007B16D4" w:rsidRPr="005657C3">
              <w:rPr>
                <w:lang w:eastAsia="en-US"/>
              </w:rPr>
              <w:t xml:space="preserve"> </w:t>
            </w:r>
            <w:r w:rsidR="00E230E8">
              <w:rPr>
                <w:lang w:eastAsia="en-US"/>
              </w:rPr>
              <w:t>Aotearoa</w:t>
            </w:r>
            <w:r w:rsidRPr="005657C3">
              <w:rPr>
                <w:lang w:eastAsia="en-US"/>
              </w:rPr>
              <w:t xml:space="preserve">. </w:t>
            </w:r>
          </w:p>
        </w:tc>
      </w:tr>
      <w:tr w:rsidR="00CB7EE9" w:rsidRPr="00CB7EE9" w14:paraId="54A78F6B" w14:textId="77777777" w:rsidTr="003E1FCB">
        <w:trPr>
          <w:trHeight w:val="841"/>
        </w:trPr>
        <w:tc>
          <w:tcPr>
            <w:tcW w:w="2321" w:type="pct"/>
            <w:gridSpan w:val="2"/>
          </w:tcPr>
          <w:p w14:paraId="74F37434" w14:textId="77777777" w:rsidR="00CB7EE9" w:rsidRPr="00B93DAF" w:rsidRDefault="00CB7EE9" w:rsidP="0056762A">
            <w:pPr>
              <w:pStyle w:val="TableTextbold"/>
              <w:rPr>
                <w:sz w:val="22"/>
                <w:szCs w:val="22"/>
                <w:lang w:eastAsia="en-US"/>
              </w:rPr>
            </w:pPr>
            <w:r w:rsidRPr="00B93DAF">
              <w:rPr>
                <w:lang w:eastAsia="en-US"/>
              </w:rPr>
              <w:lastRenderedPageBreak/>
              <w:t>Effectiveness</w:t>
            </w:r>
          </w:p>
          <w:p w14:paraId="3ABDDA1D" w14:textId="3F954FCA" w:rsidR="00CB7EE9" w:rsidRPr="0066531B" w:rsidRDefault="00CB7EE9" w:rsidP="0056762A">
            <w:pPr>
              <w:pStyle w:val="TableText"/>
              <w:rPr>
                <w:lang w:eastAsia="en-US"/>
              </w:rPr>
            </w:pPr>
            <w:r w:rsidRPr="0066531B">
              <w:rPr>
                <w:lang w:eastAsia="en-US"/>
              </w:rPr>
              <w:t>Based on the above examination of costs, benefits and risks, Policy 7, and Clauses 3.10 and 3.11 are considered to be an effective means to achieve the NPSIB objective because</w:t>
            </w:r>
            <w:r w:rsidR="00774A43">
              <w:rPr>
                <w:lang w:eastAsia="en-US"/>
              </w:rPr>
              <w:t xml:space="preserve"> </w:t>
            </w:r>
            <w:r w:rsidR="00774A43">
              <w:rPr>
                <w:lang w:eastAsia="en-GB"/>
              </w:rPr>
              <w:t>t</w:t>
            </w:r>
            <w:r w:rsidR="00774A43" w:rsidRPr="0066531B">
              <w:rPr>
                <w:lang w:eastAsia="en-GB"/>
              </w:rPr>
              <w:t>he provisions</w:t>
            </w:r>
            <w:r w:rsidRPr="0066531B">
              <w:rPr>
                <w:lang w:eastAsia="en-US"/>
              </w:rPr>
              <w:t>:</w:t>
            </w:r>
          </w:p>
          <w:p w14:paraId="206561AE" w14:textId="6603180F" w:rsidR="00CB7EE9" w:rsidRPr="0066531B" w:rsidRDefault="00CB7EE9" w:rsidP="0056762A">
            <w:pPr>
              <w:pStyle w:val="TableBullet"/>
              <w:rPr>
                <w:lang w:eastAsia="en-GB"/>
              </w:rPr>
            </w:pPr>
            <w:r w:rsidRPr="0066531B">
              <w:rPr>
                <w:lang w:eastAsia="en-GB"/>
              </w:rPr>
              <w:t>provide nationally consistent direction on what adverse effects on SNAs need to be avoided to maintain indigenous biodiversity</w:t>
            </w:r>
          </w:p>
          <w:p w14:paraId="6C610D33" w14:textId="02B29AC3" w:rsidR="00CB7EE9" w:rsidRPr="0066531B" w:rsidRDefault="00CB7EE9" w:rsidP="0056762A">
            <w:pPr>
              <w:pStyle w:val="TableBullet"/>
              <w:rPr>
                <w:lang w:eastAsia="en-GB"/>
              </w:rPr>
            </w:pPr>
            <w:r w:rsidRPr="0066531B">
              <w:rPr>
                <w:lang w:eastAsia="en-GB"/>
              </w:rPr>
              <w:t xml:space="preserve">will strike the right balance </w:t>
            </w:r>
            <w:r w:rsidR="00AF127D" w:rsidRPr="0066531B">
              <w:rPr>
                <w:lang w:eastAsia="en-GB"/>
              </w:rPr>
              <w:t>as they will protect</w:t>
            </w:r>
            <w:r w:rsidRPr="0066531B">
              <w:rPr>
                <w:lang w:eastAsia="en-GB"/>
              </w:rPr>
              <w:t xml:space="preserve"> SNAs while providing a consenting pathway for certain new subdivision, use and development</w:t>
            </w:r>
            <w:r w:rsidR="00D24B5A" w:rsidRPr="0066531B">
              <w:rPr>
                <w:lang w:eastAsia="en-GB"/>
              </w:rPr>
              <w:t xml:space="preserve"> activities</w:t>
            </w:r>
            <w:r w:rsidRPr="0066531B">
              <w:rPr>
                <w:lang w:eastAsia="en-GB"/>
              </w:rPr>
              <w:t xml:space="preserve"> that are important to </w:t>
            </w:r>
            <w:r w:rsidR="00070EF7">
              <w:rPr>
                <w:lang w:eastAsia="en-GB"/>
              </w:rPr>
              <w:t xml:space="preserve">the </w:t>
            </w:r>
            <w:r w:rsidRPr="0066531B">
              <w:rPr>
                <w:lang w:eastAsia="en-GB"/>
              </w:rPr>
              <w:t xml:space="preserve">economic, social and cultural </w:t>
            </w:r>
            <w:r w:rsidR="0081219D" w:rsidRPr="0066531B">
              <w:rPr>
                <w:lang w:eastAsia="en-GB"/>
              </w:rPr>
              <w:t>wellbeing</w:t>
            </w:r>
            <w:r w:rsidRPr="0066531B">
              <w:rPr>
                <w:lang w:eastAsia="en-GB"/>
              </w:rPr>
              <w:t xml:space="preserve"> </w:t>
            </w:r>
            <w:r w:rsidR="00070EF7">
              <w:rPr>
                <w:lang w:eastAsia="en-GB"/>
              </w:rPr>
              <w:t xml:space="preserve">of Aotearoa, </w:t>
            </w:r>
            <w:r w:rsidR="00CE1ACD" w:rsidRPr="0066531B">
              <w:rPr>
                <w:lang w:eastAsia="en-GB"/>
              </w:rPr>
              <w:t xml:space="preserve">subject to certain tests and </w:t>
            </w:r>
            <w:r w:rsidR="00EA20DD" w:rsidRPr="0066531B">
              <w:rPr>
                <w:lang w:eastAsia="en-GB"/>
              </w:rPr>
              <w:t xml:space="preserve">the </w:t>
            </w:r>
            <w:r w:rsidR="00CE1ACD" w:rsidRPr="0066531B">
              <w:rPr>
                <w:lang w:eastAsia="en-GB"/>
              </w:rPr>
              <w:t>robust effects management hierarchy</w:t>
            </w:r>
          </w:p>
          <w:p w14:paraId="6244582F" w14:textId="7412535B" w:rsidR="00CB7EE9" w:rsidRPr="0066531B" w:rsidRDefault="00CB7EE9" w:rsidP="0056762A">
            <w:pPr>
              <w:pStyle w:val="TableBullet"/>
              <w:rPr>
                <w:lang w:eastAsia="en-GB"/>
              </w:rPr>
            </w:pPr>
            <w:r w:rsidRPr="0066531B">
              <w:rPr>
                <w:lang w:eastAsia="en-GB"/>
              </w:rPr>
              <w:t xml:space="preserve">ensure robust management </w:t>
            </w:r>
            <w:r w:rsidR="00EA20DD" w:rsidRPr="0066531B">
              <w:rPr>
                <w:lang w:eastAsia="en-GB"/>
              </w:rPr>
              <w:t xml:space="preserve">by </w:t>
            </w:r>
            <w:r w:rsidR="00CE1ACD" w:rsidRPr="0066531B">
              <w:rPr>
                <w:lang w:eastAsia="en-GB"/>
              </w:rPr>
              <w:t xml:space="preserve">applying the </w:t>
            </w:r>
            <w:r w:rsidRPr="0066531B">
              <w:rPr>
                <w:lang w:eastAsia="en-GB"/>
              </w:rPr>
              <w:t>effects management hierarchy</w:t>
            </w:r>
            <w:r w:rsidR="00CE1ACD" w:rsidRPr="0066531B">
              <w:rPr>
                <w:lang w:eastAsia="en-GB"/>
              </w:rPr>
              <w:t xml:space="preserve"> where certain new subdivision, use and development would affect a SNA</w:t>
            </w:r>
            <w:r w:rsidR="00D24B5A" w:rsidRPr="0066531B">
              <w:rPr>
                <w:lang w:eastAsia="en-GB"/>
              </w:rPr>
              <w:t>,</w:t>
            </w:r>
            <w:r w:rsidRPr="0066531B">
              <w:rPr>
                <w:lang w:eastAsia="en-GB"/>
              </w:rPr>
              <w:t xml:space="preserve"> based on national and international best practice.</w:t>
            </w:r>
            <w:r w:rsidR="0081219D" w:rsidRPr="0066531B">
              <w:rPr>
                <w:lang w:eastAsia="en-GB"/>
              </w:rPr>
              <w:t xml:space="preserve"> </w:t>
            </w:r>
          </w:p>
        </w:tc>
        <w:tc>
          <w:tcPr>
            <w:tcW w:w="2679" w:type="pct"/>
            <w:gridSpan w:val="2"/>
          </w:tcPr>
          <w:p w14:paraId="72F7EA3F" w14:textId="77777777" w:rsidR="00CB7EE9" w:rsidRPr="00B93DAF" w:rsidRDefault="00CB7EE9" w:rsidP="0056762A">
            <w:pPr>
              <w:pStyle w:val="TableTextbold"/>
              <w:rPr>
                <w:sz w:val="22"/>
                <w:szCs w:val="22"/>
                <w:lang w:eastAsia="en-US"/>
              </w:rPr>
            </w:pPr>
            <w:r w:rsidRPr="00B93DAF">
              <w:rPr>
                <w:lang w:eastAsia="en-US"/>
              </w:rPr>
              <w:t>Efficiency</w:t>
            </w:r>
          </w:p>
          <w:p w14:paraId="2BE277A9" w14:textId="56D25A6A" w:rsidR="00CB7EE9" w:rsidRPr="0066531B" w:rsidRDefault="00CB7EE9" w:rsidP="0056762A">
            <w:pPr>
              <w:pStyle w:val="TableText"/>
              <w:rPr>
                <w:lang w:eastAsia="en-US"/>
              </w:rPr>
            </w:pPr>
            <w:r w:rsidRPr="0066531B">
              <w:rPr>
                <w:lang w:eastAsia="en-US"/>
              </w:rPr>
              <w:t>Based on the above examination of costs, benefits and risks, Policy 7, and Clauses 3.10 and 3.11 are considered to be an efficient means to achieve the NPSIB objective because</w:t>
            </w:r>
            <w:r w:rsidR="00CB69B3">
              <w:rPr>
                <w:lang w:eastAsia="en-US"/>
              </w:rPr>
              <w:t xml:space="preserve"> of the following</w:t>
            </w:r>
            <w:r w:rsidRPr="0066531B">
              <w:rPr>
                <w:lang w:eastAsia="en-US"/>
              </w:rPr>
              <w:t>:</w:t>
            </w:r>
          </w:p>
          <w:p w14:paraId="2A156324" w14:textId="7C7A8EF2" w:rsidR="00CB7EE9" w:rsidRPr="0066531B" w:rsidRDefault="00CB7EE9" w:rsidP="0056762A">
            <w:pPr>
              <w:pStyle w:val="TableBullet"/>
              <w:rPr>
                <w:rFonts w:eastAsia="Calibri" w:cs="Calibri"/>
                <w:i/>
                <w:lang w:eastAsia="en-US"/>
              </w:rPr>
            </w:pPr>
            <w:r w:rsidRPr="0066531B">
              <w:rPr>
                <w:lang w:eastAsia="en-US"/>
              </w:rPr>
              <w:t xml:space="preserve">The provisions will help to reduce litigation </w:t>
            </w:r>
            <w:r w:rsidR="00C541A6" w:rsidRPr="0066531B">
              <w:rPr>
                <w:lang w:eastAsia="en-US"/>
              </w:rPr>
              <w:t xml:space="preserve">by setting </w:t>
            </w:r>
            <w:r w:rsidRPr="0066531B">
              <w:rPr>
                <w:lang w:eastAsia="en-US"/>
              </w:rPr>
              <w:t xml:space="preserve">clear requirements and outcomes for effects management for SNAs nationally. </w:t>
            </w:r>
            <w:r w:rsidRPr="0066531B">
              <w:rPr>
                <w:rFonts w:eastAsia="Calibri" w:cs="Calibri"/>
                <w:lang w:eastAsia="en-US"/>
              </w:rPr>
              <w:t>The provisions provide a consent pathway for certain subdivision, use and development</w:t>
            </w:r>
            <w:r w:rsidR="00C541A6" w:rsidRPr="0066531B">
              <w:rPr>
                <w:rFonts w:eastAsia="Calibri" w:cs="Calibri"/>
                <w:lang w:eastAsia="en-US"/>
              </w:rPr>
              <w:t xml:space="preserve"> activities</w:t>
            </w:r>
            <w:r w:rsidR="00B56293" w:rsidRPr="0066531B">
              <w:rPr>
                <w:rFonts w:eastAsia="Calibri" w:cs="Calibri"/>
                <w:lang w:eastAsia="en-US"/>
              </w:rPr>
              <w:t xml:space="preserve">, including </w:t>
            </w:r>
            <w:r w:rsidR="00A461DE" w:rsidRPr="0066531B">
              <w:rPr>
                <w:rFonts w:eastAsia="Calibri" w:cs="Calibri"/>
                <w:lang w:eastAsia="en-US"/>
              </w:rPr>
              <w:t>specified infrastructure and new dwellings on existing allotments,</w:t>
            </w:r>
            <w:r w:rsidR="002A6EE3" w:rsidRPr="0066531B">
              <w:rPr>
                <w:rFonts w:eastAsia="Calibri" w:cs="Calibri"/>
                <w:lang w:eastAsia="en-US"/>
              </w:rPr>
              <w:t xml:space="preserve"> that are</w:t>
            </w:r>
            <w:r w:rsidRPr="0066531B">
              <w:rPr>
                <w:rFonts w:eastAsia="Calibri" w:cs="Calibri"/>
                <w:lang w:eastAsia="en-US"/>
              </w:rPr>
              <w:t xml:space="preserve"> recognised as being important to </w:t>
            </w:r>
            <w:r w:rsidR="00CB69B3">
              <w:rPr>
                <w:rFonts w:eastAsia="Calibri" w:cs="Calibri"/>
                <w:lang w:eastAsia="en-US"/>
              </w:rPr>
              <w:t>the</w:t>
            </w:r>
            <w:r w:rsidRPr="0066531B">
              <w:rPr>
                <w:rFonts w:eastAsia="Calibri" w:cs="Calibri"/>
                <w:lang w:eastAsia="en-US"/>
              </w:rPr>
              <w:t xml:space="preserve"> economic, social and cultural </w:t>
            </w:r>
            <w:r w:rsidR="0081219D" w:rsidRPr="0066531B">
              <w:rPr>
                <w:rFonts w:eastAsia="Calibri" w:cs="Calibri"/>
                <w:lang w:eastAsia="en-US"/>
              </w:rPr>
              <w:t>wellbeing</w:t>
            </w:r>
            <w:r w:rsidR="00CB69B3">
              <w:rPr>
                <w:rFonts w:eastAsia="Calibri" w:cs="Calibri"/>
                <w:lang w:eastAsia="en-US"/>
              </w:rPr>
              <w:t xml:space="preserve"> of the people of Aotearoa</w:t>
            </w:r>
            <w:r w:rsidRPr="0066531B">
              <w:rPr>
                <w:rFonts w:eastAsia="Calibri" w:cs="Calibri"/>
                <w:lang w:eastAsia="en-US"/>
              </w:rPr>
              <w:t xml:space="preserve">. </w:t>
            </w:r>
          </w:p>
          <w:p w14:paraId="0FA9F91E" w14:textId="126B1229" w:rsidR="00CB7EE9" w:rsidRPr="0066531B" w:rsidRDefault="00CB7EE9" w:rsidP="0056762A">
            <w:pPr>
              <w:pStyle w:val="TableBullet"/>
              <w:rPr>
                <w:rFonts w:eastAsia="Calibri" w:cs="Calibri"/>
                <w:i/>
                <w:lang w:eastAsia="en-US"/>
              </w:rPr>
            </w:pPr>
            <w:r w:rsidRPr="0066531B">
              <w:rPr>
                <w:lang w:eastAsia="en-US"/>
              </w:rPr>
              <w:t xml:space="preserve">The provisions may help to provide for efficiency gains and improved operational certainty </w:t>
            </w:r>
            <w:r w:rsidR="002A6EE3" w:rsidRPr="0066531B">
              <w:rPr>
                <w:lang w:eastAsia="en-US"/>
              </w:rPr>
              <w:t xml:space="preserve">by providing </w:t>
            </w:r>
            <w:r w:rsidRPr="0066531B">
              <w:rPr>
                <w:lang w:eastAsia="en-US"/>
              </w:rPr>
              <w:t xml:space="preserve">clear direction about how adverse effects on SNAs must be managed. </w:t>
            </w:r>
            <w:r w:rsidR="00CB69B3">
              <w:rPr>
                <w:lang w:eastAsia="en-US"/>
              </w:rPr>
              <w:t xml:space="preserve"> </w:t>
            </w:r>
          </w:p>
          <w:p w14:paraId="236D062D" w14:textId="46B4F81D" w:rsidR="00EE7613" w:rsidRPr="0066531B" w:rsidRDefault="00EE7613" w:rsidP="0056762A">
            <w:pPr>
              <w:pStyle w:val="TableBullet"/>
              <w:rPr>
                <w:lang w:eastAsia="en-US"/>
              </w:rPr>
            </w:pPr>
            <w:r w:rsidRPr="0066531B">
              <w:rPr>
                <w:lang w:eastAsia="en-US"/>
              </w:rPr>
              <w:t>The provisions recognise the protections of SNAs provided by specified covenants or kawenata and provide a process for specific activities to be permitted in these areas where this is agreed between local authorities and the relevant landowners. This may help to achieve efficiency gains by no</w:t>
            </w:r>
            <w:r w:rsidR="004C5525" w:rsidRPr="0066531B">
              <w:rPr>
                <w:lang w:eastAsia="en-US"/>
              </w:rPr>
              <w:t>t</w:t>
            </w:r>
            <w:r w:rsidRPr="0066531B">
              <w:rPr>
                <w:lang w:eastAsia="en-US"/>
              </w:rPr>
              <w:t xml:space="preserve"> applying the avoid</w:t>
            </w:r>
            <w:r w:rsidR="004C5525" w:rsidRPr="0066531B">
              <w:rPr>
                <w:lang w:eastAsia="en-US"/>
              </w:rPr>
              <w:t>s</w:t>
            </w:r>
            <w:r w:rsidRPr="0066531B">
              <w:rPr>
                <w:lang w:eastAsia="en-US"/>
              </w:rPr>
              <w:t xml:space="preserve"> in Clause 3.10(2) to these areas. </w:t>
            </w:r>
          </w:p>
          <w:p w14:paraId="11892044" w14:textId="19B3AA4D" w:rsidR="00EE7613" w:rsidRPr="0066531B" w:rsidRDefault="00EE7613" w:rsidP="003E1FCB">
            <w:pPr>
              <w:pStyle w:val="TableBullet"/>
              <w:keepNext/>
              <w:rPr>
                <w:lang w:eastAsia="en-US"/>
              </w:rPr>
            </w:pPr>
            <w:r w:rsidRPr="0066531B">
              <w:rPr>
                <w:lang w:eastAsia="en-US"/>
              </w:rPr>
              <w:t>The provisions in Clause 3.10(7) and 3.11(3)-(5) provide specific exceptions to managing adverse effects under Clause 3.10(2) for essential and low risk activities, including use and development to address high risk to public health and safety and for use and development to maintain and restore a SNA. This will avoid unnecessary restrictions and compliance costs for these essential and low-risk activities.</w:t>
            </w:r>
            <w:r w:rsidR="007266ED" w:rsidRPr="0066531B">
              <w:rPr>
                <w:lang w:eastAsia="en-US"/>
              </w:rPr>
              <w:t xml:space="preserve"> </w:t>
            </w:r>
          </w:p>
        </w:tc>
      </w:tr>
      <w:tr w:rsidR="00CB7EE9" w:rsidRPr="00CB7EE9" w14:paraId="32B24F8F" w14:textId="77777777" w:rsidTr="006E6FA7">
        <w:trPr>
          <w:trHeight w:val="841"/>
        </w:trPr>
        <w:tc>
          <w:tcPr>
            <w:tcW w:w="5000" w:type="pct"/>
            <w:gridSpan w:val="4"/>
          </w:tcPr>
          <w:p w14:paraId="3B35D6FC" w14:textId="77777777" w:rsidR="00CB7EE9" w:rsidRPr="00B93DAF" w:rsidRDefault="00CB7EE9" w:rsidP="0056762A">
            <w:pPr>
              <w:pStyle w:val="TableTextbold"/>
              <w:rPr>
                <w:sz w:val="22"/>
                <w:szCs w:val="22"/>
                <w:lang w:eastAsia="en-US"/>
              </w:rPr>
            </w:pPr>
            <w:r w:rsidRPr="00B93DAF">
              <w:rPr>
                <w:lang w:eastAsia="en-US"/>
              </w:rPr>
              <w:lastRenderedPageBreak/>
              <w:t>Overall evaluation</w:t>
            </w:r>
          </w:p>
          <w:p w14:paraId="1B855698" w14:textId="77777777" w:rsidR="00CB7EE9" w:rsidRPr="0066531B" w:rsidRDefault="00CB7EE9" w:rsidP="0056762A">
            <w:pPr>
              <w:pStyle w:val="TableText"/>
              <w:rPr>
                <w:lang w:val="en-GB" w:eastAsia="en-US"/>
              </w:rPr>
            </w:pPr>
            <w:r w:rsidRPr="0066531B">
              <w:rPr>
                <w:lang w:val="en-GB" w:eastAsia="en-US"/>
              </w:rPr>
              <w:t>On balance, Policy 7, and Clauses 3.10 and 3.11 are considered to be an appropriate way to achieve the NPSIB objective as:</w:t>
            </w:r>
          </w:p>
          <w:p w14:paraId="6557BEE9" w14:textId="1E8E342A" w:rsidR="00CB7EE9" w:rsidRPr="0066531B" w:rsidRDefault="00CB7EE9" w:rsidP="0056762A">
            <w:pPr>
              <w:pStyle w:val="TableBullet"/>
              <w:rPr>
                <w:rFonts w:eastAsia="Calibri" w:cs="Calibri"/>
                <w:iCs/>
                <w:lang w:val="en-GB" w:eastAsia="en-US"/>
              </w:rPr>
            </w:pPr>
            <w:r w:rsidRPr="0066531B">
              <w:rPr>
                <w:rFonts w:eastAsia="Calibri" w:cs="Calibri"/>
                <w:iCs/>
                <w:lang w:val="en-GB" w:eastAsia="en-US"/>
              </w:rPr>
              <w:t xml:space="preserve">The provisions will </w:t>
            </w:r>
            <w:r w:rsidRPr="0066531B">
              <w:rPr>
                <w:lang w:eastAsia="en-GB"/>
              </w:rPr>
              <w:t xml:space="preserve">introduce a nationally consistent effects management regime for indigenous biodiversity based on best practice nationally and internationally. This comprehensive approach is expected to be effective in protecting SNAs and will help contribute to the </w:t>
            </w:r>
            <w:r w:rsidR="007D2062" w:rsidRPr="0066531B">
              <w:rPr>
                <w:lang w:eastAsia="en-GB"/>
              </w:rPr>
              <w:t>NPSIB objective of maintaining</w:t>
            </w:r>
            <w:r w:rsidR="0081219D" w:rsidRPr="0066531B">
              <w:rPr>
                <w:lang w:eastAsia="en-GB"/>
              </w:rPr>
              <w:t xml:space="preserve"> </w:t>
            </w:r>
            <w:r w:rsidRPr="0066531B">
              <w:rPr>
                <w:lang w:eastAsia="en-GB"/>
              </w:rPr>
              <w:t xml:space="preserve">indigenous biodiversity </w:t>
            </w:r>
            <w:r w:rsidR="007D2062" w:rsidRPr="0066531B">
              <w:rPr>
                <w:lang w:eastAsia="en-GB"/>
              </w:rPr>
              <w:t xml:space="preserve">and achieving </w:t>
            </w:r>
            <w:r w:rsidR="008F1375" w:rsidRPr="0066531B">
              <w:rPr>
                <w:lang w:eastAsia="en-GB"/>
              </w:rPr>
              <w:t>at least no overall loss</w:t>
            </w:r>
            <w:r w:rsidR="007D2062" w:rsidRPr="0066531B">
              <w:rPr>
                <w:lang w:eastAsia="en-GB"/>
              </w:rPr>
              <w:t xml:space="preserve">. </w:t>
            </w:r>
          </w:p>
          <w:p w14:paraId="7243EB99" w14:textId="768213D5" w:rsidR="00CB7EE9" w:rsidRPr="0066531B" w:rsidRDefault="00CB7EE9" w:rsidP="0056762A">
            <w:pPr>
              <w:pStyle w:val="TableBullet"/>
              <w:rPr>
                <w:lang w:eastAsia="en-GB"/>
              </w:rPr>
            </w:pPr>
            <w:r w:rsidRPr="0066531B">
              <w:rPr>
                <w:lang w:eastAsia="en-GB"/>
              </w:rPr>
              <w:t xml:space="preserve">The provisions will </w:t>
            </w:r>
            <w:r w:rsidRPr="0066531B">
              <w:rPr>
                <w:bCs/>
                <w:iCs/>
                <w:lang w:eastAsia="en-GB"/>
              </w:rPr>
              <w:t xml:space="preserve">strike the right balance </w:t>
            </w:r>
            <w:r w:rsidR="00E35052" w:rsidRPr="0066531B">
              <w:rPr>
                <w:bCs/>
                <w:iCs/>
                <w:lang w:eastAsia="en-GB"/>
              </w:rPr>
              <w:t xml:space="preserve">by </w:t>
            </w:r>
            <w:r w:rsidRPr="0066531B">
              <w:rPr>
                <w:bCs/>
                <w:iCs/>
                <w:lang w:eastAsia="en-GB"/>
              </w:rPr>
              <w:t>protecting indigenous biodiversity in SNAs</w:t>
            </w:r>
            <w:r w:rsidR="008F0D07" w:rsidRPr="0066531B">
              <w:rPr>
                <w:bCs/>
                <w:iCs/>
                <w:lang w:eastAsia="en-GB"/>
              </w:rPr>
              <w:t xml:space="preserve"> from specified significant adverse effects</w:t>
            </w:r>
            <w:r w:rsidRPr="0066531B">
              <w:rPr>
                <w:bCs/>
                <w:iCs/>
                <w:lang w:eastAsia="en-GB"/>
              </w:rPr>
              <w:t xml:space="preserve"> whil</w:t>
            </w:r>
            <w:r w:rsidR="00E5084B">
              <w:rPr>
                <w:bCs/>
                <w:iCs/>
                <w:lang w:eastAsia="en-GB"/>
              </w:rPr>
              <w:t>e</w:t>
            </w:r>
            <w:r w:rsidRPr="0066531B">
              <w:rPr>
                <w:bCs/>
                <w:iCs/>
                <w:lang w:eastAsia="en-GB"/>
              </w:rPr>
              <w:t xml:space="preserve"> setting out a clear </w:t>
            </w:r>
            <w:r w:rsidR="00B27424" w:rsidRPr="0066531B">
              <w:rPr>
                <w:bCs/>
                <w:iCs/>
                <w:lang w:eastAsia="en-GB"/>
              </w:rPr>
              <w:t>and</w:t>
            </w:r>
            <w:r w:rsidR="00DC2E59" w:rsidRPr="0066531B">
              <w:rPr>
                <w:bCs/>
                <w:iCs/>
                <w:lang w:eastAsia="en-GB"/>
              </w:rPr>
              <w:t xml:space="preserve"> robust </w:t>
            </w:r>
            <w:r w:rsidRPr="0066531B">
              <w:rPr>
                <w:bCs/>
                <w:iCs/>
                <w:lang w:eastAsia="en-GB"/>
              </w:rPr>
              <w:t>effects management hierarchy that must be followed for certain new subdivision</w:t>
            </w:r>
            <w:r w:rsidR="00CB69B3">
              <w:rPr>
                <w:bCs/>
                <w:iCs/>
                <w:lang w:eastAsia="en-GB"/>
              </w:rPr>
              <w:t>s</w:t>
            </w:r>
            <w:r w:rsidRPr="0066531B">
              <w:rPr>
                <w:bCs/>
                <w:iCs/>
                <w:lang w:eastAsia="en-GB"/>
              </w:rPr>
              <w:t>, use and development</w:t>
            </w:r>
            <w:r w:rsidR="005D09A8" w:rsidRPr="0066531B">
              <w:rPr>
                <w:bCs/>
                <w:iCs/>
                <w:lang w:eastAsia="en-GB"/>
              </w:rPr>
              <w:t xml:space="preserve"> activities</w:t>
            </w:r>
            <w:r w:rsidRPr="0066531B">
              <w:rPr>
                <w:bCs/>
                <w:iCs/>
                <w:lang w:eastAsia="en-GB"/>
              </w:rPr>
              <w:t xml:space="preserve"> that are important to the social, economic, and cultural wellbeing of people and communities. </w:t>
            </w:r>
            <w:r w:rsidRPr="0066531B">
              <w:rPr>
                <w:rFonts w:cstheme="minorHAnsi"/>
                <w:bCs/>
                <w:iCs/>
                <w:lang w:eastAsia="en-GB"/>
              </w:rPr>
              <w:t xml:space="preserve">This is considered an effective approach to achieve the NPSIB objective by </w:t>
            </w:r>
            <w:r w:rsidRPr="0066531B">
              <w:rPr>
                <w:rFonts w:cstheme="minorHAnsi"/>
                <w:bCs/>
                <w:iCs/>
                <w:lang w:eastAsia="en-US"/>
              </w:rPr>
              <w:t xml:space="preserve">ensuring subdivision, use </w:t>
            </w:r>
            <w:r w:rsidRPr="0066531B">
              <w:rPr>
                <w:rFonts w:cstheme="minorHAnsi"/>
                <w:bCs/>
                <w:iCs/>
                <w:lang w:eastAsia="en-GB"/>
              </w:rPr>
              <w:t>and development occurs in appropriate locations</w:t>
            </w:r>
            <w:r w:rsidR="00DC2E59" w:rsidRPr="0066531B">
              <w:rPr>
                <w:rFonts w:cstheme="minorHAnsi"/>
                <w:bCs/>
                <w:iCs/>
                <w:lang w:eastAsia="en-GB"/>
              </w:rPr>
              <w:t xml:space="preserve"> and </w:t>
            </w:r>
            <w:r w:rsidR="008F0D07" w:rsidRPr="0066531B">
              <w:rPr>
                <w:rFonts w:cstheme="minorHAnsi"/>
                <w:bCs/>
                <w:iCs/>
                <w:lang w:eastAsia="en-GB"/>
              </w:rPr>
              <w:t>in appropriate</w:t>
            </w:r>
            <w:r w:rsidRPr="0066531B">
              <w:rPr>
                <w:rFonts w:cstheme="minorHAnsi"/>
                <w:bCs/>
                <w:iCs/>
                <w:lang w:eastAsia="en-GB"/>
              </w:rPr>
              <w:t xml:space="preserve"> forms</w:t>
            </w:r>
            <w:r w:rsidR="008D245B" w:rsidRPr="0066531B">
              <w:rPr>
                <w:rFonts w:cstheme="minorHAnsi"/>
                <w:bCs/>
                <w:iCs/>
                <w:lang w:eastAsia="en-GB"/>
              </w:rPr>
              <w:t xml:space="preserve"> </w:t>
            </w:r>
            <w:r w:rsidRPr="0066531B">
              <w:rPr>
                <w:rFonts w:cstheme="minorHAnsi"/>
                <w:bCs/>
                <w:iCs/>
                <w:lang w:eastAsia="en-GB"/>
              </w:rPr>
              <w:t>to protect SNAs and maintain indigenous biodiversity</w:t>
            </w:r>
            <w:r w:rsidR="006B2FAE" w:rsidRPr="0066531B">
              <w:rPr>
                <w:rFonts w:cstheme="minorHAnsi"/>
                <w:bCs/>
                <w:iCs/>
                <w:lang w:eastAsia="en-GB"/>
              </w:rPr>
              <w:t xml:space="preserve"> and achieve </w:t>
            </w:r>
            <w:r w:rsidR="008F1375" w:rsidRPr="0066531B">
              <w:rPr>
                <w:rFonts w:cstheme="minorHAnsi"/>
                <w:bCs/>
                <w:iCs/>
                <w:lang w:eastAsia="en-GB"/>
              </w:rPr>
              <w:t>at least no overall loss</w:t>
            </w:r>
            <w:r w:rsidRPr="0066531B">
              <w:rPr>
                <w:rFonts w:cstheme="minorHAnsi"/>
                <w:bCs/>
                <w:iCs/>
                <w:lang w:eastAsia="en-GB"/>
              </w:rPr>
              <w:t>.</w:t>
            </w:r>
          </w:p>
        </w:tc>
      </w:tr>
    </w:tbl>
    <w:p w14:paraId="7DA2E7E7" w14:textId="77777777" w:rsidR="00CB7EE9" w:rsidRPr="00CB7EE9" w:rsidRDefault="00CB7EE9" w:rsidP="00CB7EE9">
      <w:pPr>
        <w:jc w:val="left"/>
        <w:rPr>
          <w:highlight w:val="yellow"/>
        </w:rPr>
      </w:pPr>
    </w:p>
    <w:p w14:paraId="6DA789A4" w14:textId="77777777" w:rsidR="00CB7EE9" w:rsidRPr="00CB7EE9" w:rsidRDefault="00CB7EE9" w:rsidP="00CB7EE9">
      <w:pPr>
        <w:jc w:val="left"/>
        <w:rPr>
          <w:highlight w:val="yellow"/>
        </w:rPr>
      </w:pPr>
    </w:p>
    <w:p w14:paraId="4F585B2D" w14:textId="77777777" w:rsidR="00CB7EE9" w:rsidRPr="00CB7EE9" w:rsidRDefault="00CB7EE9" w:rsidP="00CB7EE9">
      <w:pPr>
        <w:jc w:val="left"/>
        <w:rPr>
          <w:highlight w:val="yellow"/>
        </w:rPr>
        <w:sectPr w:rsidR="00CB7EE9" w:rsidRPr="00CB7EE9" w:rsidSect="002D7E1E">
          <w:footerReference w:type="default" r:id="rId42"/>
          <w:pgSz w:w="16840" w:h="11907" w:orient="landscape" w:code="9"/>
          <w:pgMar w:top="1134" w:right="1701" w:bottom="1134" w:left="1701" w:header="567" w:footer="567" w:gutter="0"/>
          <w:cols w:space="720"/>
          <w:docGrid w:linePitch="299"/>
        </w:sectPr>
      </w:pPr>
    </w:p>
    <w:p w14:paraId="5029E755" w14:textId="77777777" w:rsidR="001669DF" w:rsidRPr="001669DF" w:rsidRDefault="001669DF" w:rsidP="00D317F7">
      <w:pPr>
        <w:pStyle w:val="Heading3"/>
        <w:spacing w:before="0"/>
      </w:pPr>
      <w:bookmarkStart w:id="85" w:name="_Hlk74489732"/>
      <w:r w:rsidRPr="001669DF">
        <w:lastRenderedPageBreak/>
        <w:t xml:space="preserve">Policy 8: Maintaining indigenous biodiversity outside significant natural areas </w:t>
      </w:r>
    </w:p>
    <w:p w14:paraId="729C8527" w14:textId="77777777" w:rsidR="001669DF" w:rsidRPr="001669DF" w:rsidRDefault="001669DF" w:rsidP="006E6FA7">
      <w:pPr>
        <w:pStyle w:val="Heading4"/>
      </w:pPr>
      <w:r w:rsidRPr="001669DF">
        <w:t xml:space="preserve">Overview of provisions </w:t>
      </w:r>
    </w:p>
    <w:p w14:paraId="79AD1F8D" w14:textId="104EDD9C" w:rsidR="001669DF" w:rsidRPr="001669DF" w:rsidRDefault="001669DF" w:rsidP="001669DF">
      <w:pPr>
        <w:jc w:val="left"/>
      </w:pPr>
      <w:r w:rsidRPr="001669DF">
        <w:t>Policy 8 of the NPSIB:</w:t>
      </w:r>
    </w:p>
    <w:p w14:paraId="01A06421" w14:textId="52A6C410" w:rsidR="001669DF" w:rsidRPr="00B93DAF" w:rsidRDefault="001669DF" w:rsidP="001669DF">
      <w:pPr>
        <w:ind w:left="397"/>
        <w:jc w:val="left"/>
        <w:rPr>
          <w:b/>
          <w:bCs/>
        </w:rPr>
      </w:pPr>
      <w:r w:rsidRPr="00B93DAF">
        <w:rPr>
          <w:b/>
          <w:bCs/>
        </w:rPr>
        <w:t>The importance of maintaining indigenous biodiversity outside SNAs is recognised and provided for</w:t>
      </w:r>
      <w:r w:rsidR="00E23715">
        <w:rPr>
          <w:b/>
          <w:bCs/>
        </w:rPr>
        <w:t>.</w:t>
      </w:r>
    </w:p>
    <w:p w14:paraId="012DFBDE" w14:textId="3D899136" w:rsidR="001669DF" w:rsidRPr="001669DF" w:rsidRDefault="001669DF" w:rsidP="006E6FA7">
      <w:pPr>
        <w:pStyle w:val="BodyText"/>
      </w:pPr>
      <w:r w:rsidRPr="001669DF">
        <w:t>Policy 8</w:t>
      </w:r>
      <w:r w:rsidR="00FD3502">
        <w:t xml:space="preserve"> will be </w:t>
      </w:r>
      <w:r w:rsidR="008475FC">
        <w:t xml:space="preserve">delivered </w:t>
      </w:r>
      <w:r w:rsidRPr="001669DF">
        <w:t xml:space="preserve">through Clause 3.16 which sets out requirements for local authorities to </w:t>
      </w:r>
      <w:r w:rsidR="00220D6F">
        <w:t>manage</w:t>
      </w:r>
      <w:r w:rsidRPr="001669DF">
        <w:t xml:space="preserve"> indigenous biodiversity outside SNAs. </w:t>
      </w:r>
    </w:p>
    <w:p w14:paraId="5C2417C3" w14:textId="77777777" w:rsidR="001669DF" w:rsidRPr="001669DF" w:rsidRDefault="001669DF" w:rsidP="006E6FA7">
      <w:pPr>
        <w:pStyle w:val="Heading4"/>
      </w:pPr>
      <w:r w:rsidRPr="001669DF">
        <w:t xml:space="preserve">Policy intent </w:t>
      </w:r>
    </w:p>
    <w:p w14:paraId="2AB7C4C5" w14:textId="7F8B87FF" w:rsidR="00A114D4" w:rsidRDefault="00862191" w:rsidP="006E6FA7">
      <w:pPr>
        <w:pStyle w:val="BodyText"/>
      </w:pPr>
      <w:r>
        <w:t xml:space="preserve">Policy </w:t>
      </w:r>
      <w:r w:rsidR="000D5DE4">
        <w:t xml:space="preserve">8 and Clause 3.16 of the NPSIB apply to all areas outside SNAs with the exception of </w:t>
      </w:r>
      <w:r w:rsidR="00F3736F">
        <w:t>Māori</w:t>
      </w:r>
      <w:r w:rsidR="000D5DE4">
        <w:t xml:space="preserve"> lands </w:t>
      </w:r>
      <w:r w:rsidR="00F3736F">
        <w:t xml:space="preserve">which is managed </w:t>
      </w:r>
      <w:r w:rsidR="001120B3">
        <w:t xml:space="preserve">through Policy 2 and Clause 3.18. </w:t>
      </w:r>
      <w:r w:rsidR="00A114D4">
        <w:t xml:space="preserve">The provisions </w:t>
      </w:r>
      <w:r w:rsidR="004F0467">
        <w:t xml:space="preserve">aim </w:t>
      </w:r>
      <w:r w:rsidR="00A114D4">
        <w:t xml:space="preserve">to recognise that </w:t>
      </w:r>
      <w:r w:rsidR="004F0467">
        <w:t xml:space="preserve">maintaining </w:t>
      </w:r>
      <w:r w:rsidR="00A114D4">
        <w:t xml:space="preserve">indigenous biodiversity </w:t>
      </w:r>
      <w:r w:rsidR="00C767E4">
        <w:t>requires more than the protection of SNAs</w:t>
      </w:r>
      <w:r w:rsidR="004F0467">
        <w:t>,</w:t>
      </w:r>
      <w:r w:rsidR="00C767E4">
        <w:t xml:space="preserve"> and to ensure </w:t>
      </w:r>
      <w:r w:rsidR="0050130C">
        <w:t>that</w:t>
      </w:r>
      <w:r w:rsidR="00C767E4">
        <w:t xml:space="preserve"> local authorities take reasonable steps </w:t>
      </w:r>
      <w:r w:rsidR="00C767E4" w:rsidRPr="00C767E4">
        <w:t xml:space="preserve">to </w:t>
      </w:r>
      <w:r w:rsidR="00986569">
        <w:t xml:space="preserve">manage </w:t>
      </w:r>
      <w:r w:rsidR="004F0467">
        <w:t xml:space="preserve">this </w:t>
      </w:r>
      <w:r w:rsidR="00C767E4">
        <w:t>outside SNAs</w:t>
      </w:r>
      <w:r w:rsidR="005348DE">
        <w:t xml:space="preserve"> consistent with the overall objective of the NPSIB</w:t>
      </w:r>
      <w:r w:rsidR="00C767E4">
        <w:t xml:space="preserve">. </w:t>
      </w:r>
    </w:p>
    <w:p w14:paraId="61643DFB" w14:textId="6365FDF9" w:rsidR="00F55F88" w:rsidRPr="004F0467" w:rsidRDefault="00EA4A71" w:rsidP="006E6FA7">
      <w:pPr>
        <w:pStyle w:val="BodyText"/>
      </w:pPr>
      <w:r>
        <w:t xml:space="preserve">Clause </w:t>
      </w:r>
      <w:r w:rsidR="00F7438A">
        <w:t>3.16(</w:t>
      </w:r>
      <w:r w:rsidR="00EC6DC4">
        <w:t>1</w:t>
      </w:r>
      <w:r w:rsidR="00F7438A">
        <w:t xml:space="preserve">) </w:t>
      </w:r>
      <w:r w:rsidR="008B728A">
        <w:t xml:space="preserve">requires </w:t>
      </w:r>
      <w:r w:rsidR="00EA6130">
        <w:t xml:space="preserve">that </w:t>
      </w:r>
      <w:r w:rsidR="00161CD2">
        <w:t>i</w:t>
      </w:r>
      <w:r w:rsidR="00F55F88" w:rsidRPr="00F55F88">
        <w:t xml:space="preserve">f a new subdivision, use, or development is outside an SNA and not on Māori </w:t>
      </w:r>
      <w:r w:rsidR="00E23715">
        <w:t>l</w:t>
      </w:r>
      <w:r w:rsidR="00F55F88" w:rsidRPr="00F55F88">
        <w:t xml:space="preserve">ands, </w:t>
      </w:r>
      <w:r w:rsidR="00F55F88" w:rsidRPr="00B93DAF">
        <w:t>any significant adverse effects</w:t>
      </w:r>
      <w:r w:rsidR="00F55F88" w:rsidRPr="004F0467">
        <w:t xml:space="preserve"> of the new subdivision, use, or development on indigenous biodiversity must be managed by applying the </w:t>
      </w:r>
      <w:r w:rsidR="00F55F88" w:rsidRPr="00B93DAF">
        <w:t>effects management hierarchy</w:t>
      </w:r>
      <w:r w:rsidR="00F55F88" w:rsidRPr="004F0467">
        <w:t xml:space="preserve">. </w:t>
      </w:r>
    </w:p>
    <w:p w14:paraId="5EC7C96E" w14:textId="38FD684B" w:rsidR="00A50B2B" w:rsidRPr="00E23715" w:rsidRDefault="00C23A18" w:rsidP="00137CEA">
      <w:r w:rsidRPr="00E23715">
        <w:t xml:space="preserve">Clause 3.16(2) </w:t>
      </w:r>
      <w:r w:rsidR="00F7438A" w:rsidRPr="00E23715">
        <w:t xml:space="preserve">requires </w:t>
      </w:r>
      <w:r w:rsidRPr="00E23715">
        <w:t xml:space="preserve">all other </w:t>
      </w:r>
      <w:r w:rsidR="005D7141" w:rsidRPr="00E23715">
        <w:t xml:space="preserve">adverse </w:t>
      </w:r>
      <w:r w:rsidRPr="00E23715">
        <w:t xml:space="preserve">effects </w:t>
      </w:r>
      <w:r w:rsidR="005D7141" w:rsidRPr="00E23715">
        <w:t xml:space="preserve">on indigenous biodiversity </w:t>
      </w:r>
      <w:r w:rsidR="00BE3E31" w:rsidRPr="00E23715">
        <w:t xml:space="preserve">to be managed to </w:t>
      </w:r>
      <w:r w:rsidR="005D7141" w:rsidRPr="00E23715">
        <w:t xml:space="preserve">give effect to the NPSIB objective and supporting policies. </w:t>
      </w:r>
    </w:p>
    <w:p w14:paraId="1FE6148D" w14:textId="61C03D3A" w:rsidR="00B51DE0" w:rsidRDefault="005872A1" w:rsidP="006E6FA7">
      <w:pPr>
        <w:pStyle w:val="BodyText"/>
      </w:pPr>
      <w:r>
        <w:t>In terms of Clause 3.16(</w:t>
      </w:r>
      <w:r w:rsidR="008B2AC2">
        <w:t>1</w:t>
      </w:r>
      <w:r>
        <w:t>), t</w:t>
      </w:r>
      <w:r w:rsidR="00C226DF">
        <w:t xml:space="preserve">he effects management hierarchy is </w:t>
      </w:r>
      <w:r w:rsidR="00221713">
        <w:t>discussed</w:t>
      </w:r>
      <w:r w:rsidR="00C226DF">
        <w:t xml:space="preserve"> in </w:t>
      </w:r>
      <w:r w:rsidR="00221713">
        <w:t xml:space="preserve">detail in relation to Policy 7 above and is applied to </w:t>
      </w:r>
      <w:r w:rsidR="00197591">
        <w:t xml:space="preserve">certain types of </w:t>
      </w:r>
      <w:r w:rsidR="00221713">
        <w:t>subdivision, use and development</w:t>
      </w:r>
      <w:r w:rsidR="00197591">
        <w:t xml:space="preserve"> that have adverse effects on </w:t>
      </w:r>
      <w:r w:rsidR="000C3230">
        <w:t xml:space="preserve">SNAs. </w:t>
      </w:r>
      <w:r w:rsidR="004C66AB">
        <w:t xml:space="preserve">It is a robust and comprehensive approach to manage </w:t>
      </w:r>
      <w:r w:rsidR="00080B30">
        <w:t xml:space="preserve">adverse effects </w:t>
      </w:r>
      <w:r w:rsidR="004C66AB">
        <w:t xml:space="preserve">on significant ecological values. </w:t>
      </w:r>
      <w:r w:rsidR="000C3230">
        <w:t xml:space="preserve">Outside SNAs, the intent of Clause 3.16(2)(a) </w:t>
      </w:r>
      <w:r w:rsidR="004C66AB">
        <w:t xml:space="preserve">is to limit the application of the effects management hierarchy </w:t>
      </w:r>
      <w:r w:rsidR="00C84492">
        <w:t xml:space="preserve">to where new subdivision, use and development will have </w:t>
      </w:r>
      <w:r w:rsidR="004708F3">
        <w:t xml:space="preserve">significant </w:t>
      </w:r>
      <w:r w:rsidR="00C84492">
        <w:t>adverse effect</w:t>
      </w:r>
      <w:r w:rsidR="004708F3">
        <w:t>s</w:t>
      </w:r>
      <w:r w:rsidR="00C84492">
        <w:t xml:space="preserve"> on indigenous </w:t>
      </w:r>
      <w:r w:rsidR="00A94680">
        <w:t>biodiversity</w:t>
      </w:r>
      <w:r w:rsidR="00A0760A">
        <w:t>.</w:t>
      </w:r>
      <w:r w:rsidR="00A94680">
        <w:t xml:space="preserve"> </w:t>
      </w:r>
    </w:p>
    <w:p w14:paraId="6B47FC06" w14:textId="29B88B44" w:rsidR="00C226DF" w:rsidRDefault="00C05E00" w:rsidP="006E6FA7">
      <w:pPr>
        <w:pStyle w:val="BodyText"/>
      </w:pPr>
      <w:r>
        <w:t>Whether or not new subdivision, use and development may have</w:t>
      </w:r>
      <w:r w:rsidR="00A0760A">
        <w:t xml:space="preserve"> significant</w:t>
      </w:r>
      <w:r w:rsidR="0081219D">
        <w:t xml:space="preserve"> </w:t>
      </w:r>
      <w:r>
        <w:t xml:space="preserve">adverse effects on indigenous biodiversity </w:t>
      </w:r>
      <w:r w:rsidR="00D3514E">
        <w:t xml:space="preserve">will inevitably involve some discretion and </w:t>
      </w:r>
      <w:r w:rsidR="00C438BB">
        <w:t xml:space="preserve">needs to be considered on case-by-case basis informed by </w:t>
      </w:r>
      <w:r w:rsidR="0087748D">
        <w:t xml:space="preserve">an appropriate </w:t>
      </w:r>
      <w:r w:rsidR="00D86FB3">
        <w:t>assessment of effects (see Clause 3.24) with a precautionary approach adopted where appropriate (see Policy 3).</w:t>
      </w:r>
      <w:r w:rsidR="0081219D">
        <w:t xml:space="preserve"> </w:t>
      </w:r>
      <w:r w:rsidR="00B51DE0">
        <w:t xml:space="preserve">Guidance will also be developed with examples of </w:t>
      </w:r>
      <w:r w:rsidR="009B7DC1">
        <w:t xml:space="preserve">where </w:t>
      </w:r>
      <w:r w:rsidR="0004681F">
        <w:t xml:space="preserve">these </w:t>
      </w:r>
      <w:r w:rsidR="009B7DC1">
        <w:t>may have</w:t>
      </w:r>
      <w:r w:rsidR="009B7DC1" w:rsidRPr="009B7DC1">
        <w:t xml:space="preserve"> </w:t>
      </w:r>
      <w:r w:rsidR="00D3514E">
        <w:t xml:space="preserve">significant </w:t>
      </w:r>
      <w:r w:rsidR="009B7DC1" w:rsidRPr="009B7DC1">
        <w:t>adverse effects on indigenous biodiversity</w:t>
      </w:r>
      <w:r w:rsidR="009B7DC1">
        <w:t xml:space="preserve"> to assist with consistent interpretation</w:t>
      </w:r>
      <w:r w:rsidR="00D3514E">
        <w:t>,</w:t>
      </w:r>
      <w:r w:rsidR="0081219D">
        <w:t xml:space="preserve"> </w:t>
      </w:r>
      <w:r w:rsidR="009B7DC1">
        <w:t>implementation</w:t>
      </w:r>
      <w:r w:rsidR="00D3514E">
        <w:t xml:space="preserve"> and </w:t>
      </w:r>
      <w:r w:rsidR="0017357A">
        <w:t xml:space="preserve">development of </w:t>
      </w:r>
      <w:r w:rsidR="00D3514E">
        <w:t>plan provisions</w:t>
      </w:r>
      <w:r w:rsidR="009B7DC1">
        <w:t>.</w:t>
      </w:r>
      <w:r w:rsidR="0081219D">
        <w:t xml:space="preserve"> </w:t>
      </w:r>
    </w:p>
    <w:p w14:paraId="75D098D5" w14:textId="55E33723" w:rsidR="005872A1" w:rsidRPr="00C226DF" w:rsidRDefault="005872A1" w:rsidP="006E6FA7">
      <w:pPr>
        <w:pStyle w:val="BodyText"/>
      </w:pPr>
      <w:r w:rsidRPr="005872A1">
        <w:t>Clause 3.16(2)</w:t>
      </w:r>
      <w:r>
        <w:t xml:space="preserve"> requires local authorities to </w:t>
      </w:r>
      <w:r w:rsidR="0077216F">
        <w:t xml:space="preserve">manage all other adverse effects on indigenous </w:t>
      </w:r>
      <w:r w:rsidR="00164E56">
        <w:t xml:space="preserve">biodiversity outside SNAs and </w:t>
      </w:r>
      <w:r w:rsidR="00E41F16">
        <w:t>Māori</w:t>
      </w:r>
      <w:r w:rsidR="00164E56">
        <w:t xml:space="preserve"> lands </w:t>
      </w:r>
      <w:r w:rsidR="00E41F16">
        <w:t xml:space="preserve">to </w:t>
      </w:r>
      <w:r w:rsidR="00CC7B2C">
        <w:t xml:space="preserve">give effect to the </w:t>
      </w:r>
      <w:r w:rsidR="00375D4B">
        <w:t xml:space="preserve">NPSIB </w:t>
      </w:r>
      <w:r w:rsidR="00CC7B2C">
        <w:t xml:space="preserve">objective and </w:t>
      </w:r>
      <w:r w:rsidR="00375D4B">
        <w:t xml:space="preserve">supporting </w:t>
      </w:r>
      <w:r w:rsidR="00CC7B2C">
        <w:t>policies.</w:t>
      </w:r>
      <w:r w:rsidR="007266ED">
        <w:t xml:space="preserve"> </w:t>
      </w:r>
      <w:r w:rsidR="006A28D9">
        <w:t xml:space="preserve">This is not expected to result in a significant change in practice where existing provisions are working </w:t>
      </w:r>
      <w:r w:rsidR="00F92EB0">
        <w:t>well</w:t>
      </w:r>
      <w:r w:rsidR="002E2C0A">
        <w:t xml:space="preserve">. However, </w:t>
      </w:r>
      <w:r w:rsidR="00C85817">
        <w:t xml:space="preserve">it </w:t>
      </w:r>
      <w:r w:rsidR="00AF6318">
        <w:t>will require local authorities to review th</w:t>
      </w:r>
      <w:r w:rsidR="0051621E">
        <w:t xml:space="preserve">ose </w:t>
      </w:r>
      <w:r w:rsidR="00AF6318">
        <w:t>provisions</w:t>
      </w:r>
      <w:r w:rsidR="0051621E">
        <w:t>,</w:t>
      </w:r>
      <w:r w:rsidR="00AF6318">
        <w:t xml:space="preserve"> </w:t>
      </w:r>
      <w:r w:rsidR="00EA75D6">
        <w:t xml:space="preserve">such as </w:t>
      </w:r>
      <w:r w:rsidR="00625A11">
        <w:t>indigenous vegetation clearance rules outside SNAs</w:t>
      </w:r>
      <w:r w:rsidR="0051621E">
        <w:t>,</w:t>
      </w:r>
      <w:r w:rsidR="00625A11">
        <w:t xml:space="preserve"> </w:t>
      </w:r>
      <w:r w:rsidR="00AF6318">
        <w:t>an</w:t>
      </w:r>
      <w:r w:rsidR="00291AF2">
        <w:t xml:space="preserve">d update/refine as necessary to </w:t>
      </w:r>
      <w:r w:rsidR="001B60F5">
        <w:t xml:space="preserve">meet </w:t>
      </w:r>
      <w:r w:rsidR="00291AF2">
        <w:t xml:space="preserve">NPSIB </w:t>
      </w:r>
      <w:r w:rsidR="00EB716D">
        <w:t>requirements</w:t>
      </w:r>
      <w:r w:rsidR="00005E21">
        <w:t xml:space="preserve">. </w:t>
      </w:r>
    </w:p>
    <w:p w14:paraId="63503E98" w14:textId="77777777" w:rsidR="001669DF" w:rsidRPr="001669DF" w:rsidRDefault="001669DF" w:rsidP="006E6FA7">
      <w:pPr>
        <w:pStyle w:val="Heading5"/>
      </w:pPr>
      <w:r w:rsidRPr="001669DF">
        <w:lastRenderedPageBreak/>
        <w:t xml:space="preserve">Other options considered </w:t>
      </w:r>
    </w:p>
    <w:p w14:paraId="187E3B97" w14:textId="135040FB" w:rsidR="001669DF" w:rsidRDefault="005F1A31" w:rsidP="006E6FA7">
      <w:pPr>
        <w:pStyle w:val="BodyText"/>
      </w:pPr>
      <w:r>
        <w:t xml:space="preserve">The alternative </w:t>
      </w:r>
      <w:r w:rsidR="00AA4FF6">
        <w:t xml:space="preserve">option </w:t>
      </w:r>
      <w:r w:rsidR="00986A67">
        <w:t xml:space="preserve">is to require regional councils to specify </w:t>
      </w:r>
      <w:r w:rsidR="004A3EF1">
        <w:t>where, how and when controls on subdivision, use and development are required to maintain indigenous biodiversity</w:t>
      </w:r>
      <w:r w:rsidR="00AF4EBC">
        <w:t xml:space="preserve"> and apply the effects management hierarchy to all </w:t>
      </w:r>
      <w:r w:rsidR="001A0620">
        <w:t>adverse effects</w:t>
      </w:r>
      <w:r w:rsidR="003519A4">
        <w:t>. B</w:t>
      </w:r>
      <w:r w:rsidR="001A0620">
        <w:t xml:space="preserve">iodiversity compensation may be considered as </w:t>
      </w:r>
      <w:r w:rsidR="003519A4">
        <w:t xml:space="preserve">an </w:t>
      </w:r>
      <w:r w:rsidR="001A0620">
        <w:t>alternative to biodiversity offsetting</w:t>
      </w:r>
      <w:r w:rsidR="004A3EF1">
        <w:t xml:space="preserve">. </w:t>
      </w:r>
      <w:r w:rsidR="00D72359">
        <w:t>This option was consulted on</w:t>
      </w:r>
      <w:r w:rsidR="009A6449">
        <w:t xml:space="preserve"> in the draft NPSIB</w:t>
      </w:r>
      <w:r w:rsidR="00775AF2">
        <w:t xml:space="preserve"> and</w:t>
      </w:r>
      <w:r w:rsidR="008F2669">
        <w:t xml:space="preserve"> is not the preferred option </w:t>
      </w:r>
      <w:r w:rsidR="005F7885">
        <w:t>due to</w:t>
      </w:r>
      <w:r w:rsidR="005A4716">
        <w:t xml:space="preserve"> these factors</w:t>
      </w:r>
      <w:r w:rsidR="005F7885">
        <w:t>:</w:t>
      </w:r>
    </w:p>
    <w:p w14:paraId="6A4A8014" w14:textId="01EB6959" w:rsidR="005F7885" w:rsidRPr="00C2225D" w:rsidRDefault="005F7885" w:rsidP="006E6FA7">
      <w:pPr>
        <w:pStyle w:val="Bullet"/>
      </w:pPr>
      <w:r w:rsidRPr="00C2225D">
        <w:t xml:space="preserve">Concerns over the practicalities of identifying </w:t>
      </w:r>
      <w:r w:rsidR="004875A4" w:rsidRPr="00C2225D">
        <w:t xml:space="preserve">where, how and when controls on subdivision, use and development are required to maintain indigenous biodiversity. The preferred approach </w:t>
      </w:r>
      <w:r w:rsidR="00D61F87" w:rsidRPr="00C2225D">
        <w:t>is</w:t>
      </w:r>
      <w:r w:rsidR="004875A4" w:rsidRPr="00C2225D">
        <w:t xml:space="preserve"> to </w:t>
      </w:r>
      <w:r w:rsidR="00245E8F" w:rsidRPr="00C2225D">
        <w:t>specif</w:t>
      </w:r>
      <w:r w:rsidR="00D61F87" w:rsidRPr="00C2225D">
        <w:t>y</w:t>
      </w:r>
      <w:r w:rsidR="00245E8F" w:rsidRPr="00C2225D">
        <w:t xml:space="preserve"> the outcomes sought to maintain indigenous biodiversity </w:t>
      </w:r>
      <w:r w:rsidR="00F65563" w:rsidRPr="00C2225D">
        <w:t xml:space="preserve">and provide local authorities with discretion on </w:t>
      </w:r>
      <w:r w:rsidR="00E30057" w:rsidRPr="00C2225D">
        <w:t xml:space="preserve">the </w:t>
      </w:r>
      <w:r w:rsidR="00F65563" w:rsidRPr="00C2225D">
        <w:t xml:space="preserve">steps needed to </w:t>
      </w:r>
      <w:r w:rsidR="00E25CA5" w:rsidRPr="00C2225D">
        <w:t>achieve this outcome</w:t>
      </w:r>
      <w:r w:rsidR="00A221CE" w:rsidRPr="00C2225D">
        <w:t>,</w:t>
      </w:r>
      <w:r w:rsidR="00E25CA5" w:rsidRPr="00C2225D">
        <w:t xml:space="preserve"> guided by some minimum requirements. </w:t>
      </w:r>
    </w:p>
    <w:p w14:paraId="3013D05E" w14:textId="15E01948" w:rsidR="00E25CA5" w:rsidRPr="00C2225D" w:rsidRDefault="00143A29" w:rsidP="006E6FA7">
      <w:pPr>
        <w:pStyle w:val="Bullet"/>
      </w:pPr>
      <w:r w:rsidRPr="00C2225D">
        <w:t>The</w:t>
      </w:r>
      <w:r w:rsidR="008A024D" w:rsidRPr="00C2225D">
        <w:t xml:space="preserve"> </w:t>
      </w:r>
      <w:r w:rsidRPr="00C2225D">
        <w:t xml:space="preserve">potential for </w:t>
      </w:r>
      <w:r w:rsidR="003B247C" w:rsidRPr="00C2225D">
        <w:t>inconsistent</w:t>
      </w:r>
      <w:r w:rsidR="007E7A69" w:rsidRPr="00C2225D">
        <w:t xml:space="preserve"> </w:t>
      </w:r>
      <w:r w:rsidR="00E25CA5" w:rsidRPr="00C2225D">
        <w:t xml:space="preserve">application of the effects management hierarchy </w:t>
      </w:r>
      <w:r w:rsidR="003C3019" w:rsidRPr="00C2225D">
        <w:t xml:space="preserve">and a potentially onerous effects management approach for adverse effects </w:t>
      </w:r>
      <w:r w:rsidR="00012623" w:rsidRPr="00C2225D">
        <w:t xml:space="preserve">outside SNAs. </w:t>
      </w:r>
      <w:r w:rsidR="001D0D92" w:rsidRPr="00C2225D">
        <w:t>The</w:t>
      </w:r>
      <w:r w:rsidR="00012623" w:rsidRPr="00C2225D">
        <w:t xml:space="preserve"> preferred approach is to limit application of the effects management </w:t>
      </w:r>
      <w:r w:rsidR="00CC5BAD" w:rsidRPr="00C2225D">
        <w:t>hierarchy</w:t>
      </w:r>
      <w:r w:rsidR="00012623" w:rsidRPr="00C2225D">
        <w:t xml:space="preserve"> </w:t>
      </w:r>
      <w:r w:rsidR="00CC5BAD" w:rsidRPr="00C2225D">
        <w:t xml:space="preserve">where </w:t>
      </w:r>
      <w:r w:rsidR="0062262B" w:rsidRPr="00C2225D">
        <w:t xml:space="preserve">there </w:t>
      </w:r>
      <w:r w:rsidR="0062262B" w:rsidRPr="00C2225D">
        <w:rPr>
          <w:b/>
          <w:bCs/>
        </w:rPr>
        <w:t>may be significant</w:t>
      </w:r>
      <w:r w:rsidR="0062262B" w:rsidRPr="00C2225D">
        <w:t xml:space="preserve"> </w:t>
      </w:r>
      <w:r w:rsidR="00CC5BAD" w:rsidRPr="00C2225D">
        <w:t>adverse effects</w:t>
      </w:r>
      <w:r w:rsidR="0062262B" w:rsidRPr="00C2225D">
        <w:t xml:space="preserve"> on indigenous biodiversity</w:t>
      </w:r>
      <w:r w:rsidR="00B4273E" w:rsidRPr="00C2225D">
        <w:t>. This</w:t>
      </w:r>
      <w:r w:rsidR="00CC5BAD" w:rsidRPr="00C2225D">
        <w:t xml:space="preserve"> will be supported by implementation guidance</w:t>
      </w:r>
      <w:r w:rsidR="009D262E" w:rsidRPr="00C2225D">
        <w:t>.</w:t>
      </w:r>
      <w:r w:rsidR="0081219D" w:rsidRPr="00C2225D">
        <w:t xml:space="preserve"> </w:t>
      </w:r>
    </w:p>
    <w:p w14:paraId="3DC0D8B0" w14:textId="77777777" w:rsidR="001669DF" w:rsidRPr="001669DF" w:rsidRDefault="001669DF" w:rsidP="001669DF">
      <w:pPr>
        <w:jc w:val="left"/>
      </w:pPr>
    </w:p>
    <w:p w14:paraId="2A45A0B2" w14:textId="77777777" w:rsidR="001669DF" w:rsidRPr="001669DF" w:rsidRDefault="001669DF" w:rsidP="001669DF">
      <w:pPr>
        <w:jc w:val="left"/>
      </w:pPr>
    </w:p>
    <w:p w14:paraId="4C328E73" w14:textId="77777777" w:rsidR="001669DF" w:rsidRPr="001669DF" w:rsidRDefault="001669DF" w:rsidP="001669DF">
      <w:pPr>
        <w:jc w:val="left"/>
        <w:sectPr w:rsidR="001669DF" w:rsidRPr="001669DF" w:rsidSect="002D7E1E">
          <w:footerReference w:type="default" r:id="rId43"/>
          <w:pgSz w:w="11907" w:h="16840" w:code="9"/>
          <w:pgMar w:top="1134" w:right="1701" w:bottom="1134" w:left="1701" w:header="567" w:footer="567" w:gutter="0"/>
          <w:cols w:space="720"/>
          <w:docGrid w:linePitch="299"/>
        </w:sectPr>
      </w:pPr>
    </w:p>
    <w:p w14:paraId="077ABE43" w14:textId="12FEE326" w:rsidR="001669DF" w:rsidRPr="001669DF" w:rsidRDefault="008F3FD2" w:rsidP="008F3FD2">
      <w:pPr>
        <w:pStyle w:val="Heading4"/>
        <w:spacing w:before="0"/>
      </w:pPr>
      <w:r>
        <w:lastRenderedPageBreak/>
        <w:t>E</w:t>
      </w:r>
      <w:r w:rsidR="001669DF" w:rsidRPr="001669DF">
        <w:t>valuation of efficiency and effectiveness – Policy 8</w:t>
      </w:r>
    </w:p>
    <w:p w14:paraId="0AE1B309" w14:textId="7EA159EC" w:rsidR="001669DF" w:rsidRPr="001669DF" w:rsidRDefault="008F3FD2" w:rsidP="001669DF">
      <w:pPr>
        <w:jc w:val="left"/>
      </w:pPr>
      <w:r>
        <w:fldChar w:fldCharType="begin" w:fldLock="1"/>
      </w:r>
      <w:r>
        <w:instrText xml:space="preserve"> REF _Ref121488650 \h </w:instrText>
      </w:r>
      <w:r>
        <w:fldChar w:fldCharType="separate"/>
      </w:r>
      <w:r w:rsidR="009A0A58">
        <w:t xml:space="preserve">Table </w:t>
      </w:r>
      <w:r w:rsidR="009A0A58">
        <w:rPr>
          <w:noProof/>
        </w:rPr>
        <w:t>17</w:t>
      </w:r>
      <w:r>
        <w:fldChar w:fldCharType="end"/>
      </w:r>
      <w:r>
        <w:t xml:space="preserve"> </w:t>
      </w:r>
      <w:r w:rsidR="001669DF" w:rsidRPr="001669DF">
        <w:t xml:space="preserve">provides an assessment of the efficiency and effectiveness of Policy 8 and associated implementation requirements. </w:t>
      </w:r>
    </w:p>
    <w:p w14:paraId="0F9E1792" w14:textId="1AFAD136" w:rsidR="001669DF" w:rsidRPr="001669DF" w:rsidRDefault="008F3FD2" w:rsidP="008F3FD2">
      <w:pPr>
        <w:pStyle w:val="Tableheading"/>
      </w:pPr>
      <w:bookmarkStart w:id="86" w:name="_Ref121488650"/>
      <w:bookmarkStart w:id="87" w:name="_Toc121722748"/>
      <w:r>
        <w:t xml:space="preserve">Table </w:t>
      </w:r>
      <w:fldSimple w:instr=" SEQ Table \* ARABIC ">
        <w:r w:rsidR="00DE060D">
          <w:rPr>
            <w:noProof/>
          </w:rPr>
          <w:t>17</w:t>
        </w:r>
      </w:fldSimple>
      <w:bookmarkEnd w:id="86"/>
      <w:r>
        <w:t xml:space="preserve">: </w:t>
      </w:r>
      <w:r>
        <w:tab/>
      </w:r>
      <w:r w:rsidR="001669DF" w:rsidRPr="001669DF">
        <w:t>Evaluation of Policy 8 and associated implementation requirements</w:t>
      </w:r>
      <w:bookmarkEnd w:id="87"/>
    </w:p>
    <w:tbl>
      <w:tblPr>
        <w:tblStyle w:val="TableGrid8"/>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819"/>
        <w:gridCol w:w="1900"/>
        <w:gridCol w:w="2494"/>
        <w:gridCol w:w="4225"/>
      </w:tblGrid>
      <w:tr w:rsidR="008F3FD2" w:rsidRPr="008F3FD2" w14:paraId="3C0E2943" w14:textId="77777777" w:rsidTr="008F3FD2">
        <w:trPr>
          <w:tblHeader/>
        </w:trPr>
        <w:tc>
          <w:tcPr>
            <w:tcW w:w="5000" w:type="pct"/>
            <w:gridSpan w:val="4"/>
            <w:shd w:val="clear" w:color="auto" w:fill="1C556C" w:themeFill="accent1"/>
          </w:tcPr>
          <w:p w14:paraId="3EFAF177" w14:textId="77777777" w:rsidR="001669DF" w:rsidRPr="008F3FD2" w:rsidRDefault="001669DF" w:rsidP="008F3FD2">
            <w:pPr>
              <w:pStyle w:val="TableTextbold"/>
              <w:rPr>
                <w:color w:val="FFFFFF" w:themeColor="background1"/>
                <w:lang w:eastAsia="en-US"/>
              </w:rPr>
            </w:pPr>
            <w:r w:rsidRPr="008F3FD2">
              <w:rPr>
                <w:color w:val="FFFFFF" w:themeColor="background1"/>
                <w:lang w:eastAsia="en-US"/>
              </w:rPr>
              <w:t>Policy 5: The importance of maintaining indigenous biodiversity outside SNAs is recognised and provided for</w:t>
            </w:r>
          </w:p>
        </w:tc>
      </w:tr>
      <w:tr w:rsidR="001669DF" w:rsidRPr="001669DF" w14:paraId="1DAB6DC7" w14:textId="77777777" w:rsidTr="009A2464">
        <w:trPr>
          <w:tblHeader/>
        </w:trPr>
        <w:tc>
          <w:tcPr>
            <w:tcW w:w="1793" w:type="pct"/>
            <w:shd w:val="clear" w:color="auto" w:fill="D2DDE2"/>
          </w:tcPr>
          <w:p w14:paraId="0651D0AD" w14:textId="77777777" w:rsidR="001669DF" w:rsidRPr="00EA7510" w:rsidRDefault="001669DF" w:rsidP="008F3FD2">
            <w:pPr>
              <w:pStyle w:val="TableTextbold"/>
              <w:rPr>
                <w:lang w:eastAsia="en-US"/>
              </w:rPr>
            </w:pPr>
            <w:r w:rsidRPr="00EA7510">
              <w:rPr>
                <w:lang w:eastAsia="en-US"/>
              </w:rPr>
              <w:t xml:space="preserve">Benefits </w:t>
            </w:r>
          </w:p>
        </w:tc>
        <w:tc>
          <w:tcPr>
            <w:tcW w:w="1635" w:type="pct"/>
            <w:gridSpan w:val="2"/>
            <w:shd w:val="clear" w:color="auto" w:fill="D2DDE2"/>
          </w:tcPr>
          <w:p w14:paraId="0BBF2E74" w14:textId="77777777" w:rsidR="001669DF" w:rsidRPr="00EA7510" w:rsidRDefault="001669DF" w:rsidP="008F3FD2">
            <w:pPr>
              <w:pStyle w:val="TableTextbold"/>
              <w:rPr>
                <w:lang w:eastAsia="en-US"/>
              </w:rPr>
            </w:pPr>
            <w:r w:rsidRPr="00065435">
              <w:rPr>
                <w:lang w:eastAsia="en-US"/>
              </w:rPr>
              <w:t xml:space="preserve">Costs </w:t>
            </w:r>
          </w:p>
        </w:tc>
        <w:tc>
          <w:tcPr>
            <w:tcW w:w="1572" w:type="pct"/>
            <w:shd w:val="clear" w:color="auto" w:fill="D2DDE2"/>
          </w:tcPr>
          <w:p w14:paraId="4065D50F" w14:textId="1C54D3D1" w:rsidR="001669DF" w:rsidRPr="00EA7510" w:rsidRDefault="001669DF" w:rsidP="008F3FD2">
            <w:pPr>
              <w:pStyle w:val="TableTextbold"/>
              <w:rPr>
                <w:lang w:eastAsia="en-US"/>
              </w:rPr>
            </w:pPr>
            <w:r w:rsidRPr="00065435">
              <w:rPr>
                <w:lang w:eastAsia="en-US"/>
              </w:rPr>
              <w:t xml:space="preserve">Risk of </w:t>
            </w:r>
            <w:r w:rsidR="00065435">
              <w:rPr>
                <w:lang w:eastAsia="en-US"/>
              </w:rPr>
              <w:t>a</w:t>
            </w:r>
            <w:r w:rsidRPr="00065435">
              <w:rPr>
                <w:lang w:eastAsia="en-US"/>
              </w:rPr>
              <w:t>cting/</w:t>
            </w:r>
            <w:r w:rsidR="00065435">
              <w:rPr>
                <w:lang w:eastAsia="en-US"/>
              </w:rPr>
              <w:t>n</w:t>
            </w:r>
            <w:r w:rsidRPr="00065435">
              <w:rPr>
                <w:lang w:eastAsia="en-US"/>
              </w:rPr>
              <w:t xml:space="preserve">ot </w:t>
            </w:r>
            <w:r w:rsidR="00065435">
              <w:rPr>
                <w:lang w:eastAsia="en-US"/>
              </w:rPr>
              <w:t>a</w:t>
            </w:r>
            <w:r w:rsidRPr="00065435">
              <w:rPr>
                <w:lang w:eastAsia="en-US"/>
              </w:rPr>
              <w:t xml:space="preserve">cting </w:t>
            </w:r>
          </w:p>
        </w:tc>
      </w:tr>
      <w:tr w:rsidR="001669DF" w:rsidRPr="001669DF" w14:paraId="74C33B85" w14:textId="77777777" w:rsidTr="009A2464">
        <w:trPr>
          <w:trHeight w:val="841"/>
        </w:trPr>
        <w:tc>
          <w:tcPr>
            <w:tcW w:w="1793" w:type="pct"/>
          </w:tcPr>
          <w:p w14:paraId="549F3027" w14:textId="77777777" w:rsidR="001669DF" w:rsidRPr="00EA7510" w:rsidRDefault="001669DF" w:rsidP="008F3FD2">
            <w:pPr>
              <w:pStyle w:val="TableTextbold"/>
              <w:rPr>
                <w:lang w:eastAsia="en-US"/>
              </w:rPr>
            </w:pPr>
            <w:r w:rsidRPr="00EA7510">
              <w:rPr>
                <w:lang w:eastAsia="en-US"/>
              </w:rPr>
              <w:t xml:space="preserve">Environmental </w:t>
            </w:r>
          </w:p>
          <w:p w14:paraId="32BBC8F4" w14:textId="0A0F7581" w:rsidR="00982128" w:rsidRPr="00065435" w:rsidRDefault="00F6461A" w:rsidP="008F3FD2">
            <w:pPr>
              <w:pStyle w:val="TableBullet"/>
              <w:rPr>
                <w:lang w:eastAsia="en-US"/>
              </w:rPr>
            </w:pPr>
            <w:r w:rsidRPr="00065435">
              <w:rPr>
                <w:lang w:eastAsia="en-US"/>
              </w:rPr>
              <w:t xml:space="preserve">Greater recognition that controls outside SNAs are necessary to </w:t>
            </w:r>
            <w:r w:rsidR="005F21FE" w:rsidRPr="00065435">
              <w:rPr>
                <w:lang w:eastAsia="en-US"/>
              </w:rPr>
              <w:t xml:space="preserve">manage </w:t>
            </w:r>
            <w:r w:rsidRPr="00065435">
              <w:rPr>
                <w:lang w:eastAsia="en-US"/>
              </w:rPr>
              <w:t>indigenous biodiversity in certain circumstances. This should lead to targeted controls on subdivision, use and development outside SNAs and improved outcomes for indigenous biodiversity over time</w:t>
            </w:r>
            <w:r w:rsidR="00982128" w:rsidRPr="00065435">
              <w:rPr>
                <w:lang w:eastAsia="en-US"/>
              </w:rPr>
              <w:t xml:space="preserve">. </w:t>
            </w:r>
            <w:r w:rsidR="00F150C9" w:rsidRPr="00065435">
              <w:rPr>
                <w:lang w:eastAsia="en-US"/>
              </w:rPr>
              <w:t xml:space="preserve">Will ensure </w:t>
            </w:r>
            <w:r w:rsidR="00A50FAA" w:rsidRPr="00065435">
              <w:rPr>
                <w:lang w:eastAsia="en-US"/>
              </w:rPr>
              <w:t xml:space="preserve">the </w:t>
            </w:r>
            <w:r w:rsidR="00F150C9" w:rsidRPr="00065435">
              <w:rPr>
                <w:lang w:eastAsia="en-US"/>
              </w:rPr>
              <w:t xml:space="preserve">effects management hierarchy </w:t>
            </w:r>
            <w:r w:rsidR="008F5EAA">
              <w:rPr>
                <w:lang w:eastAsia="en-US"/>
              </w:rPr>
              <w:t>i</w:t>
            </w:r>
            <w:r w:rsidR="008F5EAA">
              <w:t xml:space="preserve">s applied </w:t>
            </w:r>
            <w:r w:rsidR="00F150C9" w:rsidRPr="00065435">
              <w:rPr>
                <w:lang w:eastAsia="en-US"/>
              </w:rPr>
              <w:t xml:space="preserve">outside SNAs where adverse effects on indigenous biodiversity </w:t>
            </w:r>
            <w:r w:rsidR="00205CBF" w:rsidRPr="00065435">
              <w:rPr>
                <w:lang w:eastAsia="en-US"/>
              </w:rPr>
              <w:t xml:space="preserve">are </w:t>
            </w:r>
            <w:r w:rsidR="006619B4" w:rsidRPr="00065435">
              <w:rPr>
                <w:lang w:eastAsia="en-US"/>
              </w:rPr>
              <w:t>significant</w:t>
            </w:r>
            <w:r w:rsidR="00F150C9" w:rsidRPr="00065435">
              <w:rPr>
                <w:lang w:eastAsia="en-US"/>
              </w:rPr>
              <w:t xml:space="preserve">. This </w:t>
            </w:r>
            <w:r w:rsidR="001C27E1" w:rsidRPr="00065435">
              <w:rPr>
                <w:lang w:eastAsia="en-US"/>
              </w:rPr>
              <w:t xml:space="preserve">ensures a robust effects management approach outside SNAs where there </w:t>
            </w:r>
            <w:r w:rsidR="00E12C7F" w:rsidRPr="00065435">
              <w:rPr>
                <w:lang w:eastAsia="en-US"/>
              </w:rPr>
              <w:t xml:space="preserve">are </w:t>
            </w:r>
            <w:r w:rsidR="001C27E1" w:rsidRPr="00065435">
              <w:rPr>
                <w:lang w:eastAsia="en-US"/>
              </w:rPr>
              <w:t>significant adverse effects.</w:t>
            </w:r>
            <w:r w:rsidR="0081219D" w:rsidRPr="00065435">
              <w:rPr>
                <w:lang w:eastAsia="en-US"/>
              </w:rPr>
              <w:t xml:space="preserve"> </w:t>
            </w:r>
          </w:p>
          <w:p w14:paraId="62DA6C90" w14:textId="21219900" w:rsidR="001669DF" w:rsidRPr="008F3FD2" w:rsidRDefault="005A4716" w:rsidP="008F3FD2">
            <w:pPr>
              <w:pStyle w:val="TableBullet"/>
              <w:rPr>
                <w:lang w:eastAsia="en-US"/>
              </w:rPr>
            </w:pPr>
            <w:r>
              <w:rPr>
                <w:lang w:eastAsia="en-US"/>
              </w:rPr>
              <w:t>A m</w:t>
            </w:r>
            <w:r w:rsidR="00982128" w:rsidRPr="00065435">
              <w:rPr>
                <w:lang w:eastAsia="en-US"/>
              </w:rPr>
              <w:t xml:space="preserve">ore consistent effects management regime outside SNAs based on established good practice. This should lead to improved outcomes for indigenous biodiversity over time. </w:t>
            </w:r>
          </w:p>
          <w:p w14:paraId="7083BE14" w14:textId="77777777" w:rsidR="001669DF" w:rsidRPr="00EA7510" w:rsidRDefault="001669DF" w:rsidP="008F3FD2">
            <w:pPr>
              <w:pStyle w:val="TableTextbold"/>
              <w:rPr>
                <w:lang w:eastAsia="en-US"/>
              </w:rPr>
            </w:pPr>
            <w:r w:rsidRPr="00EA7510">
              <w:rPr>
                <w:lang w:eastAsia="en-US"/>
              </w:rPr>
              <w:t xml:space="preserve">Economic </w:t>
            </w:r>
          </w:p>
          <w:p w14:paraId="690AECBA" w14:textId="02EF0C23" w:rsidR="003C03C0" w:rsidRPr="00065435" w:rsidRDefault="003C03C0" w:rsidP="008F3FD2">
            <w:pPr>
              <w:pStyle w:val="TableBullet"/>
              <w:rPr>
                <w:lang w:eastAsia="en-US"/>
              </w:rPr>
            </w:pPr>
            <w:r w:rsidRPr="00065435">
              <w:rPr>
                <w:lang w:eastAsia="en-US"/>
              </w:rPr>
              <w:t xml:space="preserve">The provisions provide flexibility in how </w:t>
            </w:r>
            <w:r w:rsidR="009623EC" w:rsidRPr="00065435">
              <w:rPr>
                <w:lang w:eastAsia="en-US"/>
              </w:rPr>
              <w:t xml:space="preserve">local authorities provide </w:t>
            </w:r>
            <w:r w:rsidR="005A4716">
              <w:rPr>
                <w:lang w:eastAsia="en-US"/>
              </w:rPr>
              <w:t>‘</w:t>
            </w:r>
            <w:r w:rsidR="009623EC" w:rsidRPr="00065435">
              <w:rPr>
                <w:lang w:eastAsia="en-US"/>
              </w:rPr>
              <w:t>appropriate controls</w:t>
            </w:r>
            <w:r w:rsidR="005A4716">
              <w:rPr>
                <w:lang w:eastAsia="en-US"/>
              </w:rPr>
              <w:t>’</w:t>
            </w:r>
            <w:r w:rsidR="009623EC" w:rsidRPr="00065435">
              <w:rPr>
                <w:lang w:eastAsia="en-US"/>
              </w:rPr>
              <w:t xml:space="preserve"> to manage indigenous biodiversity outside SNAs. This will allow local authorities to implement cost-effective approaches </w:t>
            </w:r>
            <w:r w:rsidR="00E32286" w:rsidRPr="00065435">
              <w:rPr>
                <w:lang w:eastAsia="en-US"/>
              </w:rPr>
              <w:t xml:space="preserve">targeted to their regional/local context. </w:t>
            </w:r>
          </w:p>
          <w:p w14:paraId="09200971" w14:textId="0DDBA08F" w:rsidR="001669DF" w:rsidRPr="00065435" w:rsidRDefault="005A4716" w:rsidP="008F3FD2">
            <w:pPr>
              <w:pStyle w:val="TableBullet"/>
              <w:rPr>
                <w:lang w:eastAsia="en-US"/>
              </w:rPr>
            </w:pPr>
            <w:r>
              <w:rPr>
                <w:lang w:eastAsia="en-US"/>
              </w:rPr>
              <w:t>This w</w:t>
            </w:r>
            <w:r w:rsidR="00090350" w:rsidRPr="00065435">
              <w:rPr>
                <w:lang w:eastAsia="en-US"/>
              </w:rPr>
              <w:t xml:space="preserve">ill lead to greater clarity </w:t>
            </w:r>
            <w:r w:rsidR="00A50FAA" w:rsidRPr="00065435">
              <w:rPr>
                <w:lang w:eastAsia="en-US"/>
              </w:rPr>
              <w:t xml:space="preserve">on when and </w:t>
            </w:r>
            <w:r w:rsidR="00090350" w:rsidRPr="00065435">
              <w:rPr>
                <w:lang w:eastAsia="en-US"/>
              </w:rPr>
              <w:t>how adverse effects on indigenous biodiversity are to be managed outside SNAs. This may lead to efficiency gains</w:t>
            </w:r>
            <w:r w:rsidR="00A50FAA" w:rsidRPr="00065435">
              <w:rPr>
                <w:lang w:eastAsia="en-US"/>
              </w:rPr>
              <w:t xml:space="preserve">. </w:t>
            </w:r>
          </w:p>
          <w:p w14:paraId="2D16F76A" w14:textId="42EB9F51" w:rsidR="001669DF" w:rsidRPr="00065435" w:rsidRDefault="00A50FAA" w:rsidP="008F3FD2">
            <w:pPr>
              <w:pStyle w:val="TableBullet"/>
              <w:rPr>
                <w:lang w:eastAsia="en-US"/>
              </w:rPr>
            </w:pPr>
            <w:r w:rsidRPr="00065435">
              <w:rPr>
                <w:lang w:eastAsia="en-US"/>
              </w:rPr>
              <w:t xml:space="preserve">Application of the effects management hierarchy outside SNAs </w:t>
            </w:r>
            <w:r w:rsidR="00D562DD" w:rsidRPr="00065435">
              <w:rPr>
                <w:lang w:eastAsia="en-US"/>
              </w:rPr>
              <w:t xml:space="preserve">is limited to </w:t>
            </w:r>
            <w:r w:rsidRPr="00065435">
              <w:rPr>
                <w:lang w:eastAsia="en-US"/>
              </w:rPr>
              <w:t xml:space="preserve">where </w:t>
            </w:r>
            <w:r w:rsidR="00BF4C5C" w:rsidRPr="00065435">
              <w:rPr>
                <w:lang w:eastAsia="en-US"/>
              </w:rPr>
              <w:t xml:space="preserve">there </w:t>
            </w:r>
            <w:r w:rsidR="00182F8A">
              <w:rPr>
                <w:lang w:eastAsia="en-US"/>
              </w:rPr>
              <w:t>are</w:t>
            </w:r>
            <w:r w:rsidR="00BF4C5C" w:rsidRPr="00065435">
              <w:rPr>
                <w:lang w:eastAsia="en-US"/>
              </w:rPr>
              <w:t xml:space="preserve"> significant </w:t>
            </w:r>
            <w:r w:rsidRPr="00065435">
              <w:rPr>
                <w:lang w:eastAsia="en-US"/>
              </w:rPr>
              <w:t>adverse effects on indigenous biodiversity.</w:t>
            </w:r>
            <w:r w:rsidR="0077212F" w:rsidRPr="00065435">
              <w:rPr>
                <w:lang w:eastAsia="en-US"/>
              </w:rPr>
              <w:t xml:space="preserve"> This will help ensure </w:t>
            </w:r>
            <w:r w:rsidR="0077212F" w:rsidRPr="00065435">
              <w:rPr>
                <w:lang w:eastAsia="en-US"/>
              </w:rPr>
              <w:lastRenderedPageBreak/>
              <w:t xml:space="preserve">that </w:t>
            </w:r>
            <w:r w:rsidR="00520513">
              <w:rPr>
                <w:lang w:eastAsia="en-US"/>
              </w:rPr>
              <w:t xml:space="preserve">managing such </w:t>
            </w:r>
            <w:r w:rsidR="0077212F" w:rsidRPr="00065435">
              <w:rPr>
                <w:lang w:eastAsia="en-US"/>
              </w:rPr>
              <w:t xml:space="preserve">effects </w:t>
            </w:r>
            <w:r w:rsidR="009708E8" w:rsidRPr="00065435">
              <w:rPr>
                <w:lang w:eastAsia="en-US"/>
              </w:rPr>
              <w:t xml:space="preserve">is not overly onerous or restrictive for landowners. </w:t>
            </w:r>
          </w:p>
          <w:p w14:paraId="00C0FF25" w14:textId="77777777" w:rsidR="001669DF" w:rsidRPr="00EA7510" w:rsidRDefault="001669DF" w:rsidP="008F3FD2">
            <w:pPr>
              <w:pStyle w:val="TableTextbold"/>
              <w:rPr>
                <w:lang w:eastAsia="en-US"/>
              </w:rPr>
            </w:pPr>
            <w:r w:rsidRPr="00EA7510">
              <w:rPr>
                <w:lang w:eastAsia="en-US"/>
              </w:rPr>
              <w:t>Social</w:t>
            </w:r>
          </w:p>
          <w:p w14:paraId="0708D93B" w14:textId="59228404" w:rsidR="001669DF" w:rsidRPr="00065435" w:rsidRDefault="006A08C1" w:rsidP="008F3FD2">
            <w:pPr>
              <w:pStyle w:val="TableBullet"/>
              <w:rPr>
                <w:lang w:eastAsia="en-US"/>
              </w:rPr>
            </w:pPr>
            <w:r w:rsidRPr="00065435">
              <w:rPr>
                <w:lang w:eastAsia="en-US"/>
              </w:rPr>
              <w:t xml:space="preserve">The importance of indigenous biodiversity outside SNAs </w:t>
            </w:r>
            <w:r w:rsidR="00743A5E">
              <w:rPr>
                <w:lang w:eastAsia="en-US"/>
              </w:rPr>
              <w:t xml:space="preserve">is </w:t>
            </w:r>
            <w:r w:rsidRPr="00065435">
              <w:rPr>
                <w:lang w:eastAsia="en-US"/>
              </w:rPr>
              <w:t xml:space="preserve">better understood and appreciated by the community. </w:t>
            </w:r>
          </w:p>
          <w:p w14:paraId="18057D93" w14:textId="34726CEA" w:rsidR="001669DF" w:rsidRPr="008F3FD2" w:rsidRDefault="00470FB8" w:rsidP="008F3FD2">
            <w:pPr>
              <w:pStyle w:val="TableBullet"/>
              <w:rPr>
                <w:lang w:eastAsia="en-US"/>
              </w:rPr>
            </w:pPr>
            <w:r w:rsidRPr="00065435">
              <w:rPr>
                <w:lang w:eastAsia="en-US"/>
              </w:rPr>
              <w:t>Manages</w:t>
            </w:r>
            <w:r w:rsidR="00F4136D" w:rsidRPr="00065435">
              <w:rPr>
                <w:lang w:eastAsia="en-US"/>
              </w:rPr>
              <w:t xml:space="preserve"> indigenous biodiversity across the landscape (not just in SNAs)</w:t>
            </w:r>
            <w:r w:rsidR="002905E7" w:rsidRPr="00065435">
              <w:rPr>
                <w:lang w:eastAsia="en-US"/>
              </w:rPr>
              <w:t>, increasing the likelihood that</w:t>
            </w:r>
            <w:r w:rsidR="00F4136D" w:rsidRPr="00065435">
              <w:rPr>
                <w:lang w:eastAsia="en-US"/>
              </w:rPr>
              <w:t xml:space="preserve"> current and future generations </w:t>
            </w:r>
            <w:r w:rsidR="002905E7" w:rsidRPr="00065435">
              <w:rPr>
                <w:lang w:eastAsia="en-US"/>
              </w:rPr>
              <w:t>will be able</w:t>
            </w:r>
            <w:r w:rsidR="00F4136D" w:rsidRPr="00065435">
              <w:rPr>
                <w:lang w:eastAsia="en-US"/>
              </w:rPr>
              <w:t xml:space="preserve"> to access, enjoy and value indigenous biodiversity. </w:t>
            </w:r>
          </w:p>
          <w:p w14:paraId="25AF21EF" w14:textId="77777777" w:rsidR="001669DF" w:rsidRPr="00EA7510" w:rsidRDefault="001669DF" w:rsidP="008F3FD2">
            <w:pPr>
              <w:pStyle w:val="TableTextbold"/>
              <w:rPr>
                <w:lang w:eastAsia="en-US"/>
              </w:rPr>
            </w:pPr>
            <w:r w:rsidRPr="00EA7510">
              <w:rPr>
                <w:lang w:eastAsia="en-US"/>
              </w:rPr>
              <w:t>Cultural</w:t>
            </w:r>
          </w:p>
          <w:p w14:paraId="340A40CC" w14:textId="5AD227EB" w:rsidR="001669DF" w:rsidRPr="009A2464" w:rsidRDefault="00F4136D" w:rsidP="009A2464">
            <w:pPr>
              <w:pStyle w:val="TableBullet"/>
              <w:rPr>
                <w:lang w:eastAsia="en-US"/>
              </w:rPr>
            </w:pPr>
            <w:r w:rsidRPr="00065435">
              <w:rPr>
                <w:lang w:eastAsia="en-US"/>
              </w:rPr>
              <w:t xml:space="preserve">Tangata whenua, including future generations, are able to experience and enjoy indigenous biodiversity outside SNAs. </w:t>
            </w:r>
          </w:p>
        </w:tc>
        <w:tc>
          <w:tcPr>
            <w:tcW w:w="1635" w:type="pct"/>
            <w:gridSpan w:val="2"/>
          </w:tcPr>
          <w:p w14:paraId="08649CBE" w14:textId="77777777" w:rsidR="001669DF" w:rsidRPr="00EA7510" w:rsidRDefault="001669DF" w:rsidP="008F3FD2">
            <w:pPr>
              <w:pStyle w:val="TableTextbold"/>
              <w:rPr>
                <w:lang w:eastAsia="en-US"/>
              </w:rPr>
            </w:pPr>
            <w:r w:rsidRPr="00EA7510">
              <w:rPr>
                <w:lang w:eastAsia="en-US"/>
              </w:rPr>
              <w:lastRenderedPageBreak/>
              <w:t xml:space="preserve">Environmental </w:t>
            </w:r>
          </w:p>
          <w:p w14:paraId="16DDD535" w14:textId="404CA809" w:rsidR="001669DF" w:rsidRPr="00065435" w:rsidRDefault="00426067" w:rsidP="008F3FD2">
            <w:pPr>
              <w:pStyle w:val="TableBullet"/>
              <w:rPr>
                <w:lang w:eastAsia="en-US"/>
              </w:rPr>
            </w:pPr>
            <w:r w:rsidRPr="00065435">
              <w:rPr>
                <w:lang w:eastAsia="en-US"/>
              </w:rPr>
              <w:t xml:space="preserve">The flexible nature of the provisions to </w:t>
            </w:r>
            <w:r w:rsidR="00F54BE6" w:rsidRPr="00065435">
              <w:rPr>
                <w:lang w:eastAsia="en-US"/>
              </w:rPr>
              <w:t xml:space="preserve">manage </w:t>
            </w:r>
            <w:r w:rsidR="00743A5E">
              <w:rPr>
                <w:lang w:eastAsia="en-US"/>
              </w:rPr>
              <w:t>‘</w:t>
            </w:r>
            <w:r w:rsidR="00DF13F1" w:rsidRPr="00065435">
              <w:rPr>
                <w:lang w:eastAsia="en-US"/>
              </w:rPr>
              <w:t>all other adverse effects</w:t>
            </w:r>
            <w:r w:rsidR="00743A5E">
              <w:rPr>
                <w:lang w:eastAsia="en-US"/>
              </w:rPr>
              <w:t>’</w:t>
            </w:r>
            <w:r w:rsidR="00DF13F1" w:rsidRPr="00065435">
              <w:rPr>
                <w:lang w:eastAsia="en-US"/>
              </w:rPr>
              <w:t xml:space="preserve"> on </w:t>
            </w:r>
            <w:r w:rsidR="00F54BE6" w:rsidRPr="00065435">
              <w:rPr>
                <w:lang w:eastAsia="en-US"/>
              </w:rPr>
              <w:t xml:space="preserve">indigenous biodiversity outside SNAs </w:t>
            </w:r>
            <w:r w:rsidRPr="00065435">
              <w:rPr>
                <w:lang w:eastAsia="en-US"/>
              </w:rPr>
              <w:t xml:space="preserve">means that </w:t>
            </w:r>
            <w:r w:rsidR="00F54BE6" w:rsidRPr="00065435">
              <w:rPr>
                <w:lang w:eastAsia="en-US"/>
              </w:rPr>
              <w:t xml:space="preserve">local authorities </w:t>
            </w:r>
            <w:r w:rsidRPr="00065435">
              <w:rPr>
                <w:lang w:eastAsia="en-US"/>
              </w:rPr>
              <w:t xml:space="preserve">may </w:t>
            </w:r>
            <w:r w:rsidR="00976416" w:rsidRPr="00065435">
              <w:rPr>
                <w:lang w:eastAsia="en-US"/>
              </w:rPr>
              <w:t xml:space="preserve">choose to </w:t>
            </w:r>
            <w:r w:rsidRPr="00065435">
              <w:rPr>
                <w:lang w:eastAsia="en-US"/>
              </w:rPr>
              <w:t>have very limited controls on subdivision, use and development outside SNAs</w:t>
            </w:r>
            <w:r w:rsidR="00F54BE6" w:rsidRPr="00065435">
              <w:rPr>
                <w:lang w:eastAsia="en-US"/>
              </w:rPr>
              <w:t xml:space="preserve"> with little/no improvement above status quo</w:t>
            </w:r>
            <w:r w:rsidR="00CA6CF8" w:rsidRPr="00065435">
              <w:rPr>
                <w:lang w:eastAsia="en-US"/>
              </w:rPr>
              <w:t xml:space="preserve"> in terms of </w:t>
            </w:r>
            <w:r w:rsidR="00B57993" w:rsidRPr="00065435">
              <w:rPr>
                <w:lang w:eastAsia="en-US"/>
              </w:rPr>
              <w:t xml:space="preserve">indigenous biodiversity outcomes. </w:t>
            </w:r>
          </w:p>
          <w:p w14:paraId="263FD630" w14:textId="79C5A346" w:rsidR="001669DF" w:rsidRPr="008F3FD2" w:rsidRDefault="00E55060" w:rsidP="008F3FD2">
            <w:pPr>
              <w:pStyle w:val="TableBullet"/>
              <w:rPr>
                <w:lang w:eastAsia="en-US"/>
              </w:rPr>
            </w:pPr>
            <w:r w:rsidRPr="00065435">
              <w:rPr>
                <w:lang w:eastAsia="en-US"/>
              </w:rPr>
              <w:t xml:space="preserve">Lack of guidance on what are appropriate controls to manage indigenous biodiversity outside SNAs </w:t>
            </w:r>
            <w:r w:rsidR="00CA6FCC">
              <w:rPr>
                <w:lang w:eastAsia="en-US"/>
              </w:rPr>
              <w:t xml:space="preserve">under </w:t>
            </w:r>
            <w:r w:rsidR="00DF13F1" w:rsidRPr="00065435">
              <w:rPr>
                <w:lang w:eastAsia="en-US"/>
              </w:rPr>
              <w:t xml:space="preserve">the NPSIB </w:t>
            </w:r>
            <w:r w:rsidR="00CA6CF8" w:rsidRPr="00065435">
              <w:rPr>
                <w:lang w:eastAsia="en-US"/>
              </w:rPr>
              <w:t>risk</w:t>
            </w:r>
            <w:r w:rsidR="00CA6FCC">
              <w:rPr>
                <w:lang w:eastAsia="en-US"/>
              </w:rPr>
              <w:t xml:space="preserve">s </w:t>
            </w:r>
            <w:r w:rsidR="00CA6CF8" w:rsidRPr="00065435">
              <w:rPr>
                <w:lang w:eastAsia="en-US"/>
              </w:rPr>
              <w:t xml:space="preserve">inconsistent, ineffective approaches </w:t>
            </w:r>
            <w:r w:rsidR="00B57993" w:rsidRPr="00065435">
              <w:rPr>
                <w:lang w:eastAsia="en-US"/>
              </w:rPr>
              <w:t>with little</w:t>
            </w:r>
            <w:r w:rsidR="00CA6FCC">
              <w:rPr>
                <w:lang w:eastAsia="en-US"/>
              </w:rPr>
              <w:t xml:space="preserve"> or </w:t>
            </w:r>
            <w:r w:rsidR="00B57993" w:rsidRPr="00065435">
              <w:rPr>
                <w:lang w:eastAsia="en-US"/>
              </w:rPr>
              <w:t xml:space="preserve">no improvement above status quo in terms of indigenous biodiversity outcomes. </w:t>
            </w:r>
            <w:r w:rsidR="0004194F" w:rsidRPr="00065435">
              <w:rPr>
                <w:lang w:eastAsia="en-US"/>
              </w:rPr>
              <w:t xml:space="preserve">This risk will be somewhat mitigated by guidance on </w:t>
            </w:r>
            <w:r w:rsidR="00DF13F1" w:rsidRPr="00065435">
              <w:rPr>
                <w:lang w:eastAsia="en-US"/>
              </w:rPr>
              <w:t xml:space="preserve">how to manage adverse effects on indigenous biodiversity outside SNAs </w:t>
            </w:r>
            <w:r w:rsidR="00DD5D7D">
              <w:rPr>
                <w:lang w:eastAsia="en-US"/>
              </w:rPr>
              <w:t xml:space="preserve">under </w:t>
            </w:r>
            <w:r w:rsidR="00DF13F1" w:rsidRPr="00065435">
              <w:rPr>
                <w:lang w:eastAsia="en-US"/>
              </w:rPr>
              <w:t>the NPSIB objective and supporting policies</w:t>
            </w:r>
            <w:r w:rsidR="00CF083A" w:rsidRPr="00065435">
              <w:rPr>
                <w:lang w:eastAsia="en-US"/>
              </w:rPr>
              <w:t>.</w:t>
            </w:r>
          </w:p>
          <w:p w14:paraId="7A08AD2D" w14:textId="77777777" w:rsidR="001669DF" w:rsidRPr="00EA7510" w:rsidRDefault="001669DF" w:rsidP="008F3FD2">
            <w:pPr>
              <w:pStyle w:val="TableTextbold"/>
              <w:rPr>
                <w:lang w:eastAsia="en-US"/>
              </w:rPr>
            </w:pPr>
            <w:r w:rsidRPr="00EA7510">
              <w:rPr>
                <w:lang w:eastAsia="en-US"/>
              </w:rPr>
              <w:t xml:space="preserve">Economic </w:t>
            </w:r>
          </w:p>
          <w:p w14:paraId="39E88AF6" w14:textId="66BC7E36" w:rsidR="001669DF" w:rsidRPr="00065435" w:rsidRDefault="00C9604C" w:rsidP="008F3FD2">
            <w:pPr>
              <w:pStyle w:val="TableBullet"/>
              <w:rPr>
                <w:lang w:eastAsia="en-US"/>
              </w:rPr>
            </w:pPr>
            <w:r w:rsidRPr="00065435">
              <w:rPr>
                <w:lang w:eastAsia="en-US"/>
              </w:rPr>
              <w:t xml:space="preserve">Opportunity costs for subdivision, use and development on </w:t>
            </w:r>
            <w:r w:rsidR="005D64EB">
              <w:rPr>
                <w:lang w:eastAsia="en-US"/>
              </w:rPr>
              <w:t xml:space="preserve">non-SNA </w:t>
            </w:r>
            <w:r w:rsidRPr="00065435">
              <w:rPr>
                <w:lang w:eastAsia="en-US"/>
              </w:rPr>
              <w:t>land containing indigenous biodiversity where the effects management hierarchy or</w:t>
            </w:r>
            <w:r w:rsidR="007266ED" w:rsidRPr="00065435">
              <w:rPr>
                <w:lang w:eastAsia="en-US"/>
              </w:rPr>
              <w:t xml:space="preserve"> </w:t>
            </w:r>
            <w:r w:rsidR="0064687D" w:rsidRPr="00065435">
              <w:rPr>
                <w:lang w:eastAsia="en-US"/>
              </w:rPr>
              <w:t xml:space="preserve">other controls </w:t>
            </w:r>
            <w:r w:rsidRPr="00065435">
              <w:rPr>
                <w:lang w:eastAsia="en-US"/>
              </w:rPr>
              <w:t xml:space="preserve">imposed under </w:t>
            </w:r>
            <w:r w:rsidR="006B3986" w:rsidRPr="00065435">
              <w:rPr>
                <w:lang w:eastAsia="en-US"/>
              </w:rPr>
              <w:t xml:space="preserve">the provisions </w:t>
            </w:r>
            <w:r w:rsidRPr="00065435">
              <w:rPr>
                <w:lang w:eastAsia="en-US"/>
              </w:rPr>
              <w:t>preclude these activities in total or limit the extent of what could otherwise be achieved over and above operative provisions</w:t>
            </w:r>
            <w:r w:rsidR="006B3986" w:rsidRPr="00065435">
              <w:rPr>
                <w:lang w:eastAsia="en-US"/>
              </w:rPr>
              <w:t xml:space="preserve">. </w:t>
            </w:r>
          </w:p>
          <w:p w14:paraId="1610BE1A" w14:textId="3D9F7813" w:rsidR="001669DF" w:rsidRPr="008F3FD2" w:rsidRDefault="006B3986" w:rsidP="008F3FD2">
            <w:pPr>
              <w:pStyle w:val="TableBullet"/>
              <w:rPr>
                <w:lang w:eastAsia="en-US"/>
              </w:rPr>
            </w:pPr>
            <w:r w:rsidRPr="00065435">
              <w:rPr>
                <w:lang w:eastAsia="en-US"/>
              </w:rPr>
              <w:t>Landowners with proposals that ma</w:t>
            </w:r>
            <w:r w:rsidR="005F521D" w:rsidRPr="00065435">
              <w:rPr>
                <w:lang w:eastAsia="en-US"/>
              </w:rPr>
              <w:t xml:space="preserve">y have </w:t>
            </w:r>
            <w:r w:rsidR="00426EA3" w:rsidRPr="00065435">
              <w:rPr>
                <w:lang w:eastAsia="en-US"/>
              </w:rPr>
              <w:t xml:space="preserve">significant </w:t>
            </w:r>
            <w:r w:rsidR="005F521D" w:rsidRPr="00065435">
              <w:rPr>
                <w:lang w:eastAsia="en-US"/>
              </w:rPr>
              <w:t xml:space="preserve">effects </w:t>
            </w:r>
            <w:r w:rsidRPr="00065435">
              <w:rPr>
                <w:lang w:eastAsia="en-US"/>
              </w:rPr>
              <w:t xml:space="preserve">on indigenous biodiversity outside SNAs will </w:t>
            </w:r>
            <w:r w:rsidRPr="00065435">
              <w:rPr>
                <w:lang w:eastAsia="en-US"/>
              </w:rPr>
              <w:lastRenderedPageBreak/>
              <w:t xml:space="preserve">need to spend time and money to </w:t>
            </w:r>
            <w:r w:rsidR="00574853" w:rsidRPr="00065435">
              <w:rPr>
                <w:lang w:eastAsia="en-US"/>
              </w:rPr>
              <w:t>apply the effects management hierarchy.</w:t>
            </w:r>
            <w:r w:rsidR="0081219D" w:rsidRPr="00065435">
              <w:rPr>
                <w:lang w:eastAsia="en-US"/>
              </w:rPr>
              <w:t xml:space="preserve"> </w:t>
            </w:r>
          </w:p>
          <w:p w14:paraId="1B599D93" w14:textId="77777777" w:rsidR="001669DF" w:rsidRPr="00EA7510" w:rsidRDefault="001669DF" w:rsidP="008F3FD2">
            <w:pPr>
              <w:pStyle w:val="TableTextbold"/>
              <w:rPr>
                <w:lang w:eastAsia="en-US"/>
              </w:rPr>
            </w:pPr>
            <w:r w:rsidRPr="00EA7510">
              <w:rPr>
                <w:lang w:eastAsia="en-US"/>
              </w:rPr>
              <w:t>Social</w:t>
            </w:r>
          </w:p>
          <w:p w14:paraId="343C1290" w14:textId="2181CF06" w:rsidR="001669DF" w:rsidRPr="008F3FD2" w:rsidRDefault="00A37931" w:rsidP="008F3FD2">
            <w:pPr>
              <w:pStyle w:val="TableBullet"/>
              <w:rPr>
                <w:sz w:val="20"/>
                <w:szCs w:val="20"/>
                <w:lang w:eastAsia="en-US"/>
              </w:rPr>
            </w:pPr>
            <w:r w:rsidRPr="00065435">
              <w:rPr>
                <w:lang w:eastAsia="en-US"/>
              </w:rPr>
              <w:t>Potential restrictions on subdivision, use and development outside SNA</w:t>
            </w:r>
            <w:r w:rsidR="00A82BA7" w:rsidRPr="00065435">
              <w:rPr>
                <w:lang w:eastAsia="en-US"/>
              </w:rPr>
              <w:t>s</w:t>
            </w:r>
            <w:r w:rsidRPr="00065435">
              <w:rPr>
                <w:lang w:eastAsia="en-US"/>
              </w:rPr>
              <w:t xml:space="preserve"> that may have </w:t>
            </w:r>
            <w:r w:rsidR="002451A9" w:rsidRPr="00065435">
              <w:rPr>
                <w:lang w:eastAsia="en-US"/>
              </w:rPr>
              <w:t>poor</w:t>
            </w:r>
            <w:r w:rsidRPr="00065435">
              <w:rPr>
                <w:lang w:eastAsia="en-US"/>
              </w:rPr>
              <w:t xml:space="preserve"> </w:t>
            </w:r>
            <w:r w:rsidR="00A82BA7" w:rsidRPr="00065435">
              <w:rPr>
                <w:lang w:eastAsia="en-US"/>
              </w:rPr>
              <w:t xml:space="preserve">social </w:t>
            </w:r>
            <w:r w:rsidR="002451A9" w:rsidRPr="00065435">
              <w:rPr>
                <w:lang w:eastAsia="en-US"/>
              </w:rPr>
              <w:t>outcomes</w:t>
            </w:r>
            <w:r w:rsidR="005760B8" w:rsidRPr="00065435">
              <w:rPr>
                <w:lang w:eastAsia="en-US"/>
              </w:rPr>
              <w:t xml:space="preserve"> for landowners or the wider community</w:t>
            </w:r>
            <w:r w:rsidR="00A82BA7" w:rsidRPr="00065435">
              <w:rPr>
                <w:lang w:eastAsia="en-US"/>
              </w:rPr>
              <w:t xml:space="preserve">. </w:t>
            </w:r>
          </w:p>
          <w:p w14:paraId="7FA0DCB9" w14:textId="77777777" w:rsidR="001669DF" w:rsidRPr="00EA7510" w:rsidRDefault="001669DF" w:rsidP="008F3FD2">
            <w:pPr>
              <w:pStyle w:val="TableTextbold"/>
              <w:rPr>
                <w:lang w:eastAsia="en-US"/>
              </w:rPr>
            </w:pPr>
            <w:r w:rsidRPr="00EA7510">
              <w:rPr>
                <w:lang w:eastAsia="en-US"/>
              </w:rPr>
              <w:t>Cultural</w:t>
            </w:r>
          </w:p>
          <w:p w14:paraId="5D02AE7C" w14:textId="7AFF6257" w:rsidR="001669DF" w:rsidRPr="008F3FD2" w:rsidRDefault="00B636E7" w:rsidP="008F3FD2">
            <w:pPr>
              <w:pStyle w:val="TableBullet"/>
              <w:rPr>
                <w:lang w:eastAsia="en-US"/>
              </w:rPr>
            </w:pPr>
            <w:r w:rsidRPr="00065435">
              <w:rPr>
                <w:lang w:eastAsia="en-US"/>
              </w:rPr>
              <w:t xml:space="preserve">N/A – no specific cultural costs anticipated from the provisions. </w:t>
            </w:r>
          </w:p>
        </w:tc>
        <w:tc>
          <w:tcPr>
            <w:tcW w:w="1572" w:type="pct"/>
          </w:tcPr>
          <w:p w14:paraId="4AECAD5A" w14:textId="5E115291" w:rsidR="001669DF" w:rsidRPr="00065435" w:rsidRDefault="00B02210" w:rsidP="008F3FD2">
            <w:pPr>
              <w:pStyle w:val="TableText"/>
              <w:rPr>
                <w:lang w:eastAsia="en-US"/>
              </w:rPr>
            </w:pPr>
            <w:r w:rsidRPr="00065435">
              <w:rPr>
                <w:lang w:eastAsia="en-US"/>
              </w:rPr>
              <w:lastRenderedPageBreak/>
              <w:t>It is considered that there</w:t>
            </w:r>
            <w:r w:rsidR="00374AAE" w:rsidRPr="00065435">
              <w:rPr>
                <w:lang w:eastAsia="en-US"/>
              </w:rPr>
              <w:t xml:space="preserve"> is sufficient information to act through the provisions as these simply require local authorities to </w:t>
            </w:r>
            <w:r w:rsidR="00895AB6" w:rsidRPr="00065435">
              <w:rPr>
                <w:lang w:eastAsia="en-US"/>
              </w:rPr>
              <w:t xml:space="preserve">take steps to </w:t>
            </w:r>
            <w:r w:rsidR="006F0C2E" w:rsidRPr="00065435">
              <w:rPr>
                <w:lang w:eastAsia="en-US"/>
              </w:rPr>
              <w:t xml:space="preserve">manage </w:t>
            </w:r>
            <w:r w:rsidR="00895AB6" w:rsidRPr="00065435">
              <w:rPr>
                <w:lang w:eastAsia="en-US"/>
              </w:rPr>
              <w:t xml:space="preserve">indigenous biodiversity outside SNAs. As noted throughout this report, </w:t>
            </w:r>
            <w:r w:rsidR="00DD5D7D">
              <w:rPr>
                <w:lang w:eastAsia="en-US"/>
              </w:rPr>
              <w:t xml:space="preserve">maintaining </w:t>
            </w:r>
            <w:r w:rsidR="00895AB6" w:rsidRPr="00065435">
              <w:rPr>
                <w:lang w:eastAsia="en-US"/>
              </w:rPr>
              <w:t xml:space="preserve">indigenous biodiversity is a core function of local </w:t>
            </w:r>
            <w:r w:rsidR="00A3611D" w:rsidRPr="00065435">
              <w:rPr>
                <w:lang w:eastAsia="en-US"/>
              </w:rPr>
              <w:t>authorities,</w:t>
            </w:r>
            <w:r w:rsidR="00895AB6" w:rsidRPr="00065435">
              <w:rPr>
                <w:lang w:eastAsia="en-US"/>
              </w:rPr>
              <w:t xml:space="preserve"> and this extends to indigenous biodiversity outside SNAs. </w:t>
            </w:r>
          </w:p>
        </w:tc>
      </w:tr>
      <w:tr w:rsidR="001669DF" w:rsidRPr="001669DF" w14:paraId="71038395" w14:textId="77777777" w:rsidTr="001A44AC">
        <w:trPr>
          <w:trHeight w:val="841"/>
        </w:trPr>
        <w:tc>
          <w:tcPr>
            <w:tcW w:w="2500" w:type="pct"/>
            <w:gridSpan w:val="2"/>
          </w:tcPr>
          <w:p w14:paraId="00CF57C1" w14:textId="77777777" w:rsidR="001669DF" w:rsidRPr="00EA7510" w:rsidRDefault="001669DF" w:rsidP="008F3FD2">
            <w:pPr>
              <w:pStyle w:val="TableTextbold"/>
              <w:rPr>
                <w:sz w:val="22"/>
                <w:szCs w:val="22"/>
                <w:lang w:eastAsia="en-US"/>
              </w:rPr>
            </w:pPr>
            <w:r w:rsidRPr="00EA7510">
              <w:rPr>
                <w:lang w:eastAsia="en-US"/>
              </w:rPr>
              <w:t>Effectiveness</w:t>
            </w:r>
          </w:p>
          <w:p w14:paraId="2D663319" w14:textId="7F7BC964" w:rsidR="001669DF" w:rsidRPr="00182F8A" w:rsidRDefault="001669DF" w:rsidP="008F3FD2">
            <w:pPr>
              <w:pStyle w:val="TableText"/>
              <w:rPr>
                <w:lang w:eastAsia="en-US"/>
              </w:rPr>
            </w:pPr>
            <w:r w:rsidRPr="00182F8A">
              <w:rPr>
                <w:lang w:eastAsia="en-US"/>
              </w:rPr>
              <w:t>Based on the above examination of costs, benefits and risks</w:t>
            </w:r>
            <w:r w:rsidR="00A3611D" w:rsidRPr="00182F8A">
              <w:rPr>
                <w:lang w:eastAsia="en-US"/>
              </w:rPr>
              <w:t xml:space="preserve">, </w:t>
            </w:r>
            <w:r w:rsidR="00EB78C0" w:rsidRPr="00182F8A">
              <w:rPr>
                <w:lang w:eastAsia="en-US"/>
              </w:rPr>
              <w:t xml:space="preserve">Policy 8 and </w:t>
            </w:r>
            <w:r w:rsidR="002E2757" w:rsidRPr="00182F8A">
              <w:rPr>
                <w:lang w:eastAsia="en-US"/>
              </w:rPr>
              <w:t xml:space="preserve">Clause 3.16 are considered to be an </w:t>
            </w:r>
            <w:r w:rsidRPr="00182F8A">
              <w:rPr>
                <w:lang w:eastAsia="en-US"/>
              </w:rPr>
              <w:t xml:space="preserve">effective means to achieve the </w:t>
            </w:r>
            <w:r w:rsidR="00FF1160" w:rsidRPr="00182F8A">
              <w:rPr>
                <w:lang w:eastAsia="en-US"/>
              </w:rPr>
              <w:t xml:space="preserve">NPSIB </w:t>
            </w:r>
            <w:r w:rsidRPr="00182F8A">
              <w:rPr>
                <w:lang w:eastAsia="en-US"/>
              </w:rPr>
              <w:t xml:space="preserve">objective </w:t>
            </w:r>
            <w:r w:rsidR="00743A5E">
              <w:rPr>
                <w:lang w:eastAsia="en-US"/>
              </w:rPr>
              <w:t>for several reasons</w:t>
            </w:r>
            <w:r w:rsidRPr="00182F8A">
              <w:rPr>
                <w:lang w:eastAsia="en-US"/>
              </w:rPr>
              <w:t>:</w:t>
            </w:r>
          </w:p>
          <w:p w14:paraId="614FAFB8" w14:textId="334F6AAF" w:rsidR="00A655AD" w:rsidRPr="00182F8A" w:rsidRDefault="00A655AD" w:rsidP="008F3FD2">
            <w:pPr>
              <w:pStyle w:val="TableBullet"/>
              <w:rPr>
                <w:lang w:eastAsia="en-US"/>
              </w:rPr>
            </w:pPr>
            <w:r w:rsidRPr="00182F8A">
              <w:rPr>
                <w:lang w:eastAsia="en-US"/>
              </w:rPr>
              <w:t>The prov</w:t>
            </w:r>
            <w:r w:rsidR="00BB66C9" w:rsidRPr="00182F8A">
              <w:rPr>
                <w:lang w:eastAsia="en-US"/>
              </w:rPr>
              <w:t xml:space="preserve">isions make it clear that controls outside SNAs are necessary to </w:t>
            </w:r>
            <w:r w:rsidR="002E4B44" w:rsidRPr="00182F8A">
              <w:rPr>
                <w:lang w:eastAsia="en-US"/>
              </w:rPr>
              <w:t xml:space="preserve">manage </w:t>
            </w:r>
            <w:r w:rsidR="00BB66C9" w:rsidRPr="00182F8A">
              <w:rPr>
                <w:lang w:eastAsia="en-US"/>
              </w:rPr>
              <w:t>indigenous biodiversity</w:t>
            </w:r>
            <w:r w:rsidR="00FC587F" w:rsidRPr="00182F8A">
              <w:rPr>
                <w:lang w:eastAsia="en-US"/>
              </w:rPr>
              <w:t>,</w:t>
            </w:r>
            <w:r w:rsidR="00BB66C9" w:rsidRPr="00182F8A">
              <w:rPr>
                <w:lang w:eastAsia="en-US"/>
              </w:rPr>
              <w:t xml:space="preserve"> </w:t>
            </w:r>
            <w:r w:rsidR="00FC587F" w:rsidRPr="00182F8A">
              <w:rPr>
                <w:lang w:eastAsia="en-US"/>
              </w:rPr>
              <w:t>help</w:t>
            </w:r>
            <w:r w:rsidR="00D24921" w:rsidRPr="00182F8A">
              <w:rPr>
                <w:lang w:eastAsia="en-US"/>
              </w:rPr>
              <w:t xml:space="preserve"> address </w:t>
            </w:r>
            <w:r w:rsidR="00C36638" w:rsidRPr="00182F8A">
              <w:rPr>
                <w:lang w:eastAsia="en-US"/>
              </w:rPr>
              <w:t xml:space="preserve">current inadequacies and </w:t>
            </w:r>
            <w:r w:rsidR="00D24921" w:rsidRPr="00182F8A">
              <w:rPr>
                <w:lang w:eastAsia="en-US"/>
              </w:rPr>
              <w:t xml:space="preserve">achieve </w:t>
            </w:r>
            <w:r w:rsidR="00C36638" w:rsidRPr="00182F8A">
              <w:rPr>
                <w:lang w:eastAsia="en-US"/>
              </w:rPr>
              <w:t xml:space="preserve">more effective practices nationally. </w:t>
            </w:r>
          </w:p>
          <w:p w14:paraId="44C31176" w14:textId="69719B00" w:rsidR="001669DF" w:rsidRPr="00182F8A" w:rsidRDefault="00BF28AD" w:rsidP="008F3FD2">
            <w:pPr>
              <w:pStyle w:val="TableBullet"/>
              <w:rPr>
                <w:lang w:eastAsia="en-US"/>
              </w:rPr>
            </w:pPr>
            <w:r w:rsidRPr="00182F8A">
              <w:rPr>
                <w:lang w:eastAsia="en-US"/>
              </w:rPr>
              <w:t xml:space="preserve">The provisions </w:t>
            </w:r>
            <w:r w:rsidR="001F7817" w:rsidRPr="00182F8A">
              <w:rPr>
                <w:lang w:eastAsia="en-US"/>
              </w:rPr>
              <w:t xml:space="preserve">will </w:t>
            </w:r>
            <w:r w:rsidRPr="00182F8A">
              <w:rPr>
                <w:lang w:eastAsia="en-US"/>
              </w:rPr>
              <w:t xml:space="preserve">help ensure local authorities take appropriate steps to </w:t>
            </w:r>
            <w:r w:rsidR="004E4141" w:rsidRPr="00182F8A">
              <w:rPr>
                <w:lang w:eastAsia="en-US"/>
              </w:rPr>
              <w:t xml:space="preserve">manage </w:t>
            </w:r>
            <w:r w:rsidR="009167F5" w:rsidRPr="00182F8A">
              <w:rPr>
                <w:lang w:eastAsia="en-US"/>
              </w:rPr>
              <w:t xml:space="preserve">indigenous biodiversity outside SNAs while providing flexibility </w:t>
            </w:r>
            <w:r w:rsidR="008B4197" w:rsidRPr="00182F8A">
              <w:rPr>
                <w:lang w:eastAsia="en-US"/>
              </w:rPr>
              <w:t xml:space="preserve">in how this is best achieved within </w:t>
            </w:r>
            <w:r w:rsidR="00ED20A2">
              <w:rPr>
                <w:lang w:eastAsia="en-US"/>
              </w:rPr>
              <w:t>their area</w:t>
            </w:r>
            <w:r w:rsidR="008B4197" w:rsidRPr="00182F8A">
              <w:rPr>
                <w:lang w:eastAsia="en-US"/>
              </w:rPr>
              <w:t xml:space="preserve">. </w:t>
            </w:r>
          </w:p>
          <w:p w14:paraId="2D514076" w14:textId="0E51F006" w:rsidR="001669DF" w:rsidRPr="008F3FD2" w:rsidRDefault="008B4197" w:rsidP="008F3FD2">
            <w:pPr>
              <w:pStyle w:val="TableBullet"/>
              <w:rPr>
                <w:lang w:eastAsia="en-US"/>
              </w:rPr>
            </w:pPr>
            <w:r w:rsidRPr="00182F8A">
              <w:rPr>
                <w:lang w:eastAsia="en-US"/>
              </w:rPr>
              <w:t xml:space="preserve">The provisions require that </w:t>
            </w:r>
            <w:r w:rsidR="00EA0551" w:rsidRPr="00182F8A">
              <w:rPr>
                <w:lang w:eastAsia="en-US"/>
              </w:rPr>
              <w:t xml:space="preserve">local authorities apply the effects management hierarchy to proposals that may have </w:t>
            </w:r>
            <w:r w:rsidR="004E4141" w:rsidRPr="00182F8A">
              <w:rPr>
                <w:lang w:eastAsia="en-US"/>
              </w:rPr>
              <w:t xml:space="preserve">significant </w:t>
            </w:r>
            <w:r w:rsidR="00EA0551" w:rsidRPr="00182F8A">
              <w:rPr>
                <w:lang w:eastAsia="en-US"/>
              </w:rPr>
              <w:t xml:space="preserve">adverse effects on </w:t>
            </w:r>
            <w:r w:rsidR="00A655AD" w:rsidRPr="00182F8A">
              <w:rPr>
                <w:lang w:eastAsia="en-US"/>
              </w:rPr>
              <w:t>indigenous biodiversity outside SNAs. This ensures a robust approach outside SNAs where there is the potential for significant adverse effects.</w:t>
            </w:r>
            <w:r w:rsidR="0081219D" w:rsidRPr="00182F8A">
              <w:rPr>
                <w:lang w:eastAsia="en-US"/>
              </w:rPr>
              <w:t xml:space="preserve"> </w:t>
            </w:r>
          </w:p>
        </w:tc>
        <w:tc>
          <w:tcPr>
            <w:tcW w:w="2500" w:type="pct"/>
            <w:gridSpan w:val="2"/>
          </w:tcPr>
          <w:p w14:paraId="4B1C4039" w14:textId="000D9F8A" w:rsidR="001669DF" w:rsidRPr="008F3FD2" w:rsidRDefault="001669DF" w:rsidP="008F3FD2">
            <w:pPr>
              <w:pStyle w:val="TableTextbold"/>
              <w:rPr>
                <w:sz w:val="22"/>
                <w:szCs w:val="22"/>
                <w:lang w:eastAsia="en-US"/>
              </w:rPr>
            </w:pPr>
            <w:r w:rsidRPr="00EA7510">
              <w:rPr>
                <w:lang w:eastAsia="en-US"/>
              </w:rPr>
              <w:t>Efficiency</w:t>
            </w:r>
          </w:p>
          <w:p w14:paraId="15D8ACCB" w14:textId="79CFFF05" w:rsidR="001669DF" w:rsidRPr="00182F8A" w:rsidRDefault="001669DF" w:rsidP="008F3FD2">
            <w:pPr>
              <w:pStyle w:val="TableText"/>
              <w:rPr>
                <w:lang w:eastAsia="en-US"/>
              </w:rPr>
            </w:pPr>
            <w:r w:rsidRPr="00182F8A">
              <w:rPr>
                <w:lang w:eastAsia="en-US"/>
              </w:rPr>
              <w:t>Based on the above examination of costs, benefits and risks</w:t>
            </w:r>
            <w:r w:rsidR="002E2757" w:rsidRPr="00182F8A">
              <w:rPr>
                <w:lang w:eastAsia="en-US"/>
              </w:rPr>
              <w:t>,</w:t>
            </w:r>
            <w:r w:rsidRPr="00182F8A">
              <w:rPr>
                <w:lang w:eastAsia="en-US"/>
              </w:rPr>
              <w:t xml:space="preserve"> </w:t>
            </w:r>
            <w:r w:rsidR="002E2757" w:rsidRPr="00182F8A">
              <w:rPr>
                <w:lang w:eastAsia="en-US"/>
              </w:rPr>
              <w:t xml:space="preserve">Policy 8 and Clause 3.16 are considered to be </w:t>
            </w:r>
            <w:r w:rsidR="00EA2F10" w:rsidRPr="00182F8A">
              <w:rPr>
                <w:lang w:eastAsia="en-US"/>
              </w:rPr>
              <w:t xml:space="preserve">an </w:t>
            </w:r>
            <w:r w:rsidRPr="00182F8A">
              <w:rPr>
                <w:lang w:eastAsia="en-US"/>
              </w:rPr>
              <w:t xml:space="preserve">efficient means to achieve the </w:t>
            </w:r>
            <w:r w:rsidR="00E32286" w:rsidRPr="00182F8A">
              <w:rPr>
                <w:lang w:eastAsia="en-US"/>
              </w:rPr>
              <w:t xml:space="preserve">NPSIB </w:t>
            </w:r>
            <w:r w:rsidRPr="00182F8A">
              <w:rPr>
                <w:lang w:eastAsia="en-US"/>
              </w:rPr>
              <w:t>objective because</w:t>
            </w:r>
            <w:r w:rsidR="00743A5E">
              <w:rPr>
                <w:lang w:eastAsia="en-US"/>
              </w:rPr>
              <w:t xml:space="preserve"> t</w:t>
            </w:r>
            <w:r w:rsidR="00743A5E" w:rsidRPr="00182F8A">
              <w:rPr>
                <w:lang w:eastAsia="en-US"/>
              </w:rPr>
              <w:t>he provisions</w:t>
            </w:r>
            <w:r w:rsidRPr="00182F8A">
              <w:rPr>
                <w:lang w:eastAsia="en-US"/>
              </w:rPr>
              <w:t>:</w:t>
            </w:r>
          </w:p>
          <w:p w14:paraId="3469924E" w14:textId="1A155F59" w:rsidR="001669DF" w:rsidRPr="00182F8A" w:rsidRDefault="00E32286" w:rsidP="008F3FD2">
            <w:pPr>
              <w:pStyle w:val="TableBullet"/>
              <w:rPr>
                <w:lang w:eastAsia="en-US"/>
              </w:rPr>
            </w:pPr>
            <w:r w:rsidRPr="00182F8A">
              <w:rPr>
                <w:lang w:eastAsia="en-US"/>
              </w:rPr>
              <w:t xml:space="preserve">provide flexibility in how local authorities manage </w:t>
            </w:r>
            <w:r w:rsidR="00743A5E">
              <w:rPr>
                <w:lang w:eastAsia="en-US"/>
              </w:rPr>
              <w:t>‘</w:t>
            </w:r>
            <w:r w:rsidR="00BF4C5C" w:rsidRPr="00182F8A">
              <w:rPr>
                <w:lang w:eastAsia="en-US"/>
              </w:rPr>
              <w:t>non-significant</w:t>
            </w:r>
            <w:r w:rsidR="00743A5E">
              <w:rPr>
                <w:lang w:eastAsia="en-US"/>
              </w:rPr>
              <w:t>’</w:t>
            </w:r>
            <w:r w:rsidR="00BF4C5C" w:rsidRPr="00182F8A">
              <w:rPr>
                <w:lang w:eastAsia="en-US"/>
              </w:rPr>
              <w:t xml:space="preserve"> adverse effects on </w:t>
            </w:r>
            <w:r w:rsidRPr="00182F8A">
              <w:rPr>
                <w:lang w:eastAsia="en-US"/>
              </w:rPr>
              <w:t>indigenous biodiversity outside SNAs. This will allow local authorities to implement cost-effective approaches targeted to their regional/local context</w:t>
            </w:r>
          </w:p>
          <w:p w14:paraId="1E2448A4" w14:textId="22AF11D0" w:rsidR="001669DF" w:rsidRPr="008F3FD2" w:rsidRDefault="00AC2333" w:rsidP="008F3FD2">
            <w:pPr>
              <w:pStyle w:val="TableBullet"/>
              <w:rPr>
                <w:lang w:eastAsia="en-US"/>
              </w:rPr>
            </w:pPr>
            <w:r w:rsidRPr="00182F8A">
              <w:rPr>
                <w:lang w:eastAsia="en-US"/>
              </w:rPr>
              <w:t xml:space="preserve">limit the application of the effects management hierarchy to where there may be </w:t>
            </w:r>
            <w:r w:rsidR="005E6C00" w:rsidRPr="00182F8A">
              <w:rPr>
                <w:lang w:eastAsia="en-US"/>
              </w:rPr>
              <w:t xml:space="preserve">significant </w:t>
            </w:r>
            <w:r w:rsidRPr="00182F8A">
              <w:rPr>
                <w:lang w:eastAsia="en-US"/>
              </w:rPr>
              <w:t>adverse effects on indigenous biodiversity</w:t>
            </w:r>
            <w:r w:rsidR="006E041E" w:rsidRPr="00182F8A">
              <w:rPr>
                <w:lang w:eastAsia="en-US"/>
              </w:rPr>
              <w:t xml:space="preserve"> outside SNA</w:t>
            </w:r>
            <w:r w:rsidR="00586C32">
              <w:rPr>
                <w:lang w:eastAsia="en-US"/>
              </w:rPr>
              <w:t>s</w:t>
            </w:r>
            <w:r w:rsidRPr="00182F8A">
              <w:rPr>
                <w:lang w:eastAsia="en-US"/>
              </w:rPr>
              <w:t xml:space="preserve">. This will ensure </w:t>
            </w:r>
            <w:r w:rsidR="006E041E" w:rsidRPr="00182F8A">
              <w:rPr>
                <w:lang w:eastAsia="en-US"/>
              </w:rPr>
              <w:t>that the provisions do not impose unreasonable transaction, compliance or opportunity costs</w:t>
            </w:r>
            <w:r w:rsidR="00933B81" w:rsidRPr="00182F8A">
              <w:rPr>
                <w:lang w:eastAsia="en-US"/>
              </w:rPr>
              <w:t xml:space="preserve">. </w:t>
            </w:r>
          </w:p>
        </w:tc>
      </w:tr>
      <w:tr w:rsidR="001669DF" w:rsidRPr="001669DF" w14:paraId="4B7FB109" w14:textId="77777777" w:rsidTr="008F3FD2">
        <w:trPr>
          <w:trHeight w:val="841"/>
        </w:trPr>
        <w:tc>
          <w:tcPr>
            <w:tcW w:w="5000" w:type="pct"/>
            <w:gridSpan w:val="4"/>
          </w:tcPr>
          <w:p w14:paraId="2EDBDA53" w14:textId="77777777" w:rsidR="001669DF" w:rsidRPr="00EA7510" w:rsidRDefault="001669DF" w:rsidP="008F3FD2">
            <w:pPr>
              <w:pStyle w:val="TableTextbold"/>
              <w:rPr>
                <w:sz w:val="22"/>
                <w:szCs w:val="22"/>
                <w:lang w:eastAsia="en-US"/>
              </w:rPr>
            </w:pPr>
            <w:r w:rsidRPr="00EA7510">
              <w:rPr>
                <w:lang w:eastAsia="en-US"/>
              </w:rPr>
              <w:t>Overall evaluation</w:t>
            </w:r>
          </w:p>
          <w:p w14:paraId="388B1A60" w14:textId="35D704DD" w:rsidR="001669DF" w:rsidRPr="001669DF" w:rsidRDefault="001669DF" w:rsidP="008F3FD2">
            <w:pPr>
              <w:pStyle w:val="TableText"/>
              <w:rPr>
                <w:i/>
                <w:lang w:eastAsia="en-US"/>
              </w:rPr>
            </w:pPr>
            <w:r w:rsidRPr="001669DF">
              <w:rPr>
                <w:lang w:val="en-GB" w:eastAsia="en-US"/>
              </w:rPr>
              <w:t>On balance</w:t>
            </w:r>
            <w:r w:rsidR="00586DF1">
              <w:rPr>
                <w:lang w:val="en-GB" w:eastAsia="en-US"/>
              </w:rPr>
              <w:t>,</w:t>
            </w:r>
            <w:r w:rsidR="00586DF1" w:rsidRPr="00586DF1">
              <w:rPr>
                <w:sz w:val="22"/>
                <w:szCs w:val="22"/>
                <w:lang w:eastAsia="en-US"/>
              </w:rPr>
              <w:t xml:space="preserve"> </w:t>
            </w:r>
            <w:r w:rsidR="00586DF1" w:rsidRPr="00586DF1">
              <w:rPr>
                <w:lang w:eastAsia="en-US"/>
              </w:rPr>
              <w:t>Policy 8 and Clause 3.16 are considered to be</w:t>
            </w:r>
            <w:r w:rsidR="00B85009">
              <w:rPr>
                <w:lang w:eastAsia="en-US"/>
              </w:rPr>
              <w:t xml:space="preserve"> </w:t>
            </w:r>
            <w:r w:rsidR="00586DF1">
              <w:rPr>
                <w:lang w:val="en-GB" w:eastAsia="en-US"/>
              </w:rPr>
              <w:t>an</w:t>
            </w:r>
            <w:r w:rsidRPr="001669DF">
              <w:rPr>
                <w:lang w:val="en-GB" w:eastAsia="en-US"/>
              </w:rPr>
              <w:t xml:space="preserve"> appropriate option </w:t>
            </w:r>
            <w:r w:rsidR="00586DF1">
              <w:rPr>
                <w:lang w:val="en-GB" w:eastAsia="en-US"/>
              </w:rPr>
              <w:t xml:space="preserve">to achieve the NPSIB objective </w:t>
            </w:r>
            <w:r w:rsidRPr="001669DF">
              <w:rPr>
                <w:lang w:eastAsia="en-US"/>
              </w:rPr>
              <w:t>because</w:t>
            </w:r>
            <w:r w:rsidR="00586DF1">
              <w:rPr>
                <w:lang w:eastAsia="en-US"/>
              </w:rPr>
              <w:t xml:space="preserve"> the provisions make it clear </w:t>
            </w:r>
            <w:r w:rsidR="0043699E">
              <w:rPr>
                <w:lang w:eastAsia="en-US"/>
              </w:rPr>
              <w:t>that</w:t>
            </w:r>
            <w:r w:rsidR="00586DF1">
              <w:rPr>
                <w:lang w:eastAsia="en-US"/>
              </w:rPr>
              <w:t xml:space="preserve"> controls </w:t>
            </w:r>
            <w:r w:rsidR="00016446" w:rsidRPr="00016446">
              <w:rPr>
                <w:lang w:eastAsia="en-US"/>
              </w:rPr>
              <w:t xml:space="preserve">outside SNAs are necessary to </w:t>
            </w:r>
            <w:r w:rsidR="005C0334">
              <w:rPr>
                <w:lang w:eastAsia="en-US"/>
              </w:rPr>
              <w:t>manage</w:t>
            </w:r>
            <w:r w:rsidR="005C0334" w:rsidRPr="00016446">
              <w:rPr>
                <w:lang w:eastAsia="en-US"/>
              </w:rPr>
              <w:t xml:space="preserve"> </w:t>
            </w:r>
            <w:r w:rsidR="00016446" w:rsidRPr="00016446">
              <w:rPr>
                <w:lang w:eastAsia="en-US"/>
              </w:rPr>
              <w:t>indigenous biodiversity</w:t>
            </w:r>
            <w:r w:rsidR="00016446">
              <w:rPr>
                <w:lang w:eastAsia="en-US"/>
              </w:rPr>
              <w:t xml:space="preserve"> </w:t>
            </w:r>
            <w:r w:rsidR="004A6B07" w:rsidRPr="004A6B07">
              <w:rPr>
                <w:lang w:eastAsia="en-US"/>
              </w:rPr>
              <w:t>while providing flexibility in how this is best achieved within each region/district.</w:t>
            </w:r>
            <w:r w:rsidR="000B6AAD">
              <w:rPr>
                <w:lang w:eastAsia="en-US"/>
              </w:rPr>
              <w:t xml:space="preserve"> The provisions also ensure a more robust approach is applied where there is significant adverse effects on indigenous biodiversity outside SNAs</w:t>
            </w:r>
            <w:r w:rsidR="007654EC">
              <w:rPr>
                <w:lang w:eastAsia="en-US"/>
              </w:rPr>
              <w:t xml:space="preserve"> by applying the effects </w:t>
            </w:r>
            <w:r w:rsidR="00817DEB">
              <w:rPr>
                <w:lang w:eastAsia="en-US"/>
              </w:rPr>
              <w:t>management</w:t>
            </w:r>
            <w:r w:rsidR="007654EC">
              <w:rPr>
                <w:lang w:eastAsia="en-US"/>
              </w:rPr>
              <w:t xml:space="preserve"> hierarchy. </w:t>
            </w:r>
            <w:r w:rsidR="004A6B07">
              <w:rPr>
                <w:lang w:eastAsia="en-US"/>
              </w:rPr>
              <w:t xml:space="preserve">This </w:t>
            </w:r>
            <w:r w:rsidR="00016446">
              <w:rPr>
                <w:lang w:eastAsia="en-US"/>
              </w:rPr>
              <w:t xml:space="preserve">will help ensure local authorities </w:t>
            </w:r>
            <w:r w:rsidR="003169E9">
              <w:rPr>
                <w:lang w:eastAsia="en-US"/>
              </w:rPr>
              <w:t xml:space="preserve">take appropriate steps, including developing targeted plan provisions, to </w:t>
            </w:r>
            <w:r w:rsidR="005C0334">
              <w:rPr>
                <w:lang w:eastAsia="en-US"/>
              </w:rPr>
              <w:t xml:space="preserve">manage </w:t>
            </w:r>
            <w:r w:rsidR="003169E9">
              <w:rPr>
                <w:lang w:eastAsia="en-US"/>
              </w:rPr>
              <w:t>indigenous biodiversity outside SNAs</w:t>
            </w:r>
            <w:r w:rsidR="005C0334">
              <w:rPr>
                <w:lang w:eastAsia="en-US"/>
              </w:rPr>
              <w:t>,</w:t>
            </w:r>
            <w:r w:rsidR="004A6B07">
              <w:rPr>
                <w:lang w:eastAsia="en-US"/>
              </w:rPr>
              <w:t xml:space="preserve"> </w:t>
            </w:r>
            <w:r w:rsidR="002C3195">
              <w:rPr>
                <w:lang w:eastAsia="en-US"/>
              </w:rPr>
              <w:t xml:space="preserve">improving practice and outcomes for indigenous biodiversity nationally. </w:t>
            </w:r>
          </w:p>
        </w:tc>
      </w:tr>
    </w:tbl>
    <w:p w14:paraId="0B3D5377" w14:textId="77777777" w:rsidR="001669DF" w:rsidRPr="001669DF" w:rsidRDefault="001669DF" w:rsidP="001669DF">
      <w:pPr>
        <w:jc w:val="left"/>
        <w:sectPr w:rsidR="001669DF" w:rsidRPr="001669DF" w:rsidSect="002D7E1E">
          <w:footerReference w:type="default" r:id="rId44"/>
          <w:pgSz w:w="16840" w:h="11907" w:orient="landscape" w:code="9"/>
          <w:pgMar w:top="1134" w:right="1701" w:bottom="1134" w:left="1701" w:header="567" w:footer="567" w:gutter="0"/>
          <w:cols w:space="720"/>
          <w:docGrid w:linePitch="299"/>
        </w:sectPr>
      </w:pPr>
    </w:p>
    <w:p w14:paraId="4AB7A78A" w14:textId="014318DC" w:rsidR="001669DF" w:rsidRPr="001669DF" w:rsidRDefault="001669DF" w:rsidP="00D317F7">
      <w:pPr>
        <w:pStyle w:val="Heading3"/>
        <w:spacing w:before="0"/>
      </w:pPr>
      <w:r w:rsidRPr="001669DF">
        <w:lastRenderedPageBreak/>
        <w:t xml:space="preserve">Policy 9: Providing for </w:t>
      </w:r>
      <w:r w:rsidR="00CC0DC8">
        <w:t xml:space="preserve">established </w:t>
      </w:r>
      <w:r w:rsidRPr="001669DF">
        <w:t>activities</w:t>
      </w:r>
      <w:r w:rsidR="0081219D">
        <w:t xml:space="preserve"> </w:t>
      </w:r>
    </w:p>
    <w:p w14:paraId="02A33287" w14:textId="77777777" w:rsidR="001669DF" w:rsidRPr="001669DF" w:rsidRDefault="001669DF" w:rsidP="00BE01CD">
      <w:pPr>
        <w:pStyle w:val="Heading4"/>
      </w:pPr>
      <w:r w:rsidRPr="001669DF">
        <w:t xml:space="preserve">Overview of provisions </w:t>
      </w:r>
    </w:p>
    <w:p w14:paraId="49D60CE8" w14:textId="60854A4A" w:rsidR="001669DF" w:rsidRPr="001669DF" w:rsidRDefault="001669DF" w:rsidP="00847C0C">
      <w:pPr>
        <w:pStyle w:val="BodyText"/>
      </w:pPr>
      <w:r w:rsidRPr="001669DF">
        <w:t>Policy 9 of the NPSIB:</w:t>
      </w:r>
    </w:p>
    <w:p w14:paraId="33B9EC0A" w14:textId="5CD3A4A9" w:rsidR="001669DF" w:rsidRPr="00EA7510" w:rsidRDefault="001669DF" w:rsidP="001669DF">
      <w:pPr>
        <w:ind w:left="397"/>
        <w:jc w:val="left"/>
        <w:rPr>
          <w:b/>
          <w:bCs/>
        </w:rPr>
      </w:pPr>
      <w:r w:rsidRPr="00EA7510">
        <w:rPr>
          <w:b/>
          <w:bCs/>
        </w:rPr>
        <w:t xml:space="preserve">Certain </w:t>
      </w:r>
      <w:r w:rsidR="00CC0DC8" w:rsidRPr="00EA7510">
        <w:rPr>
          <w:b/>
          <w:bCs/>
        </w:rPr>
        <w:t xml:space="preserve">established </w:t>
      </w:r>
      <w:r w:rsidRPr="00EA7510">
        <w:rPr>
          <w:b/>
          <w:bCs/>
        </w:rPr>
        <w:t>activities are provided for within and outside SNAs</w:t>
      </w:r>
      <w:r w:rsidR="00D908D1">
        <w:rPr>
          <w:b/>
          <w:bCs/>
        </w:rPr>
        <w:t>.</w:t>
      </w:r>
    </w:p>
    <w:p w14:paraId="3448202F" w14:textId="24C4B3C8" w:rsidR="005529B8" w:rsidRPr="00DC6B4B" w:rsidRDefault="001669DF" w:rsidP="00847C0C">
      <w:pPr>
        <w:pStyle w:val="BodyText"/>
        <w:rPr>
          <w:i/>
          <w:iCs/>
        </w:rPr>
      </w:pPr>
      <w:r w:rsidRPr="001669DF">
        <w:t>Policy 9</w:t>
      </w:r>
      <w:r w:rsidR="000B30E2">
        <w:t xml:space="preserve"> </w:t>
      </w:r>
      <w:r w:rsidR="00CC22C8">
        <w:t xml:space="preserve">will be </w:t>
      </w:r>
      <w:r w:rsidR="000B30E2">
        <w:t>deliver</w:t>
      </w:r>
      <w:r w:rsidR="00CC22C8">
        <w:t>ed</w:t>
      </w:r>
      <w:r w:rsidR="000B30E2">
        <w:t xml:space="preserve"> </w:t>
      </w:r>
      <w:r w:rsidRPr="001669DF">
        <w:t xml:space="preserve">through Clause 3.15 </w:t>
      </w:r>
      <w:r w:rsidR="00931B4B">
        <w:t xml:space="preserve">which manages </w:t>
      </w:r>
      <w:r w:rsidR="00784880">
        <w:t xml:space="preserve">adverse effects of </w:t>
      </w:r>
      <w:r w:rsidR="00BA3FE4">
        <w:t xml:space="preserve">established </w:t>
      </w:r>
      <w:r w:rsidR="0043140D">
        <w:t>activities</w:t>
      </w:r>
      <w:r w:rsidR="007654EC">
        <w:t xml:space="preserve"> </w:t>
      </w:r>
      <w:r w:rsidRPr="001669DF">
        <w:t xml:space="preserve">affecting SNAs and </w:t>
      </w:r>
      <w:r w:rsidR="00931B4B">
        <w:t xml:space="preserve">Clause </w:t>
      </w:r>
      <w:r w:rsidRPr="001669DF">
        <w:t xml:space="preserve">3.17 </w:t>
      </w:r>
      <w:r w:rsidR="00931B4B">
        <w:t xml:space="preserve">which concerns </w:t>
      </w:r>
      <w:r w:rsidR="00F07619">
        <w:t>maintenance of improved pasture</w:t>
      </w:r>
      <w:r w:rsidRPr="001669DF">
        <w:t>.</w:t>
      </w:r>
      <w:r w:rsidR="007266ED">
        <w:t xml:space="preserve"> </w:t>
      </w:r>
    </w:p>
    <w:p w14:paraId="00608712" w14:textId="77777777" w:rsidR="001669DF" w:rsidRPr="001669DF" w:rsidRDefault="001669DF" w:rsidP="00BE01CD">
      <w:pPr>
        <w:pStyle w:val="Heading4"/>
      </w:pPr>
      <w:r w:rsidRPr="001669DF">
        <w:t xml:space="preserve">Policy intent </w:t>
      </w:r>
    </w:p>
    <w:p w14:paraId="122A6C86" w14:textId="0B035DF4" w:rsidR="001669DF" w:rsidRPr="00EA7510" w:rsidRDefault="00B074D0" w:rsidP="00B074D0">
      <w:pPr>
        <w:pStyle w:val="Heading5"/>
        <w:rPr>
          <w:i w:val="0"/>
          <w:iCs/>
        </w:rPr>
      </w:pPr>
      <w:r w:rsidRPr="009E282A">
        <w:t xml:space="preserve">Clause </w:t>
      </w:r>
      <w:r w:rsidR="00A940CE" w:rsidRPr="009E282A">
        <w:t>3.15</w:t>
      </w:r>
      <w:r w:rsidR="009638C6" w:rsidRPr="009E282A">
        <w:t xml:space="preserve"> </w:t>
      </w:r>
      <w:r w:rsidR="003233E4" w:rsidRPr="009E282A">
        <w:t>–</w:t>
      </w:r>
      <w:r w:rsidR="009638C6" w:rsidRPr="009E282A">
        <w:t xml:space="preserve"> </w:t>
      </w:r>
      <w:r w:rsidR="003D2566" w:rsidRPr="009E282A">
        <w:t xml:space="preserve">Managing adverse effects of </w:t>
      </w:r>
      <w:r w:rsidR="0043140D" w:rsidRPr="009E282A">
        <w:t xml:space="preserve">established </w:t>
      </w:r>
      <w:r w:rsidR="003233E4" w:rsidRPr="009E282A">
        <w:t xml:space="preserve">activities affecting SNAs </w:t>
      </w:r>
    </w:p>
    <w:p w14:paraId="7A452D6E" w14:textId="7194994A" w:rsidR="00394150" w:rsidRDefault="00394150" w:rsidP="00A940CE">
      <w:pPr>
        <w:pStyle w:val="BodyText"/>
      </w:pPr>
      <w:r>
        <w:t>Clause 3.15</w:t>
      </w:r>
      <w:r w:rsidR="00783AA0">
        <w:t xml:space="preserve"> applies to </w:t>
      </w:r>
      <w:r w:rsidR="00783AA0" w:rsidRPr="000D26C2">
        <w:rPr>
          <w:b/>
          <w:bCs/>
        </w:rPr>
        <w:t>established activities</w:t>
      </w:r>
      <w:r w:rsidR="00A31CFE">
        <w:rPr>
          <w:b/>
          <w:bCs/>
        </w:rPr>
        <w:t xml:space="preserve">. </w:t>
      </w:r>
      <w:r w:rsidR="00A31CFE" w:rsidRPr="000D26C2">
        <w:t>Clause 3.15(1) states that</w:t>
      </w:r>
      <w:r w:rsidR="00A31CFE">
        <w:t xml:space="preserve"> </w:t>
      </w:r>
      <w:r w:rsidR="00973707">
        <w:t xml:space="preserve">for the purpose of Clause 3.15, </w:t>
      </w:r>
      <w:r w:rsidR="00931B4B">
        <w:t xml:space="preserve">this </w:t>
      </w:r>
      <w:r w:rsidR="006036A6">
        <w:t>means an activity including maintenance, operation and upgrade that:</w:t>
      </w:r>
      <w:r w:rsidR="003B0652">
        <w:t xml:space="preserve"> </w:t>
      </w:r>
    </w:p>
    <w:p w14:paraId="6FCFAD41" w14:textId="3D883B69" w:rsidR="003F7064" w:rsidRPr="00D317F7" w:rsidRDefault="00973707" w:rsidP="00DE060D">
      <w:pPr>
        <w:pStyle w:val="BodyText"/>
        <w:numPr>
          <w:ilvl w:val="0"/>
          <w:numId w:val="33"/>
        </w:numPr>
        <w:spacing w:before="0"/>
        <w:ind w:left="993" w:hanging="567"/>
        <w:rPr>
          <w:i/>
          <w:iCs/>
        </w:rPr>
      </w:pPr>
      <w:r w:rsidRPr="00D317F7">
        <w:rPr>
          <w:i/>
          <w:iCs/>
        </w:rPr>
        <w:t>is in, o</w:t>
      </w:r>
      <w:r w:rsidR="0043140D" w:rsidRPr="00D317F7">
        <w:rPr>
          <w:i/>
          <w:iCs/>
        </w:rPr>
        <w:t>r</w:t>
      </w:r>
      <w:r w:rsidRPr="00D317F7">
        <w:rPr>
          <w:i/>
          <w:iCs/>
        </w:rPr>
        <w:t xml:space="preserve"> affects, an SNA</w:t>
      </w:r>
      <w:r w:rsidR="00070FDB" w:rsidRPr="00D317F7">
        <w:rPr>
          <w:i/>
          <w:iCs/>
        </w:rPr>
        <w:t xml:space="preserve">; </w:t>
      </w:r>
      <w:r w:rsidR="00432C64" w:rsidRPr="00D317F7">
        <w:rPr>
          <w:i/>
          <w:iCs/>
        </w:rPr>
        <w:t>and</w:t>
      </w:r>
      <w:r w:rsidR="007266ED" w:rsidRPr="00D317F7">
        <w:rPr>
          <w:i/>
          <w:iCs/>
        </w:rPr>
        <w:t xml:space="preserve"> </w:t>
      </w:r>
    </w:p>
    <w:p w14:paraId="0CD49788" w14:textId="234A6865" w:rsidR="00070FDB" w:rsidRPr="00D317F7" w:rsidRDefault="00432C64" w:rsidP="00DE060D">
      <w:pPr>
        <w:pStyle w:val="BodyText"/>
        <w:numPr>
          <w:ilvl w:val="0"/>
          <w:numId w:val="33"/>
        </w:numPr>
        <w:spacing w:before="0"/>
        <w:ind w:left="993" w:hanging="567"/>
        <w:rPr>
          <w:i/>
          <w:iCs/>
        </w:rPr>
      </w:pPr>
      <w:r w:rsidRPr="00D317F7">
        <w:rPr>
          <w:i/>
          <w:iCs/>
        </w:rPr>
        <w:t>is not a new subdivision, use or development.</w:t>
      </w:r>
      <w:r w:rsidR="0081219D" w:rsidRPr="00D317F7">
        <w:rPr>
          <w:i/>
          <w:iCs/>
        </w:rPr>
        <w:t xml:space="preserve"> </w:t>
      </w:r>
    </w:p>
    <w:p w14:paraId="124670BE" w14:textId="2DE27C75" w:rsidR="000F7C92" w:rsidRPr="00847C0C" w:rsidRDefault="00233D47" w:rsidP="00847C0C">
      <w:pPr>
        <w:pStyle w:val="BodyText"/>
      </w:pPr>
      <w:r w:rsidRPr="00847C0C">
        <w:t xml:space="preserve">Clause 3.15(2) states that local authorities </w:t>
      </w:r>
      <w:r w:rsidR="00851EB3" w:rsidRPr="00847C0C">
        <w:t>must include objectives, policies, and methods in their policy statements and plans to enable specified established activities, or specified types of established activities</w:t>
      </w:r>
      <w:r w:rsidR="002F57B6" w:rsidRPr="00847C0C">
        <w:t>, to continue where the effects of the activity on a SNA</w:t>
      </w:r>
      <w:r w:rsidR="00AB513D" w:rsidRPr="00847C0C">
        <w:t xml:space="preserve">, </w:t>
      </w:r>
      <w:r w:rsidR="001E7ACF" w:rsidRPr="00847C0C">
        <w:t xml:space="preserve">including </w:t>
      </w:r>
      <w:r w:rsidR="00171E34" w:rsidRPr="00847C0C">
        <w:t>cumulative</w:t>
      </w:r>
      <w:r w:rsidR="001E7ACF" w:rsidRPr="00847C0C">
        <w:t xml:space="preserve"> effects: </w:t>
      </w:r>
    </w:p>
    <w:p w14:paraId="03F76799" w14:textId="77777777" w:rsidR="001E7ACF" w:rsidRPr="001E7ACF" w:rsidRDefault="001E7ACF" w:rsidP="00DE060D">
      <w:pPr>
        <w:pStyle w:val="BodyText"/>
        <w:numPr>
          <w:ilvl w:val="0"/>
          <w:numId w:val="28"/>
        </w:numPr>
        <w:spacing w:before="0"/>
        <w:ind w:left="993" w:hanging="567"/>
        <w:rPr>
          <w:i/>
          <w:iCs/>
        </w:rPr>
      </w:pPr>
      <w:r w:rsidRPr="001E7ACF">
        <w:rPr>
          <w:i/>
          <w:iCs/>
        </w:rPr>
        <w:t>are no greater in intensity, scale, or character over time than at the commencement date; and</w:t>
      </w:r>
    </w:p>
    <w:p w14:paraId="454DFB33" w14:textId="239EA933" w:rsidR="001E7ACF" w:rsidRPr="001E7ACF" w:rsidRDefault="001E7ACF" w:rsidP="00DE060D">
      <w:pPr>
        <w:pStyle w:val="BodyText"/>
        <w:numPr>
          <w:ilvl w:val="0"/>
          <w:numId w:val="28"/>
        </w:numPr>
        <w:spacing w:before="0"/>
        <w:ind w:left="993" w:hanging="567"/>
        <w:rPr>
          <w:i/>
          <w:iCs/>
        </w:rPr>
      </w:pPr>
      <w:r w:rsidRPr="001E7ACF">
        <w:rPr>
          <w:i/>
          <w:iCs/>
        </w:rPr>
        <w:t>do not result in the loss of extent</w:t>
      </w:r>
      <w:r w:rsidR="00291A4C">
        <w:rPr>
          <w:i/>
          <w:iCs/>
        </w:rPr>
        <w:t>,</w:t>
      </w:r>
      <w:r w:rsidRPr="001E7ACF">
        <w:rPr>
          <w:i/>
          <w:iCs/>
        </w:rPr>
        <w:t xml:space="preserve"> or degradation of ecological integrity</w:t>
      </w:r>
      <w:r w:rsidR="00171E34">
        <w:rPr>
          <w:i/>
          <w:iCs/>
        </w:rPr>
        <w:t xml:space="preserve">, </w:t>
      </w:r>
      <w:r w:rsidRPr="001E7ACF">
        <w:rPr>
          <w:i/>
          <w:iCs/>
        </w:rPr>
        <w:t xml:space="preserve">of </w:t>
      </w:r>
      <w:r w:rsidR="00171E34">
        <w:rPr>
          <w:i/>
          <w:iCs/>
        </w:rPr>
        <w:t xml:space="preserve">an </w:t>
      </w:r>
      <w:r w:rsidRPr="001E7ACF">
        <w:rPr>
          <w:i/>
          <w:iCs/>
        </w:rPr>
        <w:t>SNA.</w:t>
      </w:r>
    </w:p>
    <w:p w14:paraId="68A4C9EA" w14:textId="7E32D6D5" w:rsidR="00A940CE" w:rsidRDefault="00D0715B" w:rsidP="00814D18">
      <w:pPr>
        <w:pStyle w:val="BodyText"/>
      </w:pPr>
      <w:r>
        <w:t xml:space="preserve">This </w:t>
      </w:r>
      <w:r w:rsidR="005E171F">
        <w:t>allows</w:t>
      </w:r>
      <w:r>
        <w:t xml:space="preserve"> local authorities to </w:t>
      </w:r>
      <w:r w:rsidR="005E171F">
        <w:t>manage</w:t>
      </w:r>
      <w:r>
        <w:t xml:space="preserve"> certain established activities </w:t>
      </w:r>
      <w:r w:rsidR="00465362">
        <w:t>in a more flexible manner where the</w:t>
      </w:r>
      <w:r w:rsidR="00AB513D">
        <w:t xml:space="preserve">y </w:t>
      </w:r>
      <w:r w:rsidR="00465362">
        <w:t>are</w:t>
      </w:r>
      <w:r w:rsidR="008A4625">
        <w:t xml:space="preserve"> </w:t>
      </w:r>
      <w:r w:rsidR="00465362">
        <w:t xml:space="preserve">important to economic, social or cultural </w:t>
      </w:r>
      <w:r w:rsidR="0081219D">
        <w:t>wellbeing</w:t>
      </w:r>
      <w:r w:rsidR="008A4625">
        <w:t xml:space="preserve"> (Policy 10)</w:t>
      </w:r>
      <w:r w:rsidR="00AB513D">
        <w:t>,</w:t>
      </w:r>
      <w:r w:rsidR="00291A4C">
        <w:t xml:space="preserve"> provided they met the above tests. Where </w:t>
      </w:r>
      <w:r w:rsidR="00BA464D">
        <w:t>the tests in subclause (2) are not met, Clause 3.</w:t>
      </w:r>
      <w:r w:rsidR="009F3F11">
        <w:t xml:space="preserve">15(3) states that the activity must be managed </w:t>
      </w:r>
      <w:r w:rsidR="009F3F11" w:rsidRPr="000C7A5C">
        <w:t xml:space="preserve">under </w:t>
      </w:r>
      <w:r w:rsidR="005938FA" w:rsidRPr="000C7A5C">
        <w:t>Clause</w:t>
      </w:r>
      <w:r w:rsidR="008057F0" w:rsidRPr="000C7A5C">
        <w:t>s</w:t>
      </w:r>
      <w:r w:rsidR="005938FA" w:rsidRPr="000C7A5C">
        <w:t xml:space="preserve"> 3.10 to 3.14, or</w:t>
      </w:r>
      <w:r w:rsidR="005938FA">
        <w:t xml:space="preserve"> Clause </w:t>
      </w:r>
      <w:r w:rsidR="00814D18">
        <w:t>3.18</w:t>
      </w:r>
      <w:r w:rsidR="00192746">
        <w:t xml:space="preserve"> </w:t>
      </w:r>
      <w:r w:rsidR="00814D18">
        <w:t xml:space="preserve">(as relevant) as if it were a new use or development. </w:t>
      </w:r>
    </w:p>
    <w:p w14:paraId="0E3AAD9C" w14:textId="65C439AC" w:rsidR="00185E41" w:rsidRDefault="00185E41" w:rsidP="0006340C">
      <w:pPr>
        <w:pStyle w:val="BodyText"/>
      </w:pPr>
      <w:r>
        <w:t xml:space="preserve">Clause </w:t>
      </w:r>
      <w:r w:rsidR="00392C29">
        <w:t>3.15(</w:t>
      </w:r>
      <w:r w:rsidR="0004539F">
        <w:t>3</w:t>
      </w:r>
      <w:r w:rsidR="00392C29">
        <w:t xml:space="preserve">)(a) is </w:t>
      </w:r>
      <w:r w:rsidR="00846790">
        <w:t xml:space="preserve">intended to allow established activities to </w:t>
      </w:r>
      <w:r w:rsidR="008A18BA">
        <w:t xml:space="preserve">continue provided the effects are </w:t>
      </w:r>
      <w:r w:rsidR="008A18BA" w:rsidRPr="00DC6B4B">
        <w:t xml:space="preserve">no greater in </w:t>
      </w:r>
      <w:r w:rsidR="009C6095">
        <w:t>character, intensity and scale</w:t>
      </w:r>
      <w:r w:rsidR="00192746">
        <w:t xml:space="preserve">, </w:t>
      </w:r>
      <w:r w:rsidR="008A18BA" w:rsidRPr="00DC6B4B">
        <w:t xml:space="preserve">and other </w:t>
      </w:r>
      <w:r w:rsidR="00F828AE">
        <w:t xml:space="preserve">specified </w:t>
      </w:r>
      <w:r w:rsidR="008A18BA" w:rsidRPr="00DC6B4B">
        <w:t xml:space="preserve">tests are met. </w:t>
      </w:r>
      <w:r w:rsidR="008A18BA">
        <w:t xml:space="preserve">The key test </w:t>
      </w:r>
      <w:r w:rsidR="006572A5">
        <w:t xml:space="preserve">is </w:t>
      </w:r>
      <w:r w:rsidR="00AD465D">
        <w:t xml:space="preserve">the requirement </w:t>
      </w:r>
      <w:r w:rsidR="006572A5">
        <w:t xml:space="preserve">in </w:t>
      </w:r>
      <w:r w:rsidR="006572A5" w:rsidRPr="006572A5">
        <w:t>Clause 3.15(2)(</w:t>
      </w:r>
      <w:r w:rsidR="006572A5">
        <w:t>b</w:t>
      </w:r>
      <w:r w:rsidR="006572A5" w:rsidRPr="006572A5">
        <w:t>)</w:t>
      </w:r>
      <w:r w:rsidR="005431A4">
        <w:t xml:space="preserve"> to ensure these</w:t>
      </w:r>
      <w:r w:rsidR="00D62DBC">
        <w:t xml:space="preserve"> activities</w:t>
      </w:r>
      <w:r w:rsidR="005431A4">
        <w:t xml:space="preserve"> do not result in </w:t>
      </w:r>
      <w:r w:rsidR="005431A4" w:rsidRPr="000C7A5C">
        <w:rPr>
          <w:b/>
          <w:bCs/>
        </w:rPr>
        <w:t>loss of extent</w:t>
      </w:r>
      <w:r w:rsidR="005431A4" w:rsidRPr="00192746">
        <w:t xml:space="preserve"> or </w:t>
      </w:r>
      <w:r w:rsidR="005431A4" w:rsidRPr="000C7A5C">
        <w:rPr>
          <w:b/>
          <w:bCs/>
        </w:rPr>
        <w:t>degradation of ecological integrity</w:t>
      </w:r>
      <w:r w:rsidR="0026279E">
        <w:rPr>
          <w:rFonts w:ascii="ZWAdobeF" w:hAnsi="ZWAdobeF" w:cs="ZWAdobeF"/>
          <w:bCs/>
          <w:sz w:val="2"/>
          <w:szCs w:val="2"/>
        </w:rPr>
        <w:t>82F</w:t>
      </w:r>
      <w:r w:rsidR="00470168">
        <w:rPr>
          <w:rStyle w:val="FootnoteReference"/>
          <w:b/>
          <w:bCs/>
          <w:i/>
          <w:iCs/>
        </w:rPr>
        <w:footnoteReference w:id="84"/>
      </w:r>
      <w:r w:rsidR="005431A4">
        <w:rPr>
          <w:b/>
          <w:bCs/>
          <w:i/>
          <w:iCs/>
        </w:rPr>
        <w:t xml:space="preserve"> </w:t>
      </w:r>
      <w:r w:rsidR="005431A4">
        <w:t xml:space="preserve">of the SNA. </w:t>
      </w:r>
      <w:r w:rsidR="00FC5756">
        <w:t xml:space="preserve">The intent is that this will translate </w:t>
      </w:r>
      <w:r w:rsidR="00EE3046">
        <w:t xml:space="preserve">to permitted activity </w:t>
      </w:r>
      <w:r w:rsidR="00AD465D">
        <w:t xml:space="preserve">rules </w:t>
      </w:r>
      <w:r w:rsidR="00D62DBC">
        <w:t>allow</w:t>
      </w:r>
      <w:r w:rsidR="00C80877">
        <w:t>ing</w:t>
      </w:r>
      <w:r w:rsidR="00A41AA4">
        <w:t xml:space="preserve"> the </w:t>
      </w:r>
      <w:r w:rsidR="006C0750">
        <w:t xml:space="preserve">identified </w:t>
      </w:r>
      <w:r w:rsidR="00EE3046">
        <w:t xml:space="preserve">existing activities to </w:t>
      </w:r>
      <w:r w:rsidR="006C0750">
        <w:t>continue</w:t>
      </w:r>
      <w:r w:rsidR="00AC4C81">
        <w:t>,</w:t>
      </w:r>
      <w:r w:rsidR="006C0750">
        <w:t xml:space="preserve"> </w:t>
      </w:r>
      <w:r w:rsidR="00387E9E">
        <w:t xml:space="preserve">subject to conditions </w:t>
      </w:r>
      <w:r w:rsidR="00633DC4">
        <w:t>to</w:t>
      </w:r>
      <w:r w:rsidR="005B477E">
        <w:t xml:space="preserve"> ensure </w:t>
      </w:r>
      <w:r w:rsidR="004F2E5E">
        <w:t xml:space="preserve">the activity will not </w:t>
      </w:r>
      <w:r w:rsidR="006C0750">
        <w:t xml:space="preserve">result in </w:t>
      </w:r>
      <w:r w:rsidR="006C0750" w:rsidRPr="00DC6B4B">
        <w:t>loss of extent or degradation of ecological integrity of the SNA</w:t>
      </w:r>
      <w:r w:rsidR="00C80877">
        <w:t xml:space="preserve">, such as </w:t>
      </w:r>
      <w:r w:rsidR="00B85BC9">
        <w:t>indigenous</w:t>
      </w:r>
      <w:r w:rsidR="00470168">
        <w:t xml:space="preserve"> vegetation clearance above a certain threshold</w:t>
      </w:r>
      <w:r w:rsidR="006C0750" w:rsidRPr="00DC6B4B">
        <w:t>.</w:t>
      </w:r>
      <w:r w:rsidR="005431A4">
        <w:t xml:space="preserve"> </w:t>
      </w:r>
    </w:p>
    <w:p w14:paraId="0648E776" w14:textId="1B5FD599" w:rsidR="00265BDA" w:rsidRPr="008A18BA" w:rsidRDefault="00265BDA" w:rsidP="0006340C">
      <w:pPr>
        <w:pStyle w:val="BodyText"/>
      </w:pPr>
      <w:r>
        <w:t>Clause 3.15(</w:t>
      </w:r>
      <w:r w:rsidR="00124FD5">
        <w:t>4</w:t>
      </w:r>
      <w:r>
        <w:t>)</w:t>
      </w:r>
      <w:r w:rsidR="0035350B">
        <w:t xml:space="preserve"> simply clarifies, to avoid dou</w:t>
      </w:r>
      <w:r w:rsidR="00F62777">
        <w:t>b</w:t>
      </w:r>
      <w:r w:rsidR="0035350B">
        <w:t xml:space="preserve">t, that </w:t>
      </w:r>
      <w:r w:rsidR="00F62777">
        <w:t xml:space="preserve">nothing in Clause 3.15 </w:t>
      </w:r>
      <w:r w:rsidR="00040ED7">
        <w:t>a</w:t>
      </w:r>
      <w:r w:rsidR="00F62777">
        <w:t xml:space="preserve">ffects existing use rights under </w:t>
      </w:r>
      <w:r w:rsidR="002F4EDE">
        <w:t>section</w:t>
      </w:r>
      <w:r w:rsidR="00F16753">
        <w:t>s</w:t>
      </w:r>
      <w:r w:rsidR="002F4EDE">
        <w:t xml:space="preserve"> 10 or 20A of the RMA. </w:t>
      </w:r>
    </w:p>
    <w:p w14:paraId="712CF70A" w14:textId="3DA7EF19" w:rsidR="009638C6" w:rsidRPr="00BE01CD" w:rsidRDefault="009638C6" w:rsidP="00BE01CD">
      <w:pPr>
        <w:pStyle w:val="Heading5"/>
      </w:pPr>
      <w:r w:rsidRPr="00BE01CD">
        <w:lastRenderedPageBreak/>
        <w:t xml:space="preserve">Clause 3.17 – Maintenance of improved pasture </w:t>
      </w:r>
    </w:p>
    <w:p w14:paraId="7EF7EC28" w14:textId="4ADF0263" w:rsidR="000C4319" w:rsidRDefault="004168D6" w:rsidP="000C4319">
      <w:pPr>
        <w:pStyle w:val="BodyText"/>
      </w:pPr>
      <w:r>
        <w:t xml:space="preserve">Clause 3.17 applies </w:t>
      </w:r>
      <w:r w:rsidR="00A2158E">
        <w:t xml:space="preserve">to the maintenance of improved pasture </w:t>
      </w:r>
      <w:r w:rsidR="00BC4FF5">
        <w:t xml:space="preserve">where it may affect a SNA. The </w:t>
      </w:r>
      <w:r w:rsidR="004F2E5E">
        <w:t xml:space="preserve">terms </w:t>
      </w:r>
      <w:r w:rsidR="00BC4FF5" w:rsidRPr="000C7A5C">
        <w:t>maintenance of improved pasture</w:t>
      </w:r>
      <w:r w:rsidR="00BC4FF5" w:rsidRPr="009A4667">
        <w:t xml:space="preserve"> </w:t>
      </w:r>
      <w:r w:rsidR="000565B4" w:rsidRPr="009A4667">
        <w:t xml:space="preserve">and </w:t>
      </w:r>
      <w:r w:rsidR="000565B4" w:rsidRPr="000C7A5C">
        <w:t>improved pasture</w:t>
      </w:r>
      <w:r w:rsidR="000565B4">
        <w:t xml:space="preserve"> </w:t>
      </w:r>
      <w:r w:rsidR="004F2E5E">
        <w:t xml:space="preserve">are </w:t>
      </w:r>
      <w:r w:rsidR="00BC4FF5">
        <w:t xml:space="preserve">defined in </w:t>
      </w:r>
      <w:r w:rsidR="008A0AB6">
        <w:t xml:space="preserve">Clause 3.17(3) </w:t>
      </w:r>
      <w:r w:rsidR="004F2E5E">
        <w:t>of the NPSIB</w:t>
      </w:r>
      <w:r w:rsidR="008A0AB6">
        <w:t>:</w:t>
      </w:r>
    </w:p>
    <w:p w14:paraId="5AA7EB8C" w14:textId="7667CFA2" w:rsidR="00104A50" w:rsidRDefault="008D4526" w:rsidP="00847C0C">
      <w:pPr>
        <w:pStyle w:val="BodyText"/>
        <w:ind w:left="426"/>
        <w:rPr>
          <w:i/>
          <w:iCs/>
        </w:rPr>
      </w:pPr>
      <w:bookmarkStart w:id="88" w:name="_Hlk82595480"/>
      <w:r>
        <w:rPr>
          <w:i/>
          <w:iCs/>
        </w:rPr>
        <w:t>M</w:t>
      </w:r>
      <w:r w:rsidR="00104A50" w:rsidRPr="000C7A5C">
        <w:rPr>
          <w:i/>
          <w:iCs/>
        </w:rPr>
        <w:t>aintenance of improved pasture</w:t>
      </w:r>
      <w:r w:rsidR="00104A50" w:rsidRPr="00DC6B4B">
        <w:rPr>
          <w:b/>
          <w:bCs/>
          <w:i/>
          <w:iCs/>
        </w:rPr>
        <w:t xml:space="preserve"> </w:t>
      </w:r>
      <w:bookmarkStart w:id="89" w:name="_Hlk80001647"/>
      <w:r w:rsidR="00104A50" w:rsidRPr="00DC6B4B">
        <w:rPr>
          <w:i/>
          <w:iCs/>
        </w:rPr>
        <w:t xml:space="preserve">includes the </w:t>
      </w:r>
      <w:bookmarkStart w:id="90" w:name="_Hlk109374713"/>
      <w:r w:rsidR="00104A50" w:rsidRPr="00DC6B4B">
        <w:rPr>
          <w:i/>
          <w:iCs/>
        </w:rPr>
        <w:t>removal of indigenous vegetation for the purpose of maintaining the improved pasture, w</w:t>
      </w:r>
      <w:bookmarkEnd w:id="90"/>
      <w:r w:rsidR="00104A50" w:rsidRPr="00DC6B4B">
        <w:rPr>
          <w:i/>
          <w:iCs/>
        </w:rPr>
        <w:t>hether the removal is by way of cutting, crushing, applying chemicals, draining, burning, cultivating, over-planting, applying seed of exotic pasture species, mob stocking, or making changes to soils, hydrology, or landforms</w:t>
      </w:r>
      <w:bookmarkEnd w:id="89"/>
      <w:r>
        <w:rPr>
          <w:i/>
          <w:iCs/>
        </w:rPr>
        <w:t>.</w:t>
      </w:r>
    </w:p>
    <w:p w14:paraId="365D0963" w14:textId="252BB5A7" w:rsidR="000565B4" w:rsidRPr="00DC6B4B" w:rsidRDefault="008D4526" w:rsidP="00847C0C">
      <w:pPr>
        <w:pStyle w:val="BodyText"/>
        <w:ind w:left="426"/>
        <w:rPr>
          <w:i/>
          <w:iCs/>
        </w:rPr>
      </w:pPr>
      <w:r>
        <w:rPr>
          <w:i/>
          <w:iCs/>
        </w:rPr>
        <w:t>I</w:t>
      </w:r>
      <w:r w:rsidR="000565B4" w:rsidRPr="000C7A5C">
        <w:rPr>
          <w:i/>
          <w:iCs/>
        </w:rPr>
        <w:t>mproved pasture</w:t>
      </w:r>
      <w:r w:rsidR="000565B4" w:rsidRPr="000565B4">
        <w:rPr>
          <w:b/>
          <w:bCs/>
          <w:i/>
          <w:iCs/>
        </w:rPr>
        <w:t xml:space="preserve"> </w:t>
      </w:r>
      <w:r w:rsidR="000565B4" w:rsidRPr="00DC6B4B">
        <w:rPr>
          <w:i/>
          <w:iCs/>
        </w:rPr>
        <w:t>means an area of land where exotic pasture species have been deliberately sown or maintained for the purpose of pasture production, and species composition and growth has been modified and is being managed for livestock grazing.</w:t>
      </w:r>
    </w:p>
    <w:bookmarkEnd w:id="88"/>
    <w:p w14:paraId="48148C18" w14:textId="76DB5339" w:rsidR="008A0AB6" w:rsidRDefault="001A7605" w:rsidP="000C4319">
      <w:pPr>
        <w:pStyle w:val="BodyText"/>
      </w:pPr>
      <w:r>
        <w:t xml:space="preserve">Clause 3.17(2) requires local authorities to allow the maintenance of improved </w:t>
      </w:r>
      <w:r w:rsidR="00DD22D5">
        <w:t>pasture to continue</w:t>
      </w:r>
      <w:r w:rsidR="00E82A91">
        <w:t xml:space="preserve"> where it may affect a SNA,</w:t>
      </w:r>
      <w:r w:rsidR="00DD22D5">
        <w:t xml:space="preserve"> provided the following conditions are met:</w:t>
      </w:r>
    </w:p>
    <w:p w14:paraId="186A421B" w14:textId="57C8D83C" w:rsidR="009513CB" w:rsidRPr="00DC6B4B" w:rsidRDefault="009513CB" w:rsidP="00DE060D">
      <w:pPr>
        <w:pStyle w:val="ListParagraph"/>
        <w:numPr>
          <w:ilvl w:val="0"/>
          <w:numId w:val="96"/>
        </w:numPr>
        <w:ind w:left="993" w:hanging="567"/>
      </w:pPr>
      <w:r w:rsidRPr="00DC6B4B">
        <w:t>there is adequate evidence to demonstrate that the maintenance of improved pasture is part of a regular cycle of periodic maintenance of that pasture; and</w:t>
      </w:r>
    </w:p>
    <w:p w14:paraId="3F76CCD7" w14:textId="0F38AE96" w:rsidR="009513CB" w:rsidRPr="00DC6B4B" w:rsidRDefault="009513CB" w:rsidP="00DE060D">
      <w:pPr>
        <w:pStyle w:val="ListParagraph"/>
        <w:numPr>
          <w:ilvl w:val="0"/>
          <w:numId w:val="96"/>
        </w:numPr>
        <w:ind w:left="993" w:hanging="567"/>
      </w:pPr>
      <w:r w:rsidRPr="00DC6B4B">
        <w:t>any adverse effects of the maintenance of improved pasture on an SNA are no greater in intensity, scale, or character than the effects of activities previously undertaken as part of the regular cycle of periodic maintenance of that pasture; and</w:t>
      </w:r>
    </w:p>
    <w:p w14:paraId="4B9D3570" w14:textId="0C8E5702" w:rsidR="009513CB" w:rsidRPr="00DC6B4B" w:rsidRDefault="009513CB" w:rsidP="00DE060D">
      <w:pPr>
        <w:pStyle w:val="ListParagraph"/>
        <w:numPr>
          <w:ilvl w:val="0"/>
          <w:numId w:val="96"/>
        </w:numPr>
        <w:ind w:left="993" w:hanging="567"/>
      </w:pPr>
      <w:r w:rsidRPr="00DC6B4B">
        <w:t>the improved pasture has not itself become an SNA; and</w:t>
      </w:r>
    </w:p>
    <w:p w14:paraId="6917E1A7" w14:textId="33E570E6" w:rsidR="009513CB" w:rsidRPr="00DC6B4B" w:rsidRDefault="009513CB" w:rsidP="00DE060D">
      <w:pPr>
        <w:pStyle w:val="ListParagraph"/>
        <w:numPr>
          <w:ilvl w:val="0"/>
          <w:numId w:val="96"/>
        </w:numPr>
        <w:ind w:left="993" w:hanging="567"/>
      </w:pPr>
      <w:r w:rsidRPr="00DC6B4B">
        <w:t xml:space="preserve">the land is </w:t>
      </w:r>
      <w:r w:rsidR="00470672">
        <w:t xml:space="preserve">not </w:t>
      </w:r>
      <w:r w:rsidRPr="00DC6B4B">
        <w:t>a</w:t>
      </w:r>
      <w:r w:rsidR="00365BD2">
        <w:t>n</w:t>
      </w:r>
      <w:r w:rsidRPr="00DC6B4B">
        <w:t xml:space="preserve"> </w:t>
      </w:r>
      <w:r w:rsidR="0009641F">
        <w:t xml:space="preserve">uncultivated </w:t>
      </w:r>
      <w:r w:rsidRPr="00DC6B4B">
        <w:t>depositional landform</w:t>
      </w:r>
      <w:r w:rsidR="0026279E">
        <w:rPr>
          <w:rFonts w:ascii="ZWAdobeF" w:hAnsi="ZWAdobeF" w:cs="ZWAdobeF"/>
          <w:i w:val="0"/>
          <w:sz w:val="2"/>
          <w:szCs w:val="2"/>
        </w:rPr>
        <w:t>83F</w:t>
      </w:r>
      <w:r w:rsidR="00A71458">
        <w:rPr>
          <w:rStyle w:val="FootnoteReference"/>
          <w:i w:val="0"/>
          <w:iCs w:val="0"/>
        </w:rPr>
        <w:footnoteReference w:id="85"/>
      </w:r>
      <w:r w:rsidRPr="00DC6B4B">
        <w:t>; and</w:t>
      </w:r>
    </w:p>
    <w:p w14:paraId="5438A6F2" w14:textId="39E19382" w:rsidR="009513CB" w:rsidRPr="00DC6B4B" w:rsidRDefault="009513CB" w:rsidP="00DE060D">
      <w:pPr>
        <w:pStyle w:val="ListParagraph"/>
        <w:numPr>
          <w:ilvl w:val="0"/>
          <w:numId w:val="96"/>
        </w:numPr>
        <w:ind w:left="993" w:hanging="567"/>
      </w:pPr>
      <w:r w:rsidRPr="00DC6B4B">
        <w:t xml:space="preserve">the maintenance of improved pasture will not adversely affect a </w:t>
      </w:r>
      <w:bookmarkStart w:id="91" w:name="_Hlk109378864"/>
      <w:r w:rsidRPr="00DC6B4B">
        <w:t xml:space="preserve">Threatened or At Risk (Declining) species. </w:t>
      </w:r>
    </w:p>
    <w:bookmarkEnd w:id="91"/>
    <w:p w14:paraId="10377EE5" w14:textId="3D741B80" w:rsidR="00793C93" w:rsidRPr="00847C0C" w:rsidRDefault="004F2E5E" w:rsidP="00847C0C">
      <w:pPr>
        <w:pStyle w:val="BodyText"/>
      </w:pPr>
      <w:r w:rsidRPr="00847C0C">
        <w:t>Overall, C</w:t>
      </w:r>
      <w:r w:rsidR="00F968F9" w:rsidRPr="00847C0C">
        <w:t>lause 3.17 recognises that:</w:t>
      </w:r>
    </w:p>
    <w:p w14:paraId="2138075A" w14:textId="3423CE38" w:rsidR="00F968F9" w:rsidRDefault="007E76EF" w:rsidP="00847C0C">
      <w:pPr>
        <w:pStyle w:val="Bullet"/>
      </w:pPr>
      <w:r>
        <w:t>p</w:t>
      </w:r>
      <w:r w:rsidR="00F968F9">
        <w:t>astoral f</w:t>
      </w:r>
      <w:r w:rsidR="00F968F9" w:rsidRPr="00F968F9">
        <w:t xml:space="preserve">arming is significant existing activity throughout </w:t>
      </w:r>
      <w:r w:rsidR="00E230E8">
        <w:t xml:space="preserve">Aotearoa </w:t>
      </w:r>
      <w:r w:rsidR="00F968F9" w:rsidRPr="00F968F9">
        <w:t>which provides a range of economic, social and cultural benefits</w:t>
      </w:r>
    </w:p>
    <w:p w14:paraId="008D570D" w14:textId="44997764" w:rsidR="00F968F9" w:rsidRDefault="007E76EF" w:rsidP="00847C0C">
      <w:pPr>
        <w:pStyle w:val="Bullet"/>
      </w:pPr>
      <w:r>
        <w:t>t</w:t>
      </w:r>
      <w:r w:rsidR="00F968F9" w:rsidRPr="00F968F9">
        <w:t xml:space="preserve">he periodic clearance of regenerating indigenous vegetation on improved pasture is often a standard, regular part of </w:t>
      </w:r>
      <w:r w:rsidR="00522C5A">
        <w:t xml:space="preserve">pastoral </w:t>
      </w:r>
      <w:r w:rsidR="00F968F9" w:rsidRPr="00F968F9">
        <w:t>farming operations.</w:t>
      </w:r>
    </w:p>
    <w:p w14:paraId="382C3688" w14:textId="19FF087B" w:rsidR="00DD22D5" w:rsidDel="00D2104A" w:rsidRDefault="00CB737C" w:rsidP="000D26C2">
      <w:pPr>
        <w:pStyle w:val="BodyText"/>
      </w:pPr>
      <w:r>
        <w:t xml:space="preserve">The intent of Clause </w:t>
      </w:r>
      <w:r w:rsidR="009A68D3">
        <w:t xml:space="preserve">3.17 is to ensure that the NPSIB does not impose unreasonable constraints on pastoral farming </w:t>
      </w:r>
      <w:r w:rsidR="00B01FEC">
        <w:t xml:space="preserve">by </w:t>
      </w:r>
      <w:r w:rsidR="004F235E">
        <w:t xml:space="preserve">specifically requiring local authorities to </w:t>
      </w:r>
      <w:r w:rsidR="00B01FEC">
        <w:t xml:space="preserve">allow for periodic removal </w:t>
      </w:r>
      <w:r w:rsidR="00B01FEC" w:rsidRPr="00B01FEC">
        <w:t xml:space="preserve">of indigenous vegetation </w:t>
      </w:r>
      <w:r w:rsidR="007E76EF">
        <w:t xml:space="preserve">to </w:t>
      </w:r>
      <w:r w:rsidR="00B01FEC" w:rsidRPr="00B01FEC">
        <w:t xml:space="preserve">maintain </w:t>
      </w:r>
      <w:r w:rsidR="00B01FEC">
        <w:t xml:space="preserve">areas of </w:t>
      </w:r>
      <w:r w:rsidR="00B01FEC" w:rsidRPr="00B01FEC">
        <w:t>improved pasture</w:t>
      </w:r>
      <w:r w:rsidR="00B01FEC">
        <w:t>.</w:t>
      </w:r>
      <w:r w:rsidR="00E44FA5">
        <w:t xml:space="preserve"> </w:t>
      </w:r>
      <w:r w:rsidR="004F235E">
        <w:t>As with Clause 3.15, t</w:t>
      </w:r>
      <w:r w:rsidR="00D80CDD">
        <w:t>he intent is that this will be translated into permitt</w:t>
      </w:r>
      <w:r w:rsidR="00E81184">
        <w:t>ed</w:t>
      </w:r>
      <w:r w:rsidR="00D80CDD">
        <w:t xml:space="preserve"> activity rules</w:t>
      </w:r>
      <w:r w:rsidR="0088074C">
        <w:t>,</w:t>
      </w:r>
      <w:r w:rsidR="00D80CDD">
        <w:t xml:space="preserve"> </w:t>
      </w:r>
      <w:r w:rsidR="00D361C3">
        <w:t>provided the conditions listed in Clause 3.17(2) are met</w:t>
      </w:r>
      <w:r w:rsidR="00656BA9">
        <w:t xml:space="preserve">. Those conditions will ensure </w:t>
      </w:r>
      <w:r w:rsidR="00842137">
        <w:t xml:space="preserve">that </w:t>
      </w:r>
      <w:r w:rsidR="00452001">
        <w:t xml:space="preserve">any </w:t>
      </w:r>
      <w:r w:rsidR="00DA3826">
        <w:t xml:space="preserve">permitted </w:t>
      </w:r>
      <w:r w:rsidR="003C0FA0">
        <w:t xml:space="preserve">removal </w:t>
      </w:r>
      <w:r w:rsidR="00842137">
        <w:t xml:space="preserve">of </w:t>
      </w:r>
      <w:r w:rsidR="00643DFB">
        <w:t>indigenous</w:t>
      </w:r>
      <w:r w:rsidR="00842137">
        <w:t xml:space="preserve"> vegetation </w:t>
      </w:r>
      <w:r w:rsidR="00A533D4">
        <w:t xml:space="preserve">is part of the regular </w:t>
      </w:r>
      <w:r w:rsidR="00D731CA">
        <w:t>cycle of periodic maintenance</w:t>
      </w:r>
      <w:r w:rsidR="00DA3826">
        <w:t xml:space="preserve"> and does not result in significant adverse effects on </w:t>
      </w:r>
      <w:r w:rsidR="008D4526">
        <w:t xml:space="preserve">the </w:t>
      </w:r>
      <w:r w:rsidR="00DA3826">
        <w:t xml:space="preserve">SNA. </w:t>
      </w:r>
      <w:r w:rsidR="003C0FA0">
        <w:t xml:space="preserve">It will also help ensure that </w:t>
      </w:r>
      <w:r w:rsidR="003E4722">
        <w:t xml:space="preserve">such </w:t>
      </w:r>
      <w:r w:rsidR="003C0FA0">
        <w:t xml:space="preserve">removal for the purpose of maintaining improved pasture is managed through a </w:t>
      </w:r>
      <w:r w:rsidR="00C503C5">
        <w:t xml:space="preserve">resource consent process </w:t>
      </w:r>
      <w:r w:rsidR="00643DFB">
        <w:t>where the regenerat</w:t>
      </w:r>
      <w:r w:rsidR="00294E3B">
        <w:t xml:space="preserve">ed </w:t>
      </w:r>
      <w:r w:rsidR="00D731CA">
        <w:t>indigenous</w:t>
      </w:r>
      <w:r w:rsidR="00294E3B">
        <w:t xml:space="preserve"> vegetation </w:t>
      </w:r>
      <w:r w:rsidR="00D731CA">
        <w:t xml:space="preserve">itself </w:t>
      </w:r>
      <w:r w:rsidR="00294E3B">
        <w:t>has become</w:t>
      </w:r>
      <w:r w:rsidR="00D731CA">
        <w:t xml:space="preserve"> a SNA</w:t>
      </w:r>
      <w:r w:rsidR="00643DFB">
        <w:t xml:space="preserve"> </w:t>
      </w:r>
      <w:r w:rsidR="0071622E">
        <w:t>o</w:t>
      </w:r>
      <w:r w:rsidR="0076531B">
        <w:t>r</w:t>
      </w:r>
      <w:r w:rsidR="0071622E">
        <w:t xml:space="preserve"> </w:t>
      </w:r>
      <w:r w:rsidR="00C503C5">
        <w:t xml:space="preserve">the removal of </w:t>
      </w:r>
      <w:r w:rsidR="00C503C5" w:rsidRPr="00C503C5">
        <w:t xml:space="preserve">indigenous vegetation </w:t>
      </w:r>
      <w:r w:rsidR="0071622E">
        <w:t>would adversely affect a</w:t>
      </w:r>
      <w:r w:rsidR="0071622E" w:rsidRPr="00DC6B4B">
        <w:t xml:space="preserve"> </w:t>
      </w:r>
      <w:r w:rsidR="0071622E" w:rsidRPr="0076531B">
        <w:t xml:space="preserve">Threatened or </w:t>
      </w:r>
      <w:r w:rsidR="00D07A35">
        <w:t>At Risk</w:t>
      </w:r>
      <w:r w:rsidR="0071622E" w:rsidRPr="0076531B">
        <w:t xml:space="preserve"> (</w:t>
      </w:r>
      <w:r w:rsidR="00E12C7F">
        <w:t>d</w:t>
      </w:r>
      <w:r w:rsidR="0071622E" w:rsidRPr="0076531B">
        <w:t xml:space="preserve">eclining) species. </w:t>
      </w:r>
    </w:p>
    <w:p w14:paraId="0091FFE4" w14:textId="45A3CE40" w:rsidR="001669DF" w:rsidRPr="001669DF" w:rsidRDefault="001669DF" w:rsidP="00BE01CD">
      <w:pPr>
        <w:pStyle w:val="Heading4"/>
      </w:pPr>
      <w:r w:rsidRPr="001669DF">
        <w:lastRenderedPageBreak/>
        <w:t xml:space="preserve">Other options considered </w:t>
      </w:r>
    </w:p>
    <w:p w14:paraId="149150D2" w14:textId="64A4F95B" w:rsidR="00CE4FF4" w:rsidRDefault="009A19E0" w:rsidP="00847C0C">
      <w:pPr>
        <w:pStyle w:val="BodyText"/>
      </w:pPr>
      <w:r>
        <w:t xml:space="preserve">The other main option considered was to not include any specific provisions in the NPSIB relating to </w:t>
      </w:r>
      <w:r w:rsidR="00B226DD">
        <w:t xml:space="preserve">established </w:t>
      </w:r>
      <w:r w:rsidR="00357BAD">
        <w:t>activities and instead rely on the general provisions in section</w:t>
      </w:r>
      <w:r w:rsidR="004B27CB">
        <w:t>s</w:t>
      </w:r>
      <w:r w:rsidR="00357BAD">
        <w:t xml:space="preserve"> 10 and 20A relating </w:t>
      </w:r>
      <w:r w:rsidR="00CE4354">
        <w:t xml:space="preserve">existing </w:t>
      </w:r>
      <w:r w:rsidR="00375887">
        <w:t xml:space="preserve">use rights. </w:t>
      </w:r>
      <w:r w:rsidR="004B27CB">
        <w:t xml:space="preserve">Some submitters </w:t>
      </w:r>
      <w:r w:rsidR="00902E02">
        <w:t xml:space="preserve">to the </w:t>
      </w:r>
      <w:r w:rsidR="005021A0">
        <w:t xml:space="preserve">NPSIB </w:t>
      </w:r>
      <w:r w:rsidR="00902E02">
        <w:t xml:space="preserve">preferred this </w:t>
      </w:r>
      <w:r w:rsidR="005021A0">
        <w:t xml:space="preserve">on </w:t>
      </w:r>
      <w:r w:rsidR="00D8722D">
        <w:t xml:space="preserve">the </w:t>
      </w:r>
      <w:r w:rsidR="005021A0">
        <w:t xml:space="preserve">basis that the provisions in the NPSIB relating to existing activities create unnecessary duplication and confusion </w:t>
      </w:r>
      <w:r w:rsidR="00BE1617">
        <w:t xml:space="preserve">and are more </w:t>
      </w:r>
      <w:r w:rsidR="008146C1">
        <w:t>stringent</w:t>
      </w:r>
      <w:r w:rsidR="00BE1617">
        <w:t xml:space="preserve"> than the RMA existing use right provisions. </w:t>
      </w:r>
      <w:r w:rsidR="002B4A3F">
        <w:t xml:space="preserve">However, the RMA existing use rights </w:t>
      </w:r>
      <w:r w:rsidR="00B06662">
        <w:t xml:space="preserve">provisions </w:t>
      </w:r>
      <w:r w:rsidR="00DE723E">
        <w:t xml:space="preserve">are </w:t>
      </w:r>
      <w:r w:rsidR="00D8722D">
        <w:t xml:space="preserve">intended </w:t>
      </w:r>
      <w:r w:rsidR="00AF477B">
        <w:t xml:space="preserve">to </w:t>
      </w:r>
      <w:r w:rsidR="00DE723E">
        <w:t>provid</w:t>
      </w:r>
      <w:r w:rsidR="00AF477B">
        <w:t>e</w:t>
      </w:r>
      <w:r w:rsidR="00DE723E">
        <w:t xml:space="preserve"> </w:t>
      </w:r>
      <w:r w:rsidR="00576E4C" w:rsidRPr="00576E4C">
        <w:t>limited protection of specific existing uses when faced with a changing regional or district plan framework</w:t>
      </w:r>
      <w:r w:rsidR="00AF477B">
        <w:t xml:space="preserve"> rather than specifically provide for continu</w:t>
      </w:r>
      <w:r w:rsidR="00902E02">
        <w:t>in</w:t>
      </w:r>
      <w:r w:rsidR="00AE1113">
        <w:t>g</w:t>
      </w:r>
      <w:r w:rsidR="00AF477B">
        <w:t xml:space="preserve"> </w:t>
      </w:r>
      <w:r w:rsidR="00B226DD">
        <w:t xml:space="preserve">established </w:t>
      </w:r>
      <w:r w:rsidR="00AF477B">
        <w:t>activities</w:t>
      </w:r>
      <w:r w:rsidR="00B226DD">
        <w:t xml:space="preserve"> that are important for economic, social and cultural </w:t>
      </w:r>
      <w:r w:rsidR="0081219D">
        <w:t>wellbeing</w:t>
      </w:r>
      <w:r w:rsidR="00576E4C">
        <w:t>. The</w:t>
      </w:r>
      <w:r w:rsidR="00AF477B">
        <w:t xml:space="preserve"> RMA existing use rights </w:t>
      </w:r>
      <w:r w:rsidR="00576E4C">
        <w:t xml:space="preserve">provisions </w:t>
      </w:r>
      <w:r w:rsidR="00AF477B">
        <w:t xml:space="preserve">also </w:t>
      </w:r>
      <w:r w:rsidR="00B06662">
        <w:t xml:space="preserve">do not apply to activities that have been discontinued </w:t>
      </w:r>
      <w:r w:rsidR="00110F10">
        <w:t xml:space="preserve">for </w:t>
      </w:r>
      <w:r w:rsidR="00846522">
        <w:t>more than</w:t>
      </w:r>
      <w:r w:rsidR="00110F10">
        <w:t xml:space="preserve"> </w:t>
      </w:r>
      <w:r w:rsidR="00DE723E">
        <w:t xml:space="preserve">12 months after </w:t>
      </w:r>
      <w:r w:rsidR="00E742CF">
        <w:t>a proposed rule was notified</w:t>
      </w:r>
      <w:r w:rsidR="007A25ED">
        <w:t xml:space="preserve"> and</w:t>
      </w:r>
      <w:r w:rsidR="00C65C94">
        <w:t>,</w:t>
      </w:r>
      <w:r w:rsidR="007A25ED">
        <w:t xml:space="preserve"> therefore</w:t>
      </w:r>
      <w:r w:rsidR="00C65C94">
        <w:t>,</w:t>
      </w:r>
      <w:r w:rsidR="007A25ED">
        <w:t xml:space="preserve"> would not protect key existing activities</w:t>
      </w:r>
      <w:r w:rsidR="006669E8">
        <w:t xml:space="preserve">, including the periodic </w:t>
      </w:r>
      <w:r w:rsidR="00CE4FF4">
        <w:t>maintenance of improved pasture</w:t>
      </w:r>
      <w:r w:rsidR="00E742CF">
        <w:t>.</w:t>
      </w:r>
    </w:p>
    <w:p w14:paraId="7C1279F0" w14:textId="66190F1A" w:rsidR="001669DF" w:rsidRPr="001669DF" w:rsidRDefault="00CE4FF4" w:rsidP="00847C0C">
      <w:pPr>
        <w:pStyle w:val="BodyText"/>
      </w:pPr>
      <w:r>
        <w:t xml:space="preserve">A more specific set of provisions in the NPSIB </w:t>
      </w:r>
      <w:r w:rsidR="006669E8">
        <w:t xml:space="preserve">for </w:t>
      </w:r>
      <w:r w:rsidR="000D177E">
        <w:t>established a</w:t>
      </w:r>
      <w:r w:rsidR="006669E8">
        <w:t xml:space="preserve">ctivities </w:t>
      </w:r>
      <w:r>
        <w:t xml:space="preserve">is preferred as this </w:t>
      </w:r>
      <w:r w:rsidR="008B78BF" w:rsidRPr="008B78BF">
        <w:t xml:space="preserve">recognises that </w:t>
      </w:r>
      <w:r w:rsidR="000D177E">
        <w:t xml:space="preserve">established </w:t>
      </w:r>
      <w:r w:rsidR="000D177E" w:rsidRPr="008B78BF">
        <w:t>activities</w:t>
      </w:r>
      <w:r w:rsidR="008B78BF" w:rsidRPr="008B78BF">
        <w:t xml:space="preserve"> have already modified </w:t>
      </w:r>
      <w:r w:rsidR="00D4185C">
        <w:t xml:space="preserve">the </w:t>
      </w:r>
      <w:r w:rsidR="008B78BF" w:rsidRPr="008B78BF">
        <w:t xml:space="preserve">indigenous vegetation </w:t>
      </w:r>
      <w:r w:rsidR="00D4185C">
        <w:t xml:space="preserve">of </w:t>
      </w:r>
      <w:r w:rsidR="00D4185C" w:rsidRPr="008B78BF">
        <w:t xml:space="preserve">Aotearoa </w:t>
      </w:r>
      <w:r w:rsidR="008B78BF" w:rsidRPr="008B78BF">
        <w:t xml:space="preserve">and the habitat of indigenous fauna and that these activities are </w:t>
      </w:r>
      <w:r w:rsidR="000D177E">
        <w:t xml:space="preserve">often </w:t>
      </w:r>
      <w:r w:rsidR="008B78BF" w:rsidRPr="008B78BF">
        <w:t>important to economic</w:t>
      </w:r>
      <w:r w:rsidR="000D177E">
        <w:t>, social and cultural</w:t>
      </w:r>
      <w:r w:rsidR="008B78BF" w:rsidRPr="008B78BF">
        <w:t xml:space="preserve"> </w:t>
      </w:r>
      <w:r w:rsidR="0081219D">
        <w:t>wellbeing</w:t>
      </w:r>
      <w:r w:rsidR="008B78BF">
        <w:t xml:space="preserve">. </w:t>
      </w:r>
      <w:r w:rsidR="005C2C29">
        <w:t>It is</w:t>
      </w:r>
      <w:r w:rsidR="00C65C94">
        <w:t>,</w:t>
      </w:r>
      <w:r w:rsidR="005C2C29">
        <w:t xml:space="preserve"> therefore</w:t>
      </w:r>
      <w:r w:rsidR="00C65C94">
        <w:t>,</w:t>
      </w:r>
      <w:r w:rsidR="005C2C29">
        <w:t xml:space="preserve"> appropriate </w:t>
      </w:r>
      <w:r w:rsidR="005360BD">
        <w:t xml:space="preserve">for the NPSIB to require local authorities to specifically provide for the </w:t>
      </w:r>
      <w:r w:rsidR="000F098E">
        <w:t>continuation</w:t>
      </w:r>
      <w:r w:rsidR="005360BD">
        <w:t xml:space="preserve"> of these activities</w:t>
      </w:r>
      <w:r w:rsidR="000F098E">
        <w:t xml:space="preserve"> provided specific conditions are met </w:t>
      </w:r>
      <w:r w:rsidR="001E3CFA">
        <w:t xml:space="preserve">and </w:t>
      </w:r>
      <w:r w:rsidR="000F098E">
        <w:t>ensure th</w:t>
      </w:r>
      <w:r w:rsidR="00D15D08">
        <w:t xml:space="preserve">at the overall objective of </w:t>
      </w:r>
      <w:r w:rsidR="00003B79">
        <w:rPr>
          <w:rFonts w:eastAsia="Times New Roman"/>
        </w:rPr>
        <w:t>maintain</w:t>
      </w:r>
      <w:r w:rsidR="00997706">
        <w:rPr>
          <w:rFonts w:eastAsia="Times New Roman"/>
        </w:rPr>
        <w:t>ing</w:t>
      </w:r>
      <w:r w:rsidR="00003B79">
        <w:rPr>
          <w:rFonts w:eastAsia="Times New Roman"/>
        </w:rPr>
        <w:t xml:space="preserve"> indigenous biodiversity to achieve </w:t>
      </w:r>
      <w:r w:rsidR="008F1375">
        <w:rPr>
          <w:rFonts w:eastAsia="Times New Roman"/>
        </w:rPr>
        <w:t>at least no overall loss</w:t>
      </w:r>
      <w:r w:rsidR="00D15D08">
        <w:t xml:space="preserve"> is achieved</w:t>
      </w:r>
      <w:r w:rsidR="000F098E">
        <w:t>.</w:t>
      </w:r>
      <w:r w:rsidR="007266ED">
        <w:t xml:space="preserve"> </w:t>
      </w:r>
    </w:p>
    <w:p w14:paraId="6BDCF3B6" w14:textId="1D49519C" w:rsidR="001669DF" w:rsidRPr="001669DF" w:rsidRDefault="001669DF" w:rsidP="001669DF">
      <w:pPr>
        <w:jc w:val="left"/>
      </w:pPr>
    </w:p>
    <w:p w14:paraId="167E90EB" w14:textId="77777777" w:rsidR="001669DF" w:rsidRPr="001669DF" w:rsidRDefault="001669DF" w:rsidP="001669DF">
      <w:pPr>
        <w:jc w:val="left"/>
      </w:pPr>
    </w:p>
    <w:p w14:paraId="108A4E55" w14:textId="77777777" w:rsidR="001669DF" w:rsidRPr="001669DF" w:rsidRDefault="001669DF" w:rsidP="001669DF">
      <w:pPr>
        <w:jc w:val="left"/>
        <w:sectPr w:rsidR="001669DF" w:rsidRPr="001669DF" w:rsidSect="002D7E1E">
          <w:footerReference w:type="default" r:id="rId45"/>
          <w:pgSz w:w="11907" w:h="16840" w:code="9"/>
          <w:pgMar w:top="1134" w:right="1701" w:bottom="1134" w:left="1701" w:header="567" w:footer="567" w:gutter="0"/>
          <w:cols w:space="720"/>
          <w:docGrid w:linePitch="299"/>
        </w:sectPr>
      </w:pPr>
    </w:p>
    <w:p w14:paraId="043981D4" w14:textId="327E038E" w:rsidR="001669DF" w:rsidRPr="001669DF" w:rsidRDefault="00847C0C" w:rsidP="00847C0C">
      <w:pPr>
        <w:pStyle w:val="Heading4"/>
        <w:spacing w:before="0"/>
      </w:pPr>
      <w:r>
        <w:lastRenderedPageBreak/>
        <w:t>E</w:t>
      </w:r>
      <w:r w:rsidR="001669DF" w:rsidRPr="001669DF">
        <w:t>valuation of efficiency and effectiveness – Policy 9</w:t>
      </w:r>
    </w:p>
    <w:p w14:paraId="2D365E8F" w14:textId="02F9B5DD" w:rsidR="001669DF" w:rsidRPr="001669DF" w:rsidRDefault="00847C0C" w:rsidP="001669DF">
      <w:pPr>
        <w:jc w:val="left"/>
      </w:pPr>
      <w:r>
        <w:fldChar w:fldCharType="begin" w:fldLock="1"/>
      </w:r>
      <w:r>
        <w:instrText xml:space="preserve"> REF _Ref121489032 \h </w:instrText>
      </w:r>
      <w:r>
        <w:fldChar w:fldCharType="separate"/>
      </w:r>
      <w:r w:rsidR="009A0A58">
        <w:t xml:space="preserve">Table </w:t>
      </w:r>
      <w:r w:rsidR="009A0A58">
        <w:rPr>
          <w:noProof/>
        </w:rPr>
        <w:t>18</w:t>
      </w:r>
      <w:r>
        <w:fldChar w:fldCharType="end"/>
      </w:r>
      <w:r w:rsidR="001669DF" w:rsidRPr="001669DF">
        <w:t xml:space="preserve"> provides an assessment of the efficiency and effectiveness of Policy 9 and associated implementation requirements</w:t>
      </w:r>
      <w:r w:rsidR="000E66EB">
        <w:t xml:space="preserve"> in Clause 3.15 and Clause 3.17</w:t>
      </w:r>
      <w:r w:rsidR="001669DF" w:rsidRPr="001669DF">
        <w:t xml:space="preserve">. </w:t>
      </w:r>
    </w:p>
    <w:p w14:paraId="19D664CD" w14:textId="63FC7F04" w:rsidR="001669DF" w:rsidRPr="001669DF" w:rsidRDefault="00847C0C" w:rsidP="00847C0C">
      <w:pPr>
        <w:pStyle w:val="Tableheading"/>
      </w:pPr>
      <w:bookmarkStart w:id="92" w:name="_Ref121489032"/>
      <w:bookmarkStart w:id="93" w:name="_Toc121722749"/>
      <w:r>
        <w:t xml:space="preserve">Table </w:t>
      </w:r>
      <w:fldSimple w:instr=" SEQ Table \* ARABIC ">
        <w:r w:rsidR="00DE060D">
          <w:rPr>
            <w:noProof/>
          </w:rPr>
          <w:t>18</w:t>
        </w:r>
      </w:fldSimple>
      <w:bookmarkEnd w:id="92"/>
      <w:r w:rsidR="001669DF" w:rsidRPr="00B819C5">
        <w:t>:</w:t>
      </w:r>
      <w:r w:rsidR="00BE33EF">
        <w:tab/>
      </w:r>
      <w:r w:rsidR="00BE33EF">
        <w:tab/>
      </w:r>
      <w:r w:rsidR="001669DF" w:rsidRPr="001669DF">
        <w:t>Evaluation of Policy 9 and associated implementation requirements</w:t>
      </w:r>
      <w:r w:rsidR="000E66EB">
        <w:t xml:space="preserve"> in Clause 3.15 and Clause 3.17</w:t>
      </w:r>
      <w:bookmarkEnd w:id="93"/>
    </w:p>
    <w:tbl>
      <w:tblPr>
        <w:tblStyle w:val="TableGrid8"/>
        <w:tblW w:w="5000" w:type="pct"/>
        <w:tblLook w:val="04A0" w:firstRow="1" w:lastRow="0" w:firstColumn="1" w:lastColumn="0" w:noHBand="0" w:noVBand="1"/>
      </w:tblPr>
      <w:tblGrid>
        <w:gridCol w:w="4910"/>
        <w:gridCol w:w="1777"/>
        <w:gridCol w:w="2456"/>
        <w:gridCol w:w="4295"/>
      </w:tblGrid>
      <w:tr w:rsidR="00847C0C" w:rsidRPr="00847C0C" w14:paraId="18F33F99" w14:textId="77777777" w:rsidTr="00847C0C">
        <w:tc>
          <w:tcPr>
            <w:tcW w:w="5000" w:type="pct"/>
            <w:gridSpan w:val="4"/>
            <w:tcBorders>
              <w:top w:val="single" w:sz="4" w:space="0" w:color="1C556C" w:themeColor="accent1"/>
              <w:left w:val="nil"/>
              <w:bottom w:val="single" w:sz="4" w:space="0" w:color="1C556C" w:themeColor="accent1"/>
              <w:right w:val="nil"/>
            </w:tcBorders>
            <w:shd w:val="clear" w:color="auto" w:fill="1C556C" w:themeFill="accent1"/>
          </w:tcPr>
          <w:p w14:paraId="50E5BF93" w14:textId="566D18D5" w:rsidR="003310A6" w:rsidRPr="00847C0C" w:rsidRDefault="001669DF" w:rsidP="00847C0C">
            <w:pPr>
              <w:pStyle w:val="TableTextbold"/>
              <w:rPr>
                <w:color w:val="FFFFFF" w:themeColor="background1"/>
                <w:lang w:eastAsia="en-US"/>
              </w:rPr>
            </w:pPr>
            <w:r w:rsidRPr="00847C0C">
              <w:rPr>
                <w:color w:val="FFFFFF" w:themeColor="background1"/>
                <w:lang w:eastAsia="en-US"/>
              </w:rPr>
              <w:t xml:space="preserve">Policy 9: Certain </w:t>
            </w:r>
            <w:r w:rsidR="00AD650B" w:rsidRPr="00847C0C">
              <w:rPr>
                <w:color w:val="FFFFFF" w:themeColor="background1"/>
                <w:lang w:eastAsia="en-US"/>
              </w:rPr>
              <w:t xml:space="preserve">established </w:t>
            </w:r>
            <w:r w:rsidRPr="00847C0C">
              <w:rPr>
                <w:color w:val="FFFFFF" w:themeColor="background1"/>
                <w:lang w:eastAsia="en-US"/>
              </w:rPr>
              <w:t>activities are provided for within and outside SNAs</w:t>
            </w:r>
            <w:r w:rsidR="00847C0C" w:rsidRPr="00847C0C">
              <w:rPr>
                <w:color w:val="FFFFFF" w:themeColor="background1"/>
                <w:lang w:eastAsia="en-US"/>
              </w:rPr>
              <w:br/>
            </w:r>
            <w:r w:rsidR="003310A6" w:rsidRPr="00847C0C">
              <w:rPr>
                <w:color w:val="FFFFFF" w:themeColor="background1"/>
                <w:lang w:eastAsia="en-US"/>
              </w:rPr>
              <w:t xml:space="preserve">Clause 3.15: </w:t>
            </w:r>
            <w:r w:rsidR="0010146E" w:rsidRPr="00847C0C">
              <w:rPr>
                <w:color w:val="FFFFFF" w:themeColor="background1"/>
                <w:lang w:eastAsia="en-US"/>
              </w:rPr>
              <w:t xml:space="preserve">Managing adverse effects of other </w:t>
            </w:r>
            <w:r w:rsidR="003310A6" w:rsidRPr="00847C0C">
              <w:rPr>
                <w:color w:val="FFFFFF" w:themeColor="background1"/>
                <w:lang w:eastAsia="en-US"/>
              </w:rPr>
              <w:t xml:space="preserve">activities affecting SNAs, Clause 3.17: </w:t>
            </w:r>
            <w:r w:rsidR="00C64B04" w:rsidRPr="00847C0C">
              <w:rPr>
                <w:color w:val="FFFFFF" w:themeColor="background1"/>
                <w:lang w:eastAsia="en-US"/>
              </w:rPr>
              <w:t>Maintenance</w:t>
            </w:r>
            <w:r w:rsidR="003310A6" w:rsidRPr="00847C0C">
              <w:rPr>
                <w:color w:val="FFFFFF" w:themeColor="background1"/>
                <w:lang w:eastAsia="en-US"/>
              </w:rPr>
              <w:t xml:space="preserve"> of </w:t>
            </w:r>
            <w:r w:rsidR="00C64B04" w:rsidRPr="00847C0C">
              <w:rPr>
                <w:color w:val="FFFFFF" w:themeColor="background1"/>
                <w:lang w:eastAsia="en-US"/>
              </w:rPr>
              <w:t xml:space="preserve">improved pasture </w:t>
            </w:r>
          </w:p>
        </w:tc>
      </w:tr>
      <w:tr w:rsidR="001669DF" w:rsidRPr="001669DF" w14:paraId="3B2FCE96" w14:textId="77777777" w:rsidTr="00847C0C">
        <w:tc>
          <w:tcPr>
            <w:tcW w:w="1827" w:type="pct"/>
            <w:tcBorders>
              <w:top w:val="single" w:sz="4" w:space="0" w:color="1C556C" w:themeColor="accent1"/>
              <w:left w:val="nil"/>
              <w:bottom w:val="single" w:sz="4" w:space="0" w:color="1C556C" w:themeColor="accent1"/>
              <w:right w:val="single" w:sz="4" w:space="0" w:color="1C556C" w:themeColor="accent1"/>
            </w:tcBorders>
            <w:shd w:val="clear" w:color="auto" w:fill="D2DDE2"/>
          </w:tcPr>
          <w:p w14:paraId="46DB9837" w14:textId="77777777" w:rsidR="001669DF" w:rsidRPr="00A31303" w:rsidRDefault="001669DF" w:rsidP="00847C0C">
            <w:pPr>
              <w:pStyle w:val="TableTextbold"/>
              <w:rPr>
                <w:lang w:eastAsia="en-US"/>
              </w:rPr>
            </w:pPr>
            <w:r w:rsidRPr="00A31303">
              <w:rPr>
                <w:lang w:eastAsia="en-US"/>
              </w:rPr>
              <w:t xml:space="preserve">Benefits </w:t>
            </w:r>
          </w:p>
        </w:tc>
        <w:tc>
          <w:tcPr>
            <w:tcW w:w="1575"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cPr>
          <w:p w14:paraId="716B4254" w14:textId="77777777" w:rsidR="001669DF" w:rsidRPr="00A31303" w:rsidRDefault="001669DF" w:rsidP="00847C0C">
            <w:pPr>
              <w:pStyle w:val="TableTextbold"/>
              <w:rPr>
                <w:lang w:eastAsia="en-US"/>
              </w:rPr>
            </w:pPr>
            <w:r w:rsidRPr="001E3CFA">
              <w:rPr>
                <w:lang w:eastAsia="en-US"/>
              </w:rPr>
              <w:t xml:space="preserve">Costs </w:t>
            </w:r>
          </w:p>
        </w:tc>
        <w:tc>
          <w:tcPr>
            <w:tcW w:w="1598" w:type="pct"/>
            <w:tcBorders>
              <w:top w:val="single" w:sz="4" w:space="0" w:color="1C556C" w:themeColor="accent1"/>
              <w:left w:val="single" w:sz="4" w:space="0" w:color="1C556C" w:themeColor="accent1"/>
              <w:bottom w:val="single" w:sz="4" w:space="0" w:color="1C556C" w:themeColor="accent1"/>
              <w:right w:val="nil"/>
            </w:tcBorders>
            <w:shd w:val="clear" w:color="auto" w:fill="D2DDE2"/>
          </w:tcPr>
          <w:p w14:paraId="3ADC943D" w14:textId="6965290E" w:rsidR="001669DF" w:rsidRPr="00A31303" w:rsidRDefault="001669DF" w:rsidP="00847C0C">
            <w:pPr>
              <w:pStyle w:val="TableTextbold"/>
              <w:rPr>
                <w:lang w:eastAsia="en-US"/>
              </w:rPr>
            </w:pPr>
            <w:r w:rsidRPr="001E3CFA">
              <w:rPr>
                <w:lang w:eastAsia="en-US"/>
              </w:rPr>
              <w:t xml:space="preserve">Risk of </w:t>
            </w:r>
            <w:r w:rsidR="001E3CFA">
              <w:rPr>
                <w:lang w:eastAsia="en-US"/>
              </w:rPr>
              <w:t>a</w:t>
            </w:r>
            <w:r w:rsidRPr="001E3CFA">
              <w:rPr>
                <w:lang w:eastAsia="en-US"/>
              </w:rPr>
              <w:t>cting/</w:t>
            </w:r>
            <w:r w:rsidR="001E3CFA">
              <w:rPr>
                <w:lang w:eastAsia="en-US"/>
              </w:rPr>
              <w:t>n</w:t>
            </w:r>
            <w:r w:rsidRPr="001E3CFA">
              <w:rPr>
                <w:lang w:eastAsia="en-US"/>
              </w:rPr>
              <w:t xml:space="preserve">ot </w:t>
            </w:r>
            <w:r w:rsidR="004C69A8">
              <w:rPr>
                <w:lang w:eastAsia="en-US"/>
              </w:rPr>
              <w:t>a</w:t>
            </w:r>
            <w:r w:rsidR="004C69A8" w:rsidRPr="001E3CFA">
              <w:rPr>
                <w:lang w:eastAsia="en-US"/>
              </w:rPr>
              <w:t>cting</w:t>
            </w:r>
            <w:r w:rsidRPr="001E3CFA">
              <w:rPr>
                <w:lang w:eastAsia="en-US"/>
              </w:rPr>
              <w:t xml:space="preserve"> </w:t>
            </w:r>
          </w:p>
        </w:tc>
      </w:tr>
      <w:tr w:rsidR="001669DF" w:rsidRPr="001669DF" w14:paraId="329DACD6" w14:textId="77777777" w:rsidTr="00847C0C">
        <w:trPr>
          <w:trHeight w:val="841"/>
        </w:trPr>
        <w:tc>
          <w:tcPr>
            <w:tcW w:w="1827" w:type="pct"/>
            <w:tcBorders>
              <w:top w:val="single" w:sz="4" w:space="0" w:color="1C556C" w:themeColor="accent1"/>
              <w:left w:val="nil"/>
              <w:bottom w:val="single" w:sz="4" w:space="0" w:color="1C556C" w:themeColor="accent1"/>
              <w:right w:val="single" w:sz="4" w:space="0" w:color="1C556C" w:themeColor="accent1"/>
            </w:tcBorders>
          </w:tcPr>
          <w:p w14:paraId="341535F2" w14:textId="77777777" w:rsidR="001669DF" w:rsidRPr="00A31303" w:rsidRDefault="001669DF" w:rsidP="00847C0C">
            <w:pPr>
              <w:pStyle w:val="TableTextbold"/>
              <w:rPr>
                <w:lang w:eastAsia="en-US"/>
              </w:rPr>
            </w:pPr>
            <w:r w:rsidRPr="00A31303">
              <w:rPr>
                <w:lang w:eastAsia="en-US"/>
              </w:rPr>
              <w:t xml:space="preserve">Environmental </w:t>
            </w:r>
          </w:p>
          <w:p w14:paraId="2CC35C82" w14:textId="7A3AA18D" w:rsidR="001669DF" w:rsidRPr="00847C0C" w:rsidRDefault="00082B1E" w:rsidP="00847C0C">
            <w:pPr>
              <w:pStyle w:val="TableBullet"/>
            </w:pPr>
            <w:r w:rsidRPr="00847C0C">
              <w:t xml:space="preserve">The provisions provide clear direction </w:t>
            </w:r>
            <w:r w:rsidR="00BE357F" w:rsidRPr="00847C0C">
              <w:t xml:space="preserve">to local authorities </w:t>
            </w:r>
            <w:r w:rsidRPr="00847C0C">
              <w:t xml:space="preserve">on </w:t>
            </w:r>
            <w:r w:rsidR="00AD2CE6" w:rsidRPr="00847C0C">
              <w:t>which</w:t>
            </w:r>
            <w:r w:rsidRPr="00847C0C">
              <w:t xml:space="preserve"> adverse effects on SNAs need to be avoided when providing for the continuation of </w:t>
            </w:r>
            <w:r w:rsidR="006B0C86" w:rsidRPr="00847C0C">
              <w:t xml:space="preserve">established </w:t>
            </w:r>
            <w:r w:rsidRPr="00847C0C">
              <w:t xml:space="preserve">activities and the maintenance of improved pasture. This will </w:t>
            </w:r>
            <w:r w:rsidR="004D78FC" w:rsidRPr="00847C0C">
              <w:t xml:space="preserve">help ensure that SNAs are better protected from the adverse effects of </w:t>
            </w:r>
            <w:r w:rsidR="0055655C" w:rsidRPr="00847C0C">
              <w:t xml:space="preserve">established </w:t>
            </w:r>
            <w:r w:rsidR="004D78FC" w:rsidRPr="00847C0C">
              <w:t>activities in a more nationally consistent</w:t>
            </w:r>
            <w:r w:rsidR="00BE357F" w:rsidRPr="00847C0C">
              <w:t xml:space="preserve"> and </w:t>
            </w:r>
            <w:r w:rsidR="004D78FC" w:rsidRPr="00847C0C">
              <w:t xml:space="preserve">certain manner. </w:t>
            </w:r>
          </w:p>
          <w:p w14:paraId="42ED06B0" w14:textId="49AC0E87" w:rsidR="001669DF" w:rsidRPr="00847C0C" w:rsidRDefault="00F64C2F" w:rsidP="00847C0C">
            <w:pPr>
              <w:pStyle w:val="TableBullet"/>
            </w:pPr>
            <w:r w:rsidRPr="00847C0C">
              <w:t xml:space="preserve">Will ensure </w:t>
            </w:r>
            <w:r w:rsidR="00522975" w:rsidRPr="00847C0C">
              <w:t xml:space="preserve">established </w:t>
            </w:r>
            <w:r w:rsidRPr="00847C0C">
              <w:t xml:space="preserve">activities do not result in the loss of extent or degradation </w:t>
            </w:r>
            <w:r w:rsidR="00DE57F8" w:rsidRPr="00847C0C">
              <w:t>of ecological integrity of SNA</w:t>
            </w:r>
            <w:r w:rsidR="001E3CFA" w:rsidRPr="00847C0C">
              <w:t xml:space="preserve"> </w:t>
            </w:r>
            <w:r w:rsidR="00BE357F" w:rsidRPr="00847C0C">
              <w:t xml:space="preserve">or </w:t>
            </w:r>
            <w:r w:rsidR="00DC5D49" w:rsidRPr="00847C0C">
              <w:t>are otherwise managed through Clause 3.10</w:t>
            </w:r>
            <w:r w:rsidR="00DE57F8" w:rsidRPr="00847C0C">
              <w:t xml:space="preserve">. </w:t>
            </w:r>
          </w:p>
          <w:p w14:paraId="1A26774A" w14:textId="77777777" w:rsidR="001669DF" w:rsidRPr="00A31303" w:rsidRDefault="001669DF" w:rsidP="00847C0C">
            <w:pPr>
              <w:pStyle w:val="TableTextbold"/>
              <w:rPr>
                <w:lang w:eastAsia="en-US"/>
              </w:rPr>
            </w:pPr>
            <w:r w:rsidRPr="00A31303">
              <w:rPr>
                <w:lang w:eastAsia="en-US"/>
              </w:rPr>
              <w:t xml:space="preserve">Economic </w:t>
            </w:r>
          </w:p>
          <w:p w14:paraId="6421F210" w14:textId="3395D807" w:rsidR="00082B1E" w:rsidRPr="001E3CFA" w:rsidRDefault="00D7795A" w:rsidP="00BE01CD">
            <w:pPr>
              <w:pStyle w:val="TableBullet"/>
              <w:rPr>
                <w:lang w:eastAsia="en-US"/>
              </w:rPr>
            </w:pPr>
            <w:r w:rsidRPr="001E3CFA">
              <w:rPr>
                <w:lang w:eastAsia="en-US"/>
              </w:rPr>
              <w:t xml:space="preserve">The provisions provide considerable flexibility </w:t>
            </w:r>
            <w:r w:rsidR="00886A6F" w:rsidRPr="001E3CFA">
              <w:rPr>
                <w:lang w:eastAsia="en-US"/>
              </w:rPr>
              <w:t xml:space="preserve">for regional councils to identify </w:t>
            </w:r>
            <w:r w:rsidR="0074052D" w:rsidRPr="001E3CFA">
              <w:rPr>
                <w:lang w:eastAsia="en-US"/>
              </w:rPr>
              <w:t xml:space="preserve">which </w:t>
            </w:r>
            <w:r w:rsidR="00C37CF4" w:rsidRPr="001E3CFA">
              <w:rPr>
                <w:lang w:eastAsia="en-US"/>
              </w:rPr>
              <w:t xml:space="preserve">established </w:t>
            </w:r>
            <w:r w:rsidR="006804E8" w:rsidRPr="001E3CFA">
              <w:rPr>
                <w:lang w:eastAsia="en-US"/>
              </w:rPr>
              <w:t xml:space="preserve">activities </w:t>
            </w:r>
            <w:r w:rsidR="00886A6F" w:rsidRPr="001E3CFA">
              <w:rPr>
                <w:lang w:eastAsia="en-US"/>
              </w:rPr>
              <w:t xml:space="preserve">within their </w:t>
            </w:r>
            <w:r w:rsidR="006804E8" w:rsidRPr="001E3CFA">
              <w:rPr>
                <w:lang w:eastAsia="en-US"/>
              </w:rPr>
              <w:t>region</w:t>
            </w:r>
            <w:r w:rsidR="00886A6F" w:rsidRPr="001E3CFA">
              <w:rPr>
                <w:lang w:eastAsia="en-US"/>
              </w:rPr>
              <w:t xml:space="preserve"> should be provided for under </w:t>
            </w:r>
            <w:r w:rsidR="006804E8" w:rsidRPr="001E3CFA">
              <w:rPr>
                <w:lang w:eastAsia="en-US"/>
              </w:rPr>
              <w:t xml:space="preserve">Clause 3.15. This will allow </w:t>
            </w:r>
            <w:r w:rsidR="002F5B30">
              <w:rPr>
                <w:lang w:eastAsia="en-US"/>
              </w:rPr>
              <w:t xml:space="preserve">them </w:t>
            </w:r>
            <w:r w:rsidR="008E341D" w:rsidRPr="001E3CFA">
              <w:rPr>
                <w:lang w:eastAsia="en-US"/>
              </w:rPr>
              <w:t xml:space="preserve">to identify and provide for the continuation of </w:t>
            </w:r>
            <w:r w:rsidR="00CB07AA" w:rsidRPr="001E3CFA">
              <w:rPr>
                <w:lang w:eastAsia="en-US"/>
              </w:rPr>
              <w:t xml:space="preserve">established </w:t>
            </w:r>
            <w:r w:rsidR="008E341D" w:rsidRPr="001E3CFA">
              <w:rPr>
                <w:lang w:eastAsia="en-US"/>
              </w:rPr>
              <w:t xml:space="preserve">activities </w:t>
            </w:r>
            <w:r w:rsidR="00886A6F" w:rsidRPr="001E3CFA">
              <w:rPr>
                <w:lang w:eastAsia="en-US"/>
              </w:rPr>
              <w:t xml:space="preserve">important to </w:t>
            </w:r>
            <w:r w:rsidR="008E341D" w:rsidRPr="001E3CFA">
              <w:rPr>
                <w:lang w:eastAsia="en-US"/>
              </w:rPr>
              <w:t xml:space="preserve">economic </w:t>
            </w:r>
            <w:r w:rsidR="0081219D" w:rsidRPr="001E3CFA">
              <w:rPr>
                <w:lang w:eastAsia="en-US"/>
              </w:rPr>
              <w:t>wellbeing</w:t>
            </w:r>
            <w:r w:rsidR="008E341D" w:rsidRPr="001E3CFA">
              <w:rPr>
                <w:lang w:eastAsia="en-US"/>
              </w:rPr>
              <w:t xml:space="preserve"> in </w:t>
            </w:r>
            <w:r w:rsidR="00886A6F" w:rsidRPr="001E3CFA">
              <w:rPr>
                <w:lang w:eastAsia="en-US"/>
              </w:rPr>
              <w:t xml:space="preserve">their </w:t>
            </w:r>
            <w:r w:rsidR="008E341D" w:rsidRPr="001E3CFA">
              <w:rPr>
                <w:lang w:eastAsia="en-US"/>
              </w:rPr>
              <w:t xml:space="preserve">region. </w:t>
            </w:r>
          </w:p>
          <w:p w14:paraId="50BB1432" w14:textId="63862CFB" w:rsidR="001669DF" w:rsidRPr="001E3CFA" w:rsidRDefault="00082B1E" w:rsidP="00BE01CD">
            <w:pPr>
              <w:pStyle w:val="TableBullet"/>
              <w:rPr>
                <w:lang w:eastAsia="en-US"/>
              </w:rPr>
            </w:pPr>
            <w:r w:rsidRPr="001E3CFA">
              <w:rPr>
                <w:lang w:eastAsia="en-US"/>
              </w:rPr>
              <w:t xml:space="preserve">The provisions will ensure </w:t>
            </w:r>
            <w:r w:rsidR="009D1C50" w:rsidRPr="001E3CFA">
              <w:rPr>
                <w:lang w:eastAsia="en-US"/>
              </w:rPr>
              <w:t>that pastoral farming is generally provided for as permitted activity</w:t>
            </w:r>
            <w:r w:rsidR="002D1D27" w:rsidRPr="001E3CFA">
              <w:rPr>
                <w:lang w:eastAsia="en-US"/>
              </w:rPr>
              <w:t xml:space="preserve"> </w:t>
            </w:r>
            <w:r w:rsidR="005524EF" w:rsidRPr="001E3CFA">
              <w:rPr>
                <w:lang w:eastAsia="en-US"/>
              </w:rPr>
              <w:t>(subject to condition</w:t>
            </w:r>
            <w:r w:rsidR="00BA4152" w:rsidRPr="001E3CFA">
              <w:rPr>
                <w:lang w:eastAsia="en-US"/>
              </w:rPr>
              <w:t>s</w:t>
            </w:r>
            <w:r w:rsidR="005524EF" w:rsidRPr="001E3CFA">
              <w:rPr>
                <w:lang w:eastAsia="en-US"/>
              </w:rPr>
              <w:t xml:space="preserve">) </w:t>
            </w:r>
            <w:r w:rsidR="002D1D27" w:rsidRPr="001E3CFA">
              <w:rPr>
                <w:lang w:eastAsia="en-US"/>
              </w:rPr>
              <w:t xml:space="preserve">and </w:t>
            </w:r>
            <w:r w:rsidRPr="001E3CFA">
              <w:rPr>
                <w:lang w:eastAsia="en-US"/>
              </w:rPr>
              <w:t xml:space="preserve">there are not unnecessary constraints and costs on pastoral farming by allowing for periodic clearance of indigenous vegetation. </w:t>
            </w:r>
            <w:r w:rsidR="00E6243F" w:rsidRPr="001E3CFA">
              <w:rPr>
                <w:lang w:eastAsia="en-US"/>
              </w:rPr>
              <w:t xml:space="preserve">As noted in the </w:t>
            </w:r>
            <w:r w:rsidR="009C0F01" w:rsidRPr="001E3CFA">
              <w:rPr>
                <w:lang w:eastAsia="en-US"/>
              </w:rPr>
              <w:t xml:space="preserve">NPSIB </w:t>
            </w:r>
            <w:r w:rsidR="00E6243F" w:rsidRPr="001E3CFA">
              <w:rPr>
                <w:lang w:eastAsia="en-US"/>
              </w:rPr>
              <w:t xml:space="preserve">CBA, </w:t>
            </w:r>
            <w:r w:rsidR="009C0F01" w:rsidRPr="001E3CFA">
              <w:rPr>
                <w:lang w:eastAsia="en-US"/>
              </w:rPr>
              <w:t>this means th</w:t>
            </w:r>
            <w:r w:rsidR="00B76E5B" w:rsidRPr="001E3CFA">
              <w:rPr>
                <w:lang w:eastAsia="en-US"/>
              </w:rPr>
              <w:t xml:space="preserve">at Clause 3.17 should not result in any additional net </w:t>
            </w:r>
            <w:r w:rsidR="008252E9" w:rsidRPr="001E3CFA">
              <w:rPr>
                <w:lang w:eastAsia="en-US"/>
              </w:rPr>
              <w:t>transaction</w:t>
            </w:r>
            <w:r w:rsidR="00B76E5B" w:rsidRPr="001E3CFA">
              <w:rPr>
                <w:lang w:eastAsia="en-US"/>
              </w:rPr>
              <w:t xml:space="preserve"> costs </w:t>
            </w:r>
            <w:r w:rsidR="008252E9" w:rsidRPr="001E3CFA">
              <w:rPr>
                <w:lang w:eastAsia="en-US"/>
              </w:rPr>
              <w:t xml:space="preserve">for existing pastoral farming activities. </w:t>
            </w:r>
          </w:p>
          <w:p w14:paraId="0A454070" w14:textId="34767538" w:rsidR="00865D89" w:rsidRPr="001E3CFA" w:rsidRDefault="004D78FC" w:rsidP="00BE01CD">
            <w:pPr>
              <w:pStyle w:val="TableBullet"/>
              <w:rPr>
                <w:lang w:eastAsia="en-US"/>
              </w:rPr>
            </w:pPr>
            <w:r w:rsidRPr="001E3CFA">
              <w:rPr>
                <w:lang w:eastAsia="en-US"/>
              </w:rPr>
              <w:lastRenderedPageBreak/>
              <w:t xml:space="preserve">There is flexibility in the rules and conditions that </w:t>
            </w:r>
            <w:r w:rsidR="00154246" w:rsidRPr="001E3CFA">
              <w:rPr>
                <w:lang w:eastAsia="en-US"/>
              </w:rPr>
              <w:t xml:space="preserve">local authorities develop to provide for the continuation of </w:t>
            </w:r>
            <w:r w:rsidR="00D47438" w:rsidRPr="001E3CFA">
              <w:rPr>
                <w:lang w:eastAsia="en-US"/>
              </w:rPr>
              <w:t xml:space="preserve">identified </w:t>
            </w:r>
            <w:r w:rsidR="00F275E0" w:rsidRPr="001E3CFA">
              <w:rPr>
                <w:lang w:eastAsia="en-US"/>
              </w:rPr>
              <w:t xml:space="preserve">established </w:t>
            </w:r>
            <w:r w:rsidR="00154246" w:rsidRPr="001E3CFA">
              <w:rPr>
                <w:lang w:eastAsia="en-US"/>
              </w:rPr>
              <w:t xml:space="preserve">activities and the maintenance of improved pasture. This </w:t>
            </w:r>
            <w:r w:rsidR="00D47438" w:rsidRPr="001E3CFA">
              <w:rPr>
                <w:lang w:eastAsia="en-US"/>
              </w:rPr>
              <w:t xml:space="preserve">will </w:t>
            </w:r>
            <w:r w:rsidR="00154246" w:rsidRPr="001E3CFA">
              <w:rPr>
                <w:lang w:eastAsia="en-US"/>
              </w:rPr>
              <w:t xml:space="preserve">allow for cost-effective approaches to be developed </w:t>
            </w:r>
            <w:r w:rsidR="00C81229" w:rsidRPr="001E3CFA">
              <w:rPr>
                <w:lang w:eastAsia="en-US"/>
              </w:rPr>
              <w:t xml:space="preserve">based on permitted activity frameworks </w:t>
            </w:r>
            <w:r w:rsidR="005A2C63" w:rsidRPr="001E3CFA">
              <w:rPr>
                <w:lang w:eastAsia="en-US"/>
              </w:rPr>
              <w:t xml:space="preserve">to avoid unnecessary consent requirements. </w:t>
            </w:r>
          </w:p>
          <w:p w14:paraId="621245DE" w14:textId="76A5F5FF" w:rsidR="001669DF" w:rsidRPr="001E3CFA" w:rsidRDefault="006A292F" w:rsidP="00BE01CD">
            <w:pPr>
              <w:pStyle w:val="TableBullet"/>
              <w:rPr>
                <w:lang w:eastAsia="en-US"/>
              </w:rPr>
            </w:pPr>
            <w:r w:rsidRPr="001E3CFA">
              <w:rPr>
                <w:lang w:eastAsia="en-US"/>
              </w:rPr>
              <w:t xml:space="preserve">The provisions ensure </w:t>
            </w:r>
            <w:r w:rsidR="00A76996" w:rsidRPr="001E3CFA">
              <w:rPr>
                <w:lang w:eastAsia="en-US"/>
              </w:rPr>
              <w:t xml:space="preserve">that </w:t>
            </w:r>
            <w:r w:rsidR="00673934" w:rsidRPr="001E3CFA">
              <w:rPr>
                <w:lang w:eastAsia="en-US"/>
              </w:rPr>
              <w:t xml:space="preserve">established </w:t>
            </w:r>
            <w:r w:rsidR="00A76996" w:rsidRPr="001E3CFA">
              <w:rPr>
                <w:lang w:eastAsia="en-US"/>
              </w:rPr>
              <w:t xml:space="preserve">activities not </w:t>
            </w:r>
            <w:r w:rsidR="005F0C45" w:rsidRPr="001E3CFA">
              <w:rPr>
                <w:lang w:eastAsia="en-US"/>
              </w:rPr>
              <w:t>covered by RMA existing use right</w:t>
            </w:r>
            <w:r w:rsidR="00580004" w:rsidRPr="001E3CFA">
              <w:rPr>
                <w:lang w:eastAsia="en-US"/>
              </w:rPr>
              <w:t>s</w:t>
            </w:r>
            <w:r w:rsidR="005F0C45" w:rsidRPr="001E3CFA">
              <w:rPr>
                <w:lang w:eastAsia="en-US"/>
              </w:rPr>
              <w:t xml:space="preserve"> provisions are provided for. </w:t>
            </w:r>
            <w:r w:rsidR="00C81229" w:rsidRPr="001E3CFA">
              <w:rPr>
                <w:lang w:eastAsia="en-US"/>
              </w:rPr>
              <w:t>This includes, f</w:t>
            </w:r>
            <w:r w:rsidR="002F53B2" w:rsidRPr="001E3CFA">
              <w:rPr>
                <w:lang w:eastAsia="en-US"/>
              </w:rPr>
              <w:t xml:space="preserve">or example, </w:t>
            </w:r>
            <w:r w:rsidR="00CB5DB0">
              <w:rPr>
                <w:lang w:eastAsia="en-US"/>
              </w:rPr>
              <w:t xml:space="preserve">periodic </w:t>
            </w:r>
            <w:r w:rsidR="002F53B2" w:rsidRPr="001E3CFA">
              <w:rPr>
                <w:lang w:eastAsia="en-US"/>
              </w:rPr>
              <w:t xml:space="preserve">land use activities </w:t>
            </w:r>
            <w:r w:rsidR="00CB5DB0">
              <w:rPr>
                <w:lang w:eastAsia="en-US"/>
              </w:rPr>
              <w:t xml:space="preserve">such as </w:t>
            </w:r>
            <w:r w:rsidR="002F53B2" w:rsidRPr="001E3CFA">
              <w:rPr>
                <w:lang w:eastAsia="en-US"/>
              </w:rPr>
              <w:t>farm track maintenance</w:t>
            </w:r>
            <w:r w:rsidR="00CB5DB0">
              <w:rPr>
                <w:lang w:eastAsia="en-US"/>
              </w:rPr>
              <w:t xml:space="preserve"> and </w:t>
            </w:r>
            <w:r w:rsidR="002F53B2" w:rsidRPr="001E3CFA">
              <w:rPr>
                <w:lang w:eastAsia="en-US"/>
              </w:rPr>
              <w:t xml:space="preserve">improved pasture clearance cycles that may not have </w:t>
            </w:r>
            <w:r w:rsidR="00865D89" w:rsidRPr="001E3CFA">
              <w:rPr>
                <w:lang w:eastAsia="en-US"/>
              </w:rPr>
              <w:t xml:space="preserve">RMA </w:t>
            </w:r>
            <w:r w:rsidR="002F53B2" w:rsidRPr="001E3CFA">
              <w:rPr>
                <w:lang w:eastAsia="en-US"/>
              </w:rPr>
              <w:t>existing use rights because they are discontinued for a period of 12 months</w:t>
            </w:r>
            <w:r w:rsidR="004E0C89">
              <w:rPr>
                <w:lang w:eastAsia="en-US"/>
              </w:rPr>
              <w:t>. M</w:t>
            </w:r>
            <w:r w:rsidR="00585E9F" w:rsidRPr="001E3CFA">
              <w:rPr>
                <w:lang w:eastAsia="en-US"/>
              </w:rPr>
              <w:t>ost district plans already provide permitted activity rules for these common activities</w:t>
            </w:r>
            <w:r w:rsidR="002F53B2" w:rsidRPr="001E3CFA">
              <w:rPr>
                <w:lang w:eastAsia="en-US"/>
              </w:rPr>
              <w:t>.</w:t>
            </w:r>
          </w:p>
          <w:p w14:paraId="720F3AA6" w14:textId="77777777" w:rsidR="001669DF" w:rsidRPr="00991A86" w:rsidRDefault="001669DF" w:rsidP="00847C0C">
            <w:pPr>
              <w:pStyle w:val="TableTextbold"/>
              <w:rPr>
                <w:lang w:eastAsia="en-US"/>
              </w:rPr>
            </w:pPr>
            <w:r w:rsidRPr="00991A86">
              <w:rPr>
                <w:lang w:eastAsia="en-US"/>
              </w:rPr>
              <w:t>Social</w:t>
            </w:r>
          </w:p>
          <w:p w14:paraId="59075F20" w14:textId="317D2435" w:rsidR="001669DF" w:rsidRPr="00847C0C" w:rsidRDefault="00865D89" w:rsidP="00847C0C">
            <w:pPr>
              <w:pStyle w:val="TableBullet"/>
              <w:rPr>
                <w:lang w:eastAsia="en-US"/>
              </w:rPr>
            </w:pPr>
            <w:r w:rsidRPr="001E3CFA">
              <w:rPr>
                <w:lang w:eastAsia="en-US"/>
              </w:rPr>
              <w:t xml:space="preserve">The provisions provide considerable flexibility for regional councils to identify </w:t>
            </w:r>
            <w:r w:rsidR="00523913" w:rsidRPr="001E3CFA">
              <w:rPr>
                <w:lang w:eastAsia="en-US"/>
              </w:rPr>
              <w:t xml:space="preserve">established </w:t>
            </w:r>
            <w:r w:rsidRPr="001E3CFA">
              <w:rPr>
                <w:lang w:eastAsia="en-US"/>
              </w:rPr>
              <w:t xml:space="preserve">activities within their region that should be provided for under Clause 3.15. This will allow </w:t>
            </w:r>
            <w:r w:rsidR="004E0C89">
              <w:rPr>
                <w:lang w:eastAsia="en-US"/>
              </w:rPr>
              <w:t xml:space="preserve">them </w:t>
            </w:r>
            <w:r w:rsidRPr="001E3CFA">
              <w:rPr>
                <w:lang w:eastAsia="en-US"/>
              </w:rPr>
              <w:t xml:space="preserve">to identify and provide for the continuation of </w:t>
            </w:r>
            <w:r w:rsidR="002553BA" w:rsidRPr="001E3CFA">
              <w:rPr>
                <w:lang w:eastAsia="en-US"/>
              </w:rPr>
              <w:t xml:space="preserve">established </w:t>
            </w:r>
            <w:r w:rsidRPr="001E3CFA">
              <w:rPr>
                <w:lang w:eastAsia="en-US"/>
              </w:rPr>
              <w:t xml:space="preserve">activities important to social </w:t>
            </w:r>
            <w:r w:rsidR="0081219D" w:rsidRPr="001E3CFA">
              <w:rPr>
                <w:lang w:eastAsia="en-US"/>
              </w:rPr>
              <w:t>wellbeing</w:t>
            </w:r>
            <w:r w:rsidRPr="001E3CFA">
              <w:rPr>
                <w:lang w:eastAsia="en-US"/>
              </w:rPr>
              <w:t xml:space="preserve"> in their region. </w:t>
            </w:r>
          </w:p>
          <w:p w14:paraId="0AD922A0" w14:textId="77777777" w:rsidR="001669DF" w:rsidRPr="00991A86" w:rsidRDefault="001669DF" w:rsidP="00847C0C">
            <w:pPr>
              <w:pStyle w:val="TableTextbold"/>
              <w:rPr>
                <w:lang w:eastAsia="en-US"/>
              </w:rPr>
            </w:pPr>
            <w:r w:rsidRPr="00991A86">
              <w:rPr>
                <w:lang w:eastAsia="en-US"/>
              </w:rPr>
              <w:t>Cultural</w:t>
            </w:r>
          </w:p>
          <w:p w14:paraId="5C8A7A4F" w14:textId="0BD71FE7" w:rsidR="00865D89" w:rsidRPr="001E3CFA" w:rsidRDefault="00865D89" w:rsidP="00BE01CD">
            <w:pPr>
              <w:pStyle w:val="TableBullet"/>
              <w:rPr>
                <w:lang w:eastAsia="en-US"/>
              </w:rPr>
            </w:pPr>
            <w:r w:rsidRPr="001E3CFA">
              <w:rPr>
                <w:lang w:eastAsia="en-US"/>
              </w:rPr>
              <w:t xml:space="preserve">The provisions provide considerable flexibility for regional councils to identify </w:t>
            </w:r>
            <w:r w:rsidR="00825DD5" w:rsidRPr="001E3CFA">
              <w:rPr>
                <w:lang w:eastAsia="en-US"/>
              </w:rPr>
              <w:t xml:space="preserve">established </w:t>
            </w:r>
            <w:r w:rsidRPr="001E3CFA">
              <w:rPr>
                <w:lang w:eastAsia="en-US"/>
              </w:rPr>
              <w:t xml:space="preserve">activities within their region that should be provided for under Clause 3.15. This will allow regional councils to identify and provide for the continuation of </w:t>
            </w:r>
            <w:r w:rsidR="001D738F" w:rsidRPr="001E3CFA">
              <w:rPr>
                <w:lang w:eastAsia="en-US"/>
              </w:rPr>
              <w:t xml:space="preserve">established </w:t>
            </w:r>
            <w:r w:rsidRPr="001E3CFA">
              <w:rPr>
                <w:lang w:eastAsia="en-US"/>
              </w:rPr>
              <w:t xml:space="preserve">activities important to cultural </w:t>
            </w:r>
            <w:r w:rsidR="0081219D" w:rsidRPr="001E3CFA">
              <w:rPr>
                <w:lang w:eastAsia="en-US"/>
              </w:rPr>
              <w:t>wellbeing</w:t>
            </w:r>
            <w:r w:rsidRPr="001E3CFA">
              <w:rPr>
                <w:lang w:eastAsia="en-US"/>
              </w:rPr>
              <w:t xml:space="preserve"> in their region. </w:t>
            </w:r>
          </w:p>
          <w:p w14:paraId="48449A11" w14:textId="77777777" w:rsidR="001669DF" w:rsidRPr="00991A86" w:rsidRDefault="001669DF" w:rsidP="001669DF">
            <w:pPr>
              <w:spacing w:before="0" w:after="0" w:line="240" w:lineRule="auto"/>
              <w:jc w:val="left"/>
              <w:rPr>
                <w:rFonts w:eastAsia="Calibri" w:cs="Calibri"/>
                <w:b/>
                <w:iCs/>
                <w:lang w:eastAsia="en-US"/>
              </w:rPr>
            </w:pPr>
          </w:p>
        </w:tc>
        <w:tc>
          <w:tcPr>
            <w:tcW w:w="1575"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AD76C79" w14:textId="77777777" w:rsidR="001669DF" w:rsidRPr="00991A86" w:rsidRDefault="001669DF" w:rsidP="00847C0C">
            <w:pPr>
              <w:pStyle w:val="TableTextbold"/>
              <w:rPr>
                <w:lang w:eastAsia="en-US"/>
              </w:rPr>
            </w:pPr>
            <w:r w:rsidRPr="00991A86">
              <w:rPr>
                <w:lang w:eastAsia="en-US"/>
              </w:rPr>
              <w:lastRenderedPageBreak/>
              <w:t xml:space="preserve">Environmental </w:t>
            </w:r>
          </w:p>
          <w:p w14:paraId="08D29B0A" w14:textId="61252B12" w:rsidR="001669DF" w:rsidRPr="00847C0C" w:rsidRDefault="007F0A4A" w:rsidP="00847C0C">
            <w:pPr>
              <w:pStyle w:val="TableBullet"/>
              <w:rPr>
                <w:lang w:eastAsia="en-US"/>
              </w:rPr>
            </w:pPr>
            <w:r w:rsidRPr="001E3CFA">
              <w:rPr>
                <w:lang w:eastAsia="en-US"/>
              </w:rPr>
              <w:t xml:space="preserve">Potential risk that </w:t>
            </w:r>
            <w:r w:rsidR="008278E6" w:rsidRPr="001E3CFA">
              <w:rPr>
                <w:lang w:eastAsia="en-US"/>
              </w:rPr>
              <w:t xml:space="preserve">the adverse effects of </w:t>
            </w:r>
            <w:r w:rsidR="00865D89" w:rsidRPr="001E3CFA">
              <w:rPr>
                <w:lang w:eastAsia="en-US"/>
              </w:rPr>
              <w:t xml:space="preserve">identified </w:t>
            </w:r>
            <w:r w:rsidR="00FA34A8" w:rsidRPr="001E3CFA">
              <w:rPr>
                <w:lang w:eastAsia="en-US"/>
              </w:rPr>
              <w:t xml:space="preserve">established </w:t>
            </w:r>
            <w:r w:rsidR="008278E6" w:rsidRPr="001E3CFA">
              <w:rPr>
                <w:lang w:eastAsia="en-US"/>
              </w:rPr>
              <w:t xml:space="preserve">activities provided for under Clause 3.15 and </w:t>
            </w:r>
            <w:r w:rsidR="00D553BC" w:rsidRPr="001E3CFA">
              <w:rPr>
                <w:lang w:eastAsia="en-US"/>
              </w:rPr>
              <w:t xml:space="preserve">maintaining improved pasture under </w:t>
            </w:r>
            <w:r w:rsidR="00CE50C1" w:rsidRPr="001E3CFA">
              <w:rPr>
                <w:lang w:eastAsia="en-US"/>
              </w:rPr>
              <w:t xml:space="preserve">Clause </w:t>
            </w:r>
            <w:r w:rsidR="008278E6" w:rsidRPr="001E3CFA">
              <w:rPr>
                <w:lang w:eastAsia="en-US"/>
              </w:rPr>
              <w:t xml:space="preserve">3.17 </w:t>
            </w:r>
            <w:r w:rsidR="00635E28" w:rsidRPr="001E3CFA">
              <w:rPr>
                <w:lang w:eastAsia="en-US"/>
              </w:rPr>
              <w:t>are not monitored or enforced and/or the conditions relating to the protection of SNAs are not known by lando</w:t>
            </w:r>
            <w:r w:rsidR="00E66F4B" w:rsidRPr="001E3CFA">
              <w:rPr>
                <w:lang w:eastAsia="en-US"/>
              </w:rPr>
              <w:t>wners. This may result in adverse effects on, and degradation of, SNAs</w:t>
            </w:r>
            <w:r w:rsidR="00D553BC" w:rsidRPr="001E3CFA">
              <w:rPr>
                <w:lang w:eastAsia="en-US"/>
              </w:rPr>
              <w:t xml:space="preserve">. </w:t>
            </w:r>
          </w:p>
          <w:p w14:paraId="129271B4" w14:textId="77777777" w:rsidR="001669DF" w:rsidRPr="00991A86" w:rsidRDefault="001669DF" w:rsidP="00847C0C">
            <w:pPr>
              <w:pStyle w:val="TableTextbold"/>
              <w:rPr>
                <w:lang w:eastAsia="en-US"/>
              </w:rPr>
            </w:pPr>
            <w:r w:rsidRPr="00991A86">
              <w:rPr>
                <w:lang w:eastAsia="en-US"/>
              </w:rPr>
              <w:t xml:space="preserve">Economic </w:t>
            </w:r>
          </w:p>
          <w:p w14:paraId="1299780D" w14:textId="523491C1" w:rsidR="00760ADA" w:rsidRPr="001E3CFA" w:rsidRDefault="00594500" w:rsidP="00BE01CD">
            <w:pPr>
              <w:pStyle w:val="TableBullet"/>
              <w:rPr>
                <w:lang w:eastAsia="en-US"/>
              </w:rPr>
            </w:pPr>
            <w:r w:rsidRPr="001E3CFA">
              <w:rPr>
                <w:lang w:eastAsia="en-US"/>
              </w:rPr>
              <w:t xml:space="preserve">Potential opportunity costs and compliance costs for </w:t>
            </w:r>
            <w:r w:rsidR="00267D35" w:rsidRPr="001E3CFA">
              <w:rPr>
                <w:lang w:eastAsia="en-US"/>
              </w:rPr>
              <w:t xml:space="preserve">established </w:t>
            </w:r>
            <w:r w:rsidRPr="001E3CFA">
              <w:rPr>
                <w:lang w:eastAsia="en-US"/>
              </w:rPr>
              <w:t xml:space="preserve">activities where regional </w:t>
            </w:r>
            <w:r w:rsidR="001E4457" w:rsidRPr="001E3CFA">
              <w:rPr>
                <w:lang w:eastAsia="en-US"/>
              </w:rPr>
              <w:t xml:space="preserve">councils do not identify them </w:t>
            </w:r>
            <w:r w:rsidR="00914EAE" w:rsidRPr="001E3CFA">
              <w:rPr>
                <w:lang w:eastAsia="en-US"/>
              </w:rPr>
              <w:t xml:space="preserve">and provide for their continuation </w:t>
            </w:r>
            <w:r w:rsidR="001E4457" w:rsidRPr="001E3CFA">
              <w:rPr>
                <w:lang w:eastAsia="en-US"/>
              </w:rPr>
              <w:t xml:space="preserve">under Clause </w:t>
            </w:r>
            <w:r w:rsidR="00760ADA" w:rsidRPr="001E3CFA">
              <w:rPr>
                <w:lang w:eastAsia="en-US"/>
              </w:rPr>
              <w:t>3.15.</w:t>
            </w:r>
          </w:p>
          <w:p w14:paraId="68776EC1" w14:textId="45C88935" w:rsidR="008A3EE6" w:rsidRPr="001E3CFA" w:rsidRDefault="00760ADA" w:rsidP="00BE01CD">
            <w:pPr>
              <w:pStyle w:val="TableBullet"/>
              <w:rPr>
                <w:lang w:eastAsia="en-US"/>
              </w:rPr>
            </w:pPr>
            <w:r w:rsidRPr="001E3CFA">
              <w:rPr>
                <w:lang w:eastAsia="en-US"/>
              </w:rPr>
              <w:t xml:space="preserve">Compliance costs for </w:t>
            </w:r>
            <w:r w:rsidR="00877DBF" w:rsidRPr="001E3CFA">
              <w:rPr>
                <w:lang w:eastAsia="en-US"/>
              </w:rPr>
              <w:t xml:space="preserve">established </w:t>
            </w:r>
            <w:r w:rsidRPr="001E3CFA">
              <w:rPr>
                <w:lang w:eastAsia="en-US"/>
              </w:rPr>
              <w:t>activities to comply with the conditions in Clause 3.15 and 3.17</w:t>
            </w:r>
            <w:r w:rsidR="009D0803" w:rsidRPr="001E3CFA">
              <w:rPr>
                <w:lang w:eastAsia="en-US"/>
              </w:rPr>
              <w:t xml:space="preserve">. </w:t>
            </w:r>
            <w:r w:rsidR="00D5557E" w:rsidRPr="001E3CFA">
              <w:rPr>
                <w:lang w:eastAsia="en-US"/>
              </w:rPr>
              <w:t>For example, this could require evidence that</w:t>
            </w:r>
            <w:r w:rsidR="00D5557E" w:rsidRPr="00991A86">
              <w:t xml:space="preserve"> </w:t>
            </w:r>
            <w:r w:rsidR="00D5557E" w:rsidRPr="001E3CFA">
              <w:rPr>
                <w:lang w:eastAsia="en-US"/>
              </w:rPr>
              <w:t>maintenance of improved pasture is part of a regular cycle of periodic maintenance of that pasture under Clause 3.17(</w:t>
            </w:r>
            <w:r w:rsidR="00762B8D" w:rsidRPr="001E3CFA">
              <w:rPr>
                <w:lang w:eastAsia="en-US"/>
              </w:rPr>
              <w:t xml:space="preserve">2). </w:t>
            </w:r>
          </w:p>
          <w:p w14:paraId="75FB5F3A" w14:textId="7B098A53" w:rsidR="0093044A" w:rsidRPr="001E3CFA" w:rsidRDefault="001774CB" w:rsidP="00BE01CD">
            <w:pPr>
              <w:pStyle w:val="TableBullet"/>
              <w:rPr>
                <w:lang w:eastAsia="en-US"/>
              </w:rPr>
            </w:pPr>
            <w:r w:rsidRPr="001E3CFA">
              <w:rPr>
                <w:lang w:eastAsia="en-US"/>
              </w:rPr>
              <w:t xml:space="preserve">The NPSIB CBA considers the </w:t>
            </w:r>
            <w:r w:rsidR="007832C0" w:rsidRPr="001E3CFA">
              <w:rPr>
                <w:lang w:eastAsia="en-US"/>
              </w:rPr>
              <w:t xml:space="preserve">potential </w:t>
            </w:r>
            <w:r w:rsidR="00C7605D" w:rsidRPr="001E3CFA">
              <w:rPr>
                <w:lang w:eastAsia="en-US"/>
              </w:rPr>
              <w:t xml:space="preserve">compliance and </w:t>
            </w:r>
            <w:r w:rsidR="007832C0" w:rsidRPr="001E3CFA">
              <w:rPr>
                <w:lang w:eastAsia="en-US"/>
              </w:rPr>
              <w:t xml:space="preserve">opportunity </w:t>
            </w:r>
            <w:r w:rsidRPr="001E3CFA">
              <w:rPr>
                <w:lang w:eastAsia="en-US"/>
              </w:rPr>
              <w:t xml:space="preserve">costs </w:t>
            </w:r>
            <w:r w:rsidR="00077D8E" w:rsidRPr="001E3CFA">
              <w:rPr>
                <w:lang w:eastAsia="en-US"/>
              </w:rPr>
              <w:t xml:space="preserve">from Clause 3.17 </w:t>
            </w:r>
            <w:r w:rsidR="007832C0" w:rsidRPr="001E3CFA">
              <w:rPr>
                <w:lang w:eastAsia="en-US"/>
              </w:rPr>
              <w:t xml:space="preserve">on </w:t>
            </w:r>
            <w:r w:rsidR="00A87EDD" w:rsidRPr="001E3CFA">
              <w:rPr>
                <w:lang w:eastAsia="en-US"/>
              </w:rPr>
              <w:t xml:space="preserve">established </w:t>
            </w:r>
            <w:r w:rsidR="007832C0" w:rsidRPr="001E3CFA">
              <w:rPr>
                <w:lang w:eastAsia="en-US"/>
              </w:rPr>
              <w:t xml:space="preserve">farming activities </w:t>
            </w:r>
            <w:r w:rsidR="00766D17" w:rsidRPr="001E3CFA">
              <w:rPr>
                <w:lang w:eastAsia="en-US"/>
              </w:rPr>
              <w:t>on land</w:t>
            </w:r>
            <w:r w:rsidR="007832C0" w:rsidRPr="001E3CFA">
              <w:rPr>
                <w:lang w:eastAsia="en-US"/>
              </w:rPr>
              <w:t xml:space="preserve"> </w:t>
            </w:r>
            <w:r w:rsidR="00077D8E" w:rsidRPr="001E3CFA">
              <w:rPr>
                <w:lang w:eastAsia="en-US"/>
              </w:rPr>
              <w:t>which contain</w:t>
            </w:r>
            <w:r w:rsidR="00766D17" w:rsidRPr="001E3CFA">
              <w:rPr>
                <w:lang w:eastAsia="en-US"/>
              </w:rPr>
              <w:t>s</w:t>
            </w:r>
            <w:r w:rsidR="00077D8E" w:rsidRPr="001E3CFA">
              <w:rPr>
                <w:lang w:eastAsia="en-US"/>
              </w:rPr>
              <w:t xml:space="preserve"> a SNA. </w:t>
            </w:r>
            <w:r w:rsidR="004258A6" w:rsidRPr="001E3CFA">
              <w:rPr>
                <w:lang w:eastAsia="en-US"/>
              </w:rPr>
              <w:t>This</w:t>
            </w:r>
            <w:r w:rsidR="00EA20BA" w:rsidRPr="001E3CFA">
              <w:rPr>
                <w:lang w:eastAsia="en-US"/>
              </w:rPr>
              <w:t xml:space="preserve"> </w:t>
            </w:r>
            <w:r w:rsidR="00F6478D" w:rsidRPr="001E3CFA">
              <w:rPr>
                <w:lang w:eastAsia="en-US"/>
              </w:rPr>
              <w:t xml:space="preserve">assessment </w:t>
            </w:r>
            <w:r w:rsidR="00EA20BA" w:rsidRPr="001E3CFA">
              <w:rPr>
                <w:lang w:eastAsia="en-US"/>
              </w:rPr>
              <w:t xml:space="preserve">is based on different </w:t>
            </w:r>
            <w:r w:rsidR="00F6478D" w:rsidRPr="001E3CFA">
              <w:rPr>
                <w:lang w:eastAsia="en-US"/>
              </w:rPr>
              <w:t>scenarios</w:t>
            </w:r>
            <w:r w:rsidR="00EA20BA" w:rsidRPr="001E3CFA">
              <w:rPr>
                <w:lang w:eastAsia="en-US"/>
              </w:rPr>
              <w:t xml:space="preserve"> </w:t>
            </w:r>
            <w:r w:rsidR="00F6478D" w:rsidRPr="001E3CFA">
              <w:rPr>
                <w:lang w:eastAsia="en-US"/>
              </w:rPr>
              <w:t xml:space="preserve">to identify where </w:t>
            </w:r>
            <w:r w:rsidR="00F100C5" w:rsidRPr="001E3CFA">
              <w:rPr>
                <w:lang w:eastAsia="en-US"/>
              </w:rPr>
              <w:t xml:space="preserve">there will </w:t>
            </w:r>
            <w:r w:rsidR="00903899" w:rsidRPr="001E3CFA">
              <w:rPr>
                <w:lang w:eastAsia="en-US"/>
              </w:rPr>
              <w:t xml:space="preserve">be </w:t>
            </w:r>
            <w:r w:rsidR="00F100C5" w:rsidRPr="001E3CFA">
              <w:rPr>
                <w:lang w:eastAsia="en-US"/>
              </w:rPr>
              <w:t xml:space="preserve">no compliance or opportunity costs </w:t>
            </w:r>
            <w:r w:rsidR="0010751D" w:rsidRPr="001E3CFA">
              <w:rPr>
                <w:lang w:eastAsia="en-US"/>
              </w:rPr>
              <w:t>directly attribut</w:t>
            </w:r>
            <w:r w:rsidR="00903899" w:rsidRPr="001E3CFA">
              <w:rPr>
                <w:lang w:eastAsia="en-US"/>
              </w:rPr>
              <w:t>able to</w:t>
            </w:r>
            <w:r w:rsidR="0010751D" w:rsidRPr="001E3CFA">
              <w:rPr>
                <w:lang w:eastAsia="en-US"/>
              </w:rPr>
              <w:t xml:space="preserve"> the NPSIB and other scenarios where </w:t>
            </w:r>
            <w:r w:rsidR="003B1247" w:rsidRPr="001E3CFA">
              <w:rPr>
                <w:lang w:eastAsia="en-US"/>
              </w:rPr>
              <w:t>there might</w:t>
            </w:r>
            <w:r w:rsidR="00E2408C" w:rsidRPr="001E3CFA">
              <w:rPr>
                <w:lang w:eastAsia="en-US"/>
              </w:rPr>
              <w:t xml:space="preserve"> be</w:t>
            </w:r>
            <w:r w:rsidR="003B1247" w:rsidRPr="001E3CFA">
              <w:rPr>
                <w:lang w:eastAsia="en-US"/>
              </w:rPr>
              <w:t xml:space="preserve"> </w:t>
            </w:r>
            <w:r w:rsidR="0010751D" w:rsidRPr="001E3CFA">
              <w:rPr>
                <w:lang w:eastAsia="en-US"/>
              </w:rPr>
              <w:t xml:space="preserve">costs directly attributable to </w:t>
            </w:r>
            <w:r w:rsidR="0010751D" w:rsidRPr="001E3CFA">
              <w:rPr>
                <w:lang w:eastAsia="en-US"/>
              </w:rPr>
              <w:lastRenderedPageBreak/>
              <w:t xml:space="preserve">the NPSIB. </w:t>
            </w:r>
            <w:r w:rsidR="003B1247" w:rsidRPr="001E3CFA">
              <w:rPr>
                <w:lang w:eastAsia="en-US"/>
              </w:rPr>
              <w:t xml:space="preserve">Key </w:t>
            </w:r>
            <w:r w:rsidR="00D21E56" w:rsidRPr="001E3CFA">
              <w:rPr>
                <w:lang w:eastAsia="en-US"/>
              </w:rPr>
              <w:t xml:space="preserve">scenarios and </w:t>
            </w:r>
            <w:r w:rsidR="003B1247" w:rsidRPr="001E3CFA">
              <w:rPr>
                <w:lang w:eastAsia="en-US"/>
              </w:rPr>
              <w:t>finding</w:t>
            </w:r>
            <w:r w:rsidR="00B12133" w:rsidRPr="001E3CFA">
              <w:rPr>
                <w:lang w:eastAsia="en-US"/>
              </w:rPr>
              <w:t>s</w:t>
            </w:r>
            <w:r w:rsidR="003B1247" w:rsidRPr="001E3CFA">
              <w:rPr>
                <w:lang w:eastAsia="en-US"/>
              </w:rPr>
              <w:t xml:space="preserve"> from the CBA </w:t>
            </w:r>
            <w:r w:rsidR="00E21D22" w:rsidRPr="001E3CFA">
              <w:rPr>
                <w:lang w:eastAsia="en-US"/>
              </w:rPr>
              <w:t>are</w:t>
            </w:r>
            <w:r w:rsidR="005713BB">
              <w:rPr>
                <w:lang w:eastAsia="en-US"/>
              </w:rPr>
              <w:t xml:space="preserve"> the following</w:t>
            </w:r>
            <w:r w:rsidR="00E21D22" w:rsidRPr="001E3CFA">
              <w:rPr>
                <w:lang w:eastAsia="en-US"/>
              </w:rPr>
              <w:t xml:space="preserve">: </w:t>
            </w:r>
          </w:p>
          <w:p w14:paraId="217585F8" w14:textId="320809CF" w:rsidR="0093044A" w:rsidRPr="001E3CFA" w:rsidRDefault="0093044A" w:rsidP="00BE01CD">
            <w:pPr>
              <w:pStyle w:val="TableDash"/>
              <w:rPr>
                <w:lang w:eastAsia="en-US"/>
              </w:rPr>
            </w:pPr>
            <w:r w:rsidRPr="00991A86">
              <w:rPr>
                <w:lang w:eastAsia="en-US"/>
              </w:rPr>
              <w:t>Compliance costs</w:t>
            </w:r>
            <w:r w:rsidRPr="001E3CFA">
              <w:rPr>
                <w:lang w:eastAsia="en-US"/>
              </w:rPr>
              <w:t xml:space="preserve">: </w:t>
            </w:r>
            <w:r w:rsidR="00720F68" w:rsidRPr="001E3CFA">
              <w:rPr>
                <w:lang w:eastAsia="en-US"/>
              </w:rPr>
              <w:t>will only be incurred in</w:t>
            </w:r>
            <w:r w:rsidR="00B01BD2" w:rsidRPr="001E3CFA">
              <w:rPr>
                <w:lang w:eastAsia="en-US"/>
              </w:rPr>
              <w:t xml:space="preserve"> an</w:t>
            </w:r>
            <w:r w:rsidR="00720F68" w:rsidRPr="001E3CFA">
              <w:rPr>
                <w:lang w:eastAsia="en-US"/>
              </w:rPr>
              <w:t xml:space="preserve"> </w:t>
            </w:r>
            <w:r w:rsidR="00B65268" w:rsidRPr="001E3CFA">
              <w:rPr>
                <w:lang w:eastAsia="en-US"/>
              </w:rPr>
              <w:t xml:space="preserve">unlikely scenario where </w:t>
            </w:r>
            <w:r w:rsidR="00E21D22" w:rsidRPr="001E3CFA">
              <w:rPr>
                <w:lang w:eastAsia="en-US"/>
              </w:rPr>
              <w:t>Clause</w:t>
            </w:r>
            <w:r w:rsidR="00E04429" w:rsidRPr="001E3CFA">
              <w:rPr>
                <w:lang w:eastAsia="en-US"/>
              </w:rPr>
              <w:t xml:space="preserve"> 3.17 </w:t>
            </w:r>
            <w:r w:rsidR="00B65268" w:rsidRPr="001E3CFA">
              <w:rPr>
                <w:lang w:eastAsia="en-US"/>
              </w:rPr>
              <w:t xml:space="preserve">results in new consent requirements. </w:t>
            </w:r>
            <w:r w:rsidR="00A817D3" w:rsidRPr="001E3CFA">
              <w:rPr>
                <w:lang w:eastAsia="en-US"/>
              </w:rPr>
              <w:t xml:space="preserve">Fencing may </w:t>
            </w:r>
            <w:r w:rsidR="00E04429" w:rsidRPr="001E3CFA">
              <w:rPr>
                <w:lang w:eastAsia="en-US"/>
              </w:rPr>
              <w:t xml:space="preserve">potentially </w:t>
            </w:r>
            <w:r w:rsidR="00500973" w:rsidRPr="001E3CFA">
              <w:rPr>
                <w:lang w:eastAsia="en-US"/>
              </w:rPr>
              <w:t xml:space="preserve">be imposed as condition of consent </w:t>
            </w:r>
            <w:r w:rsidR="004E6CDA" w:rsidRPr="001E3CFA">
              <w:rPr>
                <w:lang w:eastAsia="en-US"/>
              </w:rPr>
              <w:t xml:space="preserve">to ensure </w:t>
            </w:r>
            <w:r w:rsidR="009652D7">
              <w:rPr>
                <w:lang w:eastAsia="en-US"/>
              </w:rPr>
              <w:t xml:space="preserve">SNAs are not cleared </w:t>
            </w:r>
            <w:r w:rsidR="004E6CDA" w:rsidRPr="001E3CFA">
              <w:rPr>
                <w:lang w:eastAsia="en-US"/>
              </w:rPr>
              <w:t xml:space="preserve">and </w:t>
            </w:r>
            <w:r w:rsidR="0059199E" w:rsidRPr="001E3CFA">
              <w:rPr>
                <w:lang w:eastAsia="en-US"/>
              </w:rPr>
              <w:t xml:space="preserve">to </w:t>
            </w:r>
            <w:r w:rsidR="004E6CDA" w:rsidRPr="001E3CFA">
              <w:rPr>
                <w:lang w:eastAsia="en-US"/>
              </w:rPr>
              <w:t>exclude harmful stock grazing</w:t>
            </w:r>
            <w:r w:rsidR="00BE01CD">
              <w:rPr>
                <w:lang w:eastAsia="en-US"/>
              </w:rPr>
              <w:t>.</w:t>
            </w:r>
            <w:r w:rsidR="0026279E">
              <w:rPr>
                <w:rFonts w:ascii="ZWAdobeF" w:hAnsi="ZWAdobeF" w:cs="ZWAdobeF"/>
                <w:sz w:val="2"/>
                <w:szCs w:val="2"/>
                <w:lang w:eastAsia="en-US"/>
              </w:rPr>
              <w:t>84F</w:t>
            </w:r>
            <w:r w:rsidR="004E6CDA" w:rsidRPr="001E3CFA">
              <w:rPr>
                <w:vertAlign w:val="superscript"/>
                <w:lang w:eastAsia="en-US"/>
              </w:rPr>
              <w:footnoteReference w:id="86"/>
            </w:r>
            <w:r w:rsidR="00BE01CD">
              <w:rPr>
                <w:lang w:eastAsia="en-US"/>
              </w:rPr>
              <w:t xml:space="preserve"> </w:t>
            </w:r>
            <w:r w:rsidR="00552189" w:rsidRPr="001E3CFA">
              <w:rPr>
                <w:lang w:eastAsia="en-US"/>
              </w:rPr>
              <w:t>This could result in</w:t>
            </w:r>
            <w:r w:rsidR="00A418A3" w:rsidRPr="001E3CFA">
              <w:rPr>
                <w:lang w:eastAsia="en-US"/>
              </w:rPr>
              <w:t xml:space="preserve"> </w:t>
            </w:r>
            <w:r w:rsidR="00B55D64">
              <w:rPr>
                <w:lang w:eastAsia="en-US"/>
              </w:rPr>
              <w:t xml:space="preserve">a </w:t>
            </w:r>
            <w:r w:rsidR="00A418A3" w:rsidRPr="001E3CFA">
              <w:rPr>
                <w:lang w:eastAsia="en-US"/>
              </w:rPr>
              <w:t>one</w:t>
            </w:r>
            <w:r w:rsidR="00B55D64">
              <w:rPr>
                <w:lang w:eastAsia="en-US"/>
              </w:rPr>
              <w:t>-</w:t>
            </w:r>
            <w:r w:rsidR="00A418A3" w:rsidRPr="001E3CFA">
              <w:rPr>
                <w:lang w:eastAsia="en-US"/>
              </w:rPr>
              <w:t xml:space="preserve">off </w:t>
            </w:r>
            <w:r w:rsidR="00B55D64" w:rsidRPr="001E3CFA">
              <w:rPr>
                <w:lang w:eastAsia="en-US"/>
              </w:rPr>
              <w:t>$18,000</w:t>
            </w:r>
            <w:r w:rsidR="0026279E">
              <w:rPr>
                <w:rFonts w:ascii="ZWAdobeF" w:hAnsi="ZWAdobeF" w:cs="ZWAdobeF"/>
                <w:sz w:val="2"/>
                <w:szCs w:val="2"/>
                <w:lang w:eastAsia="en-US"/>
              </w:rPr>
              <w:t>85F</w:t>
            </w:r>
            <w:r w:rsidR="00B55D64" w:rsidRPr="001E3CFA">
              <w:rPr>
                <w:rStyle w:val="FootnoteReference"/>
                <w:rFonts w:eastAsia="Calibri" w:cs="Calibri"/>
                <w:iCs/>
                <w:lang w:eastAsia="en-US"/>
              </w:rPr>
              <w:footnoteReference w:id="87"/>
            </w:r>
            <w:r w:rsidR="00B55D64">
              <w:rPr>
                <w:lang w:eastAsia="en-US"/>
              </w:rPr>
              <w:t xml:space="preserve"> </w:t>
            </w:r>
            <w:r w:rsidR="00552189" w:rsidRPr="001E3CFA">
              <w:rPr>
                <w:lang w:eastAsia="en-US"/>
              </w:rPr>
              <w:t xml:space="preserve">compliance cost </w:t>
            </w:r>
            <w:r w:rsidR="00764E1A" w:rsidRPr="001E3CFA">
              <w:rPr>
                <w:lang w:eastAsia="en-US"/>
              </w:rPr>
              <w:t>for landowners</w:t>
            </w:r>
            <w:r w:rsidR="00B55D64">
              <w:rPr>
                <w:lang w:eastAsia="en-US"/>
              </w:rPr>
              <w:t xml:space="preserve">. </w:t>
            </w:r>
            <w:r w:rsidR="00EB03FC" w:rsidRPr="001E3CFA">
              <w:rPr>
                <w:lang w:eastAsia="en-US"/>
              </w:rPr>
              <w:t xml:space="preserve">Another scenario in the CBA with more extensive fencing and pest control due to </w:t>
            </w:r>
            <w:r w:rsidR="005713BB">
              <w:rPr>
                <w:lang w:eastAsia="en-US"/>
              </w:rPr>
              <w:t xml:space="preserve">the </w:t>
            </w:r>
            <w:r w:rsidR="00EB03FC" w:rsidRPr="001E3CFA">
              <w:rPr>
                <w:lang w:eastAsia="en-US"/>
              </w:rPr>
              <w:t xml:space="preserve">presence of </w:t>
            </w:r>
            <w:r w:rsidR="00D07A35">
              <w:rPr>
                <w:lang w:eastAsia="en-US"/>
              </w:rPr>
              <w:t>At Risk</w:t>
            </w:r>
            <w:r w:rsidR="00EB03FC" w:rsidRPr="001E3CFA">
              <w:rPr>
                <w:lang w:eastAsia="en-US"/>
              </w:rPr>
              <w:t xml:space="preserve"> or </w:t>
            </w:r>
            <w:r w:rsidR="00353231" w:rsidRPr="001E3CFA">
              <w:rPr>
                <w:lang w:eastAsia="en-US"/>
              </w:rPr>
              <w:t xml:space="preserve">Threatened species </w:t>
            </w:r>
            <w:r w:rsidR="0068399B" w:rsidRPr="001E3CFA">
              <w:rPr>
                <w:lang w:eastAsia="en-US"/>
              </w:rPr>
              <w:t xml:space="preserve">has one-off costs of $34,450 plus ongoing costs of $4000 per annum. </w:t>
            </w:r>
          </w:p>
          <w:p w14:paraId="41B5ABAB" w14:textId="00C1C14C" w:rsidR="00764E1A" w:rsidRPr="00847C0C" w:rsidRDefault="0068399B" w:rsidP="00847C0C">
            <w:pPr>
              <w:pStyle w:val="TableDash"/>
              <w:rPr>
                <w:lang w:eastAsia="en-US"/>
              </w:rPr>
            </w:pPr>
            <w:r w:rsidRPr="001E3CFA">
              <w:rPr>
                <w:b/>
                <w:bCs/>
                <w:lang w:eastAsia="en-US"/>
              </w:rPr>
              <w:t>Opportunity cost</w:t>
            </w:r>
            <w:r w:rsidR="00CC6385" w:rsidRPr="001E3CFA">
              <w:rPr>
                <w:b/>
                <w:bCs/>
                <w:lang w:eastAsia="en-US"/>
              </w:rPr>
              <w:t>s</w:t>
            </w:r>
            <w:r w:rsidRPr="001E3CFA">
              <w:rPr>
                <w:lang w:eastAsia="en-US"/>
              </w:rPr>
              <w:t xml:space="preserve">: </w:t>
            </w:r>
            <w:r w:rsidR="00BE0C6A" w:rsidRPr="001E3CFA">
              <w:rPr>
                <w:lang w:eastAsia="en-US"/>
              </w:rPr>
              <w:t>this is unlikely to occur except in circumstances whe</w:t>
            </w:r>
            <w:r w:rsidR="00650D17" w:rsidRPr="001E3CFA">
              <w:rPr>
                <w:lang w:eastAsia="en-US"/>
              </w:rPr>
              <w:t>re</w:t>
            </w:r>
            <w:r w:rsidR="00BE0C6A" w:rsidRPr="001E3CFA">
              <w:rPr>
                <w:lang w:eastAsia="en-US"/>
              </w:rPr>
              <w:t xml:space="preserve"> </w:t>
            </w:r>
            <w:r w:rsidR="007E1513">
              <w:rPr>
                <w:lang w:eastAsia="en-US"/>
              </w:rPr>
              <w:t xml:space="preserve">previously cleared </w:t>
            </w:r>
            <w:r w:rsidR="00BE0C6A" w:rsidRPr="001E3CFA">
              <w:rPr>
                <w:lang w:eastAsia="en-US"/>
              </w:rPr>
              <w:t xml:space="preserve">land has become a SNA. </w:t>
            </w:r>
            <w:r w:rsidR="00E5326A" w:rsidRPr="001E3CFA">
              <w:rPr>
                <w:lang w:eastAsia="en-US"/>
              </w:rPr>
              <w:t xml:space="preserve">In this situation, landowners would incur </w:t>
            </w:r>
            <w:r w:rsidR="00E71039" w:rsidRPr="001E3CFA">
              <w:rPr>
                <w:lang w:eastAsia="en-US"/>
              </w:rPr>
              <w:t>opportunity</w:t>
            </w:r>
            <w:r w:rsidR="00E5326A" w:rsidRPr="001E3CFA">
              <w:rPr>
                <w:lang w:eastAsia="en-US"/>
              </w:rPr>
              <w:t xml:space="preserve"> costs from the </w:t>
            </w:r>
            <w:r w:rsidR="00707C7D" w:rsidRPr="001E3CFA">
              <w:rPr>
                <w:lang w:eastAsia="en-US"/>
              </w:rPr>
              <w:t xml:space="preserve">need to retire that land </w:t>
            </w:r>
            <w:r w:rsidR="00125718" w:rsidRPr="001E3CFA">
              <w:rPr>
                <w:lang w:eastAsia="en-US"/>
              </w:rPr>
              <w:t>from</w:t>
            </w:r>
            <w:r w:rsidR="00707C7D" w:rsidRPr="001E3CFA">
              <w:rPr>
                <w:lang w:eastAsia="en-US"/>
              </w:rPr>
              <w:t xml:space="preserve"> pastoral farming</w:t>
            </w:r>
            <w:r w:rsidR="009219FA" w:rsidRPr="001E3CFA">
              <w:rPr>
                <w:lang w:eastAsia="en-US"/>
              </w:rPr>
              <w:t>. Actual opportunity cost</w:t>
            </w:r>
            <w:r w:rsidR="00E71039" w:rsidRPr="001E3CFA">
              <w:rPr>
                <w:lang w:eastAsia="en-US"/>
              </w:rPr>
              <w:t>s</w:t>
            </w:r>
            <w:r w:rsidR="009219FA" w:rsidRPr="001E3CFA">
              <w:rPr>
                <w:lang w:eastAsia="en-US"/>
              </w:rPr>
              <w:t xml:space="preserve"> would </w:t>
            </w:r>
            <w:r w:rsidR="005651A7" w:rsidRPr="001E3CFA">
              <w:rPr>
                <w:lang w:eastAsia="en-US"/>
              </w:rPr>
              <w:t>depend</w:t>
            </w:r>
            <w:r w:rsidR="009219FA" w:rsidRPr="001E3CFA">
              <w:rPr>
                <w:lang w:eastAsia="en-US"/>
              </w:rPr>
              <w:t xml:space="preserve"> on the size of land and its productive value</w:t>
            </w:r>
            <w:r w:rsidR="00EF320D" w:rsidRPr="001E3CFA">
              <w:rPr>
                <w:lang w:eastAsia="en-US"/>
              </w:rPr>
              <w:t>,</w:t>
            </w:r>
            <w:r w:rsidR="009219FA" w:rsidRPr="001E3CFA">
              <w:rPr>
                <w:lang w:eastAsia="en-US"/>
              </w:rPr>
              <w:t xml:space="preserve"> with the CBA </w:t>
            </w:r>
            <w:r w:rsidR="00D21E56" w:rsidRPr="001E3CFA">
              <w:rPr>
                <w:lang w:eastAsia="en-US"/>
              </w:rPr>
              <w:t xml:space="preserve">noting </w:t>
            </w:r>
            <w:r w:rsidR="00D257D7" w:rsidRPr="001E3CFA">
              <w:rPr>
                <w:lang w:eastAsia="en-US"/>
              </w:rPr>
              <w:t xml:space="preserve">that </w:t>
            </w:r>
            <w:r w:rsidR="005651A7" w:rsidRPr="001E3CFA">
              <w:rPr>
                <w:lang w:eastAsia="en-US"/>
              </w:rPr>
              <w:t>average industry operating profit before interest of $2750/h</w:t>
            </w:r>
            <w:r w:rsidR="004C69A8">
              <w:rPr>
                <w:lang w:eastAsia="en-US"/>
              </w:rPr>
              <w:t>ectare</w:t>
            </w:r>
            <w:r w:rsidR="005651A7" w:rsidRPr="001E3CFA">
              <w:rPr>
                <w:lang w:eastAsia="en-US"/>
              </w:rPr>
              <w:t>.</w:t>
            </w:r>
          </w:p>
          <w:p w14:paraId="23A41B29" w14:textId="5A2F8719" w:rsidR="001669DF" w:rsidRPr="00991A86" w:rsidRDefault="001669DF" w:rsidP="00847C0C">
            <w:pPr>
              <w:pStyle w:val="TableTextbold"/>
              <w:rPr>
                <w:lang w:eastAsia="en-US"/>
              </w:rPr>
            </w:pPr>
            <w:r w:rsidRPr="00991A86">
              <w:rPr>
                <w:lang w:eastAsia="en-US"/>
              </w:rPr>
              <w:t>Social</w:t>
            </w:r>
          </w:p>
          <w:p w14:paraId="36858CAB" w14:textId="0A32D353" w:rsidR="001669DF" w:rsidRPr="00847C0C" w:rsidRDefault="00A402EC" w:rsidP="00847C0C">
            <w:pPr>
              <w:pStyle w:val="TableBullet"/>
              <w:rPr>
                <w:lang w:eastAsia="en-US"/>
              </w:rPr>
            </w:pPr>
            <w:r w:rsidRPr="001E3CFA">
              <w:rPr>
                <w:lang w:eastAsia="en-US"/>
              </w:rPr>
              <w:t xml:space="preserve">The ability of </w:t>
            </w:r>
            <w:r w:rsidR="007150E6" w:rsidRPr="001E3CFA">
              <w:rPr>
                <w:lang w:eastAsia="en-US"/>
              </w:rPr>
              <w:t xml:space="preserve">established </w:t>
            </w:r>
            <w:r w:rsidRPr="001E3CFA">
              <w:rPr>
                <w:lang w:eastAsia="en-US"/>
              </w:rPr>
              <w:t xml:space="preserve">activities to contribute to social </w:t>
            </w:r>
            <w:r w:rsidR="0081219D" w:rsidRPr="001E3CFA">
              <w:rPr>
                <w:lang w:eastAsia="en-US"/>
              </w:rPr>
              <w:t>wellbeing</w:t>
            </w:r>
            <w:r w:rsidRPr="001E3CFA">
              <w:rPr>
                <w:lang w:eastAsia="en-US"/>
              </w:rPr>
              <w:t xml:space="preserve"> may be compromised </w:t>
            </w:r>
            <w:r w:rsidR="00DD13E8" w:rsidRPr="001E3CFA">
              <w:rPr>
                <w:lang w:eastAsia="en-US"/>
              </w:rPr>
              <w:t>if</w:t>
            </w:r>
            <w:r w:rsidRPr="001E3CFA">
              <w:rPr>
                <w:lang w:eastAsia="en-US"/>
              </w:rPr>
              <w:t xml:space="preserve"> regional councils </w:t>
            </w:r>
            <w:r w:rsidR="006E5EF6" w:rsidRPr="001E3CFA">
              <w:rPr>
                <w:lang w:eastAsia="en-US"/>
              </w:rPr>
              <w:t>d</w:t>
            </w:r>
            <w:r w:rsidRPr="001E3CFA">
              <w:rPr>
                <w:lang w:eastAsia="en-US"/>
              </w:rPr>
              <w:t xml:space="preserve">o not identify them </w:t>
            </w:r>
            <w:r w:rsidR="006E5EF6" w:rsidRPr="001E3CFA">
              <w:rPr>
                <w:lang w:eastAsia="en-US"/>
              </w:rPr>
              <w:t xml:space="preserve">and </w:t>
            </w:r>
            <w:r w:rsidRPr="001E3CFA">
              <w:rPr>
                <w:lang w:eastAsia="en-US"/>
              </w:rPr>
              <w:t>provide for their continuation</w:t>
            </w:r>
            <w:r w:rsidR="006E5EF6" w:rsidRPr="001E3CFA">
              <w:rPr>
                <w:lang w:eastAsia="en-US"/>
              </w:rPr>
              <w:t xml:space="preserve"> under Clause 3.1</w:t>
            </w:r>
            <w:r w:rsidR="0061023B" w:rsidRPr="001E3CFA">
              <w:rPr>
                <w:lang w:eastAsia="en-US"/>
              </w:rPr>
              <w:t>5</w:t>
            </w:r>
            <w:r w:rsidRPr="001E3CFA">
              <w:rPr>
                <w:lang w:eastAsia="en-US"/>
              </w:rPr>
              <w:t xml:space="preserve">. </w:t>
            </w:r>
          </w:p>
          <w:p w14:paraId="3C72463A" w14:textId="77777777" w:rsidR="001669DF" w:rsidRPr="00991A86" w:rsidRDefault="001669DF" w:rsidP="00847C0C">
            <w:pPr>
              <w:pStyle w:val="TableTextbold"/>
              <w:keepNext/>
              <w:rPr>
                <w:lang w:eastAsia="en-US"/>
              </w:rPr>
            </w:pPr>
            <w:r w:rsidRPr="00991A86">
              <w:rPr>
                <w:lang w:eastAsia="en-US"/>
              </w:rPr>
              <w:lastRenderedPageBreak/>
              <w:t>Cultural</w:t>
            </w:r>
          </w:p>
          <w:p w14:paraId="5411CB0B" w14:textId="2BB4A91D" w:rsidR="001669DF" w:rsidRPr="00847C0C" w:rsidRDefault="006E5EF6" w:rsidP="00847C0C">
            <w:pPr>
              <w:pStyle w:val="TableBullet"/>
              <w:rPr>
                <w:lang w:eastAsia="en-US"/>
              </w:rPr>
            </w:pPr>
            <w:r w:rsidRPr="001E3CFA">
              <w:rPr>
                <w:lang w:eastAsia="en-US"/>
              </w:rPr>
              <w:t xml:space="preserve">The ability of </w:t>
            </w:r>
            <w:r w:rsidR="00424431" w:rsidRPr="001E3CFA">
              <w:rPr>
                <w:lang w:eastAsia="en-US"/>
              </w:rPr>
              <w:t xml:space="preserve">established </w:t>
            </w:r>
            <w:r w:rsidRPr="001E3CFA">
              <w:rPr>
                <w:lang w:eastAsia="en-US"/>
              </w:rPr>
              <w:t xml:space="preserve">activities to contribute to </w:t>
            </w:r>
            <w:r w:rsidR="00DD13E8" w:rsidRPr="001E3CFA">
              <w:rPr>
                <w:lang w:eastAsia="en-US"/>
              </w:rPr>
              <w:t>cultural</w:t>
            </w:r>
            <w:r w:rsidRPr="001E3CFA">
              <w:rPr>
                <w:lang w:eastAsia="en-US"/>
              </w:rPr>
              <w:t xml:space="preserve"> </w:t>
            </w:r>
            <w:r w:rsidR="0081219D" w:rsidRPr="001E3CFA">
              <w:rPr>
                <w:lang w:eastAsia="en-US"/>
              </w:rPr>
              <w:t>wellbeing</w:t>
            </w:r>
            <w:r w:rsidRPr="001E3CFA">
              <w:rPr>
                <w:lang w:eastAsia="en-US"/>
              </w:rPr>
              <w:t xml:space="preserve"> may be compromised </w:t>
            </w:r>
            <w:r w:rsidR="005E5A06" w:rsidRPr="001E3CFA">
              <w:rPr>
                <w:lang w:eastAsia="en-US"/>
              </w:rPr>
              <w:t>if</w:t>
            </w:r>
            <w:r w:rsidRPr="001E3CFA">
              <w:rPr>
                <w:lang w:eastAsia="en-US"/>
              </w:rPr>
              <w:t xml:space="preserve"> regional councils do not identify them and provide for their continuation under Clause 3.1</w:t>
            </w:r>
            <w:r w:rsidR="0061023B" w:rsidRPr="001E3CFA">
              <w:rPr>
                <w:lang w:eastAsia="en-US"/>
              </w:rPr>
              <w:t xml:space="preserve">5. </w:t>
            </w:r>
          </w:p>
        </w:tc>
        <w:tc>
          <w:tcPr>
            <w:tcW w:w="1598" w:type="pct"/>
            <w:tcBorders>
              <w:top w:val="single" w:sz="4" w:space="0" w:color="1C556C" w:themeColor="accent1"/>
              <w:left w:val="single" w:sz="4" w:space="0" w:color="1C556C" w:themeColor="accent1"/>
              <w:bottom w:val="single" w:sz="4" w:space="0" w:color="1C556C" w:themeColor="accent1"/>
              <w:right w:val="nil"/>
            </w:tcBorders>
          </w:tcPr>
          <w:p w14:paraId="0C65FCD3" w14:textId="09C491F7" w:rsidR="009F3AC7" w:rsidRPr="001E3CFA" w:rsidRDefault="00414D9B" w:rsidP="00BE01CD">
            <w:pPr>
              <w:pStyle w:val="TableText"/>
              <w:rPr>
                <w:lang w:eastAsia="en-US"/>
              </w:rPr>
            </w:pPr>
            <w:r w:rsidRPr="001E3CFA">
              <w:rPr>
                <w:lang w:eastAsia="en-US"/>
              </w:rPr>
              <w:lastRenderedPageBreak/>
              <w:t xml:space="preserve">There is some </w:t>
            </w:r>
            <w:r w:rsidR="001B3359" w:rsidRPr="001E3CFA">
              <w:rPr>
                <w:lang w:eastAsia="en-US"/>
              </w:rPr>
              <w:t xml:space="preserve">uncertainty in acting through the provisions as it is unclear </w:t>
            </w:r>
            <w:r w:rsidR="00F6093E" w:rsidRPr="001E3CFA">
              <w:rPr>
                <w:lang w:eastAsia="en-US"/>
              </w:rPr>
              <w:t xml:space="preserve">the extent of </w:t>
            </w:r>
            <w:r w:rsidR="00582D20">
              <w:rPr>
                <w:lang w:eastAsia="en-US"/>
              </w:rPr>
              <w:t>‘</w:t>
            </w:r>
            <w:r w:rsidR="00A317CD" w:rsidRPr="001E3CFA">
              <w:rPr>
                <w:lang w:eastAsia="en-US"/>
              </w:rPr>
              <w:t xml:space="preserve">established </w:t>
            </w:r>
            <w:r w:rsidR="001B3359" w:rsidRPr="001E3CFA">
              <w:rPr>
                <w:lang w:eastAsia="en-US"/>
              </w:rPr>
              <w:t>activities</w:t>
            </w:r>
            <w:r w:rsidR="00582D20">
              <w:rPr>
                <w:lang w:eastAsia="en-US"/>
              </w:rPr>
              <w:t>’</w:t>
            </w:r>
            <w:r w:rsidR="001B3359" w:rsidRPr="001E3CFA">
              <w:rPr>
                <w:lang w:eastAsia="en-US"/>
              </w:rPr>
              <w:t xml:space="preserve"> </w:t>
            </w:r>
            <w:r w:rsidR="00F6093E" w:rsidRPr="001E3CFA">
              <w:rPr>
                <w:lang w:eastAsia="en-US"/>
              </w:rPr>
              <w:t xml:space="preserve">regional councils </w:t>
            </w:r>
            <w:r w:rsidR="002E5A64" w:rsidRPr="001E3CFA">
              <w:rPr>
                <w:lang w:eastAsia="en-US"/>
              </w:rPr>
              <w:t xml:space="preserve">will identify </w:t>
            </w:r>
            <w:r w:rsidR="000644E0" w:rsidRPr="001E3CFA">
              <w:rPr>
                <w:lang w:eastAsia="en-US"/>
              </w:rPr>
              <w:t>as need</w:t>
            </w:r>
            <w:r w:rsidR="00341224" w:rsidRPr="001E3CFA">
              <w:rPr>
                <w:lang w:eastAsia="en-US"/>
              </w:rPr>
              <w:t xml:space="preserve">ing </w:t>
            </w:r>
            <w:r w:rsidR="000644E0" w:rsidRPr="001E3CFA">
              <w:rPr>
                <w:lang w:eastAsia="en-US"/>
              </w:rPr>
              <w:t xml:space="preserve">to continue </w:t>
            </w:r>
            <w:r w:rsidR="00140B63" w:rsidRPr="001E3CFA">
              <w:rPr>
                <w:lang w:eastAsia="en-US"/>
              </w:rPr>
              <w:t>th</w:t>
            </w:r>
            <w:r w:rsidR="00D8750D" w:rsidRPr="001E3CFA">
              <w:rPr>
                <w:lang w:eastAsia="en-US"/>
              </w:rPr>
              <w:t>r</w:t>
            </w:r>
            <w:r w:rsidR="00140B63" w:rsidRPr="001E3CFA">
              <w:rPr>
                <w:lang w:eastAsia="en-US"/>
              </w:rPr>
              <w:t xml:space="preserve">ough their regional policy statement </w:t>
            </w:r>
            <w:r w:rsidR="001F6D5A" w:rsidRPr="001E3CFA">
              <w:rPr>
                <w:lang w:eastAsia="en-US"/>
              </w:rPr>
              <w:t>in accordance with Clause 3.15. However, overall</w:t>
            </w:r>
            <w:r w:rsidR="009F3AC7" w:rsidRPr="001E3CFA">
              <w:rPr>
                <w:lang w:eastAsia="en-US"/>
              </w:rPr>
              <w:t xml:space="preserve">, it is considered that there is sufficient information and certainty to act through the </w:t>
            </w:r>
            <w:r w:rsidR="00D257D7" w:rsidRPr="001E3CFA">
              <w:rPr>
                <w:lang w:eastAsia="en-US"/>
              </w:rPr>
              <w:t>NPSI</w:t>
            </w:r>
            <w:r w:rsidR="001310D6" w:rsidRPr="001E3CFA">
              <w:rPr>
                <w:lang w:eastAsia="en-US"/>
              </w:rPr>
              <w:t xml:space="preserve">B </w:t>
            </w:r>
            <w:r w:rsidR="009F3AC7" w:rsidRPr="001E3CFA">
              <w:rPr>
                <w:lang w:eastAsia="en-US"/>
              </w:rPr>
              <w:t xml:space="preserve">provisions </w:t>
            </w:r>
            <w:r w:rsidR="001310D6" w:rsidRPr="001E3CFA">
              <w:rPr>
                <w:lang w:eastAsia="en-US"/>
              </w:rPr>
              <w:t xml:space="preserve">relating to </w:t>
            </w:r>
            <w:r w:rsidR="00992E36" w:rsidRPr="001E3CFA">
              <w:rPr>
                <w:lang w:eastAsia="en-US"/>
              </w:rPr>
              <w:t xml:space="preserve">established </w:t>
            </w:r>
            <w:r w:rsidR="001310D6" w:rsidRPr="001E3CFA">
              <w:rPr>
                <w:lang w:eastAsia="en-US"/>
              </w:rPr>
              <w:t xml:space="preserve">activities </w:t>
            </w:r>
            <w:r w:rsidR="009F3AC7" w:rsidRPr="001E3CFA">
              <w:rPr>
                <w:lang w:eastAsia="en-US"/>
              </w:rPr>
              <w:t>as:</w:t>
            </w:r>
          </w:p>
          <w:p w14:paraId="7402FE9A" w14:textId="351819CC" w:rsidR="009F3AC7" w:rsidRPr="001E3CFA" w:rsidRDefault="00582D20" w:rsidP="00BE01CD">
            <w:pPr>
              <w:pStyle w:val="TableBullet"/>
              <w:rPr>
                <w:lang w:eastAsia="en-US"/>
              </w:rPr>
            </w:pPr>
            <w:r>
              <w:rPr>
                <w:lang w:eastAsia="en-US"/>
              </w:rPr>
              <w:t>t</w:t>
            </w:r>
            <w:r w:rsidR="00A555FA" w:rsidRPr="001E3CFA">
              <w:rPr>
                <w:lang w:eastAsia="en-US"/>
              </w:rPr>
              <w:t xml:space="preserve">he identification of </w:t>
            </w:r>
            <w:r w:rsidR="00992E36" w:rsidRPr="001E3CFA">
              <w:rPr>
                <w:lang w:eastAsia="en-US"/>
              </w:rPr>
              <w:t xml:space="preserve">established </w:t>
            </w:r>
            <w:r w:rsidR="00F411A8" w:rsidRPr="001E3CFA">
              <w:rPr>
                <w:lang w:eastAsia="en-US"/>
              </w:rPr>
              <w:t>activities to be provided for under Clause 3.15 focus</w:t>
            </w:r>
            <w:r w:rsidR="00BF033E">
              <w:rPr>
                <w:lang w:eastAsia="en-US"/>
              </w:rPr>
              <w:t>es</w:t>
            </w:r>
            <w:r w:rsidR="00F411A8" w:rsidRPr="001E3CFA">
              <w:rPr>
                <w:lang w:eastAsia="en-US"/>
              </w:rPr>
              <w:t xml:space="preserve"> on activities important </w:t>
            </w:r>
            <w:r w:rsidR="00FB5A10" w:rsidRPr="001E3CFA">
              <w:rPr>
                <w:lang w:eastAsia="en-US"/>
              </w:rPr>
              <w:t xml:space="preserve">for </w:t>
            </w:r>
            <w:r>
              <w:rPr>
                <w:lang w:eastAsia="en-US"/>
              </w:rPr>
              <w:t xml:space="preserve">the </w:t>
            </w:r>
            <w:r w:rsidR="008950B9" w:rsidRPr="001E3CFA">
              <w:rPr>
                <w:lang w:eastAsia="en-US"/>
              </w:rPr>
              <w:t xml:space="preserve">social, economic, </w:t>
            </w:r>
            <w:r w:rsidRPr="001E3CFA">
              <w:rPr>
                <w:lang w:eastAsia="en-US"/>
              </w:rPr>
              <w:t>cultural,</w:t>
            </w:r>
            <w:r w:rsidR="008950B9" w:rsidRPr="001E3CFA">
              <w:rPr>
                <w:lang w:eastAsia="en-US"/>
              </w:rPr>
              <w:t xml:space="preserve"> and social </w:t>
            </w:r>
            <w:r w:rsidR="0081219D" w:rsidRPr="001E3CFA">
              <w:rPr>
                <w:lang w:eastAsia="en-US"/>
              </w:rPr>
              <w:t>wellbeing</w:t>
            </w:r>
            <w:r w:rsidR="008950B9" w:rsidRPr="001E3CFA">
              <w:rPr>
                <w:lang w:eastAsia="en-US"/>
              </w:rPr>
              <w:t xml:space="preserve"> </w:t>
            </w:r>
            <w:r>
              <w:rPr>
                <w:lang w:eastAsia="en-US"/>
              </w:rPr>
              <w:t xml:space="preserve">of Aotearoa, </w:t>
            </w:r>
            <w:r w:rsidR="008950B9" w:rsidRPr="001E3CFA">
              <w:rPr>
                <w:lang w:eastAsia="en-US"/>
              </w:rPr>
              <w:t xml:space="preserve">consistent with </w:t>
            </w:r>
            <w:r w:rsidR="00FE4632" w:rsidRPr="001E3CFA">
              <w:rPr>
                <w:lang w:eastAsia="en-US"/>
              </w:rPr>
              <w:t>other NPSIB provisions</w:t>
            </w:r>
          </w:p>
          <w:p w14:paraId="45587CEB" w14:textId="41151BE1" w:rsidR="00FE4632" w:rsidRPr="001E3CFA" w:rsidRDefault="00582D20" w:rsidP="00BE01CD">
            <w:pPr>
              <w:pStyle w:val="TableBullet"/>
              <w:rPr>
                <w:lang w:eastAsia="en-US"/>
              </w:rPr>
            </w:pPr>
            <w:r>
              <w:rPr>
                <w:lang w:eastAsia="en-US"/>
              </w:rPr>
              <w:t>t</w:t>
            </w:r>
            <w:r w:rsidR="00FE4632" w:rsidRPr="001E3CFA">
              <w:rPr>
                <w:lang w:eastAsia="en-US"/>
              </w:rPr>
              <w:t xml:space="preserve">he provisions are specific </w:t>
            </w:r>
            <w:r w:rsidR="004C509D" w:rsidRPr="001E3CFA">
              <w:rPr>
                <w:lang w:eastAsia="en-US"/>
              </w:rPr>
              <w:t xml:space="preserve">on the adverse effects on SNAs from </w:t>
            </w:r>
            <w:r w:rsidR="00992E36" w:rsidRPr="001E3CFA">
              <w:rPr>
                <w:lang w:eastAsia="en-US"/>
              </w:rPr>
              <w:t xml:space="preserve">established </w:t>
            </w:r>
            <w:r w:rsidR="004C509D" w:rsidRPr="001E3CFA">
              <w:rPr>
                <w:lang w:eastAsia="en-US"/>
              </w:rPr>
              <w:t>activities that need to be avoided</w:t>
            </w:r>
            <w:r w:rsidR="0096602C">
              <w:rPr>
                <w:lang w:eastAsia="en-US"/>
              </w:rPr>
              <w:t xml:space="preserve">, </w:t>
            </w:r>
            <w:r w:rsidR="004C509D" w:rsidRPr="001E3CFA">
              <w:rPr>
                <w:lang w:eastAsia="en-US"/>
              </w:rPr>
              <w:t>otherwise Clause 3.10 applies</w:t>
            </w:r>
          </w:p>
          <w:p w14:paraId="433D7C8D" w14:textId="02EE0728" w:rsidR="004C509D" w:rsidRPr="001E3CFA" w:rsidRDefault="004C509D" w:rsidP="00BE01CD">
            <w:pPr>
              <w:pStyle w:val="TableBullet"/>
              <w:rPr>
                <w:lang w:eastAsia="en-US"/>
              </w:rPr>
            </w:pPr>
            <w:r w:rsidRPr="001E3CFA">
              <w:rPr>
                <w:lang w:eastAsia="en-US"/>
              </w:rPr>
              <w:t xml:space="preserve">Clause 3.17 provides a specific set of provisions and conditions for </w:t>
            </w:r>
            <w:r w:rsidR="0096602C">
              <w:rPr>
                <w:lang w:eastAsia="en-US"/>
              </w:rPr>
              <w:t xml:space="preserve">maintaining </w:t>
            </w:r>
            <w:r w:rsidRPr="001E3CFA">
              <w:rPr>
                <w:lang w:eastAsia="en-US"/>
              </w:rPr>
              <w:t xml:space="preserve">improved pasture </w:t>
            </w:r>
            <w:r w:rsidR="0070541D" w:rsidRPr="001E3CFA">
              <w:rPr>
                <w:lang w:eastAsia="en-US"/>
              </w:rPr>
              <w:t>which is a key existing activity to be provided for under the NPSIB</w:t>
            </w:r>
          </w:p>
          <w:p w14:paraId="72D4B14F" w14:textId="1981AA49" w:rsidR="0070541D" w:rsidRPr="001E3CFA" w:rsidRDefault="00582D20" w:rsidP="00BE01CD">
            <w:pPr>
              <w:pStyle w:val="TableBullet"/>
              <w:rPr>
                <w:lang w:eastAsia="en-US"/>
              </w:rPr>
            </w:pPr>
            <w:r>
              <w:rPr>
                <w:lang w:eastAsia="en-US"/>
              </w:rPr>
              <w:t>i</w:t>
            </w:r>
            <w:r w:rsidR="0070541D" w:rsidRPr="001E3CFA">
              <w:rPr>
                <w:lang w:eastAsia="en-US"/>
              </w:rPr>
              <w:t xml:space="preserve">mplementation guidance will clarify the types of </w:t>
            </w:r>
            <w:r w:rsidR="00AC623C" w:rsidRPr="001E3CFA">
              <w:rPr>
                <w:lang w:eastAsia="en-US"/>
              </w:rPr>
              <w:t xml:space="preserve">established </w:t>
            </w:r>
            <w:r w:rsidR="0070541D" w:rsidRPr="001E3CFA">
              <w:rPr>
                <w:lang w:eastAsia="en-US"/>
              </w:rPr>
              <w:t xml:space="preserve">activities </w:t>
            </w:r>
            <w:r w:rsidR="00597A4B" w:rsidRPr="001E3CFA">
              <w:rPr>
                <w:lang w:eastAsia="en-US"/>
              </w:rPr>
              <w:t xml:space="preserve">that should </w:t>
            </w:r>
            <w:r w:rsidR="0070541D" w:rsidRPr="001E3CFA">
              <w:rPr>
                <w:lang w:eastAsia="en-US"/>
              </w:rPr>
              <w:t>be provided for under Clause 3.</w:t>
            </w:r>
            <w:r w:rsidR="00A30EA8" w:rsidRPr="001E3CFA">
              <w:rPr>
                <w:lang w:eastAsia="en-US"/>
              </w:rPr>
              <w:t>15 and</w:t>
            </w:r>
            <w:r w:rsidR="00D511B2" w:rsidRPr="001E3CFA">
              <w:rPr>
                <w:lang w:eastAsia="en-US"/>
              </w:rPr>
              <w:t xml:space="preserve"> will provide</w:t>
            </w:r>
            <w:r w:rsidR="00A30EA8" w:rsidRPr="001E3CFA">
              <w:rPr>
                <w:lang w:eastAsia="en-US"/>
              </w:rPr>
              <w:t xml:space="preserve"> practic</w:t>
            </w:r>
            <w:r w:rsidR="00597A4B" w:rsidRPr="001E3CFA">
              <w:rPr>
                <w:lang w:eastAsia="en-US"/>
              </w:rPr>
              <w:t>al</w:t>
            </w:r>
            <w:r w:rsidR="00A30EA8" w:rsidRPr="001E3CFA">
              <w:rPr>
                <w:lang w:eastAsia="en-US"/>
              </w:rPr>
              <w:t xml:space="preserve"> examples of </w:t>
            </w:r>
            <w:r w:rsidR="00597A4B" w:rsidRPr="001E3CFA">
              <w:rPr>
                <w:lang w:eastAsia="en-US"/>
              </w:rPr>
              <w:t xml:space="preserve">permitted activity </w:t>
            </w:r>
            <w:r w:rsidR="00A30EA8" w:rsidRPr="001E3CFA">
              <w:rPr>
                <w:lang w:eastAsia="en-US"/>
              </w:rPr>
              <w:t xml:space="preserve">rules </w:t>
            </w:r>
            <w:r w:rsidR="00597A4B" w:rsidRPr="001E3CFA">
              <w:rPr>
                <w:lang w:eastAsia="en-US"/>
              </w:rPr>
              <w:t>a</w:t>
            </w:r>
            <w:r w:rsidR="00A30EA8" w:rsidRPr="001E3CFA">
              <w:rPr>
                <w:lang w:eastAsia="en-US"/>
              </w:rPr>
              <w:t xml:space="preserve">nd conditions to provide for the continuation of </w:t>
            </w:r>
            <w:r w:rsidR="004E55AD" w:rsidRPr="001E3CFA">
              <w:rPr>
                <w:lang w:eastAsia="en-US"/>
              </w:rPr>
              <w:t xml:space="preserve">established </w:t>
            </w:r>
            <w:r w:rsidR="00A30EA8" w:rsidRPr="001E3CFA">
              <w:rPr>
                <w:lang w:eastAsia="en-US"/>
              </w:rPr>
              <w:t xml:space="preserve">activities and the maintenance of improved pasture. </w:t>
            </w:r>
          </w:p>
          <w:p w14:paraId="49A74F65" w14:textId="5D5A770C" w:rsidR="001669DF" w:rsidRPr="001E3CFA" w:rsidRDefault="001669DF" w:rsidP="00D257D7">
            <w:pPr>
              <w:autoSpaceDE w:val="0"/>
              <w:autoSpaceDN w:val="0"/>
              <w:adjustRightInd w:val="0"/>
              <w:spacing w:before="0" w:after="0" w:line="240" w:lineRule="auto"/>
              <w:ind w:left="720"/>
              <w:jc w:val="left"/>
              <w:rPr>
                <w:rFonts w:eastAsia="Calibri" w:cs="Calibri"/>
                <w:iCs/>
                <w:lang w:eastAsia="en-US"/>
              </w:rPr>
            </w:pPr>
          </w:p>
        </w:tc>
      </w:tr>
      <w:tr w:rsidR="001669DF" w:rsidRPr="001669DF" w14:paraId="6FFD0EA7" w14:textId="77777777" w:rsidTr="00847C0C">
        <w:trPr>
          <w:trHeight w:val="841"/>
        </w:trPr>
        <w:tc>
          <w:tcPr>
            <w:tcW w:w="2488" w:type="pct"/>
            <w:gridSpan w:val="2"/>
            <w:tcBorders>
              <w:top w:val="single" w:sz="4" w:space="0" w:color="1C556C" w:themeColor="accent1"/>
              <w:left w:val="nil"/>
              <w:bottom w:val="single" w:sz="4" w:space="0" w:color="1C556C" w:themeColor="accent1"/>
              <w:right w:val="single" w:sz="4" w:space="0" w:color="1C556C" w:themeColor="accent1"/>
            </w:tcBorders>
          </w:tcPr>
          <w:p w14:paraId="65FC4ABB" w14:textId="77777777" w:rsidR="001669DF" w:rsidRPr="00991A86" w:rsidRDefault="001669DF" w:rsidP="00847C0C">
            <w:pPr>
              <w:pStyle w:val="TableTextbold"/>
              <w:rPr>
                <w:sz w:val="22"/>
                <w:szCs w:val="22"/>
                <w:lang w:eastAsia="en-US"/>
              </w:rPr>
            </w:pPr>
            <w:r w:rsidRPr="00991A86">
              <w:rPr>
                <w:lang w:eastAsia="en-US"/>
              </w:rPr>
              <w:lastRenderedPageBreak/>
              <w:t>Effectiveness</w:t>
            </w:r>
          </w:p>
          <w:p w14:paraId="1ACBE298" w14:textId="07A82A03" w:rsidR="001669DF" w:rsidRPr="007164C8" w:rsidRDefault="001669DF" w:rsidP="00847C0C">
            <w:pPr>
              <w:pStyle w:val="TableText"/>
              <w:rPr>
                <w:lang w:eastAsia="en-US"/>
              </w:rPr>
            </w:pPr>
            <w:r w:rsidRPr="007164C8">
              <w:rPr>
                <w:lang w:eastAsia="en-US"/>
              </w:rPr>
              <w:t>Based on the above examination of costs, benefits and risks</w:t>
            </w:r>
            <w:r w:rsidR="00925378" w:rsidRPr="007164C8">
              <w:rPr>
                <w:lang w:eastAsia="en-US"/>
              </w:rPr>
              <w:t xml:space="preserve">, the provisions are considered to be an </w:t>
            </w:r>
            <w:r w:rsidRPr="007164C8">
              <w:rPr>
                <w:lang w:eastAsia="en-US"/>
              </w:rPr>
              <w:t xml:space="preserve">effective means to achieve </w:t>
            </w:r>
            <w:r w:rsidR="00925378" w:rsidRPr="007164C8">
              <w:rPr>
                <w:lang w:eastAsia="en-US"/>
              </w:rPr>
              <w:t xml:space="preserve">NPSIB </w:t>
            </w:r>
            <w:r w:rsidRPr="007164C8">
              <w:rPr>
                <w:lang w:eastAsia="en-US"/>
              </w:rPr>
              <w:t xml:space="preserve">objectives </w:t>
            </w:r>
            <w:r w:rsidR="00925378" w:rsidRPr="007164C8">
              <w:rPr>
                <w:lang w:eastAsia="en-US"/>
              </w:rPr>
              <w:t>a</w:t>
            </w:r>
            <w:r w:rsidR="001A48C9">
              <w:rPr>
                <w:lang w:eastAsia="en-US"/>
              </w:rPr>
              <w:t>s t</w:t>
            </w:r>
            <w:r w:rsidR="001A48C9" w:rsidRPr="007164C8">
              <w:rPr>
                <w:lang w:eastAsia="en-US"/>
              </w:rPr>
              <w:t>he provision</w:t>
            </w:r>
            <w:r w:rsidR="00925378" w:rsidRPr="007164C8">
              <w:rPr>
                <w:lang w:eastAsia="en-US"/>
              </w:rPr>
              <w:t xml:space="preserve">s: </w:t>
            </w:r>
          </w:p>
          <w:p w14:paraId="224D726A" w14:textId="0F7F278E" w:rsidR="00050B89" w:rsidRPr="007164C8" w:rsidRDefault="00925378" w:rsidP="00BE01CD">
            <w:pPr>
              <w:pStyle w:val="TableBullet"/>
              <w:rPr>
                <w:lang w:eastAsia="en-US"/>
              </w:rPr>
            </w:pPr>
            <w:r w:rsidRPr="007164C8">
              <w:rPr>
                <w:lang w:eastAsia="en-US"/>
              </w:rPr>
              <w:t xml:space="preserve">will ensure that </w:t>
            </w:r>
            <w:r w:rsidR="00C8783E" w:rsidRPr="007164C8">
              <w:rPr>
                <w:lang w:eastAsia="en-US"/>
              </w:rPr>
              <w:t xml:space="preserve">established </w:t>
            </w:r>
            <w:r w:rsidRPr="007164C8">
              <w:rPr>
                <w:lang w:eastAsia="en-US"/>
              </w:rPr>
              <w:t xml:space="preserve">activities </w:t>
            </w:r>
            <w:r w:rsidR="00AA53FD" w:rsidRPr="007164C8">
              <w:rPr>
                <w:lang w:eastAsia="en-US"/>
              </w:rPr>
              <w:t xml:space="preserve">identified by regional councils do not result in loss of extent or </w:t>
            </w:r>
            <w:r w:rsidR="0061473A" w:rsidRPr="007164C8">
              <w:rPr>
                <w:lang w:eastAsia="en-US"/>
              </w:rPr>
              <w:t xml:space="preserve">degradation of ecological integrity of SNA or effects of </w:t>
            </w:r>
            <w:r w:rsidR="003770AF" w:rsidRPr="007164C8">
              <w:rPr>
                <w:lang w:eastAsia="en-US"/>
              </w:rPr>
              <w:t xml:space="preserve">established </w:t>
            </w:r>
            <w:r w:rsidR="0061473A" w:rsidRPr="007164C8">
              <w:rPr>
                <w:lang w:eastAsia="en-US"/>
              </w:rPr>
              <w:t xml:space="preserve">activities on SNAs are otherwise managed under Clause 3.10. This will lead to better protection of </w:t>
            </w:r>
            <w:r w:rsidR="00525EA2" w:rsidRPr="007164C8">
              <w:rPr>
                <w:lang w:eastAsia="en-US"/>
              </w:rPr>
              <w:t xml:space="preserve">SNAs from the adverse effects of </w:t>
            </w:r>
            <w:r w:rsidR="00131C9E" w:rsidRPr="007164C8">
              <w:rPr>
                <w:lang w:eastAsia="en-US"/>
              </w:rPr>
              <w:t xml:space="preserve">established </w:t>
            </w:r>
            <w:r w:rsidR="00525EA2" w:rsidRPr="007164C8">
              <w:rPr>
                <w:lang w:eastAsia="en-US"/>
              </w:rPr>
              <w:t>activities</w:t>
            </w:r>
          </w:p>
          <w:p w14:paraId="67CD9921" w14:textId="02D37AB5" w:rsidR="00050B89" w:rsidRPr="007164C8" w:rsidRDefault="00525EA2" w:rsidP="00BE01CD">
            <w:pPr>
              <w:pStyle w:val="TableBullet"/>
              <w:rPr>
                <w:lang w:eastAsia="en-US"/>
              </w:rPr>
            </w:pPr>
            <w:r w:rsidRPr="007164C8">
              <w:rPr>
                <w:lang w:eastAsia="en-US"/>
              </w:rPr>
              <w:t>provide a framework for continu</w:t>
            </w:r>
            <w:r w:rsidR="007164C8">
              <w:rPr>
                <w:lang w:eastAsia="en-US"/>
              </w:rPr>
              <w:t xml:space="preserve">ing </w:t>
            </w:r>
            <w:r w:rsidR="0037285A" w:rsidRPr="007164C8">
              <w:rPr>
                <w:lang w:eastAsia="en-US"/>
              </w:rPr>
              <w:t xml:space="preserve">established </w:t>
            </w:r>
            <w:r w:rsidR="00063AE5" w:rsidRPr="007164C8">
              <w:rPr>
                <w:lang w:eastAsia="en-US"/>
              </w:rPr>
              <w:t>activities</w:t>
            </w:r>
            <w:r w:rsidRPr="007164C8">
              <w:rPr>
                <w:lang w:eastAsia="en-US"/>
              </w:rPr>
              <w:t xml:space="preserve"> where these are important to economic, social and cultural </w:t>
            </w:r>
            <w:r w:rsidR="0081219D" w:rsidRPr="007164C8">
              <w:rPr>
                <w:lang w:eastAsia="en-US"/>
              </w:rPr>
              <w:t>wellbeing</w:t>
            </w:r>
            <w:r w:rsidRPr="007164C8">
              <w:rPr>
                <w:lang w:eastAsia="en-US"/>
              </w:rPr>
              <w:t xml:space="preserve"> and </w:t>
            </w:r>
            <w:r w:rsidR="0079185C" w:rsidRPr="007164C8">
              <w:rPr>
                <w:lang w:eastAsia="en-US"/>
              </w:rPr>
              <w:t xml:space="preserve">adverse </w:t>
            </w:r>
            <w:r w:rsidRPr="007164C8">
              <w:rPr>
                <w:lang w:eastAsia="en-US"/>
              </w:rPr>
              <w:t xml:space="preserve">effects </w:t>
            </w:r>
            <w:r w:rsidR="0079185C" w:rsidRPr="007164C8">
              <w:rPr>
                <w:lang w:eastAsia="en-US"/>
              </w:rPr>
              <w:t xml:space="preserve">on SNAs </w:t>
            </w:r>
            <w:r w:rsidRPr="007164C8">
              <w:rPr>
                <w:lang w:eastAsia="en-US"/>
              </w:rPr>
              <w:t>are appropriately managed</w:t>
            </w:r>
            <w:r w:rsidR="007164C8">
              <w:rPr>
                <w:lang w:eastAsia="en-US"/>
              </w:rPr>
              <w:t xml:space="preserve">, </w:t>
            </w:r>
            <w:r w:rsidR="00697015" w:rsidRPr="007164C8">
              <w:rPr>
                <w:lang w:eastAsia="en-US"/>
              </w:rPr>
              <w:t xml:space="preserve">noting that many of the key activities, such as periodic clearance of </w:t>
            </w:r>
            <w:r w:rsidR="007B3046" w:rsidRPr="007164C8">
              <w:rPr>
                <w:lang w:eastAsia="en-US"/>
              </w:rPr>
              <w:t>indigenous</w:t>
            </w:r>
            <w:r w:rsidR="00697015" w:rsidRPr="007164C8">
              <w:rPr>
                <w:lang w:eastAsia="en-US"/>
              </w:rPr>
              <w:t xml:space="preserve"> vegetation, </w:t>
            </w:r>
            <w:r w:rsidR="00BF7F2C" w:rsidRPr="007164C8">
              <w:rPr>
                <w:lang w:eastAsia="en-US"/>
              </w:rPr>
              <w:t>are often permitted activities in district plans</w:t>
            </w:r>
            <w:r w:rsidRPr="007164C8">
              <w:rPr>
                <w:lang w:eastAsia="en-US"/>
              </w:rPr>
              <w:t xml:space="preserve">. This will assist in achieving the NPSIB objective to maintain indigenous biodiversity </w:t>
            </w:r>
            <w:r w:rsidR="009A18B9" w:rsidRPr="007164C8">
              <w:rPr>
                <w:lang w:eastAsia="en-US"/>
              </w:rPr>
              <w:t>to a</w:t>
            </w:r>
            <w:r w:rsidR="002740B2" w:rsidRPr="007164C8">
              <w:rPr>
                <w:lang w:eastAsia="en-US"/>
              </w:rPr>
              <w:t>chieve</w:t>
            </w:r>
            <w:r w:rsidR="002148DE" w:rsidRPr="007164C8">
              <w:rPr>
                <w:lang w:eastAsia="en-US"/>
              </w:rPr>
              <w:t xml:space="preserve"> </w:t>
            </w:r>
            <w:r w:rsidR="008F1375" w:rsidRPr="007164C8">
              <w:rPr>
                <w:lang w:eastAsia="en-US"/>
              </w:rPr>
              <w:t>at least no overall loss</w:t>
            </w:r>
            <w:r w:rsidRPr="007164C8">
              <w:rPr>
                <w:lang w:eastAsia="en-US"/>
              </w:rPr>
              <w:t xml:space="preserve"> in a way that provides for the </w:t>
            </w:r>
            <w:r w:rsidR="0058284A" w:rsidRPr="007164C8">
              <w:rPr>
                <w:lang w:eastAsia="en-US"/>
              </w:rPr>
              <w:t xml:space="preserve">social, economic and cultural </w:t>
            </w:r>
            <w:r w:rsidR="0081219D" w:rsidRPr="007164C8">
              <w:rPr>
                <w:lang w:eastAsia="en-US"/>
              </w:rPr>
              <w:t>wellbeing</w:t>
            </w:r>
            <w:r w:rsidR="0058284A" w:rsidRPr="007164C8">
              <w:rPr>
                <w:lang w:eastAsia="en-US"/>
              </w:rPr>
              <w:t xml:space="preserve"> of people and communities</w:t>
            </w:r>
          </w:p>
          <w:p w14:paraId="2E4DED48" w14:textId="1CE1514D" w:rsidR="001669DF" w:rsidRPr="00847C0C" w:rsidRDefault="00926578" w:rsidP="00847C0C">
            <w:pPr>
              <w:pStyle w:val="TableBullet"/>
              <w:rPr>
                <w:lang w:eastAsia="en-US"/>
              </w:rPr>
            </w:pPr>
            <w:r w:rsidRPr="007164C8">
              <w:rPr>
                <w:lang w:eastAsia="en-US"/>
              </w:rPr>
              <w:t xml:space="preserve">recognise the importance of pastoral farming and enable the periodic clearance of indigenous </w:t>
            </w:r>
            <w:r w:rsidR="00310D8D" w:rsidRPr="007164C8">
              <w:rPr>
                <w:lang w:eastAsia="en-US"/>
              </w:rPr>
              <w:t xml:space="preserve">vegetation </w:t>
            </w:r>
            <w:r w:rsidR="003B2469" w:rsidRPr="007164C8">
              <w:rPr>
                <w:lang w:eastAsia="en-US"/>
              </w:rPr>
              <w:t xml:space="preserve">on improved pasture subject to compliance with conditions </w:t>
            </w:r>
            <w:r w:rsidR="00171031" w:rsidRPr="007164C8">
              <w:rPr>
                <w:lang w:eastAsia="en-US"/>
              </w:rPr>
              <w:t>that seek to protect SNAs. This will help ensure the protection of SNAs and recognise the role of landowners as stewards</w:t>
            </w:r>
            <w:r w:rsidR="00B84CFF" w:rsidRPr="007164C8">
              <w:rPr>
                <w:lang w:eastAsia="en-US"/>
              </w:rPr>
              <w:t xml:space="preserve"> of indigenous biodiversity. </w:t>
            </w:r>
          </w:p>
        </w:tc>
        <w:tc>
          <w:tcPr>
            <w:tcW w:w="2512" w:type="pct"/>
            <w:gridSpan w:val="2"/>
            <w:tcBorders>
              <w:top w:val="single" w:sz="4" w:space="0" w:color="1C556C" w:themeColor="accent1"/>
              <w:left w:val="single" w:sz="4" w:space="0" w:color="1C556C" w:themeColor="accent1"/>
              <w:bottom w:val="single" w:sz="4" w:space="0" w:color="1C556C" w:themeColor="accent1"/>
              <w:right w:val="nil"/>
            </w:tcBorders>
          </w:tcPr>
          <w:p w14:paraId="7E94A71D" w14:textId="77777777" w:rsidR="001669DF" w:rsidRPr="00991A86" w:rsidRDefault="001669DF" w:rsidP="00847C0C">
            <w:pPr>
              <w:pStyle w:val="TableTextbold"/>
              <w:rPr>
                <w:sz w:val="22"/>
                <w:szCs w:val="22"/>
                <w:lang w:eastAsia="en-US"/>
              </w:rPr>
            </w:pPr>
            <w:r w:rsidRPr="00991A86">
              <w:rPr>
                <w:lang w:eastAsia="en-US"/>
              </w:rPr>
              <w:t>Efficiency</w:t>
            </w:r>
          </w:p>
          <w:p w14:paraId="3D156C2A" w14:textId="10732E7F" w:rsidR="001669DF" w:rsidRPr="007164C8" w:rsidRDefault="001669DF" w:rsidP="00847C0C">
            <w:pPr>
              <w:pStyle w:val="TableText"/>
              <w:rPr>
                <w:lang w:eastAsia="en-US"/>
              </w:rPr>
            </w:pPr>
            <w:r w:rsidRPr="007164C8">
              <w:rPr>
                <w:lang w:eastAsia="en-US"/>
              </w:rPr>
              <w:t>Based on the above examination of costs, benefits and risks</w:t>
            </w:r>
            <w:r w:rsidR="00B84CFF" w:rsidRPr="007164C8">
              <w:rPr>
                <w:lang w:eastAsia="en-US"/>
              </w:rPr>
              <w:t xml:space="preserve">, the provisions are </w:t>
            </w:r>
            <w:r w:rsidRPr="007164C8">
              <w:rPr>
                <w:lang w:eastAsia="en-US"/>
              </w:rPr>
              <w:t>considered to</w:t>
            </w:r>
            <w:r w:rsidR="00E0340F" w:rsidRPr="007164C8">
              <w:rPr>
                <w:lang w:eastAsia="en-US"/>
              </w:rPr>
              <w:t xml:space="preserve"> be</w:t>
            </w:r>
            <w:r w:rsidRPr="007164C8">
              <w:rPr>
                <w:lang w:eastAsia="en-US"/>
              </w:rPr>
              <w:t xml:space="preserve"> </w:t>
            </w:r>
            <w:r w:rsidR="00290434" w:rsidRPr="007164C8">
              <w:rPr>
                <w:lang w:eastAsia="en-US"/>
              </w:rPr>
              <w:t xml:space="preserve">an </w:t>
            </w:r>
            <w:r w:rsidRPr="007164C8">
              <w:rPr>
                <w:lang w:eastAsia="en-US"/>
              </w:rPr>
              <w:t xml:space="preserve">efficient means to achieve the </w:t>
            </w:r>
            <w:r w:rsidR="00290434" w:rsidRPr="007164C8">
              <w:rPr>
                <w:lang w:eastAsia="en-US"/>
              </w:rPr>
              <w:t xml:space="preserve">NPSIB </w:t>
            </w:r>
            <w:r w:rsidRPr="007164C8">
              <w:rPr>
                <w:lang w:eastAsia="en-US"/>
              </w:rPr>
              <w:t xml:space="preserve">objectives </w:t>
            </w:r>
            <w:r w:rsidR="00290434" w:rsidRPr="007164C8">
              <w:rPr>
                <w:lang w:eastAsia="en-US"/>
              </w:rPr>
              <w:t>as</w:t>
            </w:r>
            <w:r w:rsidRPr="007164C8">
              <w:rPr>
                <w:lang w:eastAsia="en-US"/>
              </w:rPr>
              <w:t>:</w:t>
            </w:r>
          </w:p>
          <w:p w14:paraId="4F996888" w14:textId="06772CD4" w:rsidR="00EB14C7" w:rsidRPr="007164C8" w:rsidRDefault="006E535C" w:rsidP="00BE01CD">
            <w:pPr>
              <w:pStyle w:val="TableBullet"/>
              <w:rPr>
                <w:lang w:eastAsia="en-US"/>
              </w:rPr>
            </w:pPr>
            <w:r>
              <w:rPr>
                <w:lang w:eastAsia="en-US"/>
              </w:rPr>
              <w:t>t</w:t>
            </w:r>
            <w:r w:rsidR="00290434" w:rsidRPr="007164C8">
              <w:rPr>
                <w:lang w:eastAsia="en-US"/>
              </w:rPr>
              <w:t xml:space="preserve">he provisions seek to ensure that local authorities provide for the continuation of </w:t>
            </w:r>
            <w:r w:rsidR="006B25D2" w:rsidRPr="007164C8">
              <w:rPr>
                <w:lang w:eastAsia="en-US"/>
              </w:rPr>
              <w:t xml:space="preserve">established </w:t>
            </w:r>
            <w:r w:rsidR="00EB14C7" w:rsidRPr="007164C8">
              <w:rPr>
                <w:lang w:eastAsia="en-US"/>
              </w:rPr>
              <w:t xml:space="preserve">activities that can affect SNAs where these activities are important to economic, social and cultural </w:t>
            </w:r>
            <w:r w:rsidR="0081219D" w:rsidRPr="007164C8">
              <w:rPr>
                <w:lang w:eastAsia="en-US"/>
              </w:rPr>
              <w:t>wellbeing</w:t>
            </w:r>
          </w:p>
          <w:p w14:paraId="3855460C" w14:textId="5773224B" w:rsidR="002C523B" w:rsidRPr="007164C8" w:rsidRDefault="006E535C" w:rsidP="00BE01CD">
            <w:pPr>
              <w:pStyle w:val="TableBullet"/>
              <w:rPr>
                <w:lang w:eastAsia="en-US"/>
              </w:rPr>
            </w:pPr>
            <w:r>
              <w:rPr>
                <w:lang w:eastAsia="en-US"/>
              </w:rPr>
              <w:t>t</w:t>
            </w:r>
            <w:r w:rsidR="00EB14C7" w:rsidRPr="007164C8">
              <w:rPr>
                <w:lang w:eastAsia="en-US"/>
              </w:rPr>
              <w:t xml:space="preserve">here is considerable flexibility in how regional councils </w:t>
            </w:r>
            <w:r w:rsidR="002C523B" w:rsidRPr="007164C8">
              <w:rPr>
                <w:lang w:eastAsia="en-US"/>
              </w:rPr>
              <w:t xml:space="preserve">identify </w:t>
            </w:r>
            <w:r w:rsidR="00B55793" w:rsidRPr="007164C8">
              <w:rPr>
                <w:lang w:eastAsia="en-US"/>
              </w:rPr>
              <w:t xml:space="preserve">established </w:t>
            </w:r>
            <w:r w:rsidR="002C523B" w:rsidRPr="007164C8">
              <w:rPr>
                <w:lang w:eastAsia="en-US"/>
              </w:rPr>
              <w:t>activities subject to Clause 3.15 and how local authorities provide for the continuation of these activities. This will allow cost-effective approaches to be developed and implemented to give effect to the provisions</w:t>
            </w:r>
          </w:p>
          <w:p w14:paraId="6E2080E0" w14:textId="53957B24" w:rsidR="001669DF" w:rsidRPr="007164C8" w:rsidRDefault="006E535C" w:rsidP="00BE01CD">
            <w:pPr>
              <w:pStyle w:val="TableBullet"/>
              <w:rPr>
                <w:lang w:eastAsia="en-US"/>
              </w:rPr>
            </w:pPr>
            <w:r>
              <w:rPr>
                <w:lang w:eastAsia="en-US"/>
              </w:rPr>
              <w:t>t</w:t>
            </w:r>
            <w:r w:rsidR="002C523B" w:rsidRPr="007164C8">
              <w:rPr>
                <w:lang w:eastAsia="en-US"/>
              </w:rPr>
              <w:t xml:space="preserve">he expectation is that local authorities will generally give effect to the </w:t>
            </w:r>
            <w:r w:rsidR="0080117F" w:rsidRPr="007164C8">
              <w:rPr>
                <w:lang w:eastAsia="en-US"/>
              </w:rPr>
              <w:t>provisions</w:t>
            </w:r>
            <w:r w:rsidR="002C523B" w:rsidRPr="007164C8">
              <w:rPr>
                <w:lang w:eastAsia="en-US"/>
              </w:rPr>
              <w:t xml:space="preserve"> through permitted </w:t>
            </w:r>
            <w:r w:rsidR="0080117F" w:rsidRPr="007164C8">
              <w:rPr>
                <w:lang w:eastAsia="en-US"/>
              </w:rPr>
              <w:t>activity</w:t>
            </w:r>
            <w:r w:rsidR="002C523B" w:rsidRPr="007164C8">
              <w:rPr>
                <w:lang w:eastAsia="en-US"/>
              </w:rPr>
              <w:t xml:space="preserve"> </w:t>
            </w:r>
            <w:r w:rsidR="0080117F" w:rsidRPr="007164C8">
              <w:rPr>
                <w:lang w:eastAsia="en-US"/>
              </w:rPr>
              <w:t xml:space="preserve">rules and conditions for identified </w:t>
            </w:r>
            <w:r w:rsidR="00816FB3" w:rsidRPr="007164C8">
              <w:rPr>
                <w:lang w:eastAsia="en-US"/>
              </w:rPr>
              <w:t xml:space="preserve">established </w:t>
            </w:r>
            <w:r w:rsidR="0080117F" w:rsidRPr="007164C8">
              <w:rPr>
                <w:lang w:eastAsia="en-US"/>
              </w:rPr>
              <w:t>activities and the maintenance of improved pasture</w:t>
            </w:r>
            <w:r w:rsidR="007D1DE2" w:rsidRPr="007164C8">
              <w:rPr>
                <w:lang w:eastAsia="en-US"/>
              </w:rPr>
              <w:t xml:space="preserve"> to avoid unnecessary consent requirements</w:t>
            </w:r>
            <w:r w:rsidR="00E81CB9" w:rsidRPr="007164C8">
              <w:rPr>
                <w:lang w:eastAsia="en-US"/>
              </w:rPr>
              <w:t xml:space="preserve">, </w:t>
            </w:r>
            <w:r w:rsidR="00CA6413" w:rsidRPr="007164C8">
              <w:rPr>
                <w:lang w:eastAsia="en-US"/>
              </w:rPr>
              <w:t>transaction</w:t>
            </w:r>
            <w:r w:rsidR="00E81CB9" w:rsidRPr="007164C8">
              <w:rPr>
                <w:lang w:eastAsia="en-US"/>
              </w:rPr>
              <w:t xml:space="preserve"> and compliance costs</w:t>
            </w:r>
            <w:r w:rsidR="0080117F" w:rsidRPr="007164C8">
              <w:rPr>
                <w:lang w:eastAsia="en-US"/>
              </w:rPr>
              <w:t xml:space="preserve">. </w:t>
            </w:r>
          </w:p>
        </w:tc>
      </w:tr>
      <w:tr w:rsidR="001669DF" w:rsidRPr="001669DF" w14:paraId="3069708B" w14:textId="77777777" w:rsidTr="00847C0C">
        <w:trPr>
          <w:trHeight w:val="841"/>
        </w:trPr>
        <w:tc>
          <w:tcPr>
            <w:tcW w:w="5000" w:type="pct"/>
            <w:gridSpan w:val="4"/>
            <w:tcBorders>
              <w:top w:val="single" w:sz="4" w:space="0" w:color="1C556C" w:themeColor="accent1"/>
              <w:left w:val="nil"/>
              <w:bottom w:val="single" w:sz="4" w:space="0" w:color="1C556C" w:themeColor="accent1"/>
              <w:right w:val="nil"/>
            </w:tcBorders>
          </w:tcPr>
          <w:p w14:paraId="5A28117B" w14:textId="77777777" w:rsidR="001669DF" w:rsidRPr="00991A86" w:rsidRDefault="001669DF" w:rsidP="00847C0C">
            <w:pPr>
              <w:pStyle w:val="TableTextbold"/>
              <w:rPr>
                <w:sz w:val="22"/>
                <w:szCs w:val="22"/>
                <w:lang w:eastAsia="en-US"/>
              </w:rPr>
            </w:pPr>
            <w:r w:rsidRPr="00991A86">
              <w:rPr>
                <w:lang w:eastAsia="en-US"/>
              </w:rPr>
              <w:t>Overall evaluation</w:t>
            </w:r>
          </w:p>
          <w:p w14:paraId="79223573" w14:textId="4EBEC21F" w:rsidR="001669DF" w:rsidRPr="00DC6B4B" w:rsidRDefault="001669DF" w:rsidP="00847C0C">
            <w:pPr>
              <w:pStyle w:val="TableText"/>
              <w:rPr>
                <w:bCs/>
                <w:lang w:eastAsia="en-US"/>
              </w:rPr>
            </w:pPr>
            <w:r w:rsidRPr="001669DF">
              <w:rPr>
                <w:lang w:val="en-GB" w:eastAsia="en-US"/>
              </w:rPr>
              <w:t>On balance</w:t>
            </w:r>
            <w:r w:rsidR="00735422">
              <w:rPr>
                <w:lang w:val="en-GB" w:eastAsia="en-US"/>
              </w:rPr>
              <w:t xml:space="preserve">, the provisions are </w:t>
            </w:r>
            <w:r w:rsidRPr="001669DF">
              <w:rPr>
                <w:lang w:val="en-GB" w:eastAsia="en-US"/>
              </w:rPr>
              <w:t xml:space="preserve">considered </w:t>
            </w:r>
            <w:r w:rsidR="006B3E8E">
              <w:rPr>
                <w:lang w:val="en-GB" w:eastAsia="en-US"/>
              </w:rPr>
              <w:t>in</w:t>
            </w:r>
            <w:r w:rsidRPr="001669DF">
              <w:rPr>
                <w:lang w:val="en-GB" w:eastAsia="en-US"/>
              </w:rPr>
              <w:t xml:space="preserve"> </w:t>
            </w:r>
            <w:r w:rsidR="00735422">
              <w:rPr>
                <w:lang w:val="en-GB" w:eastAsia="en-US"/>
              </w:rPr>
              <w:t>an appropriate way to achieve the NPSIB objective</w:t>
            </w:r>
            <w:r w:rsidR="00234436">
              <w:rPr>
                <w:lang w:val="en-GB" w:eastAsia="en-US"/>
              </w:rPr>
              <w:t>,</w:t>
            </w:r>
            <w:r w:rsidR="00735422">
              <w:rPr>
                <w:lang w:val="en-GB" w:eastAsia="en-US"/>
              </w:rPr>
              <w:t xml:space="preserve"> as the</w:t>
            </w:r>
            <w:r w:rsidR="00234436">
              <w:rPr>
                <w:lang w:val="en-GB" w:eastAsia="en-US"/>
              </w:rPr>
              <w:t xml:space="preserve">y </w:t>
            </w:r>
            <w:r w:rsidR="00735422">
              <w:rPr>
                <w:lang w:val="en-GB" w:eastAsia="en-US"/>
              </w:rPr>
              <w:t xml:space="preserve">will </w:t>
            </w:r>
            <w:r w:rsidR="00E513FC">
              <w:rPr>
                <w:lang w:val="en-GB" w:eastAsia="en-US"/>
              </w:rPr>
              <w:t xml:space="preserve">ensure that the adverse effects of </w:t>
            </w:r>
            <w:r w:rsidR="006C57F5">
              <w:rPr>
                <w:lang w:val="en-GB" w:eastAsia="en-US"/>
              </w:rPr>
              <w:t xml:space="preserve">established </w:t>
            </w:r>
            <w:r w:rsidR="007E1E11">
              <w:rPr>
                <w:lang w:val="en-GB" w:eastAsia="en-US"/>
              </w:rPr>
              <w:t>activities</w:t>
            </w:r>
            <w:r w:rsidR="00E513FC">
              <w:rPr>
                <w:lang w:val="en-GB" w:eastAsia="en-US"/>
              </w:rPr>
              <w:t xml:space="preserve"> on SNAs are managed in a nationally consistent manner and that key adve</w:t>
            </w:r>
            <w:r w:rsidR="00E8194F">
              <w:rPr>
                <w:lang w:val="en-GB" w:eastAsia="en-US"/>
              </w:rPr>
              <w:t xml:space="preserve">rse effects </w:t>
            </w:r>
            <w:r w:rsidR="00234436">
              <w:rPr>
                <w:lang w:val="en-GB" w:eastAsia="en-US"/>
              </w:rPr>
              <w:t xml:space="preserve">such as </w:t>
            </w:r>
            <w:r w:rsidR="00E8194F">
              <w:rPr>
                <w:lang w:val="en-GB" w:eastAsia="en-US"/>
              </w:rPr>
              <w:t xml:space="preserve">degradation of </w:t>
            </w:r>
            <w:r w:rsidR="00234436">
              <w:rPr>
                <w:lang w:val="en-GB" w:eastAsia="en-US"/>
              </w:rPr>
              <w:t xml:space="preserve">an SNA’s </w:t>
            </w:r>
            <w:r w:rsidR="00E8194F">
              <w:rPr>
                <w:lang w:val="en-GB" w:eastAsia="en-US"/>
              </w:rPr>
              <w:t xml:space="preserve">ecological integrity are avoided. </w:t>
            </w:r>
            <w:r w:rsidR="00D96B21" w:rsidRPr="00D96B21">
              <w:rPr>
                <w:bCs/>
                <w:lang w:eastAsia="en-US"/>
              </w:rPr>
              <w:t xml:space="preserve">The provisions </w:t>
            </w:r>
            <w:r w:rsidR="00E81CB9">
              <w:rPr>
                <w:bCs/>
                <w:lang w:eastAsia="en-US"/>
              </w:rPr>
              <w:t xml:space="preserve">also </w:t>
            </w:r>
            <w:r w:rsidR="00D96B21" w:rsidRPr="00D96B21">
              <w:rPr>
                <w:bCs/>
                <w:lang w:eastAsia="en-US"/>
              </w:rPr>
              <w:t xml:space="preserve">provide a framework for </w:t>
            </w:r>
            <w:r w:rsidR="00D96B21">
              <w:rPr>
                <w:bCs/>
                <w:lang w:eastAsia="en-US"/>
              </w:rPr>
              <w:t xml:space="preserve">local authorities to identify and provide for </w:t>
            </w:r>
            <w:r w:rsidR="00D96B21" w:rsidRPr="00D96B21">
              <w:rPr>
                <w:bCs/>
                <w:lang w:eastAsia="en-US"/>
              </w:rPr>
              <w:t>continu</w:t>
            </w:r>
            <w:r w:rsidR="00234436">
              <w:rPr>
                <w:bCs/>
                <w:lang w:eastAsia="en-US"/>
              </w:rPr>
              <w:t xml:space="preserve">ing </w:t>
            </w:r>
            <w:r w:rsidR="00BB5FCB">
              <w:rPr>
                <w:bCs/>
                <w:lang w:eastAsia="en-US"/>
              </w:rPr>
              <w:t>established</w:t>
            </w:r>
            <w:r w:rsidR="00BB5FCB" w:rsidRPr="00D96B21">
              <w:rPr>
                <w:bCs/>
                <w:lang w:eastAsia="en-US"/>
              </w:rPr>
              <w:t xml:space="preserve"> </w:t>
            </w:r>
            <w:r w:rsidR="00D96B21" w:rsidRPr="00D96B21">
              <w:rPr>
                <w:bCs/>
                <w:lang w:eastAsia="en-US"/>
              </w:rPr>
              <w:t>activ</w:t>
            </w:r>
            <w:r w:rsidR="006B3E8E">
              <w:rPr>
                <w:bCs/>
                <w:lang w:eastAsia="en-US"/>
              </w:rPr>
              <w:t>iti</w:t>
            </w:r>
            <w:r w:rsidR="00D96B21" w:rsidRPr="00D96B21">
              <w:rPr>
                <w:bCs/>
                <w:lang w:eastAsia="en-US"/>
              </w:rPr>
              <w:t xml:space="preserve">es where these are important to economic, social and cultural </w:t>
            </w:r>
            <w:r w:rsidR="0081219D">
              <w:rPr>
                <w:bCs/>
                <w:lang w:eastAsia="en-US"/>
              </w:rPr>
              <w:t>wellbeing</w:t>
            </w:r>
            <w:r w:rsidR="00DA50F7">
              <w:rPr>
                <w:bCs/>
                <w:lang w:eastAsia="en-US"/>
              </w:rPr>
              <w:t>,</w:t>
            </w:r>
            <w:r w:rsidR="00D96B21" w:rsidRPr="00D96B21">
              <w:rPr>
                <w:bCs/>
                <w:lang w:eastAsia="en-US"/>
              </w:rPr>
              <w:t xml:space="preserve"> </w:t>
            </w:r>
            <w:r w:rsidR="00D96B21">
              <w:rPr>
                <w:bCs/>
                <w:lang w:eastAsia="en-US"/>
              </w:rPr>
              <w:t xml:space="preserve">provided adverse effects on SNAs </w:t>
            </w:r>
            <w:r w:rsidR="00D96B21" w:rsidRPr="00D96B21">
              <w:rPr>
                <w:bCs/>
                <w:lang w:eastAsia="en-US"/>
              </w:rPr>
              <w:t xml:space="preserve">are appropriately managed. This will assist in achieving the NPSIB objective to maintain indigenous biodiversity </w:t>
            </w:r>
            <w:r w:rsidR="0023477D">
              <w:rPr>
                <w:bCs/>
                <w:lang w:eastAsia="en-US"/>
              </w:rPr>
              <w:t xml:space="preserve">to achieve </w:t>
            </w:r>
            <w:r w:rsidR="008F1375">
              <w:rPr>
                <w:bCs/>
                <w:lang w:eastAsia="en-US"/>
              </w:rPr>
              <w:t>at least no overall loss</w:t>
            </w:r>
            <w:r w:rsidR="0023477D">
              <w:rPr>
                <w:bCs/>
                <w:lang w:eastAsia="en-US"/>
              </w:rPr>
              <w:t xml:space="preserve"> </w:t>
            </w:r>
            <w:r w:rsidR="00D96B21" w:rsidRPr="00D96B21">
              <w:rPr>
                <w:bCs/>
                <w:lang w:eastAsia="en-US"/>
              </w:rPr>
              <w:t xml:space="preserve">in a way that provides for the social, economic and cultural </w:t>
            </w:r>
            <w:r w:rsidR="0081219D">
              <w:rPr>
                <w:bCs/>
                <w:lang w:eastAsia="en-US"/>
              </w:rPr>
              <w:t>wellbeing</w:t>
            </w:r>
            <w:r w:rsidR="00D96B21" w:rsidRPr="00D96B21">
              <w:rPr>
                <w:bCs/>
                <w:lang w:eastAsia="en-US"/>
              </w:rPr>
              <w:t xml:space="preserve"> of people and communities.</w:t>
            </w:r>
            <w:r w:rsidR="0081219D">
              <w:rPr>
                <w:bCs/>
                <w:lang w:eastAsia="en-US"/>
              </w:rPr>
              <w:t xml:space="preserve"> </w:t>
            </w:r>
          </w:p>
        </w:tc>
      </w:tr>
    </w:tbl>
    <w:p w14:paraId="580F5066" w14:textId="77777777" w:rsidR="001669DF" w:rsidRPr="001669DF" w:rsidRDefault="001669DF" w:rsidP="001669DF">
      <w:pPr>
        <w:jc w:val="left"/>
      </w:pPr>
    </w:p>
    <w:p w14:paraId="5E8C32F8" w14:textId="77777777" w:rsidR="001669DF" w:rsidRPr="001669DF" w:rsidRDefault="001669DF" w:rsidP="001669DF">
      <w:pPr>
        <w:jc w:val="left"/>
      </w:pPr>
    </w:p>
    <w:p w14:paraId="438C2CBC" w14:textId="77777777" w:rsidR="001669DF" w:rsidRPr="001669DF" w:rsidRDefault="001669DF" w:rsidP="001669DF">
      <w:pPr>
        <w:jc w:val="left"/>
        <w:sectPr w:rsidR="001669DF" w:rsidRPr="001669DF" w:rsidSect="002D7E1E">
          <w:pgSz w:w="16840" w:h="11907" w:orient="landscape" w:code="9"/>
          <w:pgMar w:top="1134" w:right="1701" w:bottom="1134" w:left="1701" w:header="567" w:footer="567" w:gutter="0"/>
          <w:cols w:space="720"/>
          <w:docGrid w:linePitch="299"/>
        </w:sectPr>
      </w:pPr>
    </w:p>
    <w:p w14:paraId="739CFD90" w14:textId="4393CD7A" w:rsidR="001669DF" w:rsidRPr="001669DF" w:rsidRDefault="001669DF" w:rsidP="00BE01CD">
      <w:pPr>
        <w:pStyle w:val="Heading3"/>
        <w:spacing w:before="0"/>
      </w:pPr>
      <w:r w:rsidRPr="001669DF">
        <w:lastRenderedPageBreak/>
        <w:t xml:space="preserve">Policy 10: Activities that contribute to </w:t>
      </w:r>
      <w:r w:rsidR="006B3E8E">
        <w:t xml:space="preserve">the </w:t>
      </w:r>
      <w:r w:rsidR="001E6978" w:rsidRPr="001E6978">
        <w:t xml:space="preserve">social, economic, cultural, and environmental </w:t>
      </w:r>
      <w:r w:rsidR="0081219D">
        <w:t>wellbeing</w:t>
      </w:r>
      <w:r w:rsidRPr="001669DF">
        <w:t xml:space="preserve"> </w:t>
      </w:r>
      <w:r w:rsidR="006B3E8E">
        <w:t xml:space="preserve">of Aotearoa </w:t>
      </w:r>
      <w:r w:rsidRPr="001669DF">
        <w:t xml:space="preserve">are provided for </w:t>
      </w:r>
      <w:r w:rsidR="003670EF">
        <w:t xml:space="preserve">as set out in the National Policy Statement </w:t>
      </w:r>
    </w:p>
    <w:p w14:paraId="68B87246" w14:textId="77777777" w:rsidR="001669DF" w:rsidRPr="001669DF" w:rsidRDefault="001669DF" w:rsidP="00BE01CD">
      <w:pPr>
        <w:pStyle w:val="Heading4"/>
      </w:pPr>
      <w:r w:rsidRPr="001669DF">
        <w:t xml:space="preserve">Overview of provisions </w:t>
      </w:r>
    </w:p>
    <w:p w14:paraId="0704D61A" w14:textId="372D0D88" w:rsidR="001669DF" w:rsidRPr="001669DF" w:rsidRDefault="001669DF" w:rsidP="00847C0C">
      <w:pPr>
        <w:pStyle w:val="BodyText"/>
      </w:pPr>
      <w:r w:rsidRPr="001669DF">
        <w:t>Policy 10 of the NPSIB:</w:t>
      </w:r>
    </w:p>
    <w:p w14:paraId="5F9661C9" w14:textId="64AE86EA" w:rsidR="001669DF" w:rsidRPr="00991A86" w:rsidRDefault="001669DF" w:rsidP="001669DF">
      <w:pPr>
        <w:ind w:left="397"/>
        <w:jc w:val="left"/>
        <w:rPr>
          <w:b/>
          <w:bCs/>
        </w:rPr>
      </w:pPr>
      <w:r w:rsidRPr="00991A86">
        <w:rPr>
          <w:b/>
          <w:bCs/>
        </w:rPr>
        <w:t xml:space="preserve">Activities that contribute to </w:t>
      </w:r>
      <w:r w:rsidR="006B3E8E">
        <w:rPr>
          <w:b/>
          <w:bCs/>
        </w:rPr>
        <w:t xml:space="preserve">the </w:t>
      </w:r>
      <w:r w:rsidRPr="00991A86">
        <w:rPr>
          <w:b/>
          <w:bCs/>
        </w:rPr>
        <w:t xml:space="preserve">social, economic, cultural and environmental </w:t>
      </w:r>
      <w:r w:rsidR="0081219D" w:rsidRPr="00991A86">
        <w:rPr>
          <w:b/>
          <w:bCs/>
        </w:rPr>
        <w:t>wellbeing</w:t>
      </w:r>
      <w:r w:rsidRPr="00991A86">
        <w:rPr>
          <w:b/>
          <w:bCs/>
        </w:rPr>
        <w:t xml:space="preserve"> </w:t>
      </w:r>
      <w:r w:rsidR="006B3E8E">
        <w:rPr>
          <w:b/>
          <w:bCs/>
        </w:rPr>
        <w:t>of</w:t>
      </w:r>
      <w:r w:rsidR="006B3E8E" w:rsidRPr="006B3E8E">
        <w:rPr>
          <w:b/>
          <w:bCs/>
        </w:rPr>
        <w:t xml:space="preserve"> </w:t>
      </w:r>
      <w:r w:rsidR="006B3E8E">
        <w:rPr>
          <w:b/>
          <w:bCs/>
        </w:rPr>
        <w:t xml:space="preserve">Aotearoa </w:t>
      </w:r>
      <w:r w:rsidRPr="00991A86">
        <w:rPr>
          <w:b/>
          <w:bCs/>
        </w:rPr>
        <w:t xml:space="preserve">are recognised and provided </w:t>
      </w:r>
      <w:r w:rsidR="003670EF" w:rsidRPr="00991A86">
        <w:rPr>
          <w:b/>
          <w:bCs/>
        </w:rPr>
        <w:t>as set out in this National Policy Statement</w:t>
      </w:r>
      <w:r w:rsidR="006B3E8E">
        <w:rPr>
          <w:b/>
          <w:bCs/>
        </w:rPr>
        <w:t>.</w:t>
      </w:r>
      <w:r w:rsidR="003670EF" w:rsidRPr="00991A86">
        <w:rPr>
          <w:b/>
          <w:bCs/>
        </w:rPr>
        <w:t xml:space="preserve"> </w:t>
      </w:r>
    </w:p>
    <w:p w14:paraId="3C09EDC6" w14:textId="6114FF9A" w:rsidR="00D0132C" w:rsidRDefault="001669DF" w:rsidP="00847C0C">
      <w:pPr>
        <w:pStyle w:val="BodyText"/>
      </w:pPr>
      <w:bookmarkStart w:id="94" w:name="_Hlk121061460"/>
      <w:r w:rsidRPr="00D0774F">
        <w:t xml:space="preserve">Policy 10 </w:t>
      </w:r>
      <w:r w:rsidR="00B819C5" w:rsidRPr="00E20991">
        <w:t xml:space="preserve">will be </w:t>
      </w:r>
      <w:r w:rsidR="00234436" w:rsidRPr="00D0774F">
        <w:t xml:space="preserve">delivered </w:t>
      </w:r>
      <w:r w:rsidR="002F5E3E" w:rsidRPr="00D0774F">
        <w:t xml:space="preserve">through a range of </w:t>
      </w:r>
      <w:r w:rsidR="006D2AEB" w:rsidRPr="00D0774F">
        <w:t xml:space="preserve">NPSIB </w:t>
      </w:r>
      <w:r w:rsidRPr="00D0774F">
        <w:t>provisions</w:t>
      </w:r>
      <w:r w:rsidR="00562C8B" w:rsidRPr="00D0774F">
        <w:t>,</w:t>
      </w:r>
      <w:r w:rsidRPr="00D0774F">
        <w:t xml:space="preserve"> but most significantly </w:t>
      </w:r>
      <w:r w:rsidR="00D0132C">
        <w:t xml:space="preserve">the provisions in </w:t>
      </w:r>
      <w:r w:rsidRPr="00D0774F">
        <w:t>Clause 3.</w:t>
      </w:r>
      <w:r w:rsidR="006D2AEB" w:rsidRPr="00D0774F">
        <w:t>5</w:t>
      </w:r>
      <w:r w:rsidR="00D0132C">
        <w:t>:</w:t>
      </w:r>
    </w:p>
    <w:p w14:paraId="5DEAE601" w14:textId="39866553" w:rsidR="00D0132C" w:rsidRPr="008009D7" w:rsidRDefault="00EE0177" w:rsidP="008009D7">
      <w:pPr>
        <w:pStyle w:val="Bullet"/>
        <w:tabs>
          <w:tab w:val="clear" w:pos="397"/>
          <w:tab w:val="clear" w:pos="426"/>
          <w:tab w:val="num" w:pos="1418"/>
        </w:tabs>
        <w:ind w:left="851" w:hanging="425"/>
      </w:pPr>
      <w:r w:rsidRPr="008009D7">
        <w:t>tha</w:t>
      </w:r>
      <w:r w:rsidR="00D0132C" w:rsidRPr="008009D7">
        <w:t>t</w:t>
      </w:r>
      <w:r w:rsidRPr="008009D7">
        <w:t xml:space="preserve"> manage </w:t>
      </w:r>
      <w:r w:rsidR="003D617C" w:rsidRPr="008009D7">
        <w:t xml:space="preserve">subdivision, use and development within </w:t>
      </w:r>
      <w:r w:rsidR="00FC51FA" w:rsidRPr="008009D7">
        <w:t>and outside SNAs</w:t>
      </w:r>
      <w:r w:rsidR="00D0132C" w:rsidRPr="008009D7">
        <w:t xml:space="preserve">; </w:t>
      </w:r>
      <w:r w:rsidR="00AA3105" w:rsidRPr="008009D7">
        <w:t>in particular clauses 3.11-18</w:t>
      </w:r>
    </w:p>
    <w:p w14:paraId="07799EDF" w14:textId="43465A9A" w:rsidR="00D0132C" w:rsidRPr="008009D7" w:rsidRDefault="00D96C8B" w:rsidP="008009D7">
      <w:pPr>
        <w:pStyle w:val="Bullet"/>
        <w:tabs>
          <w:tab w:val="clear" w:pos="397"/>
          <w:tab w:val="clear" w:pos="426"/>
          <w:tab w:val="num" w:pos="1418"/>
        </w:tabs>
        <w:ind w:left="851" w:hanging="425"/>
      </w:pPr>
      <w:r w:rsidRPr="008009D7">
        <w:t xml:space="preserve">relating to </w:t>
      </w:r>
      <w:r w:rsidR="00B646A5" w:rsidRPr="008009D7">
        <w:t>restoration</w:t>
      </w:r>
    </w:p>
    <w:p w14:paraId="27323AA8" w14:textId="625DF988" w:rsidR="001669DF" w:rsidRPr="008009D7" w:rsidRDefault="00EF73CD" w:rsidP="008009D7">
      <w:pPr>
        <w:pStyle w:val="Bullet"/>
        <w:tabs>
          <w:tab w:val="clear" w:pos="397"/>
          <w:tab w:val="clear" w:pos="426"/>
          <w:tab w:val="num" w:pos="1418"/>
        </w:tabs>
        <w:ind w:left="851" w:hanging="425"/>
      </w:pPr>
      <w:r w:rsidRPr="008009D7">
        <w:t xml:space="preserve">relating to the role of tangata whenua as kaitiaki and </w:t>
      </w:r>
      <w:r w:rsidR="0062403E" w:rsidRPr="008009D7">
        <w:t xml:space="preserve">people and communities </w:t>
      </w:r>
      <w:r w:rsidRPr="008009D7">
        <w:t>as stewards of indigenous biodiversity</w:t>
      </w:r>
      <w:r w:rsidR="00BB0AD5" w:rsidRPr="008009D7">
        <w:t xml:space="preserve">. </w:t>
      </w:r>
    </w:p>
    <w:bookmarkEnd w:id="94"/>
    <w:p w14:paraId="4D010251" w14:textId="77777777" w:rsidR="001669DF" w:rsidRPr="001669DF" w:rsidRDefault="001669DF" w:rsidP="00BE01CD">
      <w:pPr>
        <w:pStyle w:val="Heading4"/>
      </w:pPr>
      <w:r w:rsidRPr="001669DF">
        <w:t xml:space="preserve">Policy intent </w:t>
      </w:r>
    </w:p>
    <w:p w14:paraId="124F9C35" w14:textId="757FA57C" w:rsidR="00631403" w:rsidRDefault="006D4EBD" w:rsidP="00847C0C">
      <w:pPr>
        <w:pStyle w:val="BodyText"/>
      </w:pPr>
      <w:r>
        <w:t xml:space="preserve">The intent of Policy </w:t>
      </w:r>
      <w:r w:rsidR="005E4275">
        <w:t xml:space="preserve">10 is to ensure the approach to maintaining, protecting and restoring indigenous </w:t>
      </w:r>
      <w:r w:rsidR="00C41CBC">
        <w:t>biodiversity</w:t>
      </w:r>
      <w:r w:rsidR="005E4275">
        <w:t xml:space="preserve"> </w:t>
      </w:r>
      <w:r w:rsidR="00C41CBC">
        <w:t xml:space="preserve">under the NPSIB is done in a way that recognises and provides for activities </w:t>
      </w:r>
      <w:r w:rsidR="00193DA7">
        <w:t xml:space="preserve">that contribute to </w:t>
      </w:r>
      <w:r w:rsidR="003779E6">
        <w:t xml:space="preserve">the </w:t>
      </w:r>
      <w:r w:rsidR="00193DA7" w:rsidRPr="00193DA7">
        <w:t xml:space="preserve">social, economic, cultural and environmental </w:t>
      </w:r>
      <w:r w:rsidR="0081219D">
        <w:t>wellbeing</w:t>
      </w:r>
      <w:r w:rsidR="003779E6">
        <w:t xml:space="preserve"> of the people of Aotearoa</w:t>
      </w:r>
      <w:r w:rsidR="00193DA7">
        <w:t xml:space="preserve">. Policy 10 is to be implemented through a range of provisions, </w:t>
      </w:r>
      <w:r w:rsidR="00631403">
        <w:t>in</w:t>
      </w:r>
      <w:r w:rsidR="00EF73CD">
        <w:t xml:space="preserve">cluding </w:t>
      </w:r>
      <w:r w:rsidR="00631403">
        <w:t>Clause 3.5 which states that local authorities must consider:</w:t>
      </w:r>
    </w:p>
    <w:p w14:paraId="1B2360AA" w14:textId="77777777" w:rsidR="00235F89" w:rsidRPr="00847C0C" w:rsidRDefault="00235F89" w:rsidP="00DE060D">
      <w:pPr>
        <w:pStyle w:val="ListParagraph"/>
        <w:numPr>
          <w:ilvl w:val="0"/>
          <w:numId w:val="81"/>
        </w:numPr>
        <w:ind w:left="993" w:hanging="426"/>
      </w:pPr>
      <w:r w:rsidRPr="00847C0C">
        <w:t>that the protection, maintenance, and restoration of indigenous biodiversity contributes to the social, economic, and cultural wellbeing of people and communities; and</w:t>
      </w:r>
    </w:p>
    <w:p w14:paraId="78691CA4" w14:textId="77777777" w:rsidR="00235F89" w:rsidRPr="00847C0C" w:rsidRDefault="00235F89" w:rsidP="00DE060D">
      <w:pPr>
        <w:pStyle w:val="ListParagraph"/>
        <w:numPr>
          <w:ilvl w:val="0"/>
          <w:numId w:val="81"/>
        </w:numPr>
        <w:ind w:left="993" w:hanging="426"/>
      </w:pPr>
      <w:r w:rsidRPr="00847C0C">
        <w:t>that the protection, maintenance, and restoration of indigenous biodiversity does not preclude subdivision, use and development in appropriate places and forms; and</w:t>
      </w:r>
    </w:p>
    <w:p w14:paraId="09084F99" w14:textId="77777777" w:rsidR="00235F89" w:rsidRPr="00847C0C" w:rsidRDefault="00235F89" w:rsidP="00DE060D">
      <w:pPr>
        <w:pStyle w:val="ListParagraph"/>
        <w:numPr>
          <w:ilvl w:val="0"/>
          <w:numId w:val="81"/>
        </w:numPr>
        <w:ind w:left="993" w:hanging="426"/>
      </w:pPr>
      <w:r w:rsidRPr="00847C0C">
        <w:t>that people and communities are critical to protecting, maintaining, and restoring indigenous biodiversity; and</w:t>
      </w:r>
    </w:p>
    <w:p w14:paraId="74EDFD97" w14:textId="77777777" w:rsidR="00235F89" w:rsidRPr="00847C0C" w:rsidRDefault="00235F89" w:rsidP="00DE060D">
      <w:pPr>
        <w:pStyle w:val="ListParagraph"/>
        <w:numPr>
          <w:ilvl w:val="0"/>
          <w:numId w:val="81"/>
        </w:numPr>
        <w:ind w:left="993" w:hanging="426"/>
      </w:pPr>
      <w:r w:rsidRPr="00847C0C">
        <w:t>the importance of forming partnerships in protecting, maintaining, and restoring indigenous biodiversity; and</w:t>
      </w:r>
    </w:p>
    <w:p w14:paraId="049D63D2" w14:textId="477F3CE3" w:rsidR="001A1871" w:rsidRPr="00847C0C" w:rsidRDefault="00235F89" w:rsidP="00DE060D">
      <w:pPr>
        <w:pStyle w:val="ListParagraph"/>
        <w:numPr>
          <w:ilvl w:val="0"/>
          <w:numId w:val="81"/>
        </w:numPr>
        <w:ind w:left="993" w:hanging="426"/>
      </w:pPr>
      <w:r w:rsidRPr="00847C0C">
        <w:t xml:space="preserve">the importance of </w:t>
      </w:r>
      <w:r w:rsidR="00FF30FB" w:rsidRPr="00847C0C">
        <w:t xml:space="preserve">enabling </w:t>
      </w:r>
      <w:r w:rsidRPr="00847C0C">
        <w:t xml:space="preserve">tangata whenua </w:t>
      </w:r>
      <w:r w:rsidR="00FF30FB" w:rsidRPr="00847C0C">
        <w:t xml:space="preserve">to exercise kaitiakitanga for indigenous biodiversity </w:t>
      </w:r>
    </w:p>
    <w:p w14:paraId="5C821AD9" w14:textId="774FAC8C" w:rsidR="00235F89" w:rsidRPr="00847C0C" w:rsidRDefault="001A1871" w:rsidP="00DE060D">
      <w:pPr>
        <w:pStyle w:val="ListParagraph"/>
        <w:numPr>
          <w:ilvl w:val="0"/>
          <w:numId w:val="81"/>
        </w:numPr>
        <w:ind w:left="993" w:hanging="426"/>
      </w:pPr>
      <w:r w:rsidRPr="00847C0C">
        <w:t xml:space="preserve">the importance of respecting and fostering the contribution of </w:t>
      </w:r>
      <w:r w:rsidR="00235F89" w:rsidRPr="00847C0C">
        <w:t>people and communities, particularly landowners, as stewards of indigenous biodiversity; and</w:t>
      </w:r>
    </w:p>
    <w:p w14:paraId="11134554" w14:textId="766D4ABF" w:rsidR="00A8644B" w:rsidRPr="00847C0C" w:rsidRDefault="00A8644B" w:rsidP="00DE060D">
      <w:pPr>
        <w:pStyle w:val="ListParagraph"/>
        <w:numPr>
          <w:ilvl w:val="0"/>
          <w:numId w:val="81"/>
        </w:numPr>
        <w:ind w:left="993" w:hanging="426"/>
      </w:pPr>
      <w:r w:rsidRPr="00847C0C">
        <w:t>the value of supporting people and communities in understanding, connecting to, and enjoying indigenous biodiversity.</w:t>
      </w:r>
    </w:p>
    <w:p w14:paraId="3AC2BB9C" w14:textId="08F8B341" w:rsidR="001669DF" w:rsidRPr="001669DF" w:rsidRDefault="00A8644B" w:rsidP="00847C0C">
      <w:pPr>
        <w:pStyle w:val="BodyText"/>
      </w:pPr>
      <w:r>
        <w:t xml:space="preserve">The intent </w:t>
      </w:r>
      <w:r w:rsidR="00AF3058">
        <w:t xml:space="preserve">of Clause 3.5 is to ensure these matters are considered when local authorities </w:t>
      </w:r>
      <w:r w:rsidR="007162AC">
        <w:t xml:space="preserve">put the </w:t>
      </w:r>
      <w:r w:rsidR="007D3C44">
        <w:t>NPSIB</w:t>
      </w:r>
      <w:r w:rsidR="007162AC">
        <w:t xml:space="preserve"> into action</w:t>
      </w:r>
      <w:r w:rsidR="007D3C44">
        <w:t xml:space="preserve">. </w:t>
      </w:r>
      <w:r w:rsidR="00B5486F">
        <w:t xml:space="preserve">The provisions are directly linked to </w:t>
      </w:r>
      <w:r w:rsidR="007162AC">
        <w:t xml:space="preserve">achieving </w:t>
      </w:r>
      <w:r w:rsidR="00B5486F">
        <w:t xml:space="preserve">the NPSIB </w:t>
      </w:r>
      <w:r w:rsidR="009B5A1B">
        <w:t xml:space="preserve">objective and are intended to emphasise and reinforce </w:t>
      </w:r>
      <w:r w:rsidR="002C1F47">
        <w:t>key concepts and principles that apply across the NPSIB</w:t>
      </w:r>
      <w:r w:rsidR="008944DD">
        <w:t xml:space="preserve">. This includes </w:t>
      </w:r>
      <w:r w:rsidR="005E50D2" w:rsidRPr="005E50D2">
        <w:t xml:space="preserve">valuing indigenous biodiversity, allowing for subdivision, use and </w:t>
      </w:r>
      <w:r w:rsidR="005E50D2" w:rsidRPr="005E50D2">
        <w:lastRenderedPageBreak/>
        <w:t>development</w:t>
      </w:r>
      <w:r w:rsidR="003B24FA">
        <w:t xml:space="preserve"> in appropriate forms and places</w:t>
      </w:r>
      <w:r w:rsidR="005E50D2" w:rsidRPr="005E50D2">
        <w:t xml:space="preserve">, </w:t>
      </w:r>
      <w:r w:rsidR="00F41EFC">
        <w:t xml:space="preserve">enabling </w:t>
      </w:r>
      <w:r w:rsidR="005E50D2" w:rsidRPr="005E50D2">
        <w:t xml:space="preserve">tangata whenua </w:t>
      </w:r>
      <w:r w:rsidR="00F41EFC">
        <w:t xml:space="preserve">to exercise kaitiakitanga, </w:t>
      </w:r>
      <w:r w:rsidR="008944DD">
        <w:t xml:space="preserve">and </w:t>
      </w:r>
      <w:r w:rsidR="00F41EFC">
        <w:t xml:space="preserve">fostering the role of </w:t>
      </w:r>
      <w:r w:rsidR="005E50D2" w:rsidRPr="005E50D2">
        <w:t xml:space="preserve">landowners </w:t>
      </w:r>
      <w:r w:rsidR="00F41EFC">
        <w:t>as stewards</w:t>
      </w:r>
      <w:r w:rsidR="0064650B">
        <w:t xml:space="preserve">. </w:t>
      </w:r>
      <w:r w:rsidR="001561F5">
        <w:t xml:space="preserve">Policy 10 and </w:t>
      </w:r>
      <w:r w:rsidR="00FB3C24">
        <w:t>Clause 3.5 are implemented through a range of NPSI</w:t>
      </w:r>
      <w:r w:rsidR="00741E41">
        <w:t xml:space="preserve">B </w:t>
      </w:r>
      <w:r w:rsidR="00FB3C24">
        <w:t xml:space="preserve">provisions </w:t>
      </w:r>
      <w:r w:rsidR="002E1934">
        <w:t xml:space="preserve">and </w:t>
      </w:r>
      <w:r w:rsidR="00FB3C24">
        <w:t>are not assessed separately</w:t>
      </w:r>
      <w:r w:rsidR="00741E41">
        <w:t xml:space="preserve"> in this evaluation.</w:t>
      </w:r>
      <w:r w:rsidR="0081219D">
        <w:t xml:space="preserve"> </w:t>
      </w:r>
    </w:p>
    <w:p w14:paraId="5BA435DF" w14:textId="77777777" w:rsidR="001669DF" w:rsidRPr="001669DF" w:rsidRDefault="001669DF" w:rsidP="00BE01CD">
      <w:pPr>
        <w:pStyle w:val="Heading4"/>
      </w:pPr>
      <w:r w:rsidRPr="001669DF">
        <w:t xml:space="preserve">Other options considered </w:t>
      </w:r>
    </w:p>
    <w:p w14:paraId="45B3A2EC" w14:textId="312C3235" w:rsidR="001669DF" w:rsidRPr="001669DF" w:rsidRDefault="00B5486F" w:rsidP="00847C0C">
      <w:pPr>
        <w:pStyle w:val="BodyText"/>
      </w:pPr>
      <w:r>
        <w:t xml:space="preserve">The alternative option considered </w:t>
      </w:r>
      <w:r w:rsidR="00710888">
        <w:t>wa</w:t>
      </w:r>
      <w:r>
        <w:t xml:space="preserve">s to not have </w:t>
      </w:r>
      <w:r w:rsidR="00896382">
        <w:t xml:space="preserve">Policy 10 and Clause 3.5 and rely on the implementation of NPSIB provisions that </w:t>
      </w:r>
      <w:r w:rsidR="00896382" w:rsidRPr="00896382">
        <w:t xml:space="preserve">recognise and provide for activities that contribute to </w:t>
      </w:r>
      <w:r w:rsidR="00B93A26">
        <w:t xml:space="preserve">the </w:t>
      </w:r>
      <w:r w:rsidR="00896382" w:rsidRPr="00896382">
        <w:t xml:space="preserve">social, economic, cultural and environmental </w:t>
      </w:r>
      <w:r w:rsidR="0081219D">
        <w:t>wellbeing</w:t>
      </w:r>
      <w:r w:rsidR="00B93A26">
        <w:t xml:space="preserve"> of Aotearoa</w:t>
      </w:r>
      <w:r w:rsidR="00896382">
        <w:t xml:space="preserve">. </w:t>
      </w:r>
      <w:r w:rsidR="0092028E">
        <w:t xml:space="preserve">The advantage of this approach would be less duplication/overlap between NPSIB </w:t>
      </w:r>
      <w:r w:rsidR="003A2BFF">
        <w:t xml:space="preserve">provisions, more streamlined drafting, </w:t>
      </w:r>
      <w:r w:rsidR="0092028E">
        <w:t xml:space="preserve">and potentially </w:t>
      </w:r>
      <w:r w:rsidR="006331BA">
        <w:t xml:space="preserve">clearer for local authorities to consider and implement. </w:t>
      </w:r>
      <w:r w:rsidR="00896382">
        <w:t xml:space="preserve">However, </w:t>
      </w:r>
      <w:r w:rsidR="006331BA">
        <w:t xml:space="preserve">the preferred approach is to retain the provisions to </w:t>
      </w:r>
      <w:r w:rsidR="008B49A6">
        <w:t xml:space="preserve">emphasise key </w:t>
      </w:r>
      <w:r w:rsidR="00E22C9B">
        <w:t>concepts</w:t>
      </w:r>
      <w:r w:rsidR="008B49A6">
        <w:t xml:space="preserve"> and principles that apply across the NPSIB </w:t>
      </w:r>
      <w:r w:rsidR="003639A7">
        <w:t xml:space="preserve">to assist in </w:t>
      </w:r>
      <w:r w:rsidR="00710888">
        <w:t xml:space="preserve">the </w:t>
      </w:r>
      <w:r w:rsidR="003639A7">
        <w:t xml:space="preserve">effective implementation and </w:t>
      </w:r>
      <w:r w:rsidR="006806BF">
        <w:t xml:space="preserve">the </w:t>
      </w:r>
      <w:r w:rsidR="009B5A1B">
        <w:t>achiev</w:t>
      </w:r>
      <w:r w:rsidR="006806BF">
        <w:t xml:space="preserve">ement of </w:t>
      </w:r>
      <w:r w:rsidR="009B5A1B">
        <w:t>the NPSIB objective.</w:t>
      </w:r>
      <w:r w:rsidR="0081219D">
        <w:t xml:space="preserve"> </w:t>
      </w:r>
    </w:p>
    <w:p w14:paraId="177E1BB1" w14:textId="67882623" w:rsidR="001669DF" w:rsidRPr="001669DF" w:rsidRDefault="00B93A26" w:rsidP="001669DF">
      <w:pPr>
        <w:jc w:val="left"/>
      </w:pPr>
      <w:r>
        <w:t xml:space="preserve"> </w:t>
      </w:r>
    </w:p>
    <w:p w14:paraId="5BF9149D" w14:textId="77777777" w:rsidR="001669DF" w:rsidRPr="001669DF" w:rsidRDefault="001669DF" w:rsidP="001669DF">
      <w:pPr>
        <w:jc w:val="left"/>
      </w:pPr>
    </w:p>
    <w:p w14:paraId="7D98B787" w14:textId="77777777" w:rsidR="001669DF" w:rsidRPr="001669DF" w:rsidRDefault="001669DF" w:rsidP="001669DF">
      <w:pPr>
        <w:jc w:val="left"/>
        <w:sectPr w:rsidR="001669DF" w:rsidRPr="001669DF" w:rsidSect="002D7E1E">
          <w:pgSz w:w="11907" w:h="16840" w:code="9"/>
          <w:pgMar w:top="1134" w:right="1701" w:bottom="1134" w:left="1701" w:header="567" w:footer="567" w:gutter="0"/>
          <w:cols w:space="720"/>
          <w:docGrid w:linePitch="299"/>
        </w:sectPr>
      </w:pPr>
    </w:p>
    <w:p w14:paraId="0A701242" w14:textId="77777777" w:rsidR="00BB5782" w:rsidRPr="00BB5782" w:rsidRDefault="00BB5782" w:rsidP="00BE01CD">
      <w:pPr>
        <w:pStyle w:val="Heading3"/>
        <w:spacing w:before="0"/>
      </w:pPr>
      <w:r w:rsidRPr="00BB5782">
        <w:lastRenderedPageBreak/>
        <w:t>Policy 11: Geothermal significant natural areas</w:t>
      </w:r>
    </w:p>
    <w:p w14:paraId="08791F95" w14:textId="77777777" w:rsidR="00BB5782" w:rsidRPr="00BB5782" w:rsidRDefault="00BB5782" w:rsidP="00BE01CD">
      <w:pPr>
        <w:pStyle w:val="Heading4"/>
      </w:pPr>
      <w:r w:rsidRPr="00BB5782">
        <w:t xml:space="preserve">Overview of provisions </w:t>
      </w:r>
    </w:p>
    <w:p w14:paraId="29BD540C" w14:textId="06E42C23" w:rsidR="00BB5782" w:rsidRPr="00BB5782" w:rsidRDefault="00BB5782" w:rsidP="00BB5782">
      <w:pPr>
        <w:jc w:val="left"/>
      </w:pPr>
      <w:r w:rsidRPr="00BB5782">
        <w:t>Policy 11 of the NPSIB:</w:t>
      </w:r>
    </w:p>
    <w:p w14:paraId="5F4E1DAF" w14:textId="29BDB355" w:rsidR="00BB5782" w:rsidRPr="00E37D91" w:rsidRDefault="00BB5782" w:rsidP="00BB5782">
      <w:pPr>
        <w:ind w:left="396"/>
        <w:jc w:val="left"/>
        <w:rPr>
          <w:b/>
          <w:bCs/>
        </w:rPr>
      </w:pPr>
      <w:r w:rsidRPr="00E37D91">
        <w:rPr>
          <w:b/>
          <w:bCs/>
        </w:rPr>
        <w:t>Geothermal SNAs are protected at a level that reflects their vulnerability, or in accordance with any pre-existing underlying geothermal system classification</w:t>
      </w:r>
      <w:r w:rsidR="00FA6CA8">
        <w:rPr>
          <w:b/>
          <w:bCs/>
        </w:rPr>
        <w:t>.</w:t>
      </w:r>
    </w:p>
    <w:p w14:paraId="1BD45B5E" w14:textId="29047A07" w:rsidR="00670C66" w:rsidRDefault="00BB5782" w:rsidP="00847C0C">
      <w:pPr>
        <w:pStyle w:val="BodyText"/>
      </w:pPr>
      <w:r w:rsidRPr="00BB5782">
        <w:t xml:space="preserve">Policy 11 </w:t>
      </w:r>
      <w:r w:rsidR="00D0132C">
        <w:t xml:space="preserve">will be </w:t>
      </w:r>
      <w:r w:rsidR="00710888">
        <w:t xml:space="preserve">delivered </w:t>
      </w:r>
      <w:r w:rsidRPr="00BB5782">
        <w:t>through Clause 3.13 which sets out how local authorities must classify</w:t>
      </w:r>
      <w:r w:rsidR="00715E34">
        <w:t>, protect</w:t>
      </w:r>
      <w:r w:rsidRPr="00BB5782">
        <w:t xml:space="preserve"> and manage geothermal SNAs. Clause 3.1</w:t>
      </w:r>
      <w:r w:rsidR="00615AC4">
        <w:t>0</w:t>
      </w:r>
      <w:r w:rsidR="008E77A3">
        <w:t>(1)(</w:t>
      </w:r>
      <w:r w:rsidR="001E1C87">
        <w:t>c</w:t>
      </w:r>
      <w:r w:rsidR="008E77A3">
        <w:t>)</w:t>
      </w:r>
      <w:r w:rsidRPr="00BB5782">
        <w:t xml:space="preserve"> </w:t>
      </w:r>
      <w:r w:rsidR="0013148C">
        <w:t xml:space="preserve">also clarifies that the </w:t>
      </w:r>
      <w:r w:rsidR="0038608F">
        <w:t xml:space="preserve">avoid policy </w:t>
      </w:r>
      <w:r w:rsidR="009A18B9">
        <w:t xml:space="preserve">for SNAs </w:t>
      </w:r>
      <w:r w:rsidR="0038608F">
        <w:t xml:space="preserve">in </w:t>
      </w:r>
      <w:r w:rsidR="009A18B9">
        <w:t xml:space="preserve">Clause </w:t>
      </w:r>
      <w:r w:rsidR="0038608F">
        <w:t>3.10(</w:t>
      </w:r>
      <w:r w:rsidR="00F46937">
        <w:t>2</w:t>
      </w:r>
      <w:r w:rsidR="0038608F">
        <w:t xml:space="preserve">) </w:t>
      </w:r>
      <w:r w:rsidR="00F46937">
        <w:t>does not apply to subdivision, use and development in geothermal SNAs</w:t>
      </w:r>
      <w:r w:rsidR="00710888">
        <w:t>,</w:t>
      </w:r>
      <w:r w:rsidR="00F46937">
        <w:t xml:space="preserve"> as </w:t>
      </w:r>
      <w:r w:rsidR="000D7296">
        <w:t>th</w:t>
      </w:r>
      <w:r w:rsidR="009910F9">
        <w:t>ese activities are</w:t>
      </w:r>
      <w:r w:rsidR="00F46937">
        <w:t xml:space="preserve"> managed through </w:t>
      </w:r>
      <w:r w:rsidR="00670C66">
        <w:t xml:space="preserve">Clause 3.13. </w:t>
      </w:r>
    </w:p>
    <w:p w14:paraId="52D5ADCC" w14:textId="570D29D8" w:rsidR="00BB5782" w:rsidRPr="00BB5782" w:rsidRDefault="008051A8" w:rsidP="00847C0C">
      <w:pPr>
        <w:pStyle w:val="BodyText"/>
      </w:pPr>
      <w:r>
        <w:t>Th</w:t>
      </w:r>
      <w:r w:rsidR="00670C66">
        <w:t xml:space="preserve">e bespoke management approach for </w:t>
      </w:r>
      <w:r>
        <w:t xml:space="preserve">geothermal </w:t>
      </w:r>
      <w:r w:rsidR="00384881">
        <w:t xml:space="preserve">SNAs </w:t>
      </w:r>
      <w:r w:rsidR="00670C66">
        <w:t>in Clause 3.13</w:t>
      </w:r>
      <w:r w:rsidR="001C265E">
        <w:t xml:space="preserve"> recognises that geothermal SNAs </w:t>
      </w:r>
      <w:r w:rsidR="00384881">
        <w:t xml:space="preserve">have some unique factors and values that warrant a </w:t>
      </w:r>
      <w:r w:rsidR="001C265E">
        <w:t>different manag</w:t>
      </w:r>
      <w:r w:rsidR="00F614A0">
        <w:t>ement a</w:t>
      </w:r>
      <w:r w:rsidR="00384881">
        <w:t xml:space="preserve">pproach, </w:t>
      </w:r>
      <w:r w:rsidR="000917B3">
        <w:t xml:space="preserve">including being </w:t>
      </w:r>
      <w:r w:rsidR="000917B3" w:rsidRPr="000917B3">
        <w:t xml:space="preserve">important for </w:t>
      </w:r>
      <w:r w:rsidR="000917B3">
        <w:t xml:space="preserve">renewable </w:t>
      </w:r>
      <w:r w:rsidR="000917B3" w:rsidRPr="000917B3">
        <w:t>electricity generation and hav</w:t>
      </w:r>
      <w:r w:rsidR="000917B3">
        <w:t xml:space="preserve">ing </w:t>
      </w:r>
      <w:r w:rsidR="000917B3" w:rsidRPr="000917B3">
        <w:t>strong iwi/Māori rights and interests.</w:t>
      </w:r>
      <w:r w:rsidR="00384881">
        <w:t xml:space="preserve"> </w:t>
      </w:r>
      <w:r w:rsidR="00C82E82">
        <w:t>However</w:t>
      </w:r>
      <w:r w:rsidR="00817C2E">
        <w:t xml:space="preserve">, </w:t>
      </w:r>
      <w:r w:rsidR="000E02F5">
        <w:t xml:space="preserve">local authorities are still required </w:t>
      </w:r>
      <w:r w:rsidR="0071010B">
        <w:t xml:space="preserve">to consider and </w:t>
      </w:r>
      <w:r w:rsidR="00506E8A">
        <w:t>manag</w:t>
      </w:r>
      <w:r w:rsidR="0071010B">
        <w:t xml:space="preserve">e </w:t>
      </w:r>
      <w:r w:rsidR="00BB5782" w:rsidRPr="00BB5782">
        <w:t xml:space="preserve">adverse effects </w:t>
      </w:r>
      <w:r w:rsidR="009C001D">
        <w:t xml:space="preserve">on geothermal SNAs </w:t>
      </w:r>
      <w:r w:rsidR="00506E8A">
        <w:t xml:space="preserve">in accordance with </w:t>
      </w:r>
      <w:r w:rsidR="00BB5782" w:rsidRPr="00BB5782">
        <w:t>Clause 3.10</w:t>
      </w:r>
      <w:r w:rsidR="00506E8A">
        <w:t>(2) and Clause 3.10(3)</w:t>
      </w:r>
      <w:r w:rsidR="00BB5782" w:rsidRPr="00BB5782">
        <w:t xml:space="preserve"> </w:t>
      </w:r>
      <w:r w:rsidR="009C001D">
        <w:t xml:space="preserve">to the extent practicable (Clause 3.13(1)(b)). </w:t>
      </w:r>
    </w:p>
    <w:p w14:paraId="6A79422C" w14:textId="77777777" w:rsidR="00BB5782" w:rsidRPr="00BB5782" w:rsidRDefault="00BB5782" w:rsidP="00BE01CD">
      <w:pPr>
        <w:pStyle w:val="Heading4"/>
      </w:pPr>
      <w:r w:rsidRPr="00BB5782">
        <w:t xml:space="preserve">Policy intent </w:t>
      </w:r>
    </w:p>
    <w:p w14:paraId="48EC94BC" w14:textId="66F8F43F" w:rsidR="00BB5782" w:rsidRPr="00BB5782" w:rsidRDefault="00BB5782" w:rsidP="00847C0C">
      <w:pPr>
        <w:pStyle w:val="BodyText"/>
      </w:pPr>
      <w:r w:rsidRPr="00BB5782">
        <w:t xml:space="preserve">The overarching intent of Policy 11 and Clause 3.13 is to </w:t>
      </w:r>
      <w:r w:rsidR="00C60E39">
        <w:t xml:space="preserve">achieve </w:t>
      </w:r>
      <w:r w:rsidRPr="00BB5782">
        <w:t>a nationally consistent approach to manag</w:t>
      </w:r>
      <w:r w:rsidR="000C3995">
        <w:t>ing</w:t>
      </w:r>
      <w:r w:rsidRPr="00BB5782">
        <w:t xml:space="preserve"> and protect</w:t>
      </w:r>
      <w:r w:rsidR="000C3995">
        <w:t>ing</w:t>
      </w:r>
      <w:r w:rsidRPr="00BB5782">
        <w:t xml:space="preserve"> geothermal SNAs that reflects their vulnerability to use or development. Geothermal ecosystems are among the rarest and most distinctive natural systems in </w:t>
      </w:r>
      <w:r w:rsidR="00E230E8">
        <w:t>Aotearoa</w:t>
      </w:r>
      <w:r w:rsidRPr="00BB5782">
        <w:t>. They are classified as naturally uncommon</w:t>
      </w:r>
      <w:r w:rsidR="0026279E">
        <w:rPr>
          <w:rFonts w:ascii="ZWAdobeF" w:hAnsi="ZWAdobeF" w:cs="ZWAdobeF"/>
          <w:sz w:val="2"/>
          <w:szCs w:val="2"/>
        </w:rPr>
        <w:t>86F</w:t>
      </w:r>
      <w:r w:rsidRPr="00BB5782">
        <w:rPr>
          <w:color w:val="183C47"/>
          <w:vertAlign w:val="superscript"/>
        </w:rPr>
        <w:footnoteReference w:id="88"/>
      </w:r>
      <w:r w:rsidRPr="00BB5782">
        <w:t xml:space="preserve"> and four of the five geothermal ecosystem types found </w:t>
      </w:r>
      <w:r w:rsidR="00DC2AE2">
        <w:t xml:space="preserve">here </w:t>
      </w:r>
      <w:r w:rsidRPr="00BB5782">
        <w:t>are critically endangered</w:t>
      </w:r>
      <w:r w:rsidR="00BE01CD">
        <w:t>.</w:t>
      </w:r>
      <w:r w:rsidR="0026279E">
        <w:rPr>
          <w:rFonts w:ascii="ZWAdobeF" w:hAnsi="ZWAdobeF" w:cs="ZWAdobeF"/>
          <w:sz w:val="2"/>
          <w:szCs w:val="2"/>
        </w:rPr>
        <w:t>87F</w:t>
      </w:r>
      <w:r w:rsidRPr="00BB5782">
        <w:rPr>
          <w:color w:val="183C47"/>
          <w:vertAlign w:val="superscript"/>
        </w:rPr>
        <w:footnoteReference w:id="89"/>
      </w:r>
      <w:r w:rsidRPr="00BB5782">
        <w:t xml:space="preserve"> </w:t>
      </w:r>
    </w:p>
    <w:p w14:paraId="3712C8B7" w14:textId="758A9745" w:rsidR="00BB5782" w:rsidRPr="00BB5782" w:rsidRDefault="00BB5782" w:rsidP="00847C0C">
      <w:pPr>
        <w:pStyle w:val="BodyText"/>
      </w:pPr>
      <w:r w:rsidRPr="00BB5782">
        <w:t>Another key outcome sought from Policy 11 and Clause 3.13 is to recognise the important role of tangata whenua in understanding and managing geothermal ecosystems within their rohe. To ensure the</w:t>
      </w:r>
      <w:r w:rsidR="00821E87">
        <w:t>ir</w:t>
      </w:r>
      <w:r w:rsidRPr="00BB5782">
        <w:t xml:space="preserve"> rights and interests are </w:t>
      </w:r>
      <w:r w:rsidR="00821E87">
        <w:t>recognised</w:t>
      </w:r>
      <w:r w:rsidRPr="00BB5782">
        <w:t>, Clause 3.13</w:t>
      </w:r>
      <w:r w:rsidR="00BE12A9">
        <w:t>(1)</w:t>
      </w:r>
      <w:r w:rsidRPr="00BB5782">
        <w:t xml:space="preserve"> </w:t>
      </w:r>
      <w:r w:rsidR="00575C39">
        <w:t xml:space="preserve">of the NPSIB </w:t>
      </w:r>
      <w:r w:rsidRPr="00BB5782">
        <w:t xml:space="preserve">specifically requires all local authorities with geothermal SNAs to work </w:t>
      </w:r>
      <w:r w:rsidR="00DD142D">
        <w:t xml:space="preserve">in partnership </w:t>
      </w:r>
      <w:r w:rsidRPr="00BB5782">
        <w:t xml:space="preserve">with tangata whenua when making or changing policy statements and plans to </w:t>
      </w:r>
      <w:r w:rsidR="00DD142D">
        <w:t>include provisions to protect and manage geothermal SNAs</w:t>
      </w:r>
      <w:r w:rsidRPr="00BB5782">
        <w:t xml:space="preserve">. </w:t>
      </w:r>
    </w:p>
    <w:p w14:paraId="66AAD4D8" w14:textId="1AC94DCD" w:rsidR="00BB5782" w:rsidRPr="00BB5782" w:rsidRDefault="00BB5782" w:rsidP="00847C0C">
      <w:pPr>
        <w:pStyle w:val="BodyText"/>
      </w:pPr>
      <w:r w:rsidRPr="00BB5782">
        <w:t>Clause 3.13(1) requires policy statements and plans to include objectives, policies, and methods that, in relation to any new subdivision, use or development</w:t>
      </w:r>
      <w:r w:rsidR="00027FDA">
        <w:t>,</w:t>
      </w:r>
      <w:r w:rsidRPr="00BB5782">
        <w:t xml:space="preserve"> provide a level of protection of the geothermal SNA that:</w:t>
      </w:r>
    </w:p>
    <w:p w14:paraId="42B43D6F" w14:textId="77777777" w:rsidR="00BB5782" w:rsidRPr="0085420C" w:rsidRDefault="00BB5782" w:rsidP="00DE060D">
      <w:pPr>
        <w:numPr>
          <w:ilvl w:val="0"/>
          <w:numId w:val="32"/>
        </w:numPr>
        <w:ind w:left="993" w:hanging="567"/>
        <w:jc w:val="left"/>
        <w:rPr>
          <w:i/>
          <w:iCs/>
        </w:rPr>
      </w:pPr>
      <w:r w:rsidRPr="0085420C">
        <w:rPr>
          <w:i/>
          <w:iCs/>
        </w:rPr>
        <w:t>Reflects the vulnerability of the geothermal SNA to use or development; or</w:t>
      </w:r>
    </w:p>
    <w:p w14:paraId="17A5926F" w14:textId="77BF147D" w:rsidR="00BB5782" w:rsidRPr="0085420C" w:rsidRDefault="00BB5782" w:rsidP="00DE060D">
      <w:pPr>
        <w:numPr>
          <w:ilvl w:val="0"/>
          <w:numId w:val="32"/>
        </w:numPr>
        <w:ind w:left="993" w:hanging="567"/>
        <w:jc w:val="left"/>
        <w:rPr>
          <w:i/>
          <w:iCs/>
        </w:rPr>
      </w:pPr>
      <w:r w:rsidRPr="0085420C">
        <w:rPr>
          <w:i/>
          <w:iCs/>
        </w:rPr>
        <w:lastRenderedPageBreak/>
        <w:t>In the case of a local authority that has</w:t>
      </w:r>
      <w:r w:rsidR="00190513" w:rsidRPr="0085420C">
        <w:rPr>
          <w:i/>
          <w:iCs/>
        </w:rPr>
        <w:t>,</w:t>
      </w:r>
      <w:r w:rsidR="0081219D" w:rsidRPr="0085420C">
        <w:rPr>
          <w:i/>
          <w:iCs/>
        </w:rPr>
        <w:t xml:space="preserve"> </w:t>
      </w:r>
      <w:r w:rsidRPr="0085420C">
        <w:rPr>
          <w:i/>
          <w:iCs/>
        </w:rPr>
        <w:t>at the commencement date</w:t>
      </w:r>
      <w:r w:rsidR="009E65AF" w:rsidRPr="0085420C">
        <w:rPr>
          <w:i/>
          <w:iCs/>
        </w:rPr>
        <w:t>,</w:t>
      </w:r>
      <w:r w:rsidRPr="0085420C">
        <w:rPr>
          <w:i/>
          <w:iCs/>
        </w:rPr>
        <w:t xml:space="preserve"> classified its geothermal systems, is consistent with the geothermal system classification</w:t>
      </w:r>
      <w:r w:rsidR="0026279E">
        <w:rPr>
          <w:rFonts w:ascii="ZWAdobeF" w:hAnsi="ZWAdobeF" w:cs="ZWAdobeF"/>
          <w:iCs/>
          <w:sz w:val="2"/>
          <w:szCs w:val="2"/>
        </w:rPr>
        <w:t>88F</w:t>
      </w:r>
      <w:r w:rsidR="001C6A77" w:rsidRPr="0085420C">
        <w:rPr>
          <w:rStyle w:val="FootnoteReference"/>
          <w:i/>
          <w:iCs/>
        </w:rPr>
        <w:footnoteReference w:id="90"/>
      </w:r>
      <w:r w:rsidRPr="0085420C">
        <w:rPr>
          <w:i/>
          <w:iCs/>
        </w:rPr>
        <w:t xml:space="preserve"> </w:t>
      </w:r>
      <w:r w:rsidR="00774790" w:rsidRPr="0085420C">
        <w:rPr>
          <w:i/>
          <w:iCs/>
        </w:rPr>
        <w:t xml:space="preserve">that applies in the region where the </w:t>
      </w:r>
      <w:r w:rsidRPr="0085420C">
        <w:rPr>
          <w:i/>
          <w:iCs/>
        </w:rPr>
        <w:t>geothermal SNA is located</w:t>
      </w:r>
      <w:r w:rsidR="001C6A77" w:rsidRPr="0085420C">
        <w:rPr>
          <w:i/>
          <w:iCs/>
        </w:rPr>
        <w:t xml:space="preserve">. </w:t>
      </w:r>
    </w:p>
    <w:p w14:paraId="45EF6E43" w14:textId="202DC4E4" w:rsidR="00BB5782" w:rsidRDefault="00BB5782" w:rsidP="00821E87">
      <w:pPr>
        <w:jc w:val="left"/>
      </w:pPr>
      <w:r w:rsidRPr="00BB5782">
        <w:t xml:space="preserve">The level of protection provided </w:t>
      </w:r>
      <w:r w:rsidR="00C846B1">
        <w:t xml:space="preserve">through policy statements and plans </w:t>
      </w:r>
      <w:r w:rsidRPr="00BB5782">
        <w:t>must</w:t>
      </w:r>
      <w:r w:rsidR="00C846B1">
        <w:t xml:space="preserve"> also</w:t>
      </w:r>
      <w:r w:rsidRPr="00BB5782">
        <w:t>:</w:t>
      </w:r>
    </w:p>
    <w:p w14:paraId="69C6D2DC" w14:textId="739ACD8E" w:rsidR="00344686" w:rsidRPr="008009D7" w:rsidRDefault="00FA6CA8" w:rsidP="00847C0C">
      <w:pPr>
        <w:pStyle w:val="Bullet"/>
      </w:pPr>
      <w:r>
        <w:t>a</w:t>
      </w:r>
      <w:r w:rsidR="00C846B1" w:rsidRPr="008009D7">
        <w:t>pply t</w:t>
      </w:r>
      <w:r w:rsidR="00D350BD" w:rsidRPr="008009D7">
        <w:t>he management approach in Clause</w:t>
      </w:r>
      <w:r w:rsidR="00EB3E02" w:rsidRPr="008009D7">
        <w:t>s</w:t>
      </w:r>
      <w:r w:rsidR="00D350BD" w:rsidRPr="008009D7">
        <w:t xml:space="preserve"> 3.10(2) and (3) to the geothermal SNA to the </w:t>
      </w:r>
      <w:r w:rsidR="00062D56" w:rsidRPr="008009D7">
        <w:t>extent practicable</w:t>
      </w:r>
      <w:r w:rsidR="00344686" w:rsidRPr="008009D7">
        <w:t xml:space="preserve"> </w:t>
      </w:r>
    </w:p>
    <w:p w14:paraId="1E49D672" w14:textId="1E5E2B80" w:rsidR="00C846B1" w:rsidRPr="008009D7" w:rsidRDefault="00FA6CA8" w:rsidP="00847C0C">
      <w:pPr>
        <w:pStyle w:val="Bullet"/>
      </w:pPr>
      <w:r>
        <w:t>p</w:t>
      </w:r>
      <w:r w:rsidR="00344686" w:rsidRPr="008009D7">
        <w:t xml:space="preserve">rovide for new occupation, use and development </w:t>
      </w:r>
      <w:r w:rsidR="0004663B" w:rsidRPr="008009D7">
        <w:t xml:space="preserve">than enables tangata whenua to use and develop geothermal resources </w:t>
      </w:r>
      <w:r w:rsidR="00B85378" w:rsidRPr="008009D7">
        <w:t>for geothermal SNAs on Māori lands</w:t>
      </w:r>
      <w:r w:rsidR="00D350BD" w:rsidRPr="008009D7">
        <w:t xml:space="preserve"> </w:t>
      </w:r>
    </w:p>
    <w:p w14:paraId="749FF123" w14:textId="0A639131" w:rsidR="00B85378" w:rsidRPr="008009D7" w:rsidRDefault="00FA6CA8" w:rsidP="00847C0C">
      <w:pPr>
        <w:pStyle w:val="Bullet"/>
      </w:pPr>
      <w:r>
        <w:t>r</w:t>
      </w:r>
      <w:r w:rsidR="00B85378" w:rsidRPr="008009D7">
        <w:t xml:space="preserve">equire decision-makers on </w:t>
      </w:r>
      <w:r w:rsidR="00E16A76" w:rsidRPr="008009D7">
        <w:t>resource</w:t>
      </w:r>
      <w:r w:rsidR="00B85378" w:rsidRPr="008009D7">
        <w:t xml:space="preserve"> consent applications to:</w:t>
      </w:r>
    </w:p>
    <w:p w14:paraId="36F2D057" w14:textId="5CB5846D" w:rsidR="00B85378" w:rsidRPr="008009D7" w:rsidRDefault="00FA6CA8" w:rsidP="00847C0C">
      <w:pPr>
        <w:pStyle w:val="Sub-list"/>
      </w:pPr>
      <w:r>
        <w:t>h</w:t>
      </w:r>
      <w:r w:rsidR="00B85378" w:rsidRPr="008009D7">
        <w:t xml:space="preserve">ave particular regard to the adverse effects described in Clause 3.10(2) when managing adverse effects on geothermal SNAs </w:t>
      </w:r>
    </w:p>
    <w:p w14:paraId="1C2F6091" w14:textId="5C5CC9E3" w:rsidR="00B85378" w:rsidRPr="008009D7" w:rsidRDefault="00FA6CA8" w:rsidP="00847C0C">
      <w:pPr>
        <w:pStyle w:val="Sub-list"/>
      </w:pPr>
      <w:r>
        <w:t>c</w:t>
      </w:r>
      <w:r w:rsidR="00B85378" w:rsidRPr="008009D7">
        <w:t>onsider any practicable measures for the restoration of the geothermal SNA</w:t>
      </w:r>
      <w:r w:rsidR="007C10D7" w:rsidRPr="008009D7">
        <w:t>s</w:t>
      </w:r>
      <w:r w:rsidR="00B85378" w:rsidRPr="008009D7">
        <w:t xml:space="preserve">. </w:t>
      </w:r>
    </w:p>
    <w:p w14:paraId="25C0A2BC" w14:textId="635FFA69" w:rsidR="00BB5782" w:rsidRPr="00BB5782" w:rsidRDefault="00BB5782" w:rsidP="00847C0C">
      <w:pPr>
        <w:pStyle w:val="BodyText"/>
      </w:pPr>
      <w:r w:rsidRPr="00BB5782">
        <w:t xml:space="preserve">Enabling local authorities to provide a level of protection for geothermal SNAs based on their existing classification systems is a key aspect of Clause 3.13. This recognises that existing management </w:t>
      </w:r>
      <w:r w:rsidR="00BC6D56">
        <w:t xml:space="preserve">regimes </w:t>
      </w:r>
      <w:r w:rsidRPr="00BB5782">
        <w:t xml:space="preserve">for geothermal </w:t>
      </w:r>
      <w:r w:rsidR="00BC6D56">
        <w:t>systems/</w:t>
      </w:r>
      <w:r w:rsidRPr="00BB5782">
        <w:t xml:space="preserve">SNAs in the Bay of Plenty and Waikato are generally working well </w:t>
      </w:r>
      <w:r w:rsidR="00276297">
        <w:t>in practice</w:t>
      </w:r>
      <w:r w:rsidR="00FB21A3">
        <w:t>. The</w:t>
      </w:r>
      <w:r w:rsidR="007A3AF4">
        <w:t xml:space="preserve">y </w:t>
      </w:r>
      <w:r w:rsidRPr="00BB5782">
        <w:t xml:space="preserve">have </w:t>
      </w:r>
      <w:r w:rsidR="00FB21A3">
        <w:t xml:space="preserve">also </w:t>
      </w:r>
      <w:r w:rsidRPr="00BB5782">
        <w:t xml:space="preserve">had significant tangata whenua and stakeholder input </w:t>
      </w:r>
      <w:r w:rsidR="00C94778">
        <w:t xml:space="preserve">which should not be undermined by the </w:t>
      </w:r>
      <w:r w:rsidRPr="00BB5782">
        <w:t>NPSIB</w:t>
      </w:r>
      <w:r w:rsidR="00B53F0D">
        <w:t xml:space="preserve"> coming into force</w:t>
      </w:r>
      <w:r w:rsidRPr="00BB5782">
        <w:t xml:space="preserve">. </w:t>
      </w:r>
    </w:p>
    <w:p w14:paraId="6A2FD113" w14:textId="09137BC6" w:rsidR="00BB5782" w:rsidRPr="00BB5782" w:rsidRDefault="00BB5782" w:rsidP="00847C0C">
      <w:pPr>
        <w:pStyle w:val="BodyText"/>
      </w:pPr>
      <w:r w:rsidRPr="00BB5782">
        <w:t xml:space="preserve">At a broader level, the intent of Policy 11 and Clause 3.13 is that the protection of geothermal SNAs reflects the vulnerability of the SNA to use or development. Clause 3.13(2) requires that the assessment of vulnerability should be </w:t>
      </w:r>
      <w:r w:rsidR="0062178D">
        <w:t xml:space="preserve">done </w:t>
      </w:r>
      <w:r w:rsidRPr="00BB5782">
        <w:t xml:space="preserve">by a suitably qualified </w:t>
      </w:r>
      <w:r w:rsidR="00565F66">
        <w:t xml:space="preserve">ecologist </w:t>
      </w:r>
      <w:r w:rsidRPr="00BB5782">
        <w:t>to inform what level of protection is required through policy statements and plans and when assessing any proposals for development or use within the SNA. This provides sufficient flexibility for local authorities to reflect the local characteristics of their geothermal SNAs whil</w:t>
      </w:r>
      <w:r w:rsidR="00DE61EC">
        <w:t>e</w:t>
      </w:r>
      <w:r w:rsidRPr="00BB5782">
        <w:t xml:space="preserve"> ensuring a nationally consistent approach to protecting </w:t>
      </w:r>
      <w:r w:rsidR="0062178D">
        <w:t xml:space="preserve">them </w:t>
      </w:r>
      <w:r w:rsidRPr="00BB5782">
        <w:t xml:space="preserve">from use or development </w:t>
      </w:r>
      <w:r w:rsidR="001437D3">
        <w:t xml:space="preserve">informed by </w:t>
      </w:r>
      <w:r w:rsidRPr="00BB5782">
        <w:t xml:space="preserve">expert advice and tangata whenua input. </w:t>
      </w:r>
    </w:p>
    <w:p w14:paraId="61B93B54" w14:textId="43126743" w:rsidR="00BB5782" w:rsidRPr="00BB5782" w:rsidRDefault="00BB5782" w:rsidP="00847C0C">
      <w:pPr>
        <w:pStyle w:val="BodyText"/>
      </w:pPr>
      <w:r w:rsidRPr="00BB5782">
        <w:t>Clause 3.13</w:t>
      </w:r>
      <w:r w:rsidR="00D1465E">
        <w:t>(</w:t>
      </w:r>
      <w:r w:rsidR="00D66449">
        <w:t>b</w:t>
      </w:r>
      <w:r w:rsidR="00D1465E">
        <w:t>)</w:t>
      </w:r>
      <w:r w:rsidRPr="00BB5782">
        <w:t xml:space="preserve"> requires </w:t>
      </w:r>
      <w:r w:rsidR="00D66449">
        <w:t xml:space="preserve">the level of protection for </w:t>
      </w:r>
      <w:r w:rsidR="006631F4">
        <w:t xml:space="preserve">geothermal SNAs </w:t>
      </w:r>
      <w:r w:rsidR="00D66449">
        <w:t xml:space="preserve">in policy statements and plans </w:t>
      </w:r>
      <w:r w:rsidR="006631F4">
        <w:t xml:space="preserve">to apply the approach </w:t>
      </w:r>
      <w:r w:rsidR="006631F4" w:rsidRPr="006631F4">
        <w:t xml:space="preserve">Clause 3.10(2) and Clause 3.10(3) </w:t>
      </w:r>
      <w:r w:rsidR="006631F4">
        <w:t xml:space="preserve">to the extent practicable. </w:t>
      </w:r>
      <w:r w:rsidRPr="00BB5782">
        <w:t xml:space="preserve">Clause 3.10(2) </w:t>
      </w:r>
      <w:r w:rsidR="00681E08">
        <w:t xml:space="preserve">and Clause 3.10(3) </w:t>
      </w:r>
      <w:r w:rsidR="00D8066A">
        <w:t xml:space="preserve">are discussed and evaluated under the Policy 7 </w:t>
      </w:r>
      <w:r w:rsidR="00FD744C">
        <w:t>assessment</w:t>
      </w:r>
      <w:r w:rsidR="00D8066A">
        <w:t xml:space="preserve"> above. The intent of Clause </w:t>
      </w:r>
      <w:r w:rsidR="00D1465E" w:rsidRPr="00D1465E">
        <w:t>13(1)(</w:t>
      </w:r>
      <w:r w:rsidR="00E1669A">
        <w:t>b</w:t>
      </w:r>
      <w:r w:rsidR="00D1465E" w:rsidRPr="00D1465E">
        <w:t xml:space="preserve">) </w:t>
      </w:r>
      <w:r w:rsidR="00D1465E">
        <w:t xml:space="preserve">is to ensure local authorities </w:t>
      </w:r>
      <w:r w:rsidR="00CD5A48">
        <w:t xml:space="preserve">consider </w:t>
      </w:r>
      <w:r w:rsidR="00D8066A" w:rsidRPr="00D8066A">
        <w:t xml:space="preserve">whether it is practicable to avoid the adverse effects listed in Clause 3.10(2) or apply the effects management hierarchy </w:t>
      </w:r>
      <w:r w:rsidR="0032491A">
        <w:t>(Claus</w:t>
      </w:r>
      <w:r w:rsidR="00091DAB">
        <w:t xml:space="preserve">e 3.10(3)) </w:t>
      </w:r>
      <w:r w:rsidR="00D8066A" w:rsidRPr="00D8066A">
        <w:t>without requiring this</w:t>
      </w:r>
      <w:r w:rsidR="00091DAB">
        <w:t xml:space="preserve"> in all circumstances</w:t>
      </w:r>
      <w:r w:rsidR="00141CEC">
        <w:t xml:space="preserve">. This </w:t>
      </w:r>
      <w:r w:rsidR="00CD5A48">
        <w:t xml:space="preserve">recognises that it may not be achievable or appropriate </w:t>
      </w:r>
      <w:r w:rsidR="003063F0">
        <w:t xml:space="preserve">to avoid </w:t>
      </w:r>
      <w:r w:rsidR="00070E81">
        <w:t xml:space="preserve">the significant </w:t>
      </w:r>
      <w:r w:rsidR="003063F0">
        <w:t>adverse effects</w:t>
      </w:r>
      <w:r w:rsidR="00CD5A48">
        <w:t xml:space="preserve"> </w:t>
      </w:r>
      <w:r w:rsidR="00070E81">
        <w:t xml:space="preserve">in Clause 3.10(2) </w:t>
      </w:r>
      <w:r w:rsidR="00DE5FBD">
        <w:t xml:space="preserve">or apply the effects management hierarchy </w:t>
      </w:r>
      <w:r w:rsidR="00CD5A48">
        <w:t>in all circumstances</w:t>
      </w:r>
      <w:r w:rsidR="00141CEC">
        <w:t xml:space="preserve">, </w:t>
      </w:r>
      <w:r w:rsidRPr="00BB5782">
        <w:t xml:space="preserve">such as when </w:t>
      </w:r>
      <w:r w:rsidR="006B6255">
        <w:t>a</w:t>
      </w:r>
      <w:r w:rsidR="006B6255" w:rsidRPr="00BB5782">
        <w:t xml:space="preserve"> </w:t>
      </w:r>
      <w:r w:rsidRPr="00BB5782">
        <w:t xml:space="preserve">geothermal field has been identified as suitable for use and development and it has less ecological value. </w:t>
      </w:r>
      <w:r w:rsidR="00F75C28">
        <w:t xml:space="preserve">This </w:t>
      </w:r>
      <w:r w:rsidR="00914F87">
        <w:t xml:space="preserve">also </w:t>
      </w:r>
      <w:r w:rsidR="00214455">
        <w:t xml:space="preserve">recognises the value of </w:t>
      </w:r>
      <w:r w:rsidRPr="00BB5782">
        <w:t xml:space="preserve">geothermal SNAs </w:t>
      </w:r>
      <w:r w:rsidR="00214455">
        <w:t xml:space="preserve">for </w:t>
      </w:r>
      <w:r w:rsidR="00914F87">
        <w:t xml:space="preserve">use and development for </w:t>
      </w:r>
      <w:r w:rsidR="00214455">
        <w:t xml:space="preserve">renewable </w:t>
      </w:r>
      <w:r w:rsidRPr="00BB5782">
        <w:t xml:space="preserve">electricity generation and </w:t>
      </w:r>
      <w:r w:rsidR="00F2252E">
        <w:t xml:space="preserve">in relation to </w:t>
      </w:r>
      <w:r w:rsidRPr="00BB5782">
        <w:t>iwi/M</w:t>
      </w:r>
      <w:r w:rsidRPr="00BB5782">
        <w:rPr>
          <w:rFonts w:cs="Calibri"/>
        </w:rPr>
        <w:t>ā</w:t>
      </w:r>
      <w:r w:rsidRPr="00BB5782">
        <w:t xml:space="preserve">ori rights and </w:t>
      </w:r>
      <w:r w:rsidR="00E26FDE">
        <w:t xml:space="preserve">development </w:t>
      </w:r>
      <w:r w:rsidRPr="00BB5782">
        <w:t xml:space="preserve">interests. Managing geothermal SNAs under </w:t>
      </w:r>
      <w:r w:rsidR="00E26FDE">
        <w:t>C</w:t>
      </w:r>
      <w:r w:rsidRPr="00BB5782">
        <w:t>lause 3.10</w:t>
      </w:r>
      <w:r w:rsidR="00E26FDE">
        <w:t xml:space="preserve">(2) and Clause 3.10(3) with no exemptions would likely </w:t>
      </w:r>
      <w:r w:rsidR="008F5019">
        <w:t xml:space="preserve">conflict with the </w:t>
      </w:r>
      <w:r w:rsidR="001E5E13">
        <w:t xml:space="preserve">National Policy Statement for Renewable Electricity Generation </w:t>
      </w:r>
      <w:r w:rsidR="008F5019">
        <w:t xml:space="preserve">and create tensions with </w:t>
      </w:r>
      <w:r w:rsidRPr="00BB5782">
        <w:t>iwi/M</w:t>
      </w:r>
      <w:r w:rsidRPr="00BB5782">
        <w:rPr>
          <w:rFonts w:cs="Calibri"/>
        </w:rPr>
        <w:t>ā</w:t>
      </w:r>
      <w:r w:rsidRPr="00BB5782">
        <w:t>ori rights and interests</w:t>
      </w:r>
      <w:r w:rsidR="008F5019">
        <w:t xml:space="preserve"> in relation to geothermal systems.</w:t>
      </w:r>
      <w:r w:rsidR="0081219D">
        <w:t xml:space="preserve"> </w:t>
      </w:r>
    </w:p>
    <w:p w14:paraId="1A25FB88" w14:textId="2984549F" w:rsidR="00BB5782" w:rsidRPr="00BB5782" w:rsidRDefault="00BB5782" w:rsidP="00847C0C">
      <w:pPr>
        <w:pStyle w:val="BodyText"/>
      </w:pPr>
      <w:r w:rsidRPr="00BB5782">
        <w:t xml:space="preserve">To </w:t>
      </w:r>
      <w:r w:rsidR="009679CB">
        <w:t xml:space="preserve">further </w:t>
      </w:r>
      <w:r w:rsidRPr="00BB5782">
        <w:t>recognise and provide for the rights and interests of tangata whenua in relation to geothermal resources, Clause 3.13</w:t>
      </w:r>
      <w:r w:rsidR="008F5019">
        <w:t>(1)(</w:t>
      </w:r>
      <w:r w:rsidR="009679CB">
        <w:t>c</w:t>
      </w:r>
      <w:r w:rsidRPr="00BB5782">
        <w:t>) requires local authorities to provide for new occupation, use, and development of geothermal SNAs on Māori lands</w:t>
      </w:r>
      <w:r w:rsidR="000C7770">
        <w:t xml:space="preserve"> to enable tangata </w:t>
      </w:r>
      <w:r w:rsidR="000C7770">
        <w:lastRenderedPageBreak/>
        <w:t>whenua to use and develop geothermal resources</w:t>
      </w:r>
      <w:r w:rsidRPr="00BB5782">
        <w:t xml:space="preserve">. This </w:t>
      </w:r>
      <w:r w:rsidR="000C7770">
        <w:t xml:space="preserve">must be done in a </w:t>
      </w:r>
      <w:r w:rsidR="00570287">
        <w:t xml:space="preserve">way </w:t>
      </w:r>
      <w:r w:rsidR="00C412CD">
        <w:t xml:space="preserve">that </w:t>
      </w:r>
      <w:r w:rsidR="00570287">
        <w:t xml:space="preserve">notes </w:t>
      </w:r>
      <w:r w:rsidRPr="00BB5782">
        <w:t>the vulnerability of the geothermal SNA or the existing geothermal system classification u</w:t>
      </w:r>
      <w:r w:rsidR="00570287">
        <w:t>sed</w:t>
      </w:r>
      <w:r w:rsidRPr="00BB5782">
        <w:t xml:space="preserve"> by the local authority. </w:t>
      </w:r>
      <w:r w:rsidR="00A216A2">
        <w:t xml:space="preserve">It must also be done </w:t>
      </w:r>
      <w:r w:rsidRPr="00BB5782">
        <w:t xml:space="preserve">in accordance with tikanga. </w:t>
      </w:r>
      <w:r w:rsidR="003D63A3">
        <w:t xml:space="preserve">This will require </w:t>
      </w:r>
      <w:r w:rsidRPr="00BB5782">
        <w:t xml:space="preserve">local authorities to work closely with tangata whenua and have a clear understanding of the values and vulnerability </w:t>
      </w:r>
      <w:r w:rsidR="003D63A3">
        <w:t xml:space="preserve">of </w:t>
      </w:r>
      <w:r w:rsidRPr="00BB5782">
        <w:t>geothermal ecosystem</w:t>
      </w:r>
      <w:r w:rsidR="003D63A3">
        <w:t>s</w:t>
      </w:r>
      <w:r w:rsidRPr="00BB5782">
        <w:t xml:space="preserve">. </w:t>
      </w:r>
    </w:p>
    <w:p w14:paraId="3E2F471B" w14:textId="4173B9EE" w:rsidR="00BB5782" w:rsidRPr="00BB5782" w:rsidRDefault="00BB5782" w:rsidP="00BB5782">
      <w:pPr>
        <w:jc w:val="left"/>
      </w:pPr>
      <w:r w:rsidRPr="00BB5782">
        <w:t>Clause 3.13(1)(</w:t>
      </w:r>
      <w:r w:rsidR="00455BC2">
        <w:t>d</w:t>
      </w:r>
      <w:r w:rsidRPr="00BB5782">
        <w:t xml:space="preserve">) requires decision-makers on any resource consent applications to have </w:t>
      </w:r>
      <w:r w:rsidR="00964AA4">
        <w:t xml:space="preserve">particular </w:t>
      </w:r>
      <w:r w:rsidRPr="00BB5782">
        <w:t xml:space="preserve">regard to adverse effects </w:t>
      </w:r>
      <w:r w:rsidR="00DE5FBD">
        <w:t xml:space="preserve">specified </w:t>
      </w:r>
      <w:r w:rsidRPr="00BB5782">
        <w:t xml:space="preserve">in </w:t>
      </w:r>
      <w:r w:rsidR="00215B76">
        <w:t>C</w:t>
      </w:r>
      <w:r w:rsidRPr="00BB5782">
        <w:t xml:space="preserve">lause 3.10(2) when managing adverse effects on the geothermal SNA and consider any practicable measures for </w:t>
      </w:r>
      <w:r w:rsidR="00D86885">
        <w:t xml:space="preserve">its </w:t>
      </w:r>
      <w:r w:rsidRPr="00BB5782">
        <w:t xml:space="preserve">restoration. The </w:t>
      </w:r>
      <w:r w:rsidR="00D86885">
        <w:t xml:space="preserve">aim </w:t>
      </w:r>
      <w:r w:rsidRPr="00BB5782">
        <w:t xml:space="preserve">is to ensure decision-making on proposals to use and develop geothermal SNAs seek to avoid the most harmful adverse effects </w:t>
      </w:r>
      <w:r w:rsidR="00215B76">
        <w:t>on SNA</w:t>
      </w:r>
      <w:r w:rsidR="00D86885">
        <w:t>s</w:t>
      </w:r>
      <w:r w:rsidR="00215B76">
        <w:t xml:space="preserve"> </w:t>
      </w:r>
      <w:r w:rsidRPr="00BB5782">
        <w:t xml:space="preserve">listed in </w:t>
      </w:r>
      <w:r w:rsidR="00215B76">
        <w:t xml:space="preserve">Clause </w:t>
      </w:r>
      <w:r w:rsidRPr="00BB5782">
        <w:t xml:space="preserve">3.10(2) and consider any practicable restoration measures. Once local authorities </w:t>
      </w:r>
      <w:r w:rsidR="00B87A2D">
        <w:t xml:space="preserve">give effect to </w:t>
      </w:r>
      <w:r w:rsidRPr="00BB5782">
        <w:t>Clause 3.13(1)</w:t>
      </w:r>
      <w:r w:rsidR="008C3E1F">
        <w:t>,</w:t>
      </w:r>
      <w:r w:rsidRPr="00BB5782">
        <w:t xml:space="preserve"> the policy and rule frameworks within the</w:t>
      </w:r>
      <w:r w:rsidR="00B87A2D">
        <w:t xml:space="preserve">ir policy statements and plans </w:t>
      </w:r>
      <w:r w:rsidRPr="00BB5782">
        <w:t xml:space="preserve">should effectively ensure decision-makers consider these matters. In the interim, Clause 3.13(1)(b) </w:t>
      </w:r>
      <w:r w:rsidR="0055334E">
        <w:t xml:space="preserve">will help </w:t>
      </w:r>
      <w:r w:rsidRPr="00BB5782">
        <w:t xml:space="preserve">ensure decision-makers </w:t>
      </w:r>
      <w:r w:rsidR="009F1552">
        <w:t xml:space="preserve">on </w:t>
      </w:r>
      <w:r w:rsidR="0055334E">
        <w:t xml:space="preserve">resource consent applications </w:t>
      </w:r>
      <w:r w:rsidR="009F1552">
        <w:t xml:space="preserve">involving geothermal SNAs </w:t>
      </w:r>
      <w:r w:rsidRPr="00BB5782">
        <w:t>consider these matters</w:t>
      </w:r>
      <w:r w:rsidR="00CF6E99" w:rsidRPr="00CF6E99">
        <w:t xml:space="preserve"> </w:t>
      </w:r>
      <w:r w:rsidR="00CF6E99" w:rsidRPr="00BB5782">
        <w:t>consistently</w:t>
      </w:r>
      <w:r w:rsidRPr="00BB5782">
        <w:t xml:space="preserve">. </w:t>
      </w:r>
    </w:p>
    <w:p w14:paraId="23807C9F" w14:textId="06C300EF" w:rsidR="00BB5782" w:rsidRPr="00BB5782" w:rsidRDefault="00BB5782" w:rsidP="00BB5782">
      <w:pPr>
        <w:jc w:val="left"/>
      </w:pPr>
      <w:r w:rsidRPr="00BB5782">
        <w:t>Clause 3.13(</w:t>
      </w:r>
      <w:r w:rsidR="006E0D0B">
        <w:t>3</w:t>
      </w:r>
      <w:r w:rsidRPr="00BB5782">
        <w:t xml:space="preserve">) clarifies that this clause prevails over any other provision </w:t>
      </w:r>
      <w:r w:rsidR="003B40CD">
        <w:t>in</w:t>
      </w:r>
      <w:r w:rsidR="003B40CD" w:rsidRPr="00BB5782">
        <w:t xml:space="preserve"> </w:t>
      </w:r>
      <w:r w:rsidRPr="00BB5782">
        <w:t>the NPSIB that may apply to a geothermal SNA</w:t>
      </w:r>
      <w:r w:rsidR="006E0D0B">
        <w:t>. The</w:t>
      </w:r>
      <w:r w:rsidRPr="00BB5782">
        <w:t xml:space="preserve"> </w:t>
      </w:r>
      <w:r w:rsidR="006E0D0B">
        <w:t xml:space="preserve">exception is </w:t>
      </w:r>
      <w:r w:rsidRPr="00BB5782">
        <w:t>Clause 3.15</w:t>
      </w:r>
      <w:r w:rsidR="001B73B3">
        <w:t>,</w:t>
      </w:r>
      <w:r w:rsidRPr="00BB5782">
        <w:t xml:space="preserve"> which sets out how e</w:t>
      </w:r>
      <w:r w:rsidR="00B40F9D">
        <w:t xml:space="preserve">stablished </w:t>
      </w:r>
      <w:r w:rsidRPr="00BB5782">
        <w:t xml:space="preserve">activities affecting </w:t>
      </w:r>
      <w:r w:rsidR="00F2692D">
        <w:t xml:space="preserve">all </w:t>
      </w:r>
      <w:r w:rsidRPr="00BB5782">
        <w:t>SNAs</w:t>
      </w:r>
      <w:r w:rsidR="00CF6E99">
        <w:t xml:space="preserve">, </w:t>
      </w:r>
      <w:r w:rsidR="007A3147">
        <w:t>including geothermal</w:t>
      </w:r>
      <w:r w:rsidR="00054660">
        <w:t xml:space="preserve"> SNAs</w:t>
      </w:r>
      <w:r w:rsidR="00CF6E99">
        <w:t>,</w:t>
      </w:r>
      <w:r w:rsidR="007A3147">
        <w:t xml:space="preserve"> </w:t>
      </w:r>
      <w:r w:rsidRPr="00BB5782">
        <w:t>should be</w:t>
      </w:r>
      <w:r w:rsidR="00F2692D">
        <w:t xml:space="preserve"> managed</w:t>
      </w:r>
      <w:r w:rsidRPr="00BB5782">
        <w:t>.</w:t>
      </w:r>
    </w:p>
    <w:p w14:paraId="133997BC" w14:textId="77777777" w:rsidR="00BB5782" w:rsidRPr="00BB5782" w:rsidRDefault="00BB5782" w:rsidP="00BE01CD">
      <w:pPr>
        <w:pStyle w:val="Heading4"/>
      </w:pPr>
      <w:r w:rsidRPr="00BB5782">
        <w:t xml:space="preserve">Other options considered </w:t>
      </w:r>
    </w:p>
    <w:p w14:paraId="237ED513" w14:textId="47611DB3" w:rsidR="00BB5782" w:rsidRPr="00BB5782" w:rsidRDefault="00BB5782" w:rsidP="00BB5782">
      <w:pPr>
        <w:jc w:val="left"/>
      </w:pPr>
      <w:r w:rsidRPr="00BB5782">
        <w:t xml:space="preserve">The </w:t>
      </w:r>
      <w:r w:rsidR="00F2692D">
        <w:t xml:space="preserve">draft </w:t>
      </w:r>
      <w:r w:rsidRPr="00BB5782">
        <w:t xml:space="preserve">NPSIB consulted on did not propose a policy or supporting clauses </w:t>
      </w:r>
      <w:r w:rsidR="00E53409">
        <w:t>specifically manag</w:t>
      </w:r>
      <w:r w:rsidR="00CF6E99">
        <w:t>ing</w:t>
      </w:r>
      <w:r w:rsidRPr="00BB5782">
        <w:t xml:space="preserve"> </w:t>
      </w:r>
      <w:r w:rsidR="0030745E">
        <w:t>adverse</w:t>
      </w:r>
      <w:r w:rsidR="0030745E" w:rsidRPr="00BB5782">
        <w:t xml:space="preserve"> </w:t>
      </w:r>
      <w:r w:rsidRPr="00BB5782">
        <w:t xml:space="preserve">effects </w:t>
      </w:r>
      <w:r w:rsidR="0030745E">
        <w:t>on</w:t>
      </w:r>
      <w:r w:rsidR="0030745E" w:rsidRPr="00BB5782">
        <w:t xml:space="preserve"> </w:t>
      </w:r>
      <w:r w:rsidRPr="00BB5782">
        <w:t xml:space="preserve">geothermal ecosystems. Rather, the </w:t>
      </w:r>
      <w:r w:rsidR="00FE4DCA">
        <w:t xml:space="preserve">NPSIB </w:t>
      </w:r>
      <w:r w:rsidRPr="00BB5782">
        <w:t xml:space="preserve">discussion document set out options for how </w:t>
      </w:r>
      <w:r w:rsidR="00CF6E99">
        <w:t xml:space="preserve">they </w:t>
      </w:r>
      <w:r w:rsidRPr="00BB5782">
        <w:t xml:space="preserve">could be managed in future. Some of these options are considered below. </w:t>
      </w:r>
    </w:p>
    <w:p w14:paraId="53C10235" w14:textId="6A317826" w:rsidR="00BB5782" w:rsidRPr="00DA0D92" w:rsidRDefault="00BB5782" w:rsidP="00050B89">
      <w:pPr>
        <w:pStyle w:val="Heading5"/>
      </w:pPr>
      <w:r w:rsidRPr="00DA0D92">
        <w:t xml:space="preserve">Maintain the status quo for all geothermal ecosystems (by excluding geothermal ecosystems from the scope of the NPSIB – option 1 in the </w:t>
      </w:r>
      <w:r w:rsidR="00AA25F8" w:rsidRPr="00DA0D92">
        <w:t xml:space="preserve">NPSIB </w:t>
      </w:r>
      <w:r w:rsidRPr="00DA0D92">
        <w:t>discussion document)</w:t>
      </w:r>
    </w:p>
    <w:p w14:paraId="2E7E8FF5" w14:textId="075AB57D" w:rsidR="00BB5782" w:rsidRPr="00BB5782" w:rsidRDefault="00BB5782" w:rsidP="00847C0C">
      <w:pPr>
        <w:pStyle w:val="BodyText"/>
      </w:pPr>
      <w:r w:rsidRPr="00BB5782">
        <w:t xml:space="preserve">This option would enable geothermal ecosystems to continue to be managed under relevant policy statements and plan provisions without any national direction through the NPSIB. Iwi/Māori raised concerns during consultation that including geothermal ecosystems within the NPSIB could limit their ability to </w:t>
      </w:r>
      <w:r w:rsidR="00AA25F8">
        <w:t xml:space="preserve">develop and </w:t>
      </w:r>
      <w:r w:rsidRPr="00BB5782">
        <w:t xml:space="preserve">manage geothermal taonga in a culturally appropriate and sustainable way in accordance with tikanga. Concerns were also raised that providing national direction may compromise the ability of iwi/Māori to apply locally appropriate protections and aspirations in relation to geothermal fields in their rohe. </w:t>
      </w:r>
    </w:p>
    <w:p w14:paraId="486588A3" w14:textId="4733D9C0" w:rsidR="00BB5782" w:rsidRPr="00BB5782" w:rsidRDefault="00BB5782" w:rsidP="00847C0C">
      <w:pPr>
        <w:pStyle w:val="BodyText"/>
      </w:pPr>
      <w:r w:rsidRPr="00BB5782">
        <w:t>Whil</w:t>
      </w:r>
      <w:r w:rsidR="00B701CA">
        <w:t xml:space="preserve">e </w:t>
      </w:r>
      <w:r w:rsidRPr="00BB5782">
        <w:t xml:space="preserve">these concerns are </w:t>
      </w:r>
      <w:r w:rsidR="00714DE0">
        <w:t>acknowledged</w:t>
      </w:r>
      <w:r w:rsidR="00B701CA">
        <w:t xml:space="preserve"> and are </w:t>
      </w:r>
      <w:r w:rsidRPr="00BB5782">
        <w:t>important, it is considered there is significant value in including geothermal ecosystems within the scope of the NPSIB to provide clear, nationally consistent direction on how the</w:t>
      </w:r>
      <w:r w:rsidR="00FB6C36">
        <w:t xml:space="preserve">y </w:t>
      </w:r>
      <w:r w:rsidRPr="00BB5782">
        <w:t xml:space="preserve">should be managed. Importantly, </w:t>
      </w:r>
      <w:r w:rsidR="00FB6C36">
        <w:t xml:space="preserve">they </w:t>
      </w:r>
      <w:r w:rsidRPr="00BB5782">
        <w:t>are rare and distinctive natural ecosystems</w:t>
      </w:r>
      <w:r w:rsidR="00FB6C36">
        <w:t xml:space="preserve"> </w:t>
      </w:r>
      <w:r w:rsidRPr="00BB5782">
        <w:t>and</w:t>
      </w:r>
      <w:r w:rsidR="00FB6C36">
        <w:t>,</w:t>
      </w:r>
      <w:r w:rsidRPr="00BB5782">
        <w:t xml:space="preserve"> </w:t>
      </w:r>
      <w:r w:rsidR="00714DE0">
        <w:t>therefore</w:t>
      </w:r>
      <w:r w:rsidR="00FB6C36">
        <w:t>,</w:t>
      </w:r>
      <w:r w:rsidR="00714DE0">
        <w:t xml:space="preserve"> </w:t>
      </w:r>
      <w:r w:rsidRPr="00BB5782">
        <w:t>warrant a nationally consistent level of protection and regulation. Including geothermal ecosystems in the NPSIB also reflects the importance of integrated management</w:t>
      </w:r>
      <w:r w:rsidR="00FB6C36">
        <w:t xml:space="preserve">, </w:t>
      </w:r>
      <w:r w:rsidRPr="00BB5782">
        <w:t xml:space="preserve">as </w:t>
      </w:r>
      <w:r w:rsidR="00714DE0">
        <w:t>required under P</w:t>
      </w:r>
      <w:r w:rsidRPr="00BB5782">
        <w:t>olicy 5.</w:t>
      </w:r>
      <w:r w:rsidR="0081219D">
        <w:t xml:space="preserve"> </w:t>
      </w:r>
      <w:r w:rsidRPr="00BB5782">
        <w:t xml:space="preserve">However, the concerns raised do highlight that the NPSIB approach to geothermal SNAs needs to be sufficiently flexible to recognise the local uniqueness, history, and culture of each </w:t>
      </w:r>
      <w:r w:rsidR="00FB6C36">
        <w:t>a</w:t>
      </w:r>
      <w:r w:rsidRPr="00BB5782">
        <w:t>rea</w:t>
      </w:r>
      <w:r w:rsidR="009A1661">
        <w:t xml:space="preserve">, recognise existing </w:t>
      </w:r>
      <w:r w:rsidR="009C5987">
        <w:t xml:space="preserve">management </w:t>
      </w:r>
      <w:r w:rsidR="00FC36FF">
        <w:t>regimes</w:t>
      </w:r>
      <w:r w:rsidR="009C5987">
        <w:t>,</w:t>
      </w:r>
      <w:r w:rsidRPr="00BB5782">
        <w:t xml:space="preserve"> and clearly identify the role of tangata whenua in </w:t>
      </w:r>
      <w:r w:rsidR="00FB6C36">
        <w:t xml:space="preserve">managing </w:t>
      </w:r>
      <w:r w:rsidRPr="00BB5782">
        <w:t xml:space="preserve">decision-making on geothermal SNAs. The proposed provisions strike an appropriate balance to achieve this and are considered the most appropriate option. </w:t>
      </w:r>
    </w:p>
    <w:p w14:paraId="7A37BEDC" w14:textId="3F9AE718" w:rsidR="00BB5782" w:rsidRPr="00DA0D92" w:rsidRDefault="00BB5782" w:rsidP="00050B89">
      <w:pPr>
        <w:pStyle w:val="Heading5"/>
      </w:pPr>
      <w:r w:rsidRPr="00DA0D92">
        <w:lastRenderedPageBreak/>
        <w:t xml:space="preserve">Maintain the status quo for the Taupo Volcanic Zone only and require geothermal SNAs outside the TVZ to be managed as SNAs (as per clause 3.10) – option 2 in the </w:t>
      </w:r>
      <w:r w:rsidR="009C5987" w:rsidRPr="00DA0D92">
        <w:t xml:space="preserve">NPSIB </w:t>
      </w:r>
      <w:r w:rsidRPr="00DA0D92">
        <w:t>discussion document</w:t>
      </w:r>
    </w:p>
    <w:p w14:paraId="47A20278" w14:textId="4B1FB427" w:rsidR="00BB5782" w:rsidRPr="00BB5782" w:rsidRDefault="00BB5782" w:rsidP="00847C0C">
      <w:pPr>
        <w:pStyle w:val="BodyText"/>
      </w:pPr>
      <w:r w:rsidRPr="00BB5782">
        <w:t xml:space="preserve">Geothermal ecosystems predominantly exist in the Taupo Volcanic Zone </w:t>
      </w:r>
      <w:r w:rsidR="004123F7">
        <w:t xml:space="preserve">(TVZ) </w:t>
      </w:r>
      <w:r w:rsidRPr="00BB5782">
        <w:t xml:space="preserve">through the Bay of Plenty and Waikato. The other </w:t>
      </w:r>
      <w:r w:rsidR="0076641C">
        <w:t>significant</w:t>
      </w:r>
      <w:r w:rsidR="0076641C" w:rsidRPr="00BB5782">
        <w:t xml:space="preserve"> </w:t>
      </w:r>
      <w:r w:rsidRPr="00BB5782">
        <w:t xml:space="preserve">high-temperature geothermal system is the Ngāwhā geothermal field in Northland. These are the main systems used for geothermal electricity generation. </w:t>
      </w:r>
    </w:p>
    <w:p w14:paraId="2D459BDF" w14:textId="1ED517D3" w:rsidR="00BB5782" w:rsidRPr="00BB5782" w:rsidRDefault="00C00B16" w:rsidP="00847C0C">
      <w:pPr>
        <w:pStyle w:val="BodyText"/>
      </w:pPr>
      <w:r>
        <w:t>T</w:t>
      </w:r>
      <w:r w:rsidR="00BB5782" w:rsidRPr="00BB5782">
        <w:t xml:space="preserve">here are numerous small low-temperature </w:t>
      </w:r>
      <w:r w:rsidR="00F24D83">
        <w:t>ngawha/</w:t>
      </w:r>
      <w:r w:rsidR="00BB5782" w:rsidRPr="00BB5782">
        <w:t>geothermal areas</w:t>
      </w:r>
      <w:r>
        <w:t xml:space="preserve"> o</w:t>
      </w:r>
      <w:r w:rsidRPr="00BB5782">
        <w:t>utside the TVZ</w:t>
      </w:r>
      <w:r w:rsidR="00BB5782" w:rsidRPr="00BB5782">
        <w:t>, including those associated with the Alpine fault, predominantly along the West Coast of the South Island.</w:t>
      </w:r>
    </w:p>
    <w:p w14:paraId="20E08475" w14:textId="03C1481B" w:rsidR="00235080" w:rsidRPr="00235080" w:rsidRDefault="006211BA" w:rsidP="00847C0C">
      <w:pPr>
        <w:pStyle w:val="BodyText"/>
      </w:pPr>
      <w:r>
        <w:t>Both t</w:t>
      </w:r>
      <w:r w:rsidR="00BB5782" w:rsidRPr="00BB5782">
        <w:t>he Bay of Plenty and Waikato regional councils have established geothermal classification management frameworks for the T</w:t>
      </w:r>
      <w:r>
        <w:t xml:space="preserve">VZ </w:t>
      </w:r>
      <w:r w:rsidR="00BB5782" w:rsidRPr="00BB5782">
        <w:t>that are embedded within the</w:t>
      </w:r>
      <w:r w:rsidR="005975D5">
        <w:t>ir</w:t>
      </w:r>
      <w:r w:rsidR="00BB5782" w:rsidRPr="00BB5782">
        <w:t xml:space="preserve"> respective </w:t>
      </w:r>
      <w:r w:rsidR="00A37B1A">
        <w:t>regional</w:t>
      </w:r>
      <w:r w:rsidR="00BB5782" w:rsidRPr="00BB5782">
        <w:t xml:space="preserve"> policy statements and regional plans. Th</w:t>
      </w:r>
      <w:r w:rsidR="00C00B16">
        <w:t xml:space="preserve">ose </w:t>
      </w:r>
      <w:r w:rsidR="00BB5782" w:rsidRPr="00BB5782">
        <w:t xml:space="preserve">frameworks are supported by tangata whenua and other key stakeholders </w:t>
      </w:r>
      <w:r w:rsidR="00040EB1">
        <w:t xml:space="preserve">such as </w:t>
      </w:r>
      <w:r w:rsidR="00BB5782" w:rsidRPr="00BB5782">
        <w:t>generators</w:t>
      </w:r>
      <w:r w:rsidR="00040EB1">
        <w:t xml:space="preserve">. They </w:t>
      </w:r>
      <w:r w:rsidR="005975D5">
        <w:t>are generally recognise</w:t>
      </w:r>
      <w:r w:rsidR="00E26B0D">
        <w:t>d</w:t>
      </w:r>
      <w:r w:rsidR="005975D5">
        <w:t xml:space="preserve"> as </w:t>
      </w:r>
      <w:r w:rsidR="00194402">
        <w:t>an appropriate way to</w:t>
      </w:r>
      <w:r w:rsidR="00194402" w:rsidRPr="00BB5782">
        <w:t xml:space="preserve"> </w:t>
      </w:r>
      <w:r w:rsidR="00BB5782" w:rsidRPr="00BB5782">
        <w:t>manag</w:t>
      </w:r>
      <w:r w:rsidR="00194402">
        <w:t>e</w:t>
      </w:r>
      <w:r w:rsidR="00BB5782" w:rsidRPr="00BB5782">
        <w:t xml:space="preserve"> the effects of use or development of geothermal ecosystems. </w:t>
      </w:r>
      <w:r w:rsidR="00893BFA">
        <w:t xml:space="preserve">As such, the preferred option is </w:t>
      </w:r>
      <w:r w:rsidR="00050B89">
        <w:t xml:space="preserve">to </w:t>
      </w:r>
      <w:r w:rsidR="00BB5782" w:rsidRPr="00BB5782">
        <w:t>provide a nationally consistent set of policy requirements for geothermal SNAs that recognises these existing management frameworks</w:t>
      </w:r>
      <w:r w:rsidR="00DC4F9F">
        <w:t xml:space="preserve"> and enables the</w:t>
      </w:r>
      <w:r w:rsidR="00040EB1">
        <w:t>m</w:t>
      </w:r>
      <w:r w:rsidR="00DC4F9F">
        <w:t xml:space="preserve"> </w:t>
      </w:r>
      <w:r w:rsidR="00DC4F9F" w:rsidRPr="004E658D">
        <w:t xml:space="preserve">to continue while also </w:t>
      </w:r>
      <w:r w:rsidR="00BB5782" w:rsidRPr="004E658D">
        <w:t>promot</w:t>
      </w:r>
      <w:r w:rsidR="00235080" w:rsidRPr="004E658D">
        <w:t>ing</w:t>
      </w:r>
      <w:r w:rsidR="00BB5782" w:rsidRPr="004E658D">
        <w:t xml:space="preserve"> best practice </w:t>
      </w:r>
      <w:r w:rsidR="007E580E" w:rsidRPr="004E658D">
        <w:t>outside the TVZ.</w:t>
      </w:r>
    </w:p>
    <w:p w14:paraId="62799187" w14:textId="60463273" w:rsidR="00BB5782" w:rsidRPr="00BB5782" w:rsidRDefault="00BB5782" w:rsidP="00BB5782">
      <w:pPr>
        <w:jc w:val="left"/>
      </w:pPr>
    </w:p>
    <w:p w14:paraId="2090C26E" w14:textId="77777777" w:rsidR="00BB5782" w:rsidRPr="00BB5782" w:rsidRDefault="00BB5782" w:rsidP="00BB5782">
      <w:pPr>
        <w:jc w:val="left"/>
        <w:sectPr w:rsidR="00BB5782" w:rsidRPr="00BB5782" w:rsidSect="002D7E1E">
          <w:pgSz w:w="11907" w:h="16840" w:code="9"/>
          <w:pgMar w:top="1134" w:right="1701" w:bottom="1134" w:left="1701" w:header="567" w:footer="567" w:gutter="0"/>
          <w:cols w:space="720"/>
          <w:docGrid w:linePitch="299"/>
        </w:sectPr>
      </w:pPr>
    </w:p>
    <w:p w14:paraId="6C7FB8B8" w14:textId="0D577FF9" w:rsidR="00BB5782" w:rsidRPr="00BB5782" w:rsidRDefault="00BB5782" w:rsidP="00847C0C">
      <w:pPr>
        <w:pStyle w:val="Heading4"/>
        <w:spacing w:before="0"/>
      </w:pPr>
      <w:r w:rsidRPr="00BB5782">
        <w:lastRenderedPageBreak/>
        <w:t>Evaluation of efficiency and effectiveness – Policy 11</w:t>
      </w:r>
    </w:p>
    <w:p w14:paraId="7ADE64F9" w14:textId="23C88FEA" w:rsidR="00BB5782" w:rsidRPr="00BB5782" w:rsidRDefault="00397520" w:rsidP="00BB5782">
      <w:pPr>
        <w:jc w:val="left"/>
      </w:pPr>
      <w:r>
        <w:fldChar w:fldCharType="begin" w:fldLock="1"/>
      </w:r>
      <w:r>
        <w:instrText xml:space="preserve"> REF _Ref121490031 \h </w:instrText>
      </w:r>
      <w:r>
        <w:fldChar w:fldCharType="separate"/>
      </w:r>
      <w:r w:rsidR="009A0A58" w:rsidRPr="00D0132C">
        <w:rPr>
          <w:lang w:eastAsia="en-US"/>
        </w:rPr>
        <w:t xml:space="preserve">Table </w:t>
      </w:r>
      <w:r w:rsidR="009A0A58">
        <w:rPr>
          <w:noProof/>
          <w:lang w:eastAsia="en-US"/>
        </w:rPr>
        <w:t>19</w:t>
      </w:r>
      <w:r>
        <w:fldChar w:fldCharType="end"/>
      </w:r>
      <w:r w:rsidR="00BB5782" w:rsidRPr="00BB5782">
        <w:t xml:space="preserve"> provides an assessment of the efficiency and effectiveness of Policy 11 and associated implementation requirements. </w:t>
      </w:r>
    </w:p>
    <w:p w14:paraId="40D4A7A8" w14:textId="7E4DC9A0" w:rsidR="00BB5782" w:rsidRPr="00BB5782" w:rsidRDefault="00BB5782" w:rsidP="00BE01CD">
      <w:pPr>
        <w:pStyle w:val="Tableheading"/>
        <w:rPr>
          <w:lang w:eastAsia="en-US"/>
        </w:rPr>
      </w:pPr>
      <w:bookmarkStart w:id="95" w:name="_Ref121490031"/>
      <w:bookmarkStart w:id="96" w:name="_Toc121722750"/>
      <w:r w:rsidRPr="00D0132C">
        <w:rPr>
          <w:lang w:eastAsia="en-US"/>
        </w:rPr>
        <w:t xml:space="preserve">Table </w:t>
      </w:r>
      <w:r w:rsidRPr="00D0132C">
        <w:rPr>
          <w:lang w:eastAsia="en-US"/>
        </w:rPr>
        <w:fldChar w:fldCharType="begin"/>
      </w:r>
      <w:r w:rsidRPr="00D0132C">
        <w:rPr>
          <w:lang w:eastAsia="en-US"/>
        </w:rPr>
        <w:instrText>SEQ Table \* ARABIC</w:instrText>
      </w:r>
      <w:r w:rsidRPr="00D0132C">
        <w:rPr>
          <w:lang w:eastAsia="en-US"/>
        </w:rPr>
        <w:fldChar w:fldCharType="separate"/>
      </w:r>
      <w:r w:rsidR="00DE060D">
        <w:rPr>
          <w:noProof/>
          <w:lang w:eastAsia="en-US"/>
        </w:rPr>
        <w:t>19</w:t>
      </w:r>
      <w:r w:rsidRPr="00D0132C">
        <w:rPr>
          <w:lang w:eastAsia="en-US"/>
        </w:rPr>
        <w:fldChar w:fldCharType="end"/>
      </w:r>
      <w:bookmarkEnd w:id="95"/>
      <w:r w:rsidRPr="00D0132C">
        <w:rPr>
          <w:lang w:eastAsia="en-US"/>
        </w:rPr>
        <w:t xml:space="preserve">: </w:t>
      </w:r>
      <w:r w:rsidR="00BE01CD">
        <w:rPr>
          <w:lang w:eastAsia="en-US"/>
        </w:rPr>
        <w:tab/>
      </w:r>
      <w:r w:rsidRPr="00BB5782">
        <w:rPr>
          <w:lang w:eastAsia="en-US"/>
        </w:rPr>
        <w:t>Evaluation of Policy 11 and associated implementation requirements</w:t>
      </w:r>
      <w:bookmarkEnd w:id="96"/>
    </w:p>
    <w:tbl>
      <w:tblPr>
        <w:tblStyle w:val="TableGrid9"/>
        <w:tblW w:w="5000" w:type="pct"/>
        <w:tblLook w:val="04A0" w:firstRow="1" w:lastRow="0" w:firstColumn="1" w:lastColumn="0" w:noHBand="0" w:noVBand="1"/>
      </w:tblPr>
      <w:tblGrid>
        <w:gridCol w:w="4910"/>
        <w:gridCol w:w="2051"/>
        <w:gridCol w:w="2182"/>
        <w:gridCol w:w="4295"/>
      </w:tblGrid>
      <w:tr w:rsidR="00847C0C" w:rsidRPr="00847C0C" w14:paraId="1C750611" w14:textId="77777777" w:rsidTr="00847C0C">
        <w:trPr>
          <w:tblHeader/>
        </w:trPr>
        <w:tc>
          <w:tcPr>
            <w:tcW w:w="5000" w:type="pct"/>
            <w:gridSpan w:val="4"/>
            <w:tcBorders>
              <w:top w:val="single" w:sz="4" w:space="0" w:color="1C556C" w:themeColor="accent1"/>
              <w:left w:val="nil"/>
              <w:bottom w:val="single" w:sz="4" w:space="0" w:color="1C556C" w:themeColor="accent1"/>
              <w:right w:val="nil"/>
            </w:tcBorders>
            <w:shd w:val="clear" w:color="auto" w:fill="1C556C" w:themeFill="accent1"/>
          </w:tcPr>
          <w:p w14:paraId="3930B3F8" w14:textId="7739FDDB" w:rsidR="00BB5782" w:rsidRPr="00847C0C" w:rsidRDefault="00BB5782" w:rsidP="00847C0C">
            <w:pPr>
              <w:pStyle w:val="TableTextbold"/>
              <w:rPr>
                <w:color w:val="FFFFFF" w:themeColor="background1"/>
                <w:lang w:eastAsia="en-US"/>
              </w:rPr>
            </w:pPr>
            <w:r w:rsidRPr="00847C0C">
              <w:rPr>
                <w:color w:val="FFFFFF" w:themeColor="background1"/>
                <w:lang w:eastAsia="en-US"/>
              </w:rPr>
              <w:t>Policy 11: Geothermal SNAs are protected at a level that reflects their vulnerability, or in accordance with any pre-existin</w:t>
            </w:r>
            <w:r w:rsidR="003C23BC">
              <w:rPr>
                <w:color w:val="FFFFFF" w:themeColor="background1"/>
                <w:lang w:eastAsia="en-US"/>
              </w:rPr>
              <w:t>g</w:t>
            </w:r>
            <w:r w:rsidRPr="00847C0C">
              <w:rPr>
                <w:color w:val="FFFFFF" w:themeColor="background1"/>
                <w:lang w:eastAsia="en-US"/>
              </w:rPr>
              <w:t xml:space="preserve"> geothermal system classification</w:t>
            </w:r>
          </w:p>
        </w:tc>
      </w:tr>
      <w:tr w:rsidR="00BB5782" w:rsidRPr="00BB5782" w14:paraId="01D1B5D7" w14:textId="77777777" w:rsidTr="00847C0C">
        <w:trPr>
          <w:tblHeader/>
        </w:trPr>
        <w:tc>
          <w:tcPr>
            <w:tcW w:w="1827" w:type="pct"/>
            <w:tcBorders>
              <w:top w:val="single" w:sz="4" w:space="0" w:color="1C556C" w:themeColor="accent1"/>
              <w:left w:val="nil"/>
              <w:bottom w:val="single" w:sz="4" w:space="0" w:color="1C556C" w:themeColor="accent1"/>
              <w:right w:val="single" w:sz="4" w:space="0" w:color="1C556C" w:themeColor="accent1"/>
            </w:tcBorders>
            <w:shd w:val="clear" w:color="auto" w:fill="D2DDE2"/>
          </w:tcPr>
          <w:p w14:paraId="50766CE7" w14:textId="77777777" w:rsidR="00BB5782" w:rsidRPr="004E658D" w:rsidRDefault="00BB5782" w:rsidP="00847C0C">
            <w:pPr>
              <w:pStyle w:val="TableTextbold"/>
              <w:rPr>
                <w:lang w:eastAsia="en-US"/>
              </w:rPr>
            </w:pPr>
            <w:r w:rsidRPr="004E658D">
              <w:rPr>
                <w:lang w:eastAsia="en-US"/>
              </w:rPr>
              <w:t xml:space="preserve">Benefits </w:t>
            </w:r>
          </w:p>
        </w:tc>
        <w:tc>
          <w:tcPr>
            <w:tcW w:w="1575"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cPr>
          <w:p w14:paraId="6A3CB2A1" w14:textId="77777777" w:rsidR="00BB5782" w:rsidRPr="004E658D" w:rsidRDefault="00BB5782" w:rsidP="00847C0C">
            <w:pPr>
              <w:pStyle w:val="TableTextbold"/>
              <w:rPr>
                <w:lang w:eastAsia="en-US"/>
              </w:rPr>
            </w:pPr>
            <w:r w:rsidRPr="00040EB1">
              <w:rPr>
                <w:lang w:eastAsia="en-US"/>
              </w:rPr>
              <w:t xml:space="preserve">Costs </w:t>
            </w:r>
          </w:p>
        </w:tc>
        <w:tc>
          <w:tcPr>
            <w:tcW w:w="1598" w:type="pct"/>
            <w:tcBorders>
              <w:top w:val="single" w:sz="4" w:space="0" w:color="1C556C" w:themeColor="accent1"/>
              <w:left w:val="single" w:sz="4" w:space="0" w:color="1C556C" w:themeColor="accent1"/>
              <w:bottom w:val="single" w:sz="4" w:space="0" w:color="1C556C" w:themeColor="accent1"/>
              <w:right w:val="nil"/>
            </w:tcBorders>
            <w:shd w:val="clear" w:color="auto" w:fill="D2DDE2"/>
          </w:tcPr>
          <w:p w14:paraId="359DCD17" w14:textId="6BA58FED" w:rsidR="00BB5782" w:rsidRPr="004E658D" w:rsidRDefault="00BB5782" w:rsidP="00847C0C">
            <w:pPr>
              <w:pStyle w:val="TableTextbold"/>
              <w:rPr>
                <w:lang w:eastAsia="en-US"/>
              </w:rPr>
            </w:pPr>
            <w:r w:rsidRPr="00040EB1">
              <w:rPr>
                <w:lang w:eastAsia="en-US"/>
              </w:rPr>
              <w:t xml:space="preserve">Risk of acting/not acting </w:t>
            </w:r>
          </w:p>
        </w:tc>
      </w:tr>
      <w:tr w:rsidR="00BB5782" w:rsidRPr="00BB5782" w14:paraId="2EED91C6" w14:textId="77777777" w:rsidTr="00847C0C">
        <w:trPr>
          <w:trHeight w:val="841"/>
        </w:trPr>
        <w:tc>
          <w:tcPr>
            <w:tcW w:w="1827" w:type="pct"/>
            <w:tcBorders>
              <w:top w:val="single" w:sz="4" w:space="0" w:color="1C556C" w:themeColor="accent1"/>
              <w:left w:val="nil"/>
              <w:bottom w:val="single" w:sz="4" w:space="0" w:color="1C556C" w:themeColor="accent1"/>
              <w:right w:val="single" w:sz="4" w:space="0" w:color="1C556C" w:themeColor="accent1"/>
            </w:tcBorders>
          </w:tcPr>
          <w:p w14:paraId="65399B59" w14:textId="77777777" w:rsidR="00BB5782" w:rsidRPr="004E658D" w:rsidRDefault="00BB5782" w:rsidP="00397520">
            <w:pPr>
              <w:pStyle w:val="TableTextbold"/>
              <w:rPr>
                <w:lang w:eastAsia="en-US"/>
              </w:rPr>
            </w:pPr>
            <w:r w:rsidRPr="004E658D">
              <w:rPr>
                <w:lang w:eastAsia="en-US"/>
              </w:rPr>
              <w:t xml:space="preserve">Environmental </w:t>
            </w:r>
          </w:p>
          <w:p w14:paraId="6E097F8C" w14:textId="77777777" w:rsidR="00BB5782" w:rsidRPr="00040EB1" w:rsidRDefault="00BB5782" w:rsidP="00397520">
            <w:pPr>
              <w:pStyle w:val="TableBullet"/>
              <w:rPr>
                <w:lang w:eastAsia="en-US"/>
              </w:rPr>
            </w:pPr>
            <w:r w:rsidRPr="00040EB1">
              <w:rPr>
                <w:lang w:eastAsia="en-US"/>
              </w:rPr>
              <w:t xml:space="preserve">Protects rare and vulnerable geothermal ecosystems from inappropriate use and development. </w:t>
            </w:r>
          </w:p>
          <w:p w14:paraId="7D6F0302" w14:textId="34BEE801" w:rsidR="00BB5782" w:rsidRPr="00040EB1" w:rsidRDefault="00BB5782" w:rsidP="00397520">
            <w:pPr>
              <w:pStyle w:val="TableBullet"/>
              <w:rPr>
                <w:lang w:eastAsia="en-US"/>
              </w:rPr>
            </w:pPr>
            <w:r w:rsidRPr="00040EB1">
              <w:rPr>
                <w:lang w:eastAsia="en-US"/>
              </w:rPr>
              <w:t xml:space="preserve">Provides direction to </w:t>
            </w:r>
            <w:r w:rsidR="00597DDD" w:rsidRPr="00040EB1">
              <w:rPr>
                <w:lang w:eastAsia="en-US"/>
              </w:rPr>
              <w:t xml:space="preserve">consider </w:t>
            </w:r>
            <w:r w:rsidRPr="00040EB1">
              <w:rPr>
                <w:lang w:eastAsia="en-US"/>
              </w:rPr>
              <w:t>avoid</w:t>
            </w:r>
            <w:r w:rsidR="00597DDD" w:rsidRPr="00040EB1">
              <w:rPr>
                <w:lang w:eastAsia="en-US"/>
              </w:rPr>
              <w:t>ing</w:t>
            </w:r>
            <w:r w:rsidRPr="00040EB1">
              <w:rPr>
                <w:lang w:eastAsia="en-US"/>
              </w:rPr>
              <w:t xml:space="preserve"> the adverse effects listed in Clause 3.10(2) on geothermal SNAs </w:t>
            </w:r>
            <w:r w:rsidR="0063009A" w:rsidRPr="00040EB1">
              <w:rPr>
                <w:lang w:eastAsia="en-US"/>
              </w:rPr>
              <w:t xml:space="preserve">or apply the effects management </w:t>
            </w:r>
            <w:r w:rsidR="00597DDD" w:rsidRPr="00040EB1">
              <w:rPr>
                <w:lang w:eastAsia="en-US"/>
              </w:rPr>
              <w:t xml:space="preserve">hierarchy under Clause 3.10(3) </w:t>
            </w:r>
            <w:r w:rsidR="00432146" w:rsidRPr="00040EB1">
              <w:rPr>
                <w:lang w:eastAsia="en-US"/>
              </w:rPr>
              <w:t xml:space="preserve">to the extent </w:t>
            </w:r>
            <w:r w:rsidRPr="00040EB1">
              <w:rPr>
                <w:lang w:eastAsia="en-US"/>
              </w:rPr>
              <w:t xml:space="preserve">practicable. </w:t>
            </w:r>
            <w:r w:rsidR="00105679" w:rsidRPr="00040EB1">
              <w:rPr>
                <w:lang w:eastAsia="en-US"/>
              </w:rPr>
              <w:t xml:space="preserve">This will help ensure geothermal SNAs are protected unless </w:t>
            </w:r>
            <w:r w:rsidR="00D166B9" w:rsidRPr="00040EB1">
              <w:rPr>
                <w:lang w:eastAsia="en-US"/>
              </w:rPr>
              <w:t xml:space="preserve">it is not practicable or </w:t>
            </w:r>
            <w:r w:rsidR="00AC5FB6" w:rsidRPr="00040EB1">
              <w:rPr>
                <w:lang w:eastAsia="en-US"/>
              </w:rPr>
              <w:t xml:space="preserve">appropriate to do so. </w:t>
            </w:r>
          </w:p>
          <w:p w14:paraId="26D36C53" w14:textId="6E6E1239" w:rsidR="00BB5782" w:rsidRPr="00040EB1" w:rsidRDefault="00BB5782" w:rsidP="00397520">
            <w:pPr>
              <w:pStyle w:val="TableBullet"/>
              <w:rPr>
                <w:lang w:eastAsia="en-US"/>
              </w:rPr>
            </w:pPr>
            <w:r w:rsidRPr="00040EB1">
              <w:rPr>
                <w:lang w:eastAsia="en-US"/>
              </w:rPr>
              <w:t xml:space="preserve">Ensures the ecological significance of geothermal SNAs is recognised in the NPSIB. </w:t>
            </w:r>
          </w:p>
          <w:p w14:paraId="17EF64BA" w14:textId="77777777" w:rsidR="00BB5782" w:rsidRPr="00040EB1" w:rsidRDefault="00BB5782" w:rsidP="00397520">
            <w:pPr>
              <w:pStyle w:val="TableBullet"/>
              <w:rPr>
                <w:lang w:eastAsia="en-US"/>
              </w:rPr>
            </w:pPr>
            <w:r w:rsidRPr="00040EB1">
              <w:rPr>
                <w:lang w:eastAsia="en-US"/>
              </w:rPr>
              <w:t>Ensures that the level of protection provided to unclassified geothermal SNAs reflects their vulnerability to use and development.</w:t>
            </w:r>
          </w:p>
          <w:p w14:paraId="55F7EC5D" w14:textId="6C603E8D" w:rsidR="00BB5782" w:rsidRPr="00040EB1" w:rsidRDefault="00BB5782" w:rsidP="00397520">
            <w:pPr>
              <w:pStyle w:val="TableBullet"/>
              <w:rPr>
                <w:lang w:eastAsia="en-US"/>
              </w:rPr>
            </w:pPr>
            <w:r w:rsidRPr="00040EB1">
              <w:rPr>
                <w:lang w:eastAsia="en-US"/>
              </w:rPr>
              <w:t xml:space="preserve">Geothermal electricity generation is enabled where the geothermal </w:t>
            </w:r>
            <w:r w:rsidR="00180C3E" w:rsidRPr="00040EB1">
              <w:rPr>
                <w:lang w:eastAsia="en-US"/>
              </w:rPr>
              <w:t>system</w:t>
            </w:r>
            <w:r w:rsidRPr="00040EB1">
              <w:rPr>
                <w:lang w:eastAsia="en-US"/>
              </w:rPr>
              <w:t xml:space="preserve"> vulnerability means it has been identified as appropriate for </w:t>
            </w:r>
            <w:r w:rsidR="00C652B8" w:rsidRPr="00040EB1">
              <w:rPr>
                <w:lang w:eastAsia="en-US"/>
              </w:rPr>
              <w:t xml:space="preserve">geothermal </w:t>
            </w:r>
            <w:r w:rsidRPr="00040EB1">
              <w:rPr>
                <w:lang w:eastAsia="en-US"/>
              </w:rPr>
              <w:t xml:space="preserve">use and development. This will help to reduce the use </w:t>
            </w:r>
            <w:r w:rsidR="008F6EF7">
              <w:rPr>
                <w:lang w:eastAsia="en-US"/>
              </w:rPr>
              <w:t xml:space="preserve">of, </w:t>
            </w:r>
            <w:r w:rsidRPr="00040EB1">
              <w:rPr>
                <w:lang w:eastAsia="en-US"/>
              </w:rPr>
              <w:t xml:space="preserve">and reliance </w:t>
            </w:r>
            <w:r w:rsidR="008F6EF7">
              <w:rPr>
                <w:lang w:eastAsia="en-US"/>
              </w:rPr>
              <w:t xml:space="preserve">on, </w:t>
            </w:r>
            <w:r w:rsidR="000E7061">
              <w:rPr>
                <w:lang w:eastAsia="en-US"/>
              </w:rPr>
              <w:t xml:space="preserve">fossil fuels </w:t>
            </w:r>
            <w:r w:rsidR="00BF5CC8">
              <w:rPr>
                <w:lang w:eastAsia="en-US"/>
              </w:rPr>
              <w:t xml:space="preserve">for electricity supply, reducing </w:t>
            </w:r>
            <w:r w:rsidR="000E7061">
              <w:rPr>
                <w:lang w:eastAsia="en-US"/>
              </w:rPr>
              <w:t xml:space="preserve">their </w:t>
            </w:r>
            <w:r w:rsidRPr="00040EB1">
              <w:rPr>
                <w:lang w:eastAsia="en-US"/>
              </w:rPr>
              <w:t>high greenhouse gas emi</w:t>
            </w:r>
            <w:r w:rsidR="000E7061">
              <w:rPr>
                <w:lang w:eastAsia="en-US"/>
              </w:rPr>
              <w:t>ssions</w:t>
            </w:r>
            <w:r w:rsidRPr="00040EB1">
              <w:rPr>
                <w:lang w:eastAsia="en-US"/>
              </w:rPr>
              <w:t xml:space="preserve">. </w:t>
            </w:r>
          </w:p>
          <w:p w14:paraId="0E882F89" w14:textId="4854EC9E" w:rsidR="00BB5782" w:rsidRPr="00397520" w:rsidRDefault="00BB5782" w:rsidP="00397520">
            <w:pPr>
              <w:pStyle w:val="TableBullet"/>
              <w:rPr>
                <w:lang w:eastAsia="en-US"/>
              </w:rPr>
            </w:pPr>
            <w:r w:rsidRPr="00040EB1">
              <w:rPr>
                <w:lang w:eastAsia="en-US"/>
              </w:rPr>
              <w:t>The restoration clause supports an improvement in the state of geothermal SNAs, recognising the need for active management given that not all threats to these ecosystems are from direct use or development</w:t>
            </w:r>
            <w:r w:rsidR="00E327AE">
              <w:rPr>
                <w:lang w:eastAsia="en-US"/>
              </w:rPr>
              <w:t>. For example</w:t>
            </w:r>
            <w:r w:rsidR="0081219D" w:rsidRPr="00040EB1">
              <w:rPr>
                <w:lang w:eastAsia="en-US"/>
              </w:rPr>
              <w:t>,</w:t>
            </w:r>
            <w:r w:rsidR="00C652B8" w:rsidRPr="00040EB1">
              <w:rPr>
                <w:lang w:eastAsia="en-US"/>
              </w:rPr>
              <w:t xml:space="preserve"> </w:t>
            </w:r>
            <w:r w:rsidR="00A534E8" w:rsidRPr="00040EB1">
              <w:rPr>
                <w:lang w:eastAsia="en-US"/>
              </w:rPr>
              <w:t>s</w:t>
            </w:r>
            <w:r w:rsidRPr="00040EB1">
              <w:rPr>
                <w:lang w:eastAsia="en-US"/>
              </w:rPr>
              <w:t>ome are passive threats from pest and weed incursions</w:t>
            </w:r>
            <w:r w:rsidR="00A534E8" w:rsidRPr="00040EB1">
              <w:rPr>
                <w:lang w:eastAsia="en-US"/>
              </w:rPr>
              <w:t xml:space="preserve">. </w:t>
            </w:r>
          </w:p>
          <w:p w14:paraId="19945D3C" w14:textId="77777777" w:rsidR="00BB5782" w:rsidRPr="00040EB1" w:rsidRDefault="00BB5782" w:rsidP="00397520">
            <w:pPr>
              <w:pStyle w:val="TableTextbold"/>
              <w:keepNext/>
              <w:rPr>
                <w:lang w:eastAsia="en-US"/>
              </w:rPr>
            </w:pPr>
            <w:r w:rsidRPr="004E658D">
              <w:rPr>
                <w:lang w:eastAsia="en-US"/>
              </w:rPr>
              <w:t xml:space="preserve">Economic </w:t>
            </w:r>
          </w:p>
          <w:p w14:paraId="6BC97EB1" w14:textId="791D12C0" w:rsidR="00BB5782" w:rsidRPr="00040EB1" w:rsidRDefault="00A534E8" w:rsidP="00397520">
            <w:pPr>
              <w:pStyle w:val="TableBullet"/>
              <w:rPr>
                <w:lang w:eastAsia="en-US"/>
              </w:rPr>
            </w:pPr>
            <w:r w:rsidRPr="00040EB1">
              <w:rPr>
                <w:lang w:eastAsia="en-US"/>
              </w:rPr>
              <w:t xml:space="preserve">Recognises </w:t>
            </w:r>
            <w:r w:rsidR="00BB5782" w:rsidRPr="00040EB1">
              <w:rPr>
                <w:lang w:eastAsia="en-US"/>
              </w:rPr>
              <w:t>existing g</w:t>
            </w:r>
            <w:r w:rsidRPr="00040EB1">
              <w:rPr>
                <w:lang w:eastAsia="en-US"/>
              </w:rPr>
              <w:t xml:space="preserve">eothermal </w:t>
            </w:r>
            <w:r w:rsidR="00BB5782" w:rsidRPr="00040EB1">
              <w:rPr>
                <w:lang w:eastAsia="en-US"/>
              </w:rPr>
              <w:t>management practices and provisions</w:t>
            </w:r>
            <w:r w:rsidRPr="00040EB1">
              <w:rPr>
                <w:lang w:eastAsia="en-US"/>
              </w:rPr>
              <w:t xml:space="preserve"> in </w:t>
            </w:r>
            <w:r w:rsidR="00FB2649" w:rsidRPr="00040EB1">
              <w:rPr>
                <w:lang w:eastAsia="en-US"/>
              </w:rPr>
              <w:t>TVZ</w:t>
            </w:r>
            <w:r w:rsidRPr="00040EB1">
              <w:rPr>
                <w:lang w:eastAsia="en-US"/>
              </w:rPr>
              <w:t xml:space="preserve"> and enables these to continue</w:t>
            </w:r>
            <w:r w:rsidR="00BB5782" w:rsidRPr="00040EB1">
              <w:rPr>
                <w:lang w:eastAsia="en-US"/>
              </w:rPr>
              <w:t xml:space="preserve">. This means </w:t>
            </w:r>
            <w:r w:rsidR="00BB5782" w:rsidRPr="00040EB1">
              <w:rPr>
                <w:lang w:eastAsia="en-US"/>
              </w:rPr>
              <w:lastRenderedPageBreak/>
              <w:t xml:space="preserve">there should be limited implementation costs for regional councils with established geothermal management frameworks to </w:t>
            </w:r>
            <w:r w:rsidRPr="00040EB1">
              <w:rPr>
                <w:lang w:eastAsia="en-US"/>
              </w:rPr>
              <w:t xml:space="preserve">give effect to </w:t>
            </w:r>
            <w:r w:rsidR="00020350" w:rsidRPr="00040EB1">
              <w:rPr>
                <w:lang w:eastAsia="en-US"/>
              </w:rPr>
              <w:t>Clause 3.13</w:t>
            </w:r>
            <w:r w:rsidR="0004703B" w:rsidRPr="00040EB1">
              <w:rPr>
                <w:lang w:eastAsia="en-US"/>
              </w:rPr>
              <w:t xml:space="preserve"> </w:t>
            </w:r>
            <w:r w:rsidR="00930A55" w:rsidRPr="00040EB1">
              <w:rPr>
                <w:lang w:eastAsia="en-US"/>
              </w:rPr>
              <w:t>of</w:t>
            </w:r>
            <w:r w:rsidR="0004703B" w:rsidRPr="00040EB1">
              <w:rPr>
                <w:lang w:eastAsia="en-US"/>
              </w:rPr>
              <w:t xml:space="preserve"> the </w:t>
            </w:r>
            <w:r w:rsidR="00BB5782" w:rsidRPr="00040EB1">
              <w:rPr>
                <w:lang w:eastAsia="en-US"/>
              </w:rPr>
              <w:t>NPSIB</w:t>
            </w:r>
            <w:r w:rsidR="00D629CF">
              <w:rPr>
                <w:lang w:eastAsia="en-US"/>
              </w:rPr>
              <w:t xml:space="preserve">, specifically Bay of Plenty and </w:t>
            </w:r>
            <w:r w:rsidR="00BB5782" w:rsidRPr="00040EB1">
              <w:rPr>
                <w:lang w:eastAsia="en-US"/>
              </w:rPr>
              <w:t xml:space="preserve">Waikato. </w:t>
            </w:r>
          </w:p>
          <w:p w14:paraId="72027496" w14:textId="4DEE4AE8" w:rsidR="007037B9" w:rsidRPr="00040EB1" w:rsidRDefault="005105E5" w:rsidP="00397520">
            <w:pPr>
              <w:pStyle w:val="TableBullet"/>
              <w:rPr>
                <w:lang w:eastAsia="en-US"/>
              </w:rPr>
            </w:pPr>
            <w:r w:rsidRPr="00040EB1">
              <w:rPr>
                <w:lang w:eastAsia="en-US"/>
              </w:rPr>
              <w:t xml:space="preserve">Recognises the importance of </w:t>
            </w:r>
            <w:r w:rsidR="005F05BF" w:rsidRPr="00040EB1">
              <w:rPr>
                <w:lang w:eastAsia="en-US"/>
              </w:rPr>
              <w:t xml:space="preserve">geothermal energy </w:t>
            </w:r>
            <w:r w:rsidR="00D91BE1" w:rsidRPr="00040EB1">
              <w:rPr>
                <w:lang w:eastAsia="en-US"/>
              </w:rPr>
              <w:t>generation</w:t>
            </w:r>
            <w:r w:rsidR="005F05BF" w:rsidRPr="00040EB1">
              <w:rPr>
                <w:lang w:eastAsia="en-US"/>
              </w:rPr>
              <w:t xml:space="preserve"> </w:t>
            </w:r>
            <w:r w:rsidR="00D91BE1" w:rsidRPr="00040EB1">
              <w:rPr>
                <w:lang w:eastAsia="en-US"/>
              </w:rPr>
              <w:t xml:space="preserve">by enabling </w:t>
            </w:r>
            <w:r w:rsidR="00E26943">
              <w:rPr>
                <w:lang w:eastAsia="en-US"/>
              </w:rPr>
              <w:t xml:space="preserve">it </w:t>
            </w:r>
            <w:r w:rsidR="00D91BE1" w:rsidRPr="00040EB1">
              <w:rPr>
                <w:lang w:eastAsia="en-US"/>
              </w:rPr>
              <w:t>as an appropriate use and development</w:t>
            </w:r>
            <w:r w:rsidR="000D4DCB" w:rsidRPr="00040EB1">
              <w:rPr>
                <w:lang w:eastAsia="en-US"/>
              </w:rPr>
              <w:t xml:space="preserve"> when provided for as such in the </w:t>
            </w:r>
            <w:r w:rsidR="00D73D86" w:rsidRPr="00040EB1">
              <w:rPr>
                <w:lang w:eastAsia="en-US"/>
              </w:rPr>
              <w:t>relevant geothermal classification system</w:t>
            </w:r>
            <w:r w:rsidR="00D91BE1" w:rsidRPr="00040EB1">
              <w:rPr>
                <w:lang w:eastAsia="en-US"/>
              </w:rPr>
              <w:t xml:space="preserve">. </w:t>
            </w:r>
            <w:r w:rsidR="00682E0F" w:rsidRPr="00040EB1">
              <w:rPr>
                <w:lang w:eastAsia="en-US"/>
              </w:rPr>
              <w:t>This will e</w:t>
            </w:r>
            <w:r w:rsidR="00D91BE1" w:rsidRPr="00040EB1">
              <w:rPr>
                <w:lang w:eastAsia="en-US"/>
              </w:rPr>
              <w:t>nsure established geothermal power stations continue to operate and new geothermal power stations can be established when the geothermal field has been identified for development and use</w:t>
            </w:r>
            <w:r w:rsidR="00682E0F" w:rsidRPr="00040EB1">
              <w:rPr>
                <w:lang w:eastAsia="en-US"/>
              </w:rPr>
              <w:t xml:space="preserve"> with economic and employment benefits to </w:t>
            </w:r>
            <w:r w:rsidR="00FD7938" w:rsidRPr="00040EB1">
              <w:rPr>
                <w:lang w:eastAsia="en-US"/>
              </w:rPr>
              <w:t xml:space="preserve">people and communities. </w:t>
            </w:r>
          </w:p>
          <w:p w14:paraId="2AEEAACE" w14:textId="20C39369" w:rsidR="00BB5782" w:rsidRPr="00397520" w:rsidRDefault="007037B9" w:rsidP="00397520">
            <w:pPr>
              <w:pStyle w:val="TableBullet"/>
              <w:rPr>
                <w:sz w:val="20"/>
                <w:szCs w:val="20"/>
                <w:lang w:eastAsia="en-US"/>
              </w:rPr>
            </w:pPr>
            <w:r w:rsidRPr="00040EB1">
              <w:rPr>
                <w:lang w:eastAsia="en-US"/>
              </w:rPr>
              <w:t>The provisions c</w:t>
            </w:r>
            <w:r w:rsidR="00BB5782" w:rsidRPr="00040EB1">
              <w:rPr>
                <w:lang w:eastAsia="en-US"/>
              </w:rPr>
              <w:t xml:space="preserve">reate </w:t>
            </w:r>
            <w:r w:rsidR="004C5BBF" w:rsidRPr="00040EB1">
              <w:rPr>
                <w:lang w:eastAsia="en-US"/>
              </w:rPr>
              <w:t xml:space="preserve">more </w:t>
            </w:r>
            <w:r w:rsidR="00BB5782" w:rsidRPr="00040EB1">
              <w:rPr>
                <w:lang w:eastAsia="en-US"/>
              </w:rPr>
              <w:t xml:space="preserve">certainty and consistency around </w:t>
            </w:r>
            <w:r w:rsidR="004C5BBF" w:rsidRPr="00040EB1">
              <w:rPr>
                <w:lang w:eastAsia="en-US"/>
              </w:rPr>
              <w:t xml:space="preserve">how </w:t>
            </w:r>
            <w:r w:rsidR="005105E5" w:rsidRPr="00040EB1">
              <w:rPr>
                <w:lang w:eastAsia="en-US"/>
              </w:rPr>
              <w:t xml:space="preserve">geothermal SNAs should be managed which may lead to efficiency gains over time. </w:t>
            </w:r>
          </w:p>
          <w:p w14:paraId="211B5883" w14:textId="77777777" w:rsidR="00BB5782" w:rsidRPr="004E658D" w:rsidRDefault="00BB5782" w:rsidP="00397520">
            <w:pPr>
              <w:pStyle w:val="TableTextbold"/>
              <w:rPr>
                <w:lang w:eastAsia="en-US"/>
              </w:rPr>
            </w:pPr>
            <w:r w:rsidRPr="004E658D">
              <w:rPr>
                <w:lang w:eastAsia="en-US"/>
              </w:rPr>
              <w:t>Social</w:t>
            </w:r>
          </w:p>
          <w:p w14:paraId="189FF991" w14:textId="549AB35D" w:rsidR="00BB5782" w:rsidRPr="00397520" w:rsidRDefault="00BB5782" w:rsidP="00397520">
            <w:pPr>
              <w:pStyle w:val="TableBullet"/>
              <w:rPr>
                <w:sz w:val="20"/>
                <w:szCs w:val="20"/>
                <w:lang w:eastAsia="en-US"/>
              </w:rPr>
            </w:pPr>
            <w:r w:rsidRPr="00040EB1">
              <w:rPr>
                <w:lang w:eastAsia="en-US"/>
              </w:rPr>
              <w:t>The provisions enable geothermal SNAs to be protected, used, or developed based on their underlying value</w:t>
            </w:r>
            <w:r w:rsidR="00776379" w:rsidRPr="00040EB1">
              <w:rPr>
                <w:lang w:eastAsia="en-US"/>
              </w:rPr>
              <w:t>s</w:t>
            </w:r>
            <w:r w:rsidRPr="00040EB1">
              <w:rPr>
                <w:lang w:eastAsia="en-US"/>
              </w:rPr>
              <w:t xml:space="preserve"> and vulnerability. This may have wider benefits to the community in terms of the recreational, ecological</w:t>
            </w:r>
            <w:r w:rsidRPr="004E658D">
              <w:rPr>
                <w:lang w:eastAsia="en-US"/>
              </w:rPr>
              <w:t>, and consumptive use values</w:t>
            </w:r>
            <w:r w:rsidRPr="00040EB1">
              <w:rPr>
                <w:lang w:eastAsia="en-US"/>
              </w:rPr>
              <w:t xml:space="preserve"> of geothermal SNAs.</w:t>
            </w:r>
          </w:p>
          <w:p w14:paraId="4C35EC84" w14:textId="77777777" w:rsidR="00BB5782" w:rsidRPr="004E658D" w:rsidRDefault="00BB5782" w:rsidP="00397520">
            <w:pPr>
              <w:pStyle w:val="TableTextbold"/>
              <w:rPr>
                <w:lang w:eastAsia="en-US"/>
              </w:rPr>
            </w:pPr>
            <w:r w:rsidRPr="004E658D">
              <w:rPr>
                <w:lang w:eastAsia="en-US"/>
              </w:rPr>
              <w:t>Cultural</w:t>
            </w:r>
          </w:p>
          <w:p w14:paraId="4BBF70AC" w14:textId="0FC166AF" w:rsidR="00BB5782" w:rsidRPr="00040EB1" w:rsidRDefault="00BB5782" w:rsidP="00397520">
            <w:pPr>
              <w:pStyle w:val="TableBullet"/>
              <w:rPr>
                <w:lang w:eastAsia="en-US"/>
              </w:rPr>
            </w:pPr>
            <w:r w:rsidRPr="00040EB1">
              <w:rPr>
                <w:lang w:eastAsia="en-US"/>
              </w:rPr>
              <w:t xml:space="preserve">The provisions will help ensure that the rights and interests of tangata whenua are explicitly considered in the management of geothermal SNAs and enable </w:t>
            </w:r>
            <w:r w:rsidR="000A7F3D" w:rsidRPr="00040EB1">
              <w:rPr>
                <w:lang w:eastAsia="en-US"/>
              </w:rPr>
              <w:t xml:space="preserve">tangata whenua </w:t>
            </w:r>
            <w:r w:rsidRPr="00040EB1">
              <w:rPr>
                <w:lang w:eastAsia="en-US"/>
              </w:rPr>
              <w:t xml:space="preserve">to </w:t>
            </w:r>
            <w:r w:rsidR="001D0E39">
              <w:rPr>
                <w:lang w:eastAsia="en-US"/>
              </w:rPr>
              <w:t>use</w:t>
            </w:r>
            <w:r w:rsidRPr="00040EB1">
              <w:rPr>
                <w:lang w:eastAsia="en-US"/>
              </w:rPr>
              <w:t xml:space="preserve"> geothermal SNAs on their lands where appropriate. </w:t>
            </w:r>
          </w:p>
          <w:p w14:paraId="16194CB6" w14:textId="7EFB7FF3" w:rsidR="00BB5782" w:rsidRPr="004E658D" w:rsidRDefault="00BB5782" w:rsidP="00397520">
            <w:pPr>
              <w:pStyle w:val="TableBullet"/>
              <w:rPr>
                <w:lang w:eastAsia="en-US"/>
              </w:rPr>
            </w:pPr>
            <w:r w:rsidRPr="00040EB1">
              <w:rPr>
                <w:lang w:eastAsia="en-US"/>
              </w:rPr>
              <w:t xml:space="preserve">The provision recognises the strong connection tangata whenua have with </w:t>
            </w:r>
            <w:r w:rsidRPr="004E658D">
              <w:rPr>
                <w:lang w:eastAsia="en-US"/>
              </w:rPr>
              <w:t xml:space="preserve">geothermal </w:t>
            </w:r>
            <w:r w:rsidR="002650E5" w:rsidRPr="004E658D">
              <w:rPr>
                <w:lang w:eastAsia="en-US"/>
              </w:rPr>
              <w:t>systems</w:t>
            </w:r>
            <w:r w:rsidR="008A3D74" w:rsidRPr="004E658D">
              <w:rPr>
                <w:lang w:eastAsia="en-US"/>
              </w:rPr>
              <w:t xml:space="preserve"> and recognise that each </w:t>
            </w:r>
            <w:r w:rsidR="00AA6BB7" w:rsidRPr="004E658D">
              <w:rPr>
                <w:lang w:eastAsia="en-US"/>
              </w:rPr>
              <w:t>n</w:t>
            </w:r>
            <w:r w:rsidRPr="004E658D">
              <w:rPr>
                <w:lang w:eastAsia="en-US"/>
              </w:rPr>
              <w:t>gawha</w:t>
            </w:r>
            <w:r w:rsidR="001D0E39" w:rsidRPr="004E658D">
              <w:rPr>
                <w:lang w:eastAsia="en-US"/>
              </w:rPr>
              <w:t>/</w:t>
            </w:r>
            <w:r w:rsidRPr="004E658D">
              <w:rPr>
                <w:lang w:eastAsia="en-US"/>
              </w:rPr>
              <w:t xml:space="preserve">geothermal area is unique </w:t>
            </w:r>
            <w:r w:rsidR="008A3D74" w:rsidRPr="004E658D">
              <w:rPr>
                <w:lang w:eastAsia="en-US"/>
              </w:rPr>
              <w:t xml:space="preserve">for tangata whenua </w:t>
            </w:r>
            <w:r w:rsidRPr="004E658D">
              <w:rPr>
                <w:lang w:eastAsia="en-US"/>
              </w:rPr>
              <w:t xml:space="preserve">and may require unique management. </w:t>
            </w:r>
          </w:p>
          <w:p w14:paraId="23808F6B" w14:textId="3C721539" w:rsidR="00BB5782" w:rsidRPr="00040EB1" w:rsidRDefault="00BB5782" w:rsidP="00397520">
            <w:pPr>
              <w:pStyle w:val="TableBullet"/>
              <w:rPr>
                <w:lang w:eastAsia="en-US"/>
              </w:rPr>
            </w:pPr>
            <w:r w:rsidRPr="004E658D">
              <w:rPr>
                <w:lang w:eastAsia="en-US"/>
              </w:rPr>
              <w:lastRenderedPageBreak/>
              <w:t>The provisions will empower tangata</w:t>
            </w:r>
            <w:r w:rsidRPr="00040EB1">
              <w:rPr>
                <w:lang w:eastAsia="en-US"/>
              </w:rPr>
              <w:t xml:space="preserve"> whenua as kaitiaki </w:t>
            </w:r>
            <w:r w:rsidR="00934663" w:rsidRPr="00040EB1">
              <w:rPr>
                <w:lang w:eastAsia="en-US"/>
              </w:rPr>
              <w:t xml:space="preserve">and ensure </w:t>
            </w:r>
            <w:r w:rsidRPr="00040EB1">
              <w:rPr>
                <w:lang w:eastAsia="en-US"/>
              </w:rPr>
              <w:t xml:space="preserve">they have an active role in decision-making on geothermal SNAs within their rohe. </w:t>
            </w:r>
          </w:p>
          <w:p w14:paraId="160ABA5D" w14:textId="77777777" w:rsidR="00BB5782" w:rsidRPr="00040EB1" w:rsidRDefault="00BB5782" w:rsidP="00397520">
            <w:pPr>
              <w:pStyle w:val="TableBullet"/>
              <w:rPr>
                <w:lang w:eastAsia="en-US"/>
              </w:rPr>
            </w:pPr>
            <w:r w:rsidRPr="00040EB1">
              <w:rPr>
                <w:lang w:eastAsia="en-US"/>
              </w:rPr>
              <w:t>The provisions will help ensure that any use of geothermal SNAs on Māori lands is in accordance with tikanga.</w:t>
            </w:r>
          </w:p>
          <w:p w14:paraId="349C47FE" w14:textId="583D197D" w:rsidR="00BB5782" w:rsidRPr="00040EB1" w:rsidRDefault="00BB5782" w:rsidP="00397520">
            <w:pPr>
              <w:pStyle w:val="TableBullet"/>
              <w:rPr>
                <w:lang w:eastAsia="en-US"/>
              </w:rPr>
            </w:pPr>
            <w:r w:rsidRPr="00040EB1">
              <w:rPr>
                <w:lang w:eastAsia="en-US"/>
              </w:rPr>
              <w:t xml:space="preserve">The provisions allow existing geothermal classification systems to continue which have been developed in collaboration with tangata whenua. </w:t>
            </w:r>
          </w:p>
        </w:tc>
        <w:tc>
          <w:tcPr>
            <w:tcW w:w="1575"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A82BCAE" w14:textId="77777777" w:rsidR="00BB5782" w:rsidRPr="004E658D" w:rsidRDefault="00BB5782" w:rsidP="00397520">
            <w:pPr>
              <w:pStyle w:val="TableTextbold"/>
              <w:rPr>
                <w:lang w:eastAsia="en-US"/>
              </w:rPr>
            </w:pPr>
            <w:r w:rsidRPr="004E658D">
              <w:rPr>
                <w:lang w:eastAsia="en-US"/>
              </w:rPr>
              <w:lastRenderedPageBreak/>
              <w:t xml:space="preserve">Environmental </w:t>
            </w:r>
          </w:p>
          <w:p w14:paraId="23955CF6" w14:textId="0CC285AD" w:rsidR="006C42F2" w:rsidRPr="00040EB1" w:rsidRDefault="00BB5782" w:rsidP="00397520">
            <w:pPr>
              <w:pStyle w:val="TableBullet"/>
              <w:rPr>
                <w:lang w:eastAsia="en-US"/>
              </w:rPr>
            </w:pPr>
            <w:r w:rsidRPr="00040EB1">
              <w:rPr>
                <w:lang w:eastAsia="en-US"/>
              </w:rPr>
              <w:t xml:space="preserve">The direction to </w:t>
            </w:r>
            <w:r w:rsidR="00A3291D" w:rsidRPr="00040EB1">
              <w:t>apply</w:t>
            </w:r>
            <w:r w:rsidR="009843CB" w:rsidRPr="00040EB1">
              <w:t xml:space="preserve"> </w:t>
            </w:r>
            <w:r w:rsidR="00F138B2">
              <w:t>“</w:t>
            </w:r>
            <w:r w:rsidR="00BD0055">
              <w:t>…</w:t>
            </w:r>
            <w:r w:rsidR="009843CB" w:rsidRPr="00040EB1">
              <w:t>to the extent practicable, the approach in clause 3.10(2) and (3) to the geothermal SNA</w:t>
            </w:r>
            <w:r w:rsidR="00BD0055">
              <w:t>…</w:t>
            </w:r>
            <w:r w:rsidR="00BD0055">
              <w:rPr>
                <w:lang w:eastAsia="en-US"/>
              </w:rPr>
              <w:t>”</w:t>
            </w:r>
            <w:r w:rsidRPr="00040EB1">
              <w:rPr>
                <w:lang w:eastAsia="en-US"/>
              </w:rPr>
              <w:t xml:space="preserve"> </w:t>
            </w:r>
            <w:r w:rsidR="00482E2F" w:rsidRPr="00040EB1">
              <w:rPr>
                <w:lang w:eastAsia="en-US"/>
              </w:rPr>
              <w:t xml:space="preserve">allows for </w:t>
            </w:r>
            <w:r w:rsidRPr="00040EB1">
              <w:rPr>
                <w:lang w:eastAsia="en-US"/>
              </w:rPr>
              <w:t xml:space="preserve">considerable </w:t>
            </w:r>
            <w:r w:rsidR="00482E2F" w:rsidRPr="00040EB1">
              <w:rPr>
                <w:lang w:eastAsia="en-US"/>
              </w:rPr>
              <w:t>discretion</w:t>
            </w:r>
            <w:r w:rsidR="00BF11E3" w:rsidRPr="00040EB1">
              <w:rPr>
                <w:lang w:eastAsia="en-US"/>
              </w:rPr>
              <w:t xml:space="preserve"> on the part of the local authority</w:t>
            </w:r>
            <w:r w:rsidR="0081219D" w:rsidRPr="00040EB1">
              <w:rPr>
                <w:lang w:eastAsia="en-US"/>
              </w:rPr>
              <w:t xml:space="preserve"> </w:t>
            </w:r>
            <w:r w:rsidRPr="00040EB1">
              <w:rPr>
                <w:lang w:eastAsia="en-US"/>
              </w:rPr>
              <w:t>in how it is applied</w:t>
            </w:r>
            <w:r w:rsidR="00115B1A" w:rsidRPr="00040EB1">
              <w:rPr>
                <w:lang w:eastAsia="en-US"/>
              </w:rPr>
              <w:t>, particularly as</w:t>
            </w:r>
            <w:r w:rsidR="0081219D" w:rsidRPr="00040EB1">
              <w:rPr>
                <w:lang w:eastAsia="en-US"/>
              </w:rPr>
              <w:t xml:space="preserve"> </w:t>
            </w:r>
            <w:r w:rsidR="00CB5454" w:rsidRPr="00040EB1">
              <w:rPr>
                <w:lang w:eastAsia="en-US"/>
              </w:rPr>
              <w:t>there is no requirement to implement th</w:t>
            </w:r>
            <w:r w:rsidR="00E327AE">
              <w:rPr>
                <w:lang w:eastAsia="en-US"/>
              </w:rPr>
              <w:t xml:space="preserve">e </w:t>
            </w:r>
            <w:r w:rsidR="00CB5454" w:rsidRPr="00040EB1">
              <w:rPr>
                <w:lang w:eastAsia="en-US"/>
              </w:rPr>
              <w:t xml:space="preserve">effects management approach even when it is </w:t>
            </w:r>
            <w:r w:rsidR="00EE1DE6" w:rsidRPr="00040EB1">
              <w:rPr>
                <w:lang w:eastAsia="en-US"/>
              </w:rPr>
              <w:t>practicable</w:t>
            </w:r>
            <w:r w:rsidRPr="00040EB1">
              <w:rPr>
                <w:lang w:eastAsia="en-US"/>
              </w:rPr>
              <w:t xml:space="preserve">. </w:t>
            </w:r>
            <w:r w:rsidR="00E7688B" w:rsidRPr="00040EB1">
              <w:rPr>
                <w:lang w:eastAsia="en-US"/>
              </w:rPr>
              <w:t>This may result in geothermal SNAs</w:t>
            </w:r>
            <w:r w:rsidR="006C42F2" w:rsidRPr="00040EB1">
              <w:rPr>
                <w:lang w:eastAsia="en-US"/>
              </w:rPr>
              <w:t xml:space="preserve"> </w:t>
            </w:r>
            <w:r w:rsidR="00E7688B" w:rsidRPr="00040EB1">
              <w:rPr>
                <w:lang w:eastAsia="en-US"/>
              </w:rPr>
              <w:t xml:space="preserve">being </w:t>
            </w:r>
            <w:r w:rsidR="006C42F2" w:rsidRPr="00040EB1">
              <w:rPr>
                <w:lang w:eastAsia="en-US"/>
              </w:rPr>
              <w:t xml:space="preserve">protected in a less robust manner than other SNAs. </w:t>
            </w:r>
          </w:p>
          <w:p w14:paraId="2995F09A" w14:textId="03DADFD5" w:rsidR="00BB5782" w:rsidRPr="00397520" w:rsidRDefault="00FD59C0" w:rsidP="00397520">
            <w:pPr>
              <w:pStyle w:val="TableBullet"/>
              <w:rPr>
                <w:lang w:eastAsia="en-US"/>
              </w:rPr>
            </w:pPr>
            <w:r w:rsidRPr="00040EB1">
              <w:rPr>
                <w:lang w:eastAsia="en-US"/>
              </w:rPr>
              <w:t xml:space="preserve">There is a high level of discretion in how local authorities </w:t>
            </w:r>
            <w:r w:rsidR="006A7CEA" w:rsidRPr="00040EB1">
              <w:rPr>
                <w:lang w:eastAsia="en-US"/>
              </w:rPr>
              <w:t xml:space="preserve">determine an appropriate level of protection for geothermal SNAs based on the expert assessment. This </w:t>
            </w:r>
            <w:r w:rsidR="00E327AE">
              <w:rPr>
                <w:lang w:eastAsia="en-US"/>
              </w:rPr>
              <w:t>i</w:t>
            </w:r>
            <w:r w:rsidR="001D3CFB" w:rsidRPr="00040EB1">
              <w:rPr>
                <w:lang w:eastAsia="en-US"/>
              </w:rPr>
              <w:t>ncreases the risk of</w:t>
            </w:r>
            <w:r w:rsidR="00F321AA" w:rsidRPr="00040EB1">
              <w:rPr>
                <w:lang w:eastAsia="en-US"/>
              </w:rPr>
              <w:t xml:space="preserve"> </w:t>
            </w:r>
            <w:r w:rsidR="00E327AE">
              <w:rPr>
                <w:lang w:eastAsia="en-US"/>
              </w:rPr>
              <w:t xml:space="preserve">inconsistent protection for </w:t>
            </w:r>
            <w:r w:rsidR="00F321AA" w:rsidRPr="00040EB1">
              <w:rPr>
                <w:lang w:eastAsia="en-US"/>
              </w:rPr>
              <w:t>geothermal SNAs.</w:t>
            </w:r>
            <w:r w:rsidR="0081219D" w:rsidRPr="00040EB1">
              <w:rPr>
                <w:lang w:eastAsia="en-US"/>
              </w:rPr>
              <w:t xml:space="preserve"> </w:t>
            </w:r>
          </w:p>
          <w:p w14:paraId="783C11A5" w14:textId="77777777" w:rsidR="00BB5782" w:rsidRPr="004E658D" w:rsidRDefault="00BB5782" w:rsidP="00397520">
            <w:pPr>
              <w:pStyle w:val="TableTextbold"/>
              <w:rPr>
                <w:lang w:eastAsia="en-US"/>
              </w:rPr>
            </w:pPr>
            <w:r w:rsidRPr="004E658D">
              <w:rPr>
                <w:lang w:eastAsia="en-US"/>
              </w:rPr>
              <w:t xml:space="preserve">Economic </w:t>
            </w:r>
          </w:p>
          <w:p w14:paraId="337DCEA5" w14:textId="4CF2EBD6" w:rsidR="00BB5782" w:rsidRPr="00040EB1" w:rsidRDefault="00BB5782" w:rsidP="00397520">
            <w:pPr>
              <w:pStyle w:val="TableBullet"/>
              <w:rPr>
                <w:lang w:eastAsia="en-US"/>
              </w:rPr>
            </w:pPr>
            <w:r w:rsidRPr="00040EB1">
              <w:rPr>
                <w:lang w:eastAsia="en-US"/>
              </w:rPr>
              <w:t xml:space="preserve">May constrain the future use of geothermal ecosystems for electricity generation </w:t>
            </w:r>
            <w:r w:rsidR="00B52F1C" w:rsidRPr="00040EB1">
              <w:rPr>
                <w:lang w:eastAsia="en-US"/>
              </w:rPr>
              <w:t xml:space="preserve">or other commercial purposes </w:t>
            </w:r>
            <w:r w:rsidRPr="00040EB1">
              <w:rPr>
                <w:lang w:eastAsia="en-US"/>
              </w:rPr>
              <w:t>where local authorities</w:t>
            </w:r>
            <w:r w:rsidR="00E327AE">
              <w:rPr>
                <w:lang w:eastAsia="en-US"/>
              </w:rPr>
              <w:t>,</w:t>
            </w:r>
            <w:r w:rsidRPr="00040EB1">
              <w:rPr>
                <w:lang w:eastAsia="en-US"/>
              </w:rPr>
              <w:t xml:space="preserve"> informed by expert advice</w:t>
            </w:r>
            <w:r w:rsidR="00E327AE">
              <w:rPr>
                <w:lang w:eastAsia="en-US"/>
              </w:rPr>
              <w:t xml:space="preserve">, </w:t>
            </w:r>
            <w:r w:rsidRPr="00040EB1">
              <w:rPr>
                <w:lang w:eastAsia="en-US"/>
              </w:rPr>
              <w:t>determine th</w:t>
            </w:r>
            <w:r w:rsidR="00E327AE">
              <w:rPr>
                <w:lang w:eastAsia="en-US"/>
              </w:rPr>
              <w:t>at</w:t>
            </w:r>
            <w:r w:rsidRPr="00040EB1">
              <w:rPr>
                <w:lang w:eastAsia="en-US"/>
              </w:rPr>
              <w:t xml:space="preserve"> vulnerability of a geothermal SNA means it should not be used or developed. Reducing opportunities to expand geothermal electricity generation will have potential economic impacts. </w:t>
            </w:r>
          </w:p>
          <w:p w14:paraId="03F4E3AC" w14:textId="452A49A9" w:rsidR="006511DB" w:rsidRPr="00040EB1" w:rsidRDefault="006511DB" w:rsidP="00397520">
            <w:pPr>
              <w:pStyle w:val="TableBullet"/>
              <w:rPr>
                <w:lang w:eastAsia="en-US"/>
              </w:rPr>
            </w:pPr>
            <w:r w:rsidRPr="00040EB1">
              <w:rPr>
                <w:lang w:eastAsia="en-US"/>
              </w:rPr>
              <w:t xml:space="preserve">Cost for </w:t>
            </w:r>
            <w:r w:rsidR="003B0029" w:rsidRPr="00040EB1">
              <w:rPr>
                <w:lang w:eastAsia="en-US"/>
              </w:rPr>
              <w:t xml:space="preserve">local authorities outside TVZ to develop bespoke management approaches </w:t>
            </w:r>
            <w:r w:rsidR="00651877" w:rsidRPr="00040EB1">
              <w:rPr>
                <w:lang w:eastAsia="en-US"/>
              </w:rPr>
              <w:t xml:space="preserve">to manage geothermal SNAs and engage external experts to undertake assessments of vulnerability. </w:t>
            </w:r>
          </w:p>
          <w:p w14:paraId="08FF17AE" w14:textId="77777777" w:rsidR="00BB5782" w:rsidRPr="004E658D" w:rsidRDefault="00BB5782" w:rsidP="00397520">
            <w:pPr>
              <w:pStyle w:val="TableTextbold"/>
              <w:rPr>
                <w:lang w:eastAsia="en-US"/>
              </w:rPr>
            </w:pPr>
            <w:r w:rsidRPr="004E658D">
              <w:rPr>
                <w:lang w:eastAsia="en-US"/>
              </w:rPr>
              <w:lastRenderedPageBreak/>
              <w:t>Social</w:t>
            </w:r>
          </w:p>
          <w:p w14:paraId="49D08CFC" w14:textId="6058DC65" w:rsidR="00BB5782" w:rsidRPr="00397520" w:rsidRDefault="005C2BA5" w:rsidP="00397520">
            <w:pPr>
              <w:pStyle w:val="TableBullet"/>
              <w:rPr>
                <w:lang w:eastAsia="en-US"/>
              </w:rPr>
            </w:pPr>
            <w:r w:rsidRPr="00040EB1">
              <w:rPr>
                <w:lang w:eastAsia="en-US"/>
              </w:rPr>
              <w:t xml:space="preserve">May constrain use of geothermal SNAs for recreational purposes if the vulnerability assessment by </w:t>
            </w:r>
            <w:r w:rsidR="007F46DE">
              <w:rPr>
                <w:lang w:eastAsia="en-US"/>
              </w:rPr>
              <w:t xml:space="preserve">an </w:t>
            </w:r>
            <w:r w:rsidRPr="00040EB1">
              <w:rPr>
                <w:lang w:eastAsia="en-US"/>
              </w:rPr>
              <w:t xml:space="preserve">expert determines a high </w:t>
            </w:r>
            <w:r w:rsidR="008E7BC4" w:rsidRPr="00040EB1">
              <w:rPr>
                <w:lang w:eastAsia="en-US"/>
              </w:rPr>
              <w:t>level of</w:t>
            </w:r>
            <w:r w:rsidRPr="00040EB1">
              <w:rPr>
                <w:lang w:eastAsia="en-US"/>
              </w:rPr>
              <w:t xml:space="preserve"> protection is required. </w:t>
            </w:r>
          </w:p>
          <w:p w14:paraId="60BD7BA2" w14:textId="77777777" w:rsidR="00BB5782" w:rsidRPr="004E658D" w:rsidRDefault="00BB5782" w:rsidP="00397520">
            <w:pPr>
              <w:pStyle w:val="TableTextbold"/>
              <w:rPr>
                <w:lang w:eastAsia="en-US"/>
              </w:rPr>
            </w:pPr>
            <w:r w:rsidRPr="004E658D">
              <w:rPr>
                <w:lang w:eastAsia="en-US"/>
              </w:rPr>
              <w:t>Cultural</w:t>
            </w:r>
          </w:p>
          <w:p w14:paraId="2DD08F6B" w14:textId="0D392EFA" w:rsidR="005C2BA5" w:rsidRPr="00040EB1" w:rsidRDefault="005C2BA5" w:rsidP="00397520">
            <w:pPr>
              <w:pStyle w:val="TableBullet"/>
              <w:rPr>
                <w:lang w:eastAsia="en-US"/>
              </w:rPr>
            </w:pPr>
            <w:r w:rsidRPr="00040EB1">
              <w:rPr>
                <w:lang w:eastAsia="en-US"/>
              </w:rPr>
              <w:t xml:space="preserve">May constrain use of geothermal SNAs for cultural purposes, or constrain rights and interests, if the vulnerability assessment by </w:t>
            </w:r>
            <w:r w:rsidR="007F46DE">
              <w:rPr>
                <w:lang w:eastAsia="en-US"/>
              </w:rPr>
              <w:t xml:space="preserve">an </w:t>
            </w:r>
            <w:r w:rsidRPr="00040EB1">
              <w:rPr>
                <w:lang w:eastAsia="en-US"/>
              </w:rPr>
              <w:t xml:space="preserve">expert determines a high </w:t>
            </w:r>
            <w:r w:rsidR="008E7BC4" w:rsidRPr="00040EB1">
              <w:rPr>
                <w:lang w:eastAsia="en-US"/>
              </w:rPr>
              <w:t>level of</w:t>
            </w:r>
            <w:r w:rsidRPr="00040EB1">
              <w:rPr>
                <w:lang w:eastAsia="en-US"/>
              </w:rPr>
              <w:t xml:space="preserve"> protection is required. </w:t>
            </w:r>
          </w:p>
          <w:p w14:paraId="603CD8C1" w14:textId="406B057B" w:rsidR="00BB5782" w:rsidRPr="00040EB1" w:rsidRDefault="00BB5782" w:rsidP="00050B89">
            <w:pPr>
              <w:tabs>
                <w:tab w:val="left" w:pos="426"/>
              </w:tabs>
              <w:spacing w:before="0" w:after="0" w:line="240" w:lineRule="auto"/>
              <w:jc w:val="left"/>
              <w:rPr>
                <w:rFonts w:asciiTheme="minorHAnsi" w:eastAsia="Calibri" w:hAnsiTheme="minorHAnsi" w:cs="Calibri"/>
                <w:iCs/>
                <w:lang w:eastAsia="en-US"/>
              </w:rPr>
            </w:pPr>
          </w:p>
        </w:tc>
        <w:tc>
          <w:tcPr>
            <w:tcW w:w="1598" w:type="pct"/>
            <w:tcBorders>
              <w:top w:val="single" w:sz="4" w:space="0" w:color="1C556C" w:themeColor="accent1"/>
              <w:left w:val="single" w:sz="4" w:space="0" w:color="1C556C" w:themeColor="accent1"/>
              <w:bottom w:val="single" w:sz="4" w:space="0" w:color="1C556C" w:themeColor="accent1"/>
              <w:right w:val="nil"/>
            </w:tcBorders>
          </w:tcPr>
          <w:p w14:paraId="19545B54" w14:textId="1D697D95" w:rsidR="00BB5782" w:rsidRPr="00040EB1" w:rsidRDefault="001D7F80" w:rsidP="00397520">
            <w:pPr>
              <w:pStyle w:val="TableText"/>
              <w:rPr>
                <w:lang w:eastAsia="en-US"/>
              </w:rPr>
            </w:pPr>
            <w:r w:rsidRPr="00040EB1">
              <w:rPr>
                <w:lang w:eastAsia="en-US"/>
              </w:rPr>
              <w:lastRenderedPageBreak/>
              <w:t xml:space="preserve">There is some </w:t>
            </w:r>
            <w:r w:rsidR="00F60548" w:rsidRPr="00040EB1">
              <w:rPr>
                <w:lang w:eastAsia="en-US"/>
              </w:rPr>
              <w:t xml:space="preserve">uncertainty in </w:t>
            </w:r>
            <w:r w:rsidR="00C97C83" w:rsidRPr="00040EB1">
              <w:rPr>
                <w:lang w:eastAsia="en-US"/>
              </w:rPr>
              <w:t xml:space="preserve">the available information to </w:t>
            </w:r>
            <w:r w:rsidR="00F60548" w:rsidRPr="00040EB1">
              <w:rPr>
                <w:lang w:eastAsia="en-US"/>
              </w:rPr>
              <w:t xml:space="preserve">act </w:t>
            </w:r>
            <w:r w:rsidR="00C97C83" w:rsidRPr="00040EB1">
              <w:rPr>
                <w:lang w:eastAsia="en-US"/>
              </w:rPr>
              <w:t xml:space="preserve">through the </w:t>
            </w:r>
            <w:r w:rsidR="00F60548" w:rsidRPr="00040EB1">
              <w:rPr>
                <w:lang w:eastAsia="en-US"/>
              </w:rPr>
              <w:t xml:space="preserve">provisions. While the provisions are based on existing geothermal classification </w:t>
            </w:r>
            <w:r w:rsidR="00A86694" w:rsidRPr="00040EB1">
              <w:rPr>
                <w:lang w:eastAsia="en-US"/>
              </w:rPr>
              <w:t xml:space="preserve">management systems in </w:t>
            </w:r>
            <w:r w:rsidR="007F46DE">
              <w:rPr>
                <w:lang w:eastAsia="en-US"/>
              </w:rPr>
              <w:t xml:space="preserve">Bay of Plenty and </w:t>
            </w:r>
            <w:r w:rsidR="00A86694" w:rsidRPr="00040EB1">
              <w:rPr>
                <w:lang w:eastAsia="en-US"/>
              </w:rPr>
              <w:t xml:space="preserve">Waikato, they will be new for other geothermal </w:t>
            </w:r>
            <w:r w:rsidR="0025264E" w:rsidRPr="00040EB1">
              <w:rPr>
                <w:lang w:eastAsia="en-US"/>
              </w:rPr>
              <w:t>systems</w:t>
            </w:r>
            <w:r w:rsidR="00A86694" w:rsidRPr="00040EB1">
              <w:rPr>
                <w:lang w:eastAsia="en-US"/>
              </w:rPr>
              <w:t xml:space="preserve"> </w:t>
            </w:r>
            <w:r w:rsidR="0025264E" w:rsidRPr="00040EB1">
              <w:rPr>
                <w:lang w:eastAsia="en-US"/>
              </w:rPr>
              <w:t xml:space="preserve">and </w:t>
            </w:r>
            <w:r w:rsidR="00BF5103" w:rsidRPr="00040EB1">
              <w:rPr>
                <w:lang w:eastAsia="en-US"/>
              </w:rPr>
              <w:t xml:space="preserve">there is some degree of uncertainty about the </w:t>
            </w:r>
            <w:r w:rsidR="00BD0055">
              <w:rPr>
                <w:lang w:eastAsia="en-US"/>
              </w:rPr>
              <w:t>‘</w:t>
            </w:r>
            <w:r w:rsidR="00BF5103" w:rsidRPr="00040EB1">
              <w:rPr>
                <w:lang w:eastAsia="en-US"/>
              </w:rPr>
              <w:t>vulnerability approach</w:t>
            </w:r>
            <w:r w:rsidR="00BD0055">
              <w:rPr>
                <w:lang w:eastAsia="en-US"/>
              </w:rPr>
              <w:t>’</w:t>
            </w:r>
            <w:r w:rsidR="00BF5103" w:rsidRPr="00040EB1">
              <w:rPr>
                <w:lang w:eastAsia="en-US"/>
              </w:rPr>
              <w:t xml:space="preserve">. </w:t>
            </w:r>
            <w:r w:rsidR="00995376" w:rsidRPr="00040EB1">
              <w:rPr>
                <w:lang w:eastAsia="en-US"/>
              </w:rPr>
              <w:t>However, o</w:t>
            </w:r>
            <w:r w:rsidR="00BB5782" w:rsidRPr="00040EB1">
              <w:rPr>
                <w:lang w:eastAsia="en-US"/>
              </w:rPr>
              <w:t xml:space="preserve">verall, it is considered there is </w:t>
            </w:r>
            <w:r w:rsidR="00783083" w:rsidRPr="00040EB1">
              <w:rPr>
                <w:lang w:eastAsia="en-US"/>
              </w:rPr>
              <w:t xml:space="preserve">sufficient information and </w:t>
            </w:r>
            <w:r w:rsidR="00BB5782" w:rsidRPr="00040EB1">
              <w:rPr>
                <w:lang w:eastAsia="en-US"/>
              </w:rPr>
              <w:t xml:space="preserve">a low risk in </w:t>
            </w:r>
            <w:r w:rsidR="00995376" w:rsidRPr="00040EB1">
              <w:rPr>
                <w:lang w:eastAsia="en-US"/>
              </w:rPr>
              <w:t xml:space="preserve">acting through the provisions </w:t>
            </w:r>
            <w:r w:rsidR="00BB5782" w:rsidRPr="00040EB1">
              <w:rPr>
                <w:lang w:eastAsia="en-US"/>
              </w:rPr>
              <w:t>because:</w:t>
            </w:r>
            <w:r w:rsidR="0081219D" w:rsidRPr="00040EB1">
              <w:rPr>
                <w:lang w:eastAsia="en-US"/>
              </w:rPr>
              <w:t xml:space="preserve"> </w:t>
            </w:r>
          </w:p>
          <w:p w14:paraId="5440589E" w14:textId="70A7D1E3" w:rsidR="00BB5782" w:rsidRPr="00040EB1" w:rsidRDefault="00BB5782" w:rsidP="00397520">
            <w:pPr>
              <w:pStyle w:val="TableBullet"/>
              <w:rPr>
                <w:lang w:eastAsia="en-US"/>
              </w:rPr>
            </w:pPr>
            <w:r w:rsidRPr="00040EB1">
              <w:rPr>
                <w:lang w:eastAsia="en-US"/>
              </w:rPr>
              <w:t>Clause 3.13</w:t>
            </w:r>
            <w:r w:rsidR="00646CD5" w:rsidRPr="00040EB1">
              <w:rPr>
                <w:lang w:eastAsia="en-US"/>
              </w:rPr>
              <w:t>(1)(a)(ii)</w:t>
            </w:r>
            <w:r w:rsidRPr="00040EB1">
              <w:rPr>
                <w:lang w:eastAsia="en-US"/>
              </w:rPr>
              <w:t xml:space="preserve"> allows for existing geothermal system classifications to continue (</w:t>
            </w:r>
            <w:r w:rsidR="0081219D" w:rsidRPr="00040EB1">
              <w:rPr>
                <w:lang w:eastAsia="en-US"/>
              </w:rPr>
              <w:t>ie,</w:t>
            </w:r>
            <w:r w:rsidRPr="00040EB1">
              <w:rPr>
                <w:lang w:eastAsia="en-US"/>
              </w:rPr>
              <w:t xml:space="preserve"> in Waikato and Bay of Plenty). As such, applying the NPSIB in these regions </w:t>
            </w:r>
            <w:r w:rsidR="007A08AD" w:rsidRPr="00040EB1">
              <w:rPr>
                <w:lang w:eastAsia="en-US"/>
              </w:rPr>
              <w:t>will have little impact and there is</w:t>
            </w:r>
            <w:r w:rsidR="0081219D" w:rsidRPr="00040EB1">
              <w:rPr>
                <w:lang w:eastAsia="en-US"/>
              </w:rPr>
              <w:t xml:space="preserve"> </w:t>
            </w:r>
            <w:r w:rsidRPr="00040EB1">
              <w:rPr>
                <w:lang w:eastAsia="en-US"/>
              </w:rPr>
              <w:t xml:space="preserve">very limited risk in </w:t>
            </w:r>
            <w:r w:rsidR="00983DAA" w:rsidRPr="00040EB1">
              <w:rPr>
                <w:lang w:eastAsia="en-US"/>
              </w:rPr>
              <w:t>taking</w:t>
            </w:r>
            <w:r w:rsidRPr="00040EB1">
              <w:rPr>
                <w:lang w:eastAsia="en-US"/>
              </w:rPr>
              <w:t xml:space="preserve"> this approach. </w:t>
            </w:r>
          </w:p>
          <w:p w14:paraId="43947A98" w14:textId="4B6299E6" w:rsidR="00BB5782" w:rsidRPr="00040EB1" w:rsidRDefault="00BD0055" w:rsidP="00397520">
            <w:pPr>
              <w:pStyle w:val="TableBullet"/>
              <w:rPr>
                <w:lang w:eastAsia="en-US"/>
              </w:rPr>
            </w:pPr>
            <w:r>
              <w:rPr>
                <w:lang w:eastAsia="en-US"/>
              </w:rPr>
              <w:t>a</w:t>
            </w:r>
            <w:r w:rsidR="00BB5782" w:rsidRPr="00040EB1">
              <w:rPr>
                <w:lang w:eastAsia="en-US"/>
              </w:rPr>
              <w:t xml:space="preserve">pplying a level </w:t>
            </w:r>
            <w:r w:rsidR="00641794" w:rsidRPr="00040EB1">
              <w:rPr>
                <w:lang w:eastAsia="en-US"/>
              </w:rPr>
              <w:t>of</w:t>
            </w:r>
            <w:r w:rsidR="00BB5782" w:rsidRPr="00040EB1">
              <w:rPr>
                <w:lang w:eastAsia="en-US"/>
              </w:rPr>
              <w:t xml:space="preserve"> protection </w:t>
            </w:r>
            <w:r w:rsidR="007B5CEB" w:rsidRPr="00040EB1">
              <w:rPr>
                <w:lang w:eastAsia="en-US"/>
              </w:rPr>
              <w:t>proportionate to</w:t>
            </w:r>
            <w:r w:rsidR="00BB5782" w:rsidRPr="00040EB1">
              <w:rPr>
                <w:lang w:eastAsia="en-US"/>
              </w:rPr>
              <w:t xml:space="preserve"> the vulnerability of the </w:t>
            </w:r>
            <w:r w:rsidR="00147B52" w:rsidRPr="00040EB1">
              <w:rPr>
                <w:lang w:eastAsia="en-US"/>
              </w:rPr>
              <w:t xml:space="preserve">geothermal </w:t>
            </w:r>
            <w:r w:rsidR="00BB5782" w:rsidRPr="00040EB1">
              <w:rPr>
                <w:lang w:eastAsia="en-US"/>
              </w:rPr>
              <w:t>ecosystem is consistent with existing good practice and technical advice on the NPSIB provisions</w:t>
            </w:r>
          </w:p>
          <w:p w14:paraId="72947AB1" w14:textId="7326B058" w:rsidR="00995376" w:rsidRPr="00397520" w:rsidRDefault="00BD0055" w:rsidP="00397520">
            <w:pPr>
              <w:pStyle w:val="TableBullet"/>
              <w:rPr>
                <w:lang w:eastAsia="en-US"/>
              </w:rPr>
            </w:pPr>
            <w:r>
              <w:rPr>
                <w:lang w:eastAsia="en-US"/>
              </w:rPr>
              <w:t>t</w:t>
            </w:r>
            <w:r w:rsidR="00995376" w:rsidRPr="00040EB1">
              <w:rPr>
                <w:lang w:eastAsia="en-US"/>
              </w:rPr>
              <w:t xml:space="preserve">here is a degree of flexibility in how the provisions are implemented </w:t>
            </w:r>
            <w:r w:rsidR="00BE0E0B" w:rsidRPr="00040EB1">
              <w:rPr>
                <w:lang w:eastAsia="en-US"/>
              </w:rPr>
              <w:t>regional</w:t>
            </w:r>
            <w:r w:rsidR="001D0E39">
              <w:rPr>
                <w:lang w:eastAsia="en-US"/>
              </w:rPr>
              <w:t>ly</w:t>
            </w:r>
            <w:r w:rsidR="00BE0E0B" w:rsidRPr="00040EB1">
              <w:rPr>
                <w:lang w:eastAsia="en-US"/>
              </w:rPr>
              <w:t xml:space="preserve">. </w:t>
            </w:r>
          </w:p>
          <w:p w14:paraId="322FE0DA" w14:textId="1DDC69B7" w:rsidR="00BB5782" w:rsidRPr="00040EB1" w:rsidRDefault="00BE0E0B" w:rsidP="00397520">
            <w:pPr>
              <w:pStyle w:val="TableText"/>
              <w:rPr>
                <w:lang w:eastAsia="en-US"/>
              </w:rPr>
            </w:pPr>
            <w:r w:rsidRPr="00397520">
              <w:t xml:space="preserve">Further, </w:t>
            </w:r>
            <w:r w:rsidR="00671F51" w:rsidRPr="00397520">
              <w:t xml:space="preserve">there is a greater risk in not </w:t>
            </w:r>
            <w:r w:rsidR="00BB5782" w:rsidRPr="00397520">
              <w:t>acting</w:t>
            </w:r>
            <w:r w:rsidR="00671F51" w:rsidRPr="00397520">
              <w:t xml:space="preserve"> in that </w:t>
            </w:r>
            <w:r w:rsidR="00D95C93" w:rsidRPr="00397520">
              <w:t>some</w:t>
            </w:r>
            <w:r w:rsidR="00671F51" w:rsidRPr="00397520">
              <w:t xml:space="preserve"> </w:t>
            </w:r>
            <w:r w:rsidR="00BB5782" w:rsidRPr="00397520">
              <w:t>vulnerable geothermal ecosystems are not consistently or appropriately protected from use or development</w:t>
            </w:r>
            <w:r w:rsidR="00671F51" w:rsidRPr="00040EB1">
              <w:rPr>
                <w:lang w:eastAsia="en-US"/>
              </w:rPr>
              <w:t>.</w:t>
            </w:r>
            <w:r w:rsidR="00BB5782" w:rsidRPr="00040EB1">
              <w:rPr>
                <w:lang w:eastAsia="en-US"/>
              </w:rPr>
              <w:t xml:space="preserve"> </w:t>
            </w:r>
          </w:p>
          <w:p w14:paraId="71D1D78B" w14:textId="77777777" w:rsidR="00BB5782" w:rsidRPr="00040EB1" w:rsidRDefault="00BB5782" w:rsidP="00BB5782">
            <w:pPr>
              <w:tabs>
                <w:tab w:val="left" w:pos="426"/>
              </w:tabs>
              <w:autoSpaceDE w:val="0"/>
              <w:autoSpaceDN w:val="0"/>
              <w:adjustRightInd w:val="0"/>
              <w:spacing w:before="0" w:after="0" w:line="240" w:lineRule="auto"/>
              <w:ind w:left="360"/>
              <w:jc w:val="left"/>
              <w:rPr>
                <w:rFonts w:asciiTheme="minorHAnsi" w:eastAsia="Calibri" w:hAnsiTheme="minorHAnsi" w:cs="Calibri"/>
                <w:iCs/>
                <w:lang w:eastAsia="en-US"/>
              </w:rPr>
            </w:pPr>
          </w:p>
          <w:p w14:paraId="1A46F339" w14:textId="77777777" w:rsidR="00BB5782" w:rsidRPr="00040EB1" w:rsidRDefault="00BB5782" w:rsidP="00BB5782">
            <w:pPr>
              <w:autoSpaceDE w:val="0"/>
              <w:autoSpaceDN w:val="0"/>
              <w:adjustRightInd w:val="0"/>
              <w:spacing w:after="0"/>
              <w:jc w:val="left"/>
              <w:rPr>
                <w:rFonts w:eastAsia="Calibri" w:cs="Calibri"/>
                <w:iCs/>
                <w:lang w:eastAsia="en-US"/>
              </w:rPr>
            </w:pPr>
          </w:p>
        </w:tc>
      </w:tr>
      <w:tr w:rsidR="00BB5782" w:rsidRPr="00BB5782" w14:paraId="59BF5F30" w14:textId="77777777" w:rsidTr="00847C0C">
        <w:trPr>
          <w:trHeight w:val="841"/>
        </w:trPr>
        <w:tc>
          <w:tcPr>
            <w:tcW w:w="2590" w:type="pct"/>
            <w:gridSpan w:val="2"/>
            <w:tcBorders>
              <w:top w:val="single" w:sz="4" w:space="0" w:color="1C556C" w:themeColor="accent1"/>
              <w:left w:val="nil"/>
              <w:bottom w:val="single" w:sz="4" w:space="0" w:color="1C556C" w:themeColor="accent1"/>
              <w:right w:val="single" w:sz="4" w:space="0" w:color="1C556C" w:themeColor="accent1"/>
            </w:tcBorders>
          </w:tcPr>
          <w:p w14:paraId="6AFE1804" w14:textId="77777777" w:rsidR="00BB5782" w:rsidRPr="004E658D" w:rsidRDefault="00BB5782" w:rsidP="00397520">
            <w:pPr>
              <w:pStyle w:val="TableTextbold"/>
              <w:rPr>
                <w:sz w:val="22"/>
                <w:szCs w:val="22"/>
                <w:lang w:eastAsia="en-US"/>
              </w:rPr>
            </w:pPr>
            <w:r w:rsidRPr="004E658D">
              <w:rPr>
                <w:lang w:eastAsia="en-US"/>
              </w:rPr>
              <w:lastRenderedPageBreak/>
              <w:t>Effectiveness</w:t>
            </w:r>
          </w:p>
          <w:p w14:paraId="30EC4F69" w14:textId="6D5DA5AD" w:rsidR="00BB5782" w:rsidRPr="00545306" w:rsidRDefault="00BB5782" w:rsidP="00397520">
            <w:pPr>
              <w:pStyle w:val="TableText"/>
              <w:rPr>
                <w:lang w:eastAsia="en-US"/>
              </w:rPr>
            </w:pPr>
            <w:r w:rsidRPr="00545306">
              <w:rPr>
                <w:lang w:eastAsia="en-US"/>
              </w:rPr>
              <w:t xml:space="preserve">Based on the above examination of costs, benefits and risks Policy 11 and Clause 3.13 are considered to be </w:t>
            </w:r>
            <w:r w:rsidR="00197187" w:rsidRPr="00545306">
              <w:rPr>
                <w:lang w:eastAsia="en-US"/>
              </w:rPr>
              <w:t xml:space="preserve">an </w:t>
            </w:r>
            <w:r w:rsidRPr="00545306">
              <w:rPr>
                <w:lang w:eastAsia="en-US"/>
              </w:rPr>
              <w:t xml:space="preserve">effective means to achieve the NPSIB objective </w:t>
            </w:r>
            <w:r w:rsidR="00BD0055">
              <w:rPr>
                <w:lang w:eastAsia="en-US"/>
              </w:rPr>
              <w:t>for these reasons</w:t>
            </w:r>
            <w:r w:rsidRPr="00545306">
              <w:rPr>
                <w:lang w:eastAsia="en-US"/>
              </w:rPr>
              <w:t>:</w:t>
            </w:r>
          </w:p>
          <w:p w14:paraId="74AF2FA8" w14:textId="237A4B5C" w:rsidR="00BB5782" w:rsidRPr="00545306" w:rsidRDefault="00BB5782" w:rsidP="00397520">
            <w:pPr>
              <w:pStyle w:val="TableBullet"/>
              <w:rPr>
                <w:lang w:eastAsia="en-US"/>
              </w:rPr>
            </w:pPr>
            <w:r w:rsidRPr="00545306">
              <w:rPr>
                <w:lang w:eastAsia="en-US"/>
              </w:rPr>
              <w:t xml:space="preserve">The provisions ensure the effects of use and development on geothermal ecosystems are consistently assessed and that any proposed use is only </w:t>
            </w:r>
            <w:r w:rsidR="00545306">
              <w:rPr>
                <w:lang w:eastAsia="en-US"/>
              </w:rPr>
              <w:t xml:space="preserve">done </w:t>
            </w:r>
            <w:r w:rsidRPr="00545306">
              <w:rPr>
                <w:lang w:eastAsia="en-US"/>
              </w:rPr>
              <w:t>where appropriate</w:t>
            </w:r>
            <w:r w:rsidR="00545306">
              <w:rPr>
                <w:lang w:eastAsia="en-US"/>
              </w:rPr>
              <w:t>,</w:t>
            </w:r>
            <w:r w:rsidRPr="00545306">
              <w:rPr>
                <w:lang w:eastAsia="en-US"/>
              </w:rPr>
              <w:t xml:space="preserve"> based on a</w:t>
            </w:r>
            <w:r w:rsidR="00435A99" w:rsidRPr="00545306">
              <w:rPr>
                <w:lang w:eastAsia="en-US"/>
              </w:rPr>
              <w:t xml:space="preserve"> specialist </w:t>
            </w:r>
            <w:r w:rsidRPr="00545306">
              <w:rPr>
                <w:lang w:eastAsia="en-US"/>
              </w:rPr>
              <w:t xml:space="preserve">assessment of </w:t>
            </w:r>
            <w:r w:rsidR="00545306">
              <w:rPr>
                <w:lang w:eastAsia="en-US"/>
              </w:rPr>
              <w:t xml:space="preserve">their </w:t>
            </w:r>
            <w:r w:rsidRPr="00545306">
              <w:rPr>
                <w:lang w:eastAsia="en-US"/>
              </w:rPr>
              <w:t xml:space="preserve">vulnerability. This will help to protect and maintain indigenous biodiversity in relation to geothermal SNAs. </w:t>
            </w:r>
          </w:p>
          <w:p w14:paraId="7FC428ED" w14:textId="3E961929" w:rsidR="00BB5782" w:rsidRPr="00545306" w:rsidRDefault="00BB5782" w:rsidP="00397520">
            <w:pPr>
              <w:pStyle w:val="TableBullet"/>
              <w:rPr>
                <w:lang w:eastAsia="en-US"/>
              </w:rPr>
            </w:pPr>
            <w:r w:rsidRPr="00545306">
              <w:rPr>
                <w:lang w:eastAsia="en-US"/>
              </w:rPr>
              <w:t xml:space="preserve">The provisions will ensure all policy statements and plans across the country consistently set out a policy framework for the management of geothermal SNAs where present in a region. This is an improvement </w:t>
            </w:r>
            <w:r w:rsidR="0039298A" w:rsidRPr="00545306">
              <w:rPr>
                <w:lang w:eastAsia="en-US"/>
              </w:rPr>
              <w:t>compared</w:t>
            </w:r>
            <w:r w:rsidRPr="00545306">
              <w:rPr>
                <w:lang w:eastAsia="en-US"/>
              </w:rPr>
              <w:t xml:space="preserve"> to the status quo. </w:t>
            </w:r>
          </w:p>
          <w:p w14:paraId="236317B1" w14:textId="25C3564D" w:rsidR="00BB5782" w:rsidRPr="00545306" w:rsidRDefault="00BB5782" w:rsidP="00397520">
            <w:pPr>
              <w:pStyle w:val="TableBullet"/>
              <w:rPr>
                <w:lang w:eastAsia="en-US"/>
              </w:rPr>
            </w:pPr>
            <w:r w:rsidRPr="00545306">
              <w:rPr>
                <w:lang w:eastAsia="en-US"/>
              </w:rPr>
              <w:t>The provisions seek to ensure geothermal SNAs are restored where practica</w:t>
            </w:r>
            <w:r w:rsidR="009907E2" w:rsidRPr="00545306">
              <w:rPr>
                <w:lang w:eastAsia="en-US"/>
              </w:rPr>
              <w:t>ble</w:t>
            </w:r>
            <w:r w:rsidR="000E7BAC">
              <w:rPr>
                <w:lang w:eastAsia="en-US"/>
              </w:rPr>
              <w:t xml:space="preserve"> and </w:t>
            </w:r>
            <w:r w:rsidRPr="00545306">
              <w:rPr>
                <w:lang w:eastAsia="en-US"/>
              </w:rPr>
              <w:t xml:space="preserve">consistent with the overarching NPSIB objective to </w:t>
            </w:r>
            <w:r w:rsidR="00C978CE" w:rsidRPr="00545306">
              <w:rPr>
                <w:lang w:eastAsia="en-US"/>
              </w:rPr>
              <w:t>maintain</w:t>
            </w:r>
            <w:r w:rsidR="0081219D" w:rsidRPr="00545306">
              <w:rPr>
                <w:lang w:eastAsia="en-US"/>
              </w:rPr>
              <w:t xml:space="preserve"> </w:t>
            </w:r>
            <w:r w:rsidRPr="00545306">
              <w:rPr>
                <w:lang w:eastAsia="en-US"/>
              </w:rPr>
              <w:t>indigenous biodiversity</w:t>
            </w:r>
            <w:r w:rsidR="00BB1AD9" w:rsidRPr="00545306">
              <w:rPr>
                <w:lang w:eastAsia="en-US"/>
              </w:rPr>
              <w:t xml:space="preserve"> to achieve </w:t>
            </w:r>
            <w:r w:rsidR="008F1375" w:rsidRPr="00545306">
              <w:rPr>
                <w:lang w:eastAsia="en-US"/>
              </w:rPr>
              <w:t>at least no overall loss</w:t>
            </w:r>
            <w:r w:rsidRPr="00545306">
              <w:rPr>
                <w:lang w:eastAsia="en-US"/>
              </w:rPr>
              <w:t xml:space="preserve">. </w:t>
            </w:r>
          </w:p>
          <w:p w14:paraId="2B90A410" w14:textId="701A5DBC" w:rsidR="00BB5782" w:rsidRPr="00545306" w:rsidRDefault="00BB5782" w:rsidP="00397520">
            <w:pPr>
              <w:pStyle w:val="TableBullet"/>
              <w:rPr>
                <w:lang w:eastAsia="en-US"/>
              </w:rPr>
            </w:pPr>
            <w:r w:rsidRPr="00545306">
              <w:rPr>
                <w:lang w:eastAsia="en-US"/>
              </w:rPr>
              <w:t>The provisions will ensure tangata whenua are involved in the management of geothermal SNAs and can use geothermal ecosystems on Māori lands where appropriate</w:t>
            </w:r>
            <w:r w:rsidR="00BD0055">
              <w:rPr>
                <w:lang w:eastAsia="en-US"/>
              </w:rPr>
              <w:t>,</w:t>
            </w:r>
            <w:r w:rsidRPr="00545306">
              <w:rPr>
                <w:lang w:eastAsia="en-US"/>
              </w:rPr>
              <w:t xml:space="preserve"> based on the vulnerability of the ecosystem. This recognises the role of tangata whenua as kaitiaki consistent with </w:t>
            </w:r>
            <w:r w:rsidR="00C978CE" w:rsidRPr="00545306">
              <w:rPr>
                <w:lang w:eastAsia="en-US"/>
              </w:rPr>
              <w:t xml:space="preserve">the </w:t>
            </w:r>
            <w:r w:rsidRPr="00545306">
              <w:rPr>
                <w:lang w:eastAsia="en-US"/>
              </w:rPr>
              <w:t>NPSIB</w:t>
            </w:r>
            <w:r w:rsidR="00C978CE" w:rsidRPr="00545306">
              <w:rPr>
                <w:lang w:eastAsia="en-US"/>
              </w:rPr>
              <w:t xml:space="preserve"> objective</w:t>
            </w:r>
            <w:r w:rsidRPr="00545306">
              <w:rPr>
                <w:lang w:eastAsia="en-US"/>
              </w:rPr>
              <w:t>.</w:t>
            </w:r>
          </w:p>
        </w:tc>
        <w:tc>
          <w:tcPr>
            <w:tcW w:w="2410" w:type="pct"/>
            <w:gridSpan w:val="2"/>
            <w:tcBorders>
              <w:top w:val="single" w:sz="4" w:space="0" w:color="1C556C" w:themeColor="accent1"/>
              <w:left w:val="single" w:sz="4" w:space="0" w:color="1C556C" w:themeColor="accent1"/>
              <w:bottom w:val="single" w:sz="4" w:space="0" w:color="1C556C" w:themeColor="accent1"/>
              <w:right w:val="nil"/>
            </w:tcBorders>
          </w:tcPr>
          <w:p w14:paraId="66F2CD95" w14:textId="77777777" w:rsidR="00BB5782" w:rsidRPr="004E658D" w:rsidRDefault="00BB5782" w:rsidP="00397520">
            <w:pPr>
              <w:pStyle w:val="TableTextbold"/>
              <w:rPr>
                <w:sz w:val="22"/>
                <w:szCs w:val="22"/>
                <w:lang w:eastAsia="en-US"/>
              </w:rPr>
            </w:pPr>
            <w:r w:rsidRPr="004E658D">
              <w:rPr>
                <w:lang w:eastAsia="en-US"/>
              </w:rPr>
              <w:t>Efficiency</w:t>
            </w:r>
          </w:p>
          <w:p w14:paraId="0BC5A9D2" w14:textId="7D0ED9D5" w:rsidR="00BB5782" w:rsidRPr="00545306" w:rsidRDefault="00BB5782" w:rsidP="00397520">
            <w:pPr>
              <w:pStyle w:val="TableText"/>
              <w:rPr>
                <w:lang w:eastAsia="en-US"/>
              </w:rPr>
            </w:pPr>
            <w:r w:rsidRPr="00545306">
              <w:rPr>
                <w:lang w:eastAsia="en-US"/>
              </w:rPr>
              <w:t xml:space="preserve">Based on the above examination of costs, benefits and risks Policy 11 and Clause 3.13 are considered to be </w:t>
            </w:r>
            <w:r w:rsidR="00197187" w:rsidRPr="00545306">
              <w:rPr>
                <w:lang w:eastAsia="en-US"/>
              </w:rPr>
              <w:t xml:space="preserve">an </w:t>
            </w:r>
            <w:r w:rsidR="001D7F80" w:rsidRPr="00545306">
              <w:rPr>
                <w:lang w:eastAsia="en-US"/>
              </w:rPr>
              <w:t>e</w:t>
            </w:r>
            <w:r w:rsidRPr="00545306">
              <w:rPr>
                <w:lang w:eastAsia="en-US"/>
              </w:rPr>
              <w:t>fficient means to achieve the NPSIB objective because:</w:t>
            </w:r>
          </w:p>
          <w:p w14:paraId="391084DA" w14:textId="6F4AB60E" w:rsidR="00BB5782" w:rsidRPr="00545306" w:rsidRDefault="00BD0055" w:rsidP="00397520">
            <w:pPr>
              <w:pStyle w:val="TableBullet"/>
              <w:rPr>
                <w:lang w:eastAsia="en-US"/>
              </w:rPr>
            </w:pPr>
            <w:r>
              <w:rPr>
                <w:lang w:eastAsia="en-US"/>
              </w:rPr>
              <w:t>t</w:t>
            </w:r>
            <w:r w:rsidRPr="00545306">
              <w:rPr>
                <w:lang w:eastAsia="en-US"/>
              </w:rPr>
              <w:t>he provisions</w:t>
            </w:r>
            <w:r w:rsidRPr="00545306" w:rsidDel="00BD0055">
              <w:rPr>
                <w:lang w:eastAsia="en-US"/>
              </w:rPr>
              <w:t xml:space="preserve"> </w:t>
            </w:r>
            <w:r w:rsidR="00BB5782" w:rsidRPr="00545306">
              <w:rPr>
                <w:lang w:eastAsia="en-US"/>
              </w:rPr>
              <w:t>enable existing geothermal classification management systems to continue where these are fit</w:t>
            </w:r>
            <w:r w:rsidR="00545306">
              <w:rPr>
                <w:lang w:eastAsia="en-US"/>
              </w:rPr>
              <w:t xml:space="preserve"> </w:t>
            </w:r>
            <w:r w:rsidR="00BB5782" w:rsidRPr="00545306">
              <w:rPr>
                <w:lang w:eastAsia="en-US"/>
              </w:rPr>
              <w:t>for</w:t>
            </w:r>
            <w:r w:rsidR="00545306">
              <w:rPr>
                <w:lang w:eastAsia="en-US"/>
              </w:rPr>
              <w:t xml:space="preserve"> </w:t>
            </w:r>
            <w:r w:rsidR="00BB5782" w:rsidRPr="00545306">
              <w:rPr>
                <w:lang w:eastAsia="en-US"/>
              </w:rPr>
              <w:t>purpose resulting in minimal implementation costs in these regions</w:t>
            </w:r>
          </w:p>
          <w:p w14:paraId="49C57570" w14:textId="693E56A3" w:rsidR="00BB5782" w:rsidRPr="00545306" w:rsidRDefault="00BD0055" w:rsidP="00397520">
            <w:pPr>
              <w:pStyle w:val="TableBullet"/>
              <w:rPr>
                <w:lang w:eastAsia="en-US"/>
              </w:rPr>
            </w:pPr>
            <w:r>
              <w:rPr>
                <w:lang w:eastAsia="en-US"/>
              </w:rPr>
              <w:t>t</w:t>
            </w:r>
            <w:r w:rsidRPr="00545306">
              <w:rPr>
                <w:lang w:eastAsia="en-US"/>
              </w:rPr>
              <w:t>he provisions</w:t>
            </w:r>
            <w:r w:rsidRPr="00545306" w:rsidDel="00BD0055">
              <w:rPr>
                <w:lang w:eastAsia="en-US"/>
              </w:rPr>
              <w:t xml:space="preserve"> </w:t>
            </w:r>
            <w:r w:rsidR="00BB5782" w:rsidRPr="00545306">
              <w:rPr>
                <w:lang w:eastAsia="en-US"/>
              </w:rPr>
              <w:t xml:space="preserve">will support local authority planning and decision-making on geothermal SNAs by providing consistent national direction on how they should be assessed and managed. </w:t>
            </w:r>
            <w:r w:rsidR="00853FDC" w:rsidRPr="00545306">
              <w:rPr>
                <w:lang w:eastAsia="en-US"/>
              </w:rPr>
              <w:t>This may lead to efficiency gains over time</w:t>
            </w:r>
          </w:p>
          <w:p w14:paraId="187DBD90" w14:textId="33A680FC" w:rsidR="004C0583" w:rsidRPr="00545306" w:rsidRDefault="00BD0055" w:rsidP="00397520">
            <w:pPr>
              <w:pStyle w:val="TableBullet"/>
              <w:rPr>
                <w:lang w:eastAsia="en-US"/>
              </w:rPr>
            </w:pPr>
            <w:r>
              <w:rPr>
                <w:lang w:eastAsia="en-US"/>
              </w:rPr>
              <w:t>t</w:t>
            </w:r>
            <w:r w:rsidR="00BB5782" w:rsidRPr="00545306">
              <w:rPr>
                <w:lang w:eastAsia="en-US"/>
              </w:rPr>
              <w:t xml:space="preserve">here is flexibility in the application of the approach to avoid adverse </w:t>
            </w:r>
            <w:r w:rsidR="00853FDC" w:rsidRPr="00545306">
              <w:rPr>
                <w:lang w:eastAsia="en-US"/>
              </w:rPr>
              <w:t xml:space="preserve">effects </w:t>
            </w:r>
            <w:r w:rsidR="00BB5782" w:rsidRPr="00545306">
              <w:rPr>
                <w:lang w:eastAsia="en-US"/>
              </w:rPr>
              <w:t>under Clause 3.10(2)</w:t>
            </w:r>
            <w:r w:rsidR="00853FDC" w:rsidRPr="00545306">
              <w:rPr>
                <w:lang w:eastAsia="en-US"/>
              </w:rPr>
              <w:t xml:space="preserve"> and apply </w:t>
            </w:r>
            <w:r w:rsidR="00325267" w:rsidRPr="00545306">
              <w:rPr>
                <w:lang w:eastAsia="en-US"/>
              </w:rPr>
              <w:t xml:space="preserve">the </w:t>
            </w:r>
            <w:r w:rsidR="00853FDC" w:rsidRPr="00545306">
              <w:rPr>
                <w:lang w:eastAsia="en-US"/>
              </w:rPr>
              <w:t>effects management hierarchy under Clause 3.10(3)</w:t>
            </w:r>
            <w:r w:rsidR="00BB5782" w:rsidRPr="00545306">
              <w:rPr>
                <w:lang w:eastAsia="en-US"/>
              </w:rPr>
              <w:t xml:space="preserve">. This </w:t>
            </w:r>
            <w:r w:rsidR="004C0583" w:rsidRPr="00545306">
              <w:rPr>
                <w:lang w:eastAsia="en-US"/>
              </w:rPr>
              <w:t xml:space="preserve">will help </w:t>
            </w:r>
            <w:r w:rsidR="00BB5782" w:rsidRPr="00545306">
              <w:rPr>
                <w:lang w:eastAsia="en-US"/>
              </w:rPr>
              <w:t xml:space="preserve">ensure the provisions don’t impose unnecessary restrictions </w:t>
            </w:r>
            <w:r w:rsidR="004C0583" w:rsidRPr="00545306">
              <w:rPr>
                <w:lang w:eastAsia="en-US"/>
              </w:rPr>
              <w:t>on the use and development of geothermal SNAs</w:t>
            </w:r>
          </w:p>
          <w:p w14:paraId="37372626" w14:textId="0D037E43" w:rsidR="00BB5782" w:rsidRPr="00545306" w:rsidRDefault="00BD0055" w:rsidP="00397520">
            <w:pPr>
              <w:pStyle w:val="TableBullet"/>
              <w:rPr>
                <w:lang w:eastAsia="en-US"/>
              </w:rPr>
            </w:pPr>
            <w:r>
              <w:rPr>
                <w:lang w:eastAsia="en-US"/>
              </w:rPr>
              <w:t>t</w:t>
            </w:r>
            <w:r w:rsidR="004C0583" w:rsidRPr="00545306">
              <w:rPr>
                <w:lang w:eastAsia="en-US"/>
              </w:rPr>
              <w:t xml:space="preserve">he provisions recognise the importance of </w:t>
            </w:r>
            <w:r w:rsidR="00BB5782" w:rsidRPr="00545306">
              <w:rPr>
                <w:lang w:eastAsia="en-US"/>
              </w:rPr>
              <w:t xml:space="preserve">geothermal SNAs </w:t>
            </w:r>
            <w:r w:rsidR="004C0583" w:rsidRPr="00545306">
              <w:rPr>
                <w:lang w:eastAsia="en-US"/>
              </w:rPr>
              <w:t xml:space="preserve">for renewable electricity generation and allow this to occur when </w:t>
            </w:r>
            <w:r w:rsidR="00BF5E6D" w:rsidRPr="00545306">
              <w:rPr>
                <w:lang w:eastAsia="en-US"/>
              </w:rPr>
              <w:t xml:space="preserve">deemed to be appropriate </w:t>
            </w:r>
            <w:r w:rsidR="007753FF" w:rsidRPr="00545306">
              <w:rPr>
                <w:lang w:eastAsia="en-US"/>
              </w:rPr>
              <w:t>in the underlying geothermal classification</w:t>
            </w:r>
            <w:r w:rsidR="000E7BAC">
              <w:rPr>
                <w:lang w:eastAsia="en-US"/>
              </w:rPr>
              <w:t xml:space="preserve">. This </w:t>
            </w:r>
            <w:r w:rsidR="00BF5E6D" w:rsidRPr="00545306">
              <w:rPr>
                <w:lang w:eastAsia="en-US"/>
              </w:rPr>
              <w:t>ensure</w:t>
            </w:r>
            <w:r w:rsidR="000E7BAC">
              <w:rPr>
                <w:lang w:eastAsia="en-US"/>
              </w:rPr>
              <w:t>s</w:t>
            </w:r>
            <w:r w:rsidR="00BF5E6D" w:rsidRPr="00545306">
              <w:rPr>
                <w:lang w:eastAsia="en-US"/>
              </w:rPr>
              <w:t xml:space="preserve"> </w:t>
            </w:r>
            <w:r w:rsidR="00BB5782" w:rsidRPr="00545306">
              <w:rPr>
                <w:lang w:eastAsia="en-US"/>
              </w:rPr>
              <w:t>align</w:t>
            </w:r>
            <w:r w:rsidR="00BF5E6D" w:rsidRPr="00545306">
              <w:rPr>
                <w:lang w:eastAsia="en-US"/>
              </w:rPr>
              <w:t>ment with</w:t>
            </w:r>
            <w:r w:rsidR="00246065">
              <w:rPr>
                <w:lang w:eastAsia="en-US"/>
              </w:rPr>
              <w:t xml:space="preserve"> the National Policy Statement on Renewable Electricity Generation </w:t>
            </w:r>
            <w:r w:rsidR="00BF5E6D" w:rsidRPr="00545306">
              <w:rPr>
                <w:lang w:eastAsia="en-US"/>
              </w:rPr>
              <w:t xml:space="preserve">and </w:t>
            </w:r>
            <w:r>
              <w:rPr>
                <w:lang w:eastAsia="en-US"/>
              </w:rPr>
              <w:t xml:space="preserve">the </w:t>
            </w:r>
            <w:r w:rsidR="00BF5E6D" w:rsidRPr="00545306">
              <w:rPr>
                <w:lang w:eastAsia="en-US"/>
              </w:rPr>
              <w:t>renewable electricity generation targets</w:t>
            </w:r>
            <w:r>
              <w:rPr>
                <w:lang w:eastAsia="en-US"/>
              </w:rPr>
              <w:t xml:space="preserve"> of Aotearoa</w:t>
            </w:r>
            <w:r w:rsidR="00BB5782" w:rsidRPr="00545306">
              <w:rPr>
                <w:lang w:eastAsia="en-US"/>
              </w:rPr>
              <w:t>.</w:t>
            </w:r>
          </w:p>
        </w:tc>
      </w:tr>
      <w:tr w:rsidR="00BB5782" w:rsidRPr="00BB5782" w14:paraId="280112D4" w14:textId="77777777" w:rsidTr="00847C0C">
        <w:trPr>
          <w:trHeight w:val="841"/>
        </w:trPr>
        <w:tc>
          <w:tcPr>
            <w:tcW w:w="5000" w:type="pct"/>
            <w:gridSpan w:val="4"/>
            <w:tcBorders>
              <w:top w:val="single" w:sz="4" w:space="0" w:color="1C556C" w:themeColor="accent1"/>
              <w:left w:val="nil"/>
              <w:bottom w:val="single" w:sz="4" w:space="0" w:color="1C556C" w:themeColor="accent1"/>
              <w:right w:val="nil"/>
            </w:tcBorders>
          </w:tcPr>
          <w:p w14:paraId="1DB3970C" w14:textId="77777777" w:rsidR="00BB5782" w:rsidRPr="004E658D" w:rsidRDefault="00BB5782" w:rsidP="00397520">
            <w:pPr>
              <w:pStyle w:val="TableTextbold"/>
              <w:rPr>
                <w:sz w:val="22"/>
                <w:szCs w:val="22"/>
                <w:lang w:eastAsia="en-US"/>
              </w:rPr>
            </w:pPr>
            <w:r w:rsidRPr="004E658D">
              <w:rPr>
                <w:lang w:eastAsia="en-US"/>
              </w:rPr>
              <w:t>Overall evaluation</w:t>
            </w:r>
          </w:p>
          <w:p w14:paraId="0DB65C56" w14:textId="3F87F66A" w:rsidR="00BB5782" w:rsidRPr="00BB5782" w:rsidRDefault="00BB5782" w:rsidP="00397520">
            <w:pPr>
              <w:pStyle w:val="TableText"/>
              <w:rPr>
                <w:i/>
                <w:lang w:eastAsia="en-US"/>
              </w:rPr>
            </w:pPr>
            <w:r w:rsidRPr="00BB5782">
              <w:rPr>
                <w:lang w:val="en-GB" w:eastAsia="en-US"/>
              </w:rPr>
              <w:t xml:space="preserve">On balance Policy 11 and Clause 3.13 are considered to be </w:t>
            </w:r>
            <w:r w:rsidR="00A33BA0">
              <w:rPr>
                <w:lang w:val="en-GB" w:eastAsia="en-US"/>
              </w:rPr>
              <w:t xml:space="preserve">an </w:t>
            </w:r>
            <w:r w:rsidRPr="00BB5782">
              <w:rPr>
                <w:lang w:val="en-GB" w:eastAsia="en-US"/>
              </w:rPr>
              <w:t xml:space="preserve">appropriate </w:t>
            </w:r>
            <w:r w:rsidRPr="00BB5782">
              <w:rPr>
                <w:lang w:eastAsia="en-US"/>
              </w:rPr>
              <w:t>way to achieve the NSPIB objective as the provisions will ensure vulnerable geothermal ecosystems are protected from inappropriate use and development while enabling geothermal SNAs to be developed and used where appropriate</w:t>
            </w:r>
            <w:r w:rsidR="00A33BA0">
              <w:rPr>
                <w:lang w:eastAsia="en-US"/>
              </w:rPr>
              <w:t xml:space="preserve"> to provide </w:t>
            </w:r>
            <w:r w:rsidR="00843604">
              <w:rPr>
                <w:lang w:eastAsia="en-US"/>
              </w:rPr>
              <w:t xml:space="preserve">for economic, social and cultural </w:t>
            </w:r>
            <w:r w:rsidR="0081219D">
              <w:rPr>
                <w:lang w:eastAsia="en-US"/>
              </w:rPr>
              <w:t>wellbeing</w:t>
            </w:r>
            <w:r w:rsidRPr="00BB5782">
              <w:rPr>
                <w:lang w:eastAsia="en-US"/>
              </w:rPr>
              <w:t xml:space="preserve">. </w:t>
            </w:r>
            <w:r w:rsidR="009907E2" w:rsidRPr="009907E2">
              <w:rPr>
                <w:bCs/>
                <w:lang w:eastAsia="en-US"/>
              </w:rPr>
              <w:t xml:space="preserve">The provisions </w:t>
            </w:r>
            <w:r w:rsidR="009907E2">
              <w:rPr>
                <w:bCs/>
                <w:lang w:eastAsia="en-US"/>
              </w:rPr>
              <w:t xml:space="preserve">also </w:t>
            </w:r>
            <w:r w:rsidR="009907E2" w:rsidRPr="009907E2">
              <w:rPr>
                <w:bCs/>
                <w:lang w:eastAsia="en-US"/>
              </w:rPr>
              <w:t>seek to ensure geothermal SNAs are restored where practicable</w:t>
            </w:r>
            <w:r w:rsidR="009907E2">
              <w:rPr>
                <w:bCs/>
                <w:lang w:eastAsia="en-US"/>
              </w:rPr>
              <w:t xml:space="preserve">. </w:t>
            </w:r>
            <w:r w:rsidRPr="00BB5782">
              <w:rPr>
                <w:lang w:eastAsia="en-US"/>
              </w:rPr>
              <w:t xml:space="preserve">The provisions </w:t>
            </w:r>
            <w:r w:rsidR="00B46FA1" w:rsidRPr="00BB5782">
              <w:rPr>
                <w:lang w:eastAsia="en-US"/>
              </w:rPr>
              <w:t>will</w:t>
            </w:r>
            <w:r w:rsidR="00B46FA1">
              <w:rPr>
                <w:lang w:eastAsia="en-US"/>
              </w:rPr>
              <w:t>,</w:t>
            </w:r>
            <w:r w:rsidRPr="00BB5782">
              <w:rPr>
                <w:lang w:eastAsia="en-US"/>
              </w:rPr>
              <w:t xml:space="preserve"> therefore help to maintain </w:t>
            </w:r>
            <w:r w:rsidR="00843604">
              <w:rPr>
                <w:lang w:eastAsia="en-US"/>
              </w:rPr>
              <w:t xml:space="preserve">geothermal SNAs </w:t>
            </w:r>
            <w:r w:rsidR="00BB0973">
              <w:rPr>
                <w:lang w:eastAsia="en-US"/>
              </w:rPr>
              <w:t xml:space="preserve">to </w:t>
            </w:r>
            <w:r w:rsidR="00CD05D7">
              <w:rPr>
                <w:lang w:eastAsia="en-US"/>
              </w:rPr>
              <w:t xml:space="preserve">achieve </w:t>
            </w:r>
            <w:r w:rsidR="008F1375">
              <w:rPr>
                <w:lang w:eastAsia="en-US"/>
              </w:rPr>
              <w:t>at least no overall loss</w:t>
            </w:r>
            <w:r w:rsidR="00843604">
              <w:rPr>
                <w:lang w:eastAsia="en-US"/>
              </w:rPr>
              <w:t xml:space="preserve"> </w:t>
            </w:r>
            <w:r w:rsidRPr="00BB5782">
              <w:rPr>
                <w:lang w:eastAsia="en-US"/>
              </w:rPr>
              <w:t>in a way that provides for the social, economic, and cultural wellbeing of people and communities.</w:t>
            </w:r>
          </w:p>
        </w:tc>
      </w:tr>
    </w:tbl>
    <w:p w14:paraId="4C3C22B6" w14:textId="77777777" w:rsidR="00BB5782" w:rsidRPr="00BB5782" w:rsidRDefault="00BB5782" w:rsidP="00BB5782">
      <w:pPr>
        <w:jc w:val="left"/>
        <w:sectPr w:rsidR="00BB5782" w:rsidRPr="00BB5782" w:rsidSect="002D7E1E">
          <w:footerReference w:type="default" r:id="rId46"/>
          <w:pgSz w:w="16840" w:h="11907" w:orient="landscape" w:code="9"/>
          <w:pgMar w:top="1134" w:right="1701" w:bottom="1134" w:left="1701" w:header="567" w:footer="567" w:gutter="0"/>
          <w:cols w:space="720"/>
          <w:docGrid w:linePitch="299"/>
        </w:sectPr>
      </w:pPr>
    </w:p>
    <w:p w14:paraId="1AFF14BA" w14:textId="77777777" w:rsidR="00D77535" w:rsidRPr="00D77535" w:rsidRDefault="00D77535" w:rsidP="00BE01CD">
      <w:pPr>
        <w:pStyle w:val="Heading3"/>
        <w:spacing w:before="0"/>
      </w:pPr>
      <w:r w:rsidRPr="00D77535">
        <w:lastRenderedPageBreak/>
        <w:t>Policy 12: Plantation forestry areas</w:t>
      </w:r>
    </w:p>
    <w:p w14:paraId="46CADCE4" w14:textId="77777777" w:rsidR="00D77535" w:rsidRPr="00D77535" w:rsidRDefault="00D77535" w:rsidP="00BE01CD">
      <w:pPr>
        <w:pStyle w:val="Heading4"/>
      </w:pPr>
      <w:r w:rsidRPr="00D77535">
        <w:t xml:space="preserve">Overview of provisions </w:t>
      </w:r>
    </w:p>
    <w:p w14:paraId="6F88EEF1" w14:textId="6A50908F" w:rsidR="00D77535" w:rsidRPr="00D77535" w:rsidRDefault="00D77535" w:rsidP="00D77535">
      <w:pPr>
        <w:jc w:val="left"/>
      </w:pPr>
      <w:r w:rsidRPr="00D77535">
        <w:t xml:space="preserve">Policy 12 of the NPSIB: </w:t>
      </w:r>
    </w:p>
    <w:p w14:paraId="734384C4" w14:textId="790C692C" w:rsidR="00D77535" w:rsidRPr="004E658D" w:rsidRDefault="00D77535" w:rsidP="00D77535">
      <w:pPr>
        <w:ind w:left="397"/>
        <w:jc w:val="left"/>
        <w:rPr>
          <w:b/>
          <w:bCs/>
        </w:rPr>
      </w:pPr>
      <w:r w:rsidRPr="004E658D">
        <w:rPr>
          <w:b/>
          <w:bCs/>
        </w:rPr>
        <w:t>Indigenous biodiversity is managed within plantation forestry</w:t>
      </w:r>
      <w:r w:rsidR="004F6D4A" w:rsidRPr="004E658D">
        <w:rPr>
          <w:b/>
          <w:bCs/>
        </w:rPr>
        <w:t xml:space="preserve"> while providing for plantation forestry activities</w:t>
      </w:r>
      <w:r w:rsidR="0099009C">
        <w:rPr>
          <w:b/>
          <w:bCs/>
        </w:rPr>
        <w:t>.</w:t>
      </w:r>
      <w:r w:rsidRPr="004E658D">
        <w:rPr>
          <w:b/>
          <w:bCs/>
        </w:rPr>
        <w:t xml:space="preserve"> </w:t>
      </w:r>
    </w:p>
    <w:p w14:paraId="00493EBB" w14:textId="1B13FF4E" w:rsidR="00D77535" w:rsidRPr="00D77535" w:rsidRDefault="00D77535" w:rsidP="00397520">
      <w:pPr>
        <w:pStyle w:val="BodyText"/>
      </w:pPr>
      <w:r w:rsidRPr="00D77535">
        <w:t xml:space="preserve">Policy 12 </w:t>
      </w:r>
      <w:r w:rsidR="00246065">
        <w:t xml:space="preserve">will be </w:t>
      </w:r>
      <w:r w:rsidR="000E7BAC">
        <w:t xml:space="preserve">delivered </w:t>
      </w:r>
      <w:r w:rsidRPr="00D77535">
        <w:t>through Clause 3.14 which sets out how local authorities must manage SNAs within a plantation forest</w:t>
      </w:r>
      <w:r w:rsidR="000D1199">
        <w:t xml:space="preserve"> while providing for plantation forestry activities</w:t>
      </w:r>
      <w:r w:rsidRPr="00D77535">
        <w:t xml:space="preserve">. </w:t>
      </w:r>
    </w:p>
    <w:p w14:paraId="14F8323A" w14:textId="77777777" w:rsidR="00D77535" w:rsidRPr="00D77535" w:rsidRDefault="00D77535" w:rsidP="00BE01CD">
      <w:pPr>
        <w:pStyle w:val="Heading4"/>
      </w:pPr>
      <w:r w:rsidRPr="00D77535">
        <w:t xml:space="preserve">Policy intent </w:t>
      </w:r>
    </w:p>
    <w:p w14:paraId="15F2F7B6" w14:textId="2A2F57DB" w:rsidR="00586693" w:rsidRDefault="00D77535" w:rsidP="00397520">
      <w:pPr>
        <w:pStyle w:val="BodyText"/>
      </w:pPr>
      <w:r w:rsidRPr="00D77535">
        <w:t xml:space="preserve">The </w:t>
      </w:r>
      <w:r w:rsidR="006D429D">
        <w:t xml:space="preserve">overall </w:t>
      </w:r>
      <w:r w:rsidRPr="00D77535">
        <w:t xml:space="preserve">intent of Policy 12 and Clause 3.14 is to </w:t>
      </w:r>
      <w:r w:rsidR="00586693">
        <w:t xml:space="preserve">manage plantation forestry activities to maintain indigenous biodiversity </w:t>
      </w:r>
      <w:r w:rsidR="0082620E">
        <w:t>as far as pra</w:t>
      </w:r>
      <w:r w:rsidR="007F6461">
        <w:t xml:space="preserve">cticable while enabling </w:t>
      </w:r>
      <w:r w:rsidR="00147DA5">
        <w:t xml:space="preserve">plantation forestry activities to occur. </w:t>
      </w:r>
      <w:r w:rsidR="005767D8">
        <w:t xml:space="preserve">This is intended to be achieved through two subclauses in Clause 3.14 </w:t>
      </w:r>
      <w:r w:rsidR="002A207C">
        <w:t xml:space="preserve">which recognise the </w:t>
      </w:r>
      <w:r w:rsidR="000A7D99">
        <w:t xml:space="preserve">different parts of plantation forestry and where a plantation </w:t>
      </w:r>
      <w:r w:rsidR="00DD7ED0">
        <w:t xml:space="preserve">forest may become a SNA. </w:t>
      </w:r>
    </w:p>
    <w:p w14:paraId="65A0E2A8" w14:textId="3E99DBFA" w:rsidR="00DD7ED0" w:rsidRPr="005F681C" w:rsidRDefault="00DD7ED0" w:rsidP="00BE01CD">
      <w:pPr>
        <w:pStyle w:val="Heading5"/>
      </w:pPr>
      <w:r w:rsidRPr="005F681C">
        <w:t>Clause 3.14(1)</w:t>
      </w:r>
      <w:r w:rsidR="009C0AD9" w:rsidRPr="005F681C">
        <w:t xml:space="preserve"> </w:t>
      </w:r>
      <w:r w:rsidR="002408BC" w:rsidRPr="005F681C">
        <w:t>–</w:t>
      </w:r>
      <w:r w:rsidR="009C0AD9" w:rsidRPr="005F681C">
        <w:t xml:space="preserve"> </w:t>
      </w:r>
      <w:r w:rsidR="002408BC" w:rsidRPr="005F681C">
        <w:t xml:space="preserve">managing </w:t>
      </w:r>
      <w:r w:rsidR="009C0AD9" w:rsidRPr="005F681C">
        <w:t>adverse effects of plantation forestry</w:t>
      </w:r>
      <w:r w:rsidR="002408BC" w:rsidRPr="005F681C">
        <w:t xml:space="preserve"> activities </w:t>
      </w:r>
      <w:r w:rsidR="00577E70" w:rsidRPr="005F681C">
        <w:t>on indigenous biodiversity</w:t>
      </w:r>
      <w:r w:rsidR="009C0AD9" w:rsidRPr="005F681C">
        <w:t xml:space="preserve">  </w:t>
      </w:r>
    </w:p>
    <w:p w14:paraId="3E918E28" w14:textId="1701290C" w:rsidR="00D16230" w:rsidRDefault="00BE18CE" w:rsidP="00D77535">
      <w:pPr>
        <w:jc w:val="left"/>
      </w:pPr>
      <w:r>
        <w:t>This c</w:t>
      </w:r>
      <w:r w:rsidR="00AD6F2C">
        <w:t xml:space="preserve">lause </w:t>
      </w:r>
      <w:r w:rsidR="00594873">
        <w:t>provide</w:t>
      </w:r>
      <w:r w:rsidR="00A23598">
        <w:t>s</w:t>
      </w:r>
      <w:r w:rsidR="00594873">
        <w:t xml:space="preserve"> more </w:t>
      </w:r>
      <w:r w:rsidR="002F5F25">
        <w:t xml:space="preserve">general policy direction </w:t>
      </w:r>
      <w:r w:rsidR="00A23598">
        <w:t xml:space="preserve">to </w:t>
      </w:r>
      <w:r w:rsidR="00D16230">
        <w:t xml:space="preserve">manage the </w:t>
      </w:r>
      <w:r w:rsidR="002F5F25">
        <w:t xml:space="preserve">adverse effects of </w:t>
      </w:r>
      <w:r w:rsidR="000D0592">
        <w:t xml:space="preserve">plantation forestry </w:t>
      </w:r>
      <w:r w:rsidR="00BB6BCC">
        <w:t xml:space="preserve">activities in </w:t>
      </w:r>
      <w:r w:rsidR="00BB6BCC" w:rsidRPr="004E658D">
        <w:t>an existing plantation</w:t>
      </w:r>
      <w:r w:rsidR="00A23598" w:rsidRPr="004E658D">
        <w:t xml:space="preserve"> forest</w:t>
      </w:r>
      <w:r w:rsidR="00BB6BCC">
        <w:t xml:space="preserve"> </w:t>
      </w:r>
      <w:r w:rsidR="00EE3E98">
        <w:t xml:space="preserve">on any SNA </w:t>
      </w:r>
      <w:r w:rsidR="00D16230">
        <w:t>in a manner that:</w:t>
      </w:r>
    </w:p>
    <w:p w14:paraId="38B2AAD1" w14:textId="05609CC8" w:rsidR="00CF0B7B" w:rsidRPr="000D26C2" w:rsidRDefault="00CF0B7B" w:rsidP="00DE060D">
      <w:pPr>
        <w:pStyle w:val="ListParagraph"/>
        <w:numPr>
          <w:ilvl w:val="0"/>
          <w:numId w:val="82"/>
        </w:numPr>
        <w:ind w:left="993" w:hanging="284"/>
      </w:pPr>
      <w:r w:rsidRPr="000D26C2">
        <w:t>maintains indigenous biodiversity in the SNA as far as practicable; while</w:t>
      </w:r>
    </w:p>
    <w:p w14:paraId="394FD68A" w14:textId="666B5EE0" w:rsidR="00CF0B7B" w:rsidRPr="000D26C2" w:rsidRDefault="00CF0B7B" w:rsidP="00DE060D">
      <w:pPr>
        <w:pStyle w:val="ListParagraph"/>
        <w:numPr>
          <w:ilvl w:val="0"/>
          <w:numId w:val="82"/>
        </w:numPr>
        <w:ind w:left="993" w:hanging="284"/>
      </w:pPr>
      <w:r w:rsidRPr="000D26C2">
        <w:t>providing for plantation forestry activities to continue.</w:t>
      </w:r>
    </w:p>
    <w:p w14:paraId="0BB24175" w14:textId="290D5435" w:rsidR="00705E7C" w:rsidRPr="00705E7C" w:rsidRDefault="002B4F3C" w:rsidP="00397520">
      <w:pPr>
        <w:pStyle w:val="BodyText"/>
      </w:pPr>
      <w:r>
        <w:t xml:space="preserve">This is intended to make </w:t>
      </w:r>
      <w:r w:rsidR="00C72955">
        <w:t xml:space="preserve">it clear that plantation forestry </w:t>
      </w:r>
      <w:r w:rsidR="00A70A3D">
        <w:t xml:space="preserve">activities </w:t>
      </w:r>
      <w:r w:rsidR="00C72955">
        <w:t xml:space="preserve">should be able </w:t>
      </w:r>
      <w:r w:rsidR="00D050AF">
        <w:t xml:space="preserve">to </w:t>
      </w:r>
      <w:r w:rsidR="001621A4">
        <w:t xml:space="preserve">be </w:t>
      </w:r>
      <w:r w:rsidR="000103AA">
        <w:t xml:space="preserve">done </w:t>
      </w:r>
      <w:r w:rsidR="001621A4">
        <w:t xml:space="preserve">as required while ensuring foresters take all reasonable steps </w:t>
      </w:r>
      <w:r w:rsidR="002C643F">
        <w:t xml:space="preserve">to maintain indigenous biodiversity in a </w:t>
      </w:r>
      <w:r w:rsidR="008A0DD3">
        <w:t xml:space="preserve">SNA in </w:t>
      </w:r>
      <w:r w:rsidR="00E64CF8">
        <w:t xml:space="preserve">an </w:t>
      </w:r>
      <w:r w:rsidR="008A0DD3">
        <w:t xml:space="preserve">existing plantation forest as far as practicable. </w:t>
      </w:r>
      <w:r w:rsidR="005D7697">
        <w:t xml:space="preserve">This </w:t>
      </w:r>
      <w:r w:rsidR="000E0E37">
        <w:t xml:space="preserve">clause </w:t>
      </w:r>
      <w:r w:rsidR="005D7697">
        <w:t>only applies to existing plantation forests at commencement date</w:t>
      </w:r>
      <w:r w:rsidR="000103AA">
        <w:t xml:space="preserve">. It does not apply to </w:t>
      </w:r>
      <w:r w:rsidR="005D7697">
        <w:t xml:space="preserve">afforestation or new plantation forests. </w:t>
      </w:r>
    </w:p>
    <w:p w14:paraId="3B3EB17D" w14:textId="7881E60F" w:rsidR="00D050AF" w:rsidRDefault="00577E70" w:rsidP="00397520">
      <w:pPr>
        <w:pStyle w:val="BodyText"/>
        <w:rPr>
          <w:rFonts w:eastAsiaTheme="majorEastAsia" w:cstheme="majorBidi"/>
          <w:i/>
          <w:sz w:val="24"/>
        </w:rPr>
      </w:pPr>
      <w:r w:rsidRPr="003C23BC">
        <w:rPr>
          <w:rFonts w:eastAsiaTheme="majorEastAsia" w:cstheme="majorBidi"/>
          <w:i/>
          <w:sz w:val="24"/>
        </w:rPr>
        <w:t xml:space="preserve">Clause 3.14(2) </w:t>
      </w:r>
      <w:r w:rsidR="00A2157E" w:rsidRPr="003C23BC">
        <w:rPr>
          <w:rFonts w:eastAsiaTheme="majorEastAsia" w:cstheme="majorBidi"/>
          <w:i/>
          <w:sz w:val="24"/>
        </w:rPr>
        <w:t xml:space="preserve">– maintaining </w:t>
      </w:r>
      <w:r w:rsidR="00D77535" w:rsidRPr="003C23BC">
        <w:rPr>
          <w:rFonts w:eastAsiaTheme="majorEastAsia" w:cstheme="majorBidi"/>
          <w:i/>
          <w:sz w:val="24"/>
        </w:rPr>
        <w:t xml:space="preserve">long-term populations of Threatened or </w:t>
      </w:r>
      <w:r w:rsidR="00D07A35" w:rsidRPr="003C23BC">
        <w:rPr>
          <w:rFonts w:eastAsiaTheme="majorEastAsia" w:cstheme="majorBidi"/>
          <w:i/>
          <w:sz w:val="24"/>
        </w:rPr>
        <w:t>At Risk</w:t>
      </w:r>
      <w:r w:rsidR="00D77535" w:rsidRPr="003C23BC">
        <w:rPr>
          <w:rFonts w:eastAsiaTheme="majorEastAsia" w:cstheme="majorBidi"/>
          <w:i/>
          <w:sz w:val="24"/>
        </w:rPr>
        <w:t xml:space="preserve"> </w:t>
      </w:r>
      <w:r w:rsidR="000276AA" w:rsidRPr="003C23BC">
        <w:rPr>
          <w:rFonts w:eastAsiaTheme="majorEastAsia" w:cstheme="majorBidi"/>
          <w:i/>
          <w:sz w:val="24"/>
        </w:rPr>
        <w:t xml:space="preserve">(declining) </w:t>
      </w:r>
      <w:r w:rsidR="00D77535" w:rsidRPr="003C23BC">
        <w:rPr>
          <w:rFonts w:eastAsiaTheme="majorEastAsia" w:cstheme="majorBidi"/>
          <w:i/>
          <w:sz w:val="24"/>
        </w:rPr>
        <w:t>species</w:t>
      </w:r>
      <w:r w:rsidR="0026279E">
        <w:rPr>
          <w:rFonts w:ascii="ZWAdobeF" w:eastAsiaTheme="majorEastAsia" w:hAnsi="ZWAdobeF" w:cs="ZWAdobeF"/>
          <w:sz w:val="2"/>
          <w:szCs w:val="2"/>
        </w:rPr>
        <w:t>89F</w:t>
      </w:r>
      <w:r w:rsidR="00D77535" w:rsidRPr="003C23BC">
        <w:rPr>
          <w:color w:val="183C47"/>
          <w:vertAlign w:val="superscript"/>
        </w:rPr>
        <w:footnoteReference w:id="91"/>
      </w:r>
      <w:r w:rsidR="00D77535" w:rsidRPr="003C23BC">
        <w:rPr>
          <w:rFonts w:eastAsiaTheme="majorEastAsia" w:cstheme="majorBidi"/>
          <w:i/>
          <w:sz w:val="24"/>
        </w:rPr>
        <w:t xml:space="preserve"> living in </w:t>
      </w:r>
      <w:r w:rsidR="00DC4EE8" w:rsidRPr="003C23BC">
        <w:rPr>
          <w:rFonts w:eastAsiaTheme="majorEastAsia" w:cstheme="majorBidi"/>
          <w:i/>
          <w:sz w:val="24"/>
        </w:rPr>
        <w:t xml:space="preserve">the productive areas of </w:t>
      </w:r>
      <w:r w:rsidR="00D77535" w:rsidRPr="003C23BC">
        <w:rPr>
          <w:rFonts w:eastAsiaTheme="majorEastAsia" w:cstheme="majorBidi"/>
          <w:i/>
          <w:sz w:val="24"/>
        </w:rPr>
        <w:t>plantation forest</w:t>
      </w:r>
      <w:r w:rsidR="00E26349" w:rsidRPr="003C23BC">
        <w:rPr>
          <w:rFonts w:eastAsiaTheme="majorEastAsia" w:cstheme="majorBidi"/>
          <w:i/>
          <w:sz w:val="24"/>
        </w:rPr>
        <w:t>s</w:t>
      </w:r>
    </w:p>
    <w:p w14:paraId="5A754B23" w14:textId="6719474B" w:rsidR="0079506E" w:rsidRDefault="00BE18CE" w:rsidP="00397520">
      <w:pPr>
        <w:pStyle w:val="BodyText"/>
      </w:pPr>
      <w:r w:rsidRPr="00D050AF">
        <w:t>T</w:t>
      </w:r>
      <w:r>
        <w:t>his c</w:t>
      </w:r>
      <w:r w:rsidR="0051023C">
        <w:t xml:space="preserve">lause </w:t>
      </w:r>
      <w:r w:rsidR="00580762">
        <w:t>appl</w:t>
      </w:r>
      <w:r w:rsidR="0051023C">
        <w:t>ies</w:t>
      </w:r>
      <w:r w:rsidR="00580762">
        <w:t xml:space="preserve"> </w:t>
      </w:r>
      <w:r w:rsidR="00812460">
        <w:t xml:space="preserve">where </w:t>
      </w:r>
      <w:r w:rsidR="000E0E37">
        <w:t xml:space="preserve">plantation </w:t>
      </w:r>
      <w:r w:rsidR="00F727DE">
        <w:t xml:space="preserve">forests deliberately </w:t>
      </w:r>
      <w:r w:rsidR="00563699">
        <w:t xml:space="preserve">planted for commercial </w:t>
      </w:r>
      <w:r w:rsidR="00597A6D">
        <w:t>harvesting</w:t>
      </w:r>
      <w:r w:rsidR="00563699">
        <w:t xml:space="preserve"> </w:t>
      </w:r>
      <w:r w:rsidR="00597A6D">
        <w:t xml:space="preserve">and </w:t>
      </w:r>
      <w:r w:rsidR="00C81C48">
        <w:t xml:space="preserve">subsequently </w:t>
      </w:r>
      <w:r w:rsidR="00597A6D">
        <w:t>that forest</w:t>
      </w:r>
      <w:r w:rsidR="0066681E">
        <w:t xml:space="preserve">, </w:t>
      </w:r>
      <w:r w:rsidR="001B4678">
        <w:t xml:space="preserve">or </w:t>
      </w:r>
      <w:r w:rsidR="00C81C48">
        <w:t xml:space="preserve">an </w:t>
      </w:r>
      <w:r w:rsidR="001B4678">
        <w:t xml:space="preserve">area within </w:t>
      </w:r>
      <w:r w:rsidR="0066681E">
        <w:t xml:space="preserve">it, </w:t>
      </w:r>
      <w:r w:rsidR="00597A6D">
        <w:t>is identified as a SNA</w:t>
      </w:r>
      <w:r w:rsidR="0066681E">
        <w:t>. This</w:t>
      </w:r>
      <w:r w:rsidR="00597A6D">
        <w:t xml:space="preserve"> will generally be </w:t>
      </w:r>
      <w:r w:rsidR="00953033">
        <w:t xml:space="preserve">as a significant habitat for </w:t>
      </w:r>
      <w:r w:rsidR="00E22AA8">
        <w:t>T</w:t>
      </w:r>
      <w:r w:rsidR="008F164A">
        <w:t xml:space="preserve">hreatened </w:t>
      </w:r>
      <w:r w:rsidR="00E22AA8">
        <w:t xml:space="preserve">or </w:t>
      </w:r>
      <w:r w:rsidR="00D07A35">
        <w:t>At Risk</w:t>
      </w:r>
      <w:r w:rsidR="00E22AA8">
        <w:t xml:space="preserve"> (declining</w:t>
      </w:r>
      <w:r w:rsidR="006B369B">
        <w:t xml:space="preserve">) </w:t>
      </w:r>
      <w:r w:rsidR="00953033">
        <w:t xml:space="preserve">indigenous fauna. </w:t>
      </w:r>
    </w:p>
    <w:p w14:paraId="1F7D1CEE" w14:textId="0A12DC84" w:rsidR="00D77535" w:rsidRPr="00D77535" w:rsidRDefault="00D77535" w:rsidP="00397520">
      <w:pPr>
        <w:pStyle w:val="BodyText"/>
      </w:pPr>
      <w:r w:rsidRPr="00D77535">
        <w:t>Clause 3.14</w:t>
      </w:r>
      <w:r w:rsidR="009F39E9">
        <w:t xml:space="preserve">(2) requires that any part of a SNA </w:t>
      </w:r>
      <w:r w:rsidRPr="00D77535">
        <w:t>within a</w:t>
      </w:r>
      <w:r w:rsidR="00AB37E8">
        <w:t>n existing</w:t>
      </w:r>
      <w:r w:rsidRPr="00D77535">
        <w:t xml:space="preserve"> plantation forest that </w:t>
      </w:r>
      <w:r w:rsidR="00AB37E8">
        <w:t xml:space="preserve">is, or </w:t>
      </w:r>
      <w:r w:rsidR="00072E80">
        <w:t xml:space="preserve">is intended to be, planted in trees for harvest </w:t>
      </w:r>
      <w:r w:rsidR="00D933A7">
        <w:t xml:space="preserve">must be </w:t>
      </w:r>
      <w:r w:rsidRPr="00D77535">
        <w:t xml:space="preserve">managed over the course of consecutive </w:t>
      </w:r>
      <w:r w:rsidRPr="00D77535">
        <w:lastRenderedPageBreak/>
        <w:t xml:space="preserve">rotations of production in a manner necessary </w:t>
      </w:r>
      <w:r w:rsidRPr="00DC6B4B">
        <w:rPr>
          <w:i/>
          <w:iCs/>
        </w:rPr>
        <w:t xml:space="preserve">to </w:t>
      </w:r>
      <w:r w:rsidR="00CE79B3">
        <w:rPr>
          <w:i/>
          <w:iCs/>
        </w:rPr>
        <w:t>“</w:t>
      </w:r>
      <w:r w:rsidR="00981F84">
        <w:rPr>
          <w:i/>
          <w:iCs/>
        </w:rPr>
        <w:t>…</w:t>
      </w:r>
      <w:r w:rsidRPr="00DC6B4B">
        <w:rPr>
          <w:i/>
          <w:iCs/>
        </w:rPr>
        <w:t>maintain the long-term populations of any Threatened or At</w:t>
      </w:r>
      <w:r w:rsidR="008161A0">
        <w:rPr>
          <w:i/>
          <w:iCs/>
        </w:rPr>
        <w:t xml:space="preserve"> </w:t>
      </w:r>
      <w:r w:rsidRPr="00DC6B4B">
        <w:rPr>
          <w:i/>
          <w:iCs/>
        </w:rPr>
        <w:t xml:space="preserve">Risk </w:t>
      </w:r>
      <w:r w:rsidR="006B369B">
        <w:rPr>
          <w:i/>
          <w:iCs/>
        </w:rPr>
        <w:t xml:space="preserve">(declining) </w:t>
      </w:r>
      <w:r w:rsidRPr="00DC6B4B">
        <w:rPr>
          <w:i/>
          <w:iCs/>
        </w:rPr>
        <w:t xml:space="preserve">species </w:t>
      </w:r>
      <w:r w:rsidR="00D933A7">
        <w:rPr>
          <w:i/>
          <w:iCs/>
        </w:rPr>
        <w:t>present in the area</w:t>
      </w:r>
      <w:r w:rsidR="00CE79B3">
        <w:t>.”</w:t>
      </w:r>
      <w:r w:rsidRPr="00D77535">
        <w:t xml:space="preserve"> </w:t>
      </w:r>
    </w:p>
    <w:p w14:paraId="7A555B2B" w14:textId="172A5212" w:rsidR="00944261" w:rsidRDefault="00365558" w:rsidP="00625BAF">
      <w:pPr>
        <w:jc w:val="left"/>
      </w:pPr>
      <w:r>
        <w:t xml:space="preserve">This </w:t>
      </w:r>
      <w:r w:rsidR="0066681E">
        <w:t xml:space="preserve">bespoke </w:t>
      </w:r>
      <w:r>
        <w:t xml:space="preserve">management approach for plantation forestry activities </w:t>
      </w:r>
      <w:r w:rsidR="00625BAF">
        <w:t xml:space="preserve">recognises that applying the avoid policy in </w:t>
      </w:r>
      <w:r w:rsidR="00C81B96">
        <w:t xml:space="preserve">Clause 3.10(2) </w:t>
      </w:r>
      <w:r w:rsidR="00D77535" w:rsidRPr="00D77535">
        <w:rPr>
          <w:lang w:eastAsia="en-US"/>
        </w:rPr>
        <w:t xml:space="preserve">would effectively prevent forestry harvesting in many parts of the country. </w:t>
      </w:r>
      <w:r w:rsidR="0066681E">
        <w:rPr>
          <w:lang w:eastAsia="en-US"/>
        </w:rPr>
        <w:t>It</w:t>
      </w:r>
      <w:r w:rsidR="003550BE">
        <w:rPr>
          <w:lang w:eastAsia="en-US"/>
        </w:rPr>
        <w:t xml:space="preserve"> </w:t>
      </w:r>
      <w:r w:rsidR="00D77535" w:rsidRPr="00D77535">
        <w:rPr>
          <w:lang w:eastAsia="en-US"/>
        </w:rPr>
        <w:t xml:space="preserve">also recognises that the </w:t>
      </w:r>
      <w:r w:rsidR="001B60E2" w:rsidRPr="004E658D">
        <w:rPr>
          <w:lang w:eastAsia="en-US"/>
        </w:rPr>
        <w:t>National Environmental Standards – Plantation Forestry</w:t>
      </w:r>
      <w:r w:rsidR="001B60E2" w:rsidRPr="00691B3A">
        <w:rPr>
          <w:rFonts w:eastAsiaTheme="majorEastAsia" w:cstheme="majorBidi"/>
          <w:iCs/>
          <w:sz w:val="24"/>
        </w:rPr>
        <w:t xml:space="preserve"> </w:t>
      </w:r>
      <w:r w:rsidR="001B60E2">
        <w:rPr>
          <w:rFonts w:eastAsiaTheme="majorEastAsia" w:cstheme="majorBidi"/>
          <w:iCs/>
          <w:sz w:val="24"/>
        </w:rPr>
        <w:t>(</w:t>
      </w:r>
      <w:r w:rsidR="00D77535" w:rsidRPr="00D77535">
        <w:rPr>
          <w:lang w:eastAsia="en-US"/>
        </w:rPr>
        <w:t>NES</w:t>
      </w:r>
      <w:r w:rsidR="00ED5CE1">
        <w:rPr>
          <w:lang w:eastAsia="en-US"/>
        </w:rPr>
        <w:t>-</w:t>
      </w:r>
      <w:r w:rsidR="00D77535" w:rsidRPr="00D77535">
        <w:rPr>
          <w:lang w:eastAsia="en-US"/>
        </w:rPr>
        <w:t>PF</w:t>
      </w:r>
      <w:r w:rsidR="001B60E2">
        <w:rPr>
          <w:lang w:eastAsia="en-US"/>
        </w:rPr>
        <w:t>)</w:t>
      </w:r>
      <w:r w:rsidR="00D77535" w:rsidRPr="00D77535">
        <w:rPr>
          <w:lang w:eastAsia="en-US"/>
        </w:rPr>
        <w:t xml:space="preserve"> contains </w:t>
      </w:r>
      <w:r w:rsidR="00ED5CE1">
        <w:rPr>
          <w:lang w:eastAsia="en-US"/>
        </w:rPr>
        <w:t xml:space="preserve">a range of regulations and </w:t>
      </w:r>
      <w:r w:rsidR="00D77535" w:rsidRPr="00D77535">
        <w:rPr>
          <w:lang w:eastAsia="en-US"/>
        </w:rPr>
        <w:t xml:space="preserve">requirements to manage adverse effects of plantation forestry activities on indigenous biodiversity. </w:t>
      </w:r>
      <w:r w:rsidR="00D77535" w:rsidRPr="00D77535">
        <w:t xml:space="preserve">Clause 3.14 </w:t>
      </w:r>
      <w:r w:rsidR="00ED5CE1">
        <w:t xml:space="preserve">of the </w:t>
      </w:r>
      <w:r w:rsidR="00D77535" w:rsidRPr="00D77535">
        <w:t xml:space="preserve">NPSIB </w:t>
      </w:r>
      <w:r w:rsidR="002C41A2">
        <w:t xml:space="preserve">is intended to </w:t>
      </w:r>
      <w:r w:rsidR="00F54017">
        <w:t xml:space="preserve">work alongside the </w:t>
      </w:r>
      <w:r w:rsidR="00D77535" w:rsidRPr="00D77535">
        <w:t>NES</w:t>
      </w:r>
      <w:r w:rsidR="00F54017">
        <w:t>-</w:t>
      </w:r>
      <w:r w:rsidR="00D77535" w:rsidRPr="00D77535">
        <w:t xml:space="preserve">PF </w:t>
      </w:r>
      <w:r w:rsidR="00F54017">
        <w:t>controls for indigenous biodiversity and adds additional requirement</w:t>
      </w:r>
      <w:r w:rsidR="00944261">
        <w:t>s</w:t>
      </w:r>
      <w:r w:rsidR="00F54017">
        <w:t xml:space="preserve"> </w:t>
      </w:r>
      <w:r w:rsidR="00D77535" w:rsidRPr="00D77535">
        <w:t>to ensure</w:t>
      </w:r>
      <w:r w:rsidR="00944261">
        <w:t>:</w:t>
      </w:r>
    </w:p>
    <w:p w14:paraId="4B950F84" w14:textId="54EA6EB5" w:rsidR="0066252C" w:rsidRPr="008009D7" w:rsidRDefault="00F573F0" w:rsidP="008009D7">
      <w:pPr>
        <w:pStyle w:val="Bullet"/>
      </w:pPr>
      <w:r w:rsidRPr="008009D7">
        <w:t>p</w:t>
      </w:r>
      <w:r w:rsidR="0066252C" w:rsidRPr="008009D7">
        <w:t xml:space="preserve">lantation forestry activities are managed to maintain indigenous biodiversity </w:t>
      </w:r>
      <w:r w:rsidR="009D364E" w:rsidRPr="008009D7">
        <w:t xml:space="preserve">on any SNA </w:t>
      </w:r>
      <w:r w:rsidR="0066252C" w:rsidRPr="008009D7">
        <w:t xml:space="preserve">as far as practicable </w:t>
      </w:r>
    </w:p>
    <w:p w14:paraId="1DCB8C2B" w14:textId="3365DA95" w:rsidR="00D77535" w:rsidRPr="008009D7" w:rsidRDefault="00950212" w:rsidP="008009D7">
      <w:pPr>
        <w:pStyle w:val="Bullet"/>
      </w:pPr>
      <w:r w:rsidRPr="008009D7">
        <w:t>long</w:t>
      </w:r>
      <w:r w:rsidR="00D77535" w:rsidRPr="008009D7">
        <w:t xml:space="preserve">-term populations of any </w:t>
      </w:r>
      <w:r w:rsidR="00C81800" w:rsidRPr="008009D7">
        <w:t>T</w:t>
      </w:r>
      <w:r w:rsidR="00D77535" w:rsidRPr="008009D7">
        <w:t xml:space="preserve">hreatened or </w:t>
      </w:r>
      <w:r w:rsidR="00C81800" w:rsidRPr="008009D7">
        <w:t>A</w:t>
      </w:r>
      <w:r w:rsidR="00D77535" w:rsidRPr="008009D7">
        <w:t>t</w:t>
      </w:r>
      <w:r w:rsidR="005362EE">
        <w:t xml:space="preserve"> </w:t>
      </w:r>
      <w:r w:rsidR="00C81800" w:rsidRPr="008009D7">
        <w:t>R</w:t>
      </w:r>
      <w:r w:rsidR="00D77535" w:rsidRPr="008009D7">
        <w:t>isk</w:t>
      </w:r>
      <w:r w:rsidR="00643C64" w:rsidRPr="008009D7">
        <w:t xml:space="preserve"> </w:t>
      </w:r>
      <w:r w:rsidR="000C68FF" w:rsidRPr="008009D7">
        <w:t xml:space="preserve">(declining) </w:t>
      </w:r>
      <w:r w:rsidR="00D77535" w:rsidRPr="008009D7">
        <w:t xml:space="preserve">indigenous fauna within plantation forests are maintained over the course of consecutive </w:t>
      </w:r>
      <w:r w:rsidR="00F457F6" w:rsidRPr="008009D7">
        <w:t xml:space="preserve">harvesting and planting </w:t>
      </w:r>
      <w:r w:rsidR="00D77535" w:rsidRPr="008009D7">
        <w:t>rotations</w:t>
      </w:r>
      <w:r w:rsidR="00D52FC2" w:rsidRPr="008009D7">
        <w:t>.</w:t>
      </w:r>
    </w:p>
    <w:p w14:paraId="24CD1208" w14:textId="64E021CE" w:rsidR="00D77535" w:rsidRDefault="00D77535" w:rsidP="00397520">
      <w:pPr>
        <w:pStyle w:val="BodyText"/>
      </w:pPr>
      <w:r w:rsidRPr="00D77535">
        <w:t>Clause 3.14</w:t>
      </w:r>
      <w:r w:rsidR="00177742">
        <w:t>(2) is</w:t>
      </w:r>
      <w:r w:rsidR="00D52FC2" w:rsidDel="00177742">
        <w:t xml:space="preserve"> </w:t>
      </w:r>
      <w:r w:rsidRPr="00D77535">
        <w:t>intend</w:t>
      </w:r>
      <w:r w:rsidR="00D52FC2">
        <w:t>ed</w:t>
      </w:r>
      <w:r w:rsidRPr="00D77535">
        <w:t xml:space="preserve"> to provide a broad effects management regime for plantation forests that contain </w:t>
      </w:r>
      <w:r w:rsidR="00FA3C03">
        <w:t xml:space="preserve">a SNA </w:t>
      </w:r>
      <w:r w:rsidR="00644259">
        <w:t>where it</w:t>
      </w:r>
      <w:r w:rsidR="00012DF7">
        <w:t xml:space="preserve"> is a habitat for </w:t>
      </w:r>
      <w:r w:rsidR="00BC54F5">
        <w:t>Threatened or At</w:t>
      </w:r>
      <w:r w:rsidR="005362EE">
        <w:t xml:space="preserve"> </w:t>
      </w:r>
      <w:r w:rsidR="00BC54F5">
        <w:t xml:space="preserve">Risk </w:t>
      </w:r>
      <w:r w:rsidR="000C68FF">
        <w:t xml:space="preserve">(declining) </w:t>
      </w:r>
      <w:r w:rsidR="00BC54F5">
        <w:t>species</w:t>
      </w:r>
      <w:r w:rsidRPr="00D77535">
        <w:t xml:space="preserve">. This </w:t>
      </w:r>
      <w:r w:rsidR="00BC54F5">
        <w:t xml:space="preserve">is intended to </w:t>
      </w:r>
      <w:r w:rsidRPr="00D77535">
        <w:t xml:space="preserve">strike an appropriate balance </w:t>
      </w:r>
      <w:r w:rsidR="0022065D">
        <w:t>between</w:t>
      </w:r>
      <w:r w:rsidR="0022065D" w:rsidRPr="00D77535">
        <w:t xml:space="preserve"> </w:t>
      </w:r>
      <w:r w:rsidRPr="00D77535">
        <w:t>protect</w:t>
      </w:r>
      <w:r w:rsidR="0022065D">
        <w:t>ing</w:t>
      </w:r>
      <w:r w:rsidRPr="00D77535">
        <w:t xml:space="preserve"> the long-term populations of </w:t>
      </w:r>
      <w:r w:rsidR="00EE6E08">
        <w:t>T</w:t>
      </w:r>
      <w:r w:rsidRPr="00D77535">
        <w:t xml:space="preserve">hreatened or </w:t>
      </w:r>
      <w:r w:rsidR="00EE6E08">
        <w:t>A</w:t>
      </w:r>
      <w:r w:rsidRPr="00D77535">
        <w:t>t</w:t>
      </w:r>
      <w:r w:rsidR="005362EE">
        <w:t xml:space="preserve"> </w:t>
      </w:r>
      <w:r w:rsidR="00EE6E08">
        <w:t>R</w:t>
      </w:r>
      <w:r w:rsidRPr="00D77535">
        <w:t xml:space="preserve">isk </w:t>
      </w:r>
      <w:r w:rsidR="00F8112A">
        <w:t xml:space="preserve">(declining) </w:t>
      </w:r>
      <w:r w:rsidRPr="00D77535">
        <w:t xml:space="preserve">species in the SNA </w:t>
      </w:r>
      <w:r w:rsidR="00BB3C3F">
        <w:t>and allowing</w:t>
      </w:r>
      <w:r w:rsidRPr="00D77535">
        <w:t xml:space="preserve"> plantation forestry operations to continue. The requirements do not set out a specific management methodology to achieve this </w:t>
      </w:r>
      <w:r w:rsidR="005A13A5">
        <w:t>outcome</w:t>
      </w:r>
      <w:r w:rsidR="001E06F7">
        <w:t xml:space="preserve"> in order</w:t>
      </w:r>
      <w:r w:rsidR="00133108">
        <w:t xml:space="preserve"> to provide some flexibility in how it achieved based on the nature of the plantation forest and the identified SNA. This</w:t>
      </w:r>
      <w:r w:rsidR="00365402">
        <w:t xml:space="preserve"> more flexible approach</w:t>
      </w:r>
      <w:r w:rsidR="00133108">
        <w:t xml:space="preserve"> also recognises that </w:t>
      </w:r>
      <w:r w:rsidR="00F9130A">
        <w:t xml:space="preserve">the </w:t>
      </w:r>
      <w:r w:rsidR="00133108">
        <w:t xml:space="preserve">plantation forestry </w:t>
      </w:r>
      <w:r w:rsidRPr="00D77535">
        <w:t xml:space="preserve">industry has developed best practice </w:t>
      </w:r>
      <w:r w:rsidR="000949DE">
        <w:t xml:space="preserve">guides and </w:t>
      </w:r>
      <w:r w:rsidRPr="00D77535">
        <w:t xml:space="preserve">management plan requirements </w:t>
      </w:r>
      <w:r w:rsidR="00540AC4">
        <w:t>that</w:t>
      </w:r>
      <w:r w:rsidR="00790710">
        <w:t xml:space="preserve"> </w:t>
      </w:r>
      <w:r w:rsidR="00B76C7F">
        <w:t>can</w:t>
      </w:r>
      <w:r w:rsidR="00790710">
        <w:t xml:space="preserve"> </w:t>
      </w:r>
      <w:r w:rsidRPr="00D77535">
        <w:t xml:space="preserve">guide operators on how </w:t>
      </w:r>
      <w:r w:rsidR="00F40F14">
        <w:t xml:space="preserve">to </w:t>
      </w:r>
      <w:r w:rsidRPr="00D77535">
        <w:t xml:space="preserve">manage their operations to protect </w:t>
      </w:r>
      <w:r w:rsidR="00F40F14">
        <w:t>any identified T</w:t>
      </w:r>
      <w:r w:rsidRPr="00D77535">
        <w:t xml:space="preserve">hreatened or </w:t>
      </w:r>
      <w:r w:rsidR="00F40F14">
        <w:t>A</w:t>
      </w:r>
      <w:r w:rsidRPr="00D77535">
        <w:t>t</w:t>
      </w:r>
      <w:r w:rsidR="005362EE">
        <w:t xml:space="preserve"> </w:t>
      </w:r>
      <w:r w:rsidR="00F40F14">
        <w:t>R</w:t>
      </w:r>
      <w:r w:rsidRPr="00D77535">
        <w:t xml:space="preserve">isk </w:t>
      </w:r>
      <w:r w:rsidR="00B76C7F">
        <w:t xml:space="preserve">(declining) </w:t>
      </w:r>
      <w:r w:rsidRPr="00D77535">
        <w:t>species</w:t>
      </w:r>
      <w:r w:rsidR="00F40F14">
        <w:t xml:space="preserve"> within</w:t>
      </w:r>
      <w:r w:rsidR="00346D21">
        <w:t xml:space="preserve"> their plantation forest</w:t>
      </w:r>
      <w:r w:rsidRPr="00D77535">
        <w:t xml:space="preserve">. </w:t>
      </w:r>
    </w:p>
    <w:p w14:paraId="6A399086" w14:textId="50FADB3E" w:rsidR="00D77535" w:rsidRPr="00D77535" w:rsidRDefault="00E97671" w:rsidP="00397520">
      <w:pPr>
        <w:pStyle w:val="BodyText"/>
      </w:pPr>
      <w:r>
        <w:t xml:space="preserve">Further, </w:t>
      </w:r>
      <w:r w:rsidR="00854201">
        <w:t xml:space="preserve">the provisions also recognise that </w:t>
      </w:r>
      <w:r w:rsidRPr="00E97671">
        <w:t>plantation forests often support the presence of rare, threatened and endangered species, where other types of productive land uses would not</w:t>
      </w:r>
      <w:r w:rsidR="00BE01CD">
        <w:t>.</w:t>
      </w:r>
      <w:r w:rsidR="0026279E">
        <w:rPr>
          <w:rFonts w:ascii="ZWAdobeF" w:hAnsi="ZWAdobeF" w:cs="ZWAdobeF"/>
          <w:sz w:val="2"/>
          <w:szCs w:val="2"/>
        </w:rPr>
        <w:t>90F</w:t>
      </w:r>
      <w:r w:rsidRPr="00E97671">
        <w:rPr>
          <w:vertAlign w:val="superscript"/>
        </w:rPr>
        <w:footnoteReference w:id="92"/>
      </w:r>
      <w:r w:rsidR="00BE01CD">
        <w:t xml:space="preserve"> </w:t>
      </w:r>
      <w:r w:rsidRPr="00E97671">
        <w:t>For example, a number of kiwi restoration programmes have taken place in plantation forests</w:t>
      </w:r>
      <w:r w:rsidR="00BE01CD">
        <w:t>.</w:t>
      </w:r>
      <w:r w:rsidRPr="00E97671">
        <w:t xml:space="preserve"> </w:t>
      </w:r>
      <w:r w:rsidR="0026279E">
        <w:rPr>
          <w:rFonts w:ascii="ZWAdobeF" w:hAnsi="ZWAdobeF" w:cs="ZWAdobeF"/>
          <w:sz w:val="2"/>
          <w:szCs w:val="2"/>
        </w:rPr>
        <w:t>91F</w:t>
      </w:r>
      <w:r w:rsidRPr="00E97671">
        <w:rPr>
          <w:vertAlign w:val="superscript"/>
        </w:rPr>
        <w:footnoteReference w:id="93"/>
      </w:r>
      <w:r w:rsidR="00BE01CD">
        <w:t xml:space="preserve"> </w:t>
      </w:r>
      <w:r w:rsidRPr="00E97671">
        <w:t>As such, it is important the NPSIB recognises this and does not inadvertently disincentivise the establishment of plantation forests or actions by foresters to proactively identify and protect Threatened and At</w:t>
      </w:r>
      <w:r w:rsidR="005362EE">
        <w:t xml:space="preserve"> </w:t>
      </w:r>
      <w:r w:rsidRPr="00E97671">
        <w:t xml:space="preserve">Risk species that establish a habitat in their plantation forest. </w:t>
      </w:r>
      <w:r w:rsidR="00947BF0">
        <w:t xml:space="preserve">Clause 3.14 will be accompanied by implementation </w:t>
      </w:r>
      <w:r w:rsidR="00D77535" w:rsidRPr="00D77535">
        <w:t xml:space="preserve">guidance </w:t>
      </w:r>
      <w:r w:rsidR="00A6328B">
        <w:t xml:space="preserve">with practical examples of how </w:t>
      </w:r>
      <w:r w:rsidR="00A6328B" w:rsidRPr="00A6328B">
        <w:t xml:space="preserve">to manage </w:t>
      </w:r>
      <w:r w:rsidR="00085879">
        <w:t>plantation forestry</w:t>
      </w:r>
      <w:r w:rsidR="00A6328B" w:rsidRPr="00A6328B">
        <w:t xml:space="preserve"> </w:t>
      </w:r>
      <w:r w:rsidR="000F4072">
        <w:t>activities to maintain indigenous biodiversity as far as practi</w:t>
      </w:r>
      <w:r w:rsidR="006B4A5C">
        <w:t xml:space="preserve">cable and </w:t>
      </w:r>
      <w:r w:rsidR="00A6328B" w:rsidRPr="00A6328B">
        <w:t>to protect any identified Threatened or At</w:t>
      </w:r>
      <w:r w:rsidR="005362EE">
        <w:t xml:space="preserve"> </w:t>
      </w:r>
      <w:r w:rsidR="00A6328B" w:rsidRPr="00A6328B">
        <w:t xml:space="preserve">Risk </w:t>
      </w:r>
      <w:r w:rsidR="00B76C7F">
        <w:t xml:space="preserve">(declining) </w:t>
      </w:r>
      <w:r w:rsidR="00A6328B" w:rsidRPr="00A6328B">
        <w:t>species</w:t>
      </w:r>
      <w:r w:rsidR="00621364">
        <w:t xml:space="preserve"> within a productive area of a plantation forest</w:t>
      </w:r>
      <w:r w:rsidR="00D77535" w:rsidRPr="00D77535">
        <w:t xml:space="preserve">. This will </w:t>
      </w:r>
      <w:r w:rsidR="00044F39">
        <w:t xml:space="preserve">assist foresters in complying with the provisions and also give </w:t>
      </w:r>
      <w:r w:rsidR="00D77535" w:rsidRPr="00D77535">
        <w:t xml:space="preserve">local authorities </w:t>
      </w:r>
      <w:r w:rsidR="00044F39">
        <w:t xml:space="preserve">a better </w:t>
      </w:r>
      <w:r w:rsidR="00D77535" w:rsidRPr="00D77535">
        <w:t>understand</w:t>
      </w:r>
      <w:r w:rsidR="00044F39">
        <w:t xml:space="preserve">ing of what management practices and plans are needed to comply with </w:t>
      </w:r>
      <w:r w:rsidR="00D77535" w:rsidRPr="00D77535">
        <w:t xml:space="preserve">the requirements of Policy 12 and Clause 3.14. This </w:t>
      </w:r>
      <w:r w:rsidR="00E151D9">
        <w:t xml:space="preserve">implementation </w:t>
      </w:r>
      <w:r w:rsidR="00D77535" w:rsidRPr="00D77535">
        <w:t xml:space="preserve">guidance will </w:t>
      </w:r>
      <w:r w:rsidR="00006E43">
        <w:t xml:space="preserve">also </w:t>
      </w:r>
      <w:r w:rsidR="00D77535" w:rsidRPr="00D77535">
        <w:t xml:space="preserve">support local authorities </w:t>
      </w:r>
      <w:r w:rsidR="00006E43">
        <w:t xml:space="preserve">to </w:t>
      </w:r>
      <w:r w:rsidR="00D77535" w:rsidRPr="00D77535">
        <w:t>mak</w:t>
      </w:r>
      <w:r w:rsidR="00006E43">
        <w:t xml:space="preserve">e </w:t>
      </w:r>
      <w:r w:rsidR="00D77535" w:rsidRPr="00D77535">
        <w:t>or chang</w:t>
      </w:r>
      <w:r w:rsidR="00006E43">
        <w:t>e</w:t>
      </w:r>
      <w:r w:rsidR="00D77535" w:rsidRPr="00D77535">
        <w:t xml:space="preserve"> their policy statements and plans to </w:t>
      </w:r>
      <w:r w:rsidR="00BA3FE4">
        <w:t xml:space="preserve">be consistent with Clause 3.14 as required under </w:t>
      </w:r>
      <w:r w:rsidR="00E151D9">
        <w:t xml:space="preserve">Clause </w:t>
      </w:r>
      <w:r w:rsidR="00D77535" w:rsidRPr="00D77535">
        <w:t>3.14</w:t>
      </w:r>
      <w:r w:rsidR="00E151D9">
        <w:t>(</w:t>
      </w:r>
      <w:r w:rsidR="00BA3FE4">
        <w:t>3</w:t>
      </w:r>
      <w:r w:rsidR="00E151D9">
        <w:t>)</w:t>
      </w:r>
      <w:r w:rsidR="00D77535" w:rsidRPr="00D77535">
        <w:t>.</w:t>
      </w:r>
    </w:p>
    <w:p w14:paraId="7E396600" w14:textId="7EB10FC1" w:rsidR="00D77535" w:rsidRPr="005F681C" w:rsidRDefault="00D77535" w:rsidP="00D77535">
      <w:pPr>
        <w:keepNext/>
        <w:spacing w:before="320" w:after="0" w:line="240" w:lineRule="auto"/>
        <w:jc w:val="left"/>
        <w:outlineLvl w:val="4"/>
        <w:rPr>
          <w:rFonts w:eastAsiaTheme="majorEastAsia" w:cstheme="majorBidi"/>
          <w:i/>
          <w:sz w:val="24"/>
        </w:rPr>
      </w:pPr>
      <w:r w:rsidRPr="005F681C">
        <w:rPr>
          <w:rFonts w:eastAsiaTheme="majorEastAsia" w:cstheme="majorBidi"/>
          <w:i/>
          <w:sz w:val="24"/>
        </w:rPr>
        <w:lastRenderedPageBreak/>
        <w:t xml:space="preserve">The NES-PF </w:t>
      </w:r>
    </w:p>
    <w:p w14:paraId="7B0B1697" w14:textId="77777777" w:rsidR="00D77535" w:rsidRPr="00D77535" w:rsidRDefault="00D77535" w:rsidP="006E502A">
      <w:pPr>
        <w:pStyle w:val="BodyText"/>
      </w:pPr>
      <w:r w:rsidRPr="00D77535">
        <w:t xml:space="preserve">The </w:t>
      </w:r>
      <w:r w:rsidRPr="00D77535">
        <w:rPr>
          <w:bCs/>
        </w:rPr>
        <w:t>NES-PF came</w:t>
      </w:r>
      <w:r w:rsidRPr="00D77535">
        <w:t xml:space="preserve"> into force on 1 May 2018. It provides a comprehensive set of regulations and conditions to manage eight plantation forestry activities covering the full forestry cycle, and rules and conditions to manage ancillary activities, including indigenous vegetation clearance. The NES-PF includes a range of rules and conditions aimed at managing the effects of plantation forestry activities on indigenous vegetation, including:</w:t>
      </w:r>
    </w:p>
    <w:p w14:paraId="736EA426" w14:textId="0B1B60C1" w:rsidR="00D77535" w:rsidRPr="00D77535" w:rsidRDefault="00AC6DEF" w:rsidP="00397520">
      <w:pPr>
        <w:pStyle w:val="Bullet"/>
      </w:pPr>
      <w:r>
        <w:t>a</w:t>
      </w:r>
      <w:r w:rsidR="00D77535" w:rsidRPr="00D77535">
        <w:t>llowing plan rules to be more stringent to protect SNAs</w:t>
      </w:r>
    </w:p>
    <w:p w14:paraId="769C4B66" w14:textId="0453FFDF" w:rsidR="00D77535" w:rsidRPr="00D77535" w:rsidRDefault="00AC6DEF" w:rsidP="00397520">
      <w:pPr>
        <w:pStyle w:val="Bullet"/>
      </w:pPr>
      <w:r>
        <w:t>s</w:t>
      </w:r>
      <w:r w:rsidR="00D77535" w:rsidRPr="00D77535">
        <w:t>etbacks to SNAs for afforestation and setbacks to SNAs maintained when replanting</w:t>
      </w:r>
    </w:p>
    <w:p w14:paraId="65058329" w14:textId="688E6CE0" w:rsidR="00D77535" w:rsidRPr="00D77535" w:rsidRDefault="00AC6DEF" w:rsidP="00397520">
      <w:pPr>
        <w:pStyle w:val="Bullet"/>
      </w:pPr>
      <w:r>
        <w:t>r</w:t>
      </w:r>
      <w:r w:rsidR="00D77535" w:rsidRPr="00D77535">
        <w:t>equirements for earthworks and harvesting management plans to be prepared that set out practices to mitigate adverse effects on SNAs and minimise damage to indigenous vegetation</w:t>
      </w:r>
    </w:p>
    <w:p w14:paraId="1F85A685" w14:textId="0F3FC012" w:rsidR="00D77535" w:rsidRPr="00D77535" w:rsidRDefault="00AC6DEF" w:rsidP="00397520">
      <w:pPr>
        <w:pStyle w:val="Bullet"/>
      </w:pPr>
      <w:r>
        <w:t>p</w:t>
      </w:r>
      <w:r w:rsidR="00D77535" w:rsidRPr="00D77535">
        <w:t>ermitted activity conditions that require foresters to develop and comply with procedures to protect nationally critical, or nationally endangered bird species within their forests</w:t>
      </w:r>
    </w:p>
    <w:p w14:paraId="655201FF" w14:textId="32FD26C9" w:rsidR="00D77535" w:rsidRPr="00D77535" w:rsidRDefault="00AC6DEF" w:rsidP="00397520">
      <w:pPr>
        <w:pStyle w:val="Bullet"/>
      </w:pPr>
      <w:r>
        <w:t>c</w:t>
      </w:r>
      <w:r w:rsidR="00D77535" w:rsidRPr="00D77535">
        <w:t xml:space="preserve">ontrols on indigenous vegetation clearance that limit this to specific circumstances and only allow for </w:t>
      </w:r>
      <w:r w:rsidR="00561315">
        <w:t>‘</w:t>
      </w:r>
      <w:r w:rsidR="00D77535" w:rsidRPr="00D77535">
        <w:t>incidental damage</w:t>
      </w:r>
      <w:r w:rsidR="00561315">
        <w:t>’</w:t>
      </w:r>
      <w:r w:rsidR="00D77535" w:rsidRPr="00D77535">
        <w:t xml:space="preserve"> to adjacent SNAs (where it would not significant adversely affect the values of the SNAs).</w:t>
      </w:r>
    </w:p>
    <w:p w14:paraId="162390FF" w14:textId="014B73F8" w:rsidR="00D77535" w:rsidRPr="00D77535" w:rsidRDefault="00D77535" w:rsidP="00397520">
      <w:pPr>
        <w:pStyle w:val="BodyText"/>
      </w:pPr>
      <w:r w:rsidRPr="00D77535">
        <w:t xml:space="preserve">There is a strong overlap between the NES-PF and </w:t>
      </w:r>
      <w:r w:rsidR="00656F06">
        <w:t xml:space="preserve">Policy 12 and Clause 3.14 in the </w:t>
      </w:r>
      <w:r w:rsidRPr="00D77535">
        <w:t xml:space="preserve">NPSIB. Policy 12 and Clause 3.14 are intended to ensure these national direction instruments are aligned and the NPSIB does not undermine the national consistency and efficiency objectives sought through the NES-PF while ensuring foresters adopt management practices to </w:t>
      </w:r>
      <w:r w:rsidR="0093228C">
        <w:t>maintain indigenous biodiver</w:t>
      </w:r>
      <w:r w:rsidR="00D42E6D">
        <w:t xml:space="preserve">sity in a SNA as far as practicable and </w:t>
      </w:r>
      <w:r w:rsidRPr="00D77535">
        <w:t>maintain the long-term populations of any Threatened or At</w:t>
      </w:r>
      <w:r w:rsidR="005362EE">
        <w:t xml:space="preserve"> </w:t>
      </w:r>
      <w:r w:rsidRPr="00D77535">
        <w:t>Risk species within plantation forests</w:t>
      </w:r>
      <w:r w:rsidRPr="00DC6B4B">
        <w:rPr>
          <w:rStyle w:val="BodyTextChar"/>
        </w:rPr>
        <w:t>.</w:t>
      </w:r>
      <w:r w:rsidR="007266ED">
        <w:rPr>
          <w:rStyle w:val="BodyTextChar"/>
        </w:rPr>
        <w:t xml:space="preserve"> </w:t>
      </w:r>
      <w:r w:rsidR="009645DC">
        <w:t>Implementation guidance will be developed to support implementation of these two instruments in a</w:t>
      </w:r>
      <w:r w:rsidR="00706CB3">
        <w:t>n</w:t>
      </w:r>
      <w:r w:rsidR="009645DC">
        <w:t xml:space="preserve"> </w:t>
      </w:r>
      <w:r w:rsidR="00706CB3">
        <w:t xml:space="preserve">integrated and effective manner. </w:t>
      </w:r>
    </w:p>
    <w:p w14:paraId="6D7E35B0" w14:textId="77777777" w:rsidR="00D77535" w:rsidRPr="00397520" w:rsidRDefault="00D77535" w:rsidP="00397520">
      <w:pPr>
        <w:pStyle w:val="Heading5"/>
      </w:pPr>
      <w:r w:rsidRPr="00397520">
        <w:t xml:space="preserve">Forestry stewardship schemes </w:t>
      </w:r>
    </w:p>
    <w:p w14:paraId="1DDEA3D7" w14:textId="373E4B49" w:rsidR="00D77535" w:rsidRPr="00D77535" w:rsidRDefault="00D77535" w:rsidP="00397520">
      <w:pPr>
        <w:pStyle w:val="BodyText"/>
      </w:pPr>
      <w:r w:rsidRPr="00D77535">
        <w:t xml:space="preserve">In current practice, most large plantation forestry companies actively </w:t>
      </w:r>
      <w:r w:rsidR="00FA5E71">
        <w:t xml:space="preserve">use </w:t>
      </w:r>
      <w:r w:rsidRPr="00D77535">
        <w:t>management practices to avoid and manage</w:t>
      </w:r>
      <w:r w:rsidR="00BD20D1">
        <w:t xml:space="preserve"> the</w:t>
      </w:r>
      <w:r w:rsidRPr="00D77535">
        <w:t xml:space="preserve"> potential adverse effects of forestry on Threatened or At</w:t>
      </w:r>
      <w:r w:rsidR="005362EE">
        <w:t xml:space="preserve"> </w:t>
      </w:r>
      <w:r w:rsidRPr="00D77535">
        <w:t>Risk species that may be located within their forest. Internationally, the Forest Stewardship Council (FSC) is an independent no</w:t>
      </w:r>
      <w:r w:rsidR="00FA5E71">
        <w:t>t</w:t>
      </w:r>
      <w:r w:rsidR="00F32FCC">
        <w:t>-</w:t>
      </w:r>
      <w:r w:rsidRPr="00D77535">
        <w:t>for</w:t>
      </w:r>
      <w:r w:rsidR="00F32FCC">
        <w:t>-</w:t>
      </w:r>
      <w:r w:rsidRPr="00D77535">
        <w:t xml:space="preserve">profit organisation established to promote the responsible management of the world’s forests. It provides standard setting, trademark assurance and accreditation services for companies and organisations interested in responsible forestry. </w:t>
      </w:r>
    </w:p>
    <w:p w14:paraId="01402F2C" w14:textId="6B0E5257" w:rsidR="00D77535" w:rsidRPr="00D77535" w:rsidRDefault="00D77535" w:rsidP="00397520">
      <w:pPr>
        <w:pStyle w:val="BodyText"/>
      </w:pPr>
      <w:r w:rsidRPr="00D77535">
        <w:t xml:space="preserve">Most large planation forestry companies in </w:t>
      </w:r>
      <w:r w:rsidR="00E230E8">
        <w:t>Aotearoa</w:t>
      </w:r>
      <w:r w:rsidR="00FA5E71">
        <w:t xml:space="preserve"> </w:t>
      </w:r>
      <w:r w:rsidRPr="00D77535">
        <w:t>are FSC accredited</w:t>
      </w:r>
      <w:r w:rsidR="0026279E">
        <w:rPr>
          <w:rFonts w:ascii="ZWAdobeF" w:hAnsi="ZWAdobeF" w:cs="ZWAdobeF"/>
          <w:sz w:val="2"/>
          <w:szCs w:val="2"/>
        </w:rPr>
        <w:t>92F</w:t>
      </w:r>
      <w:r w:rsidRPr="00D77535">
        <w:rPr>
          <w:color w:val="183C47"/>
          <w:vertAlign w:val="superscript"/>
        </w:rPr>
        <w:footnoteReference w:id="94"/>
      </w:r>
      <w:r w:rsidRPr="00D77535">
        <w:t xml:space="preserve"> and </w:t>
      </w:r>
      <w:r w:rsidR="00FA5E71">
        <w:t xml:space="preserve">use </w:t>
      </w:r>
      <w:r w:rsidRPr="00D77535">
        <w:t xml:space="preserve">the FSC National Standard for Certification of Plantation Forest Management in </w:t>
      </w:r>
      <w:r w:rsidR="00E230E8">
        <w:t>Aotearoa</w:t>
      </w:r>
      <w:r w:rsidR="00BE01CD">
        <w:t>.</w:t>
      </w:r>
      <w:r w:rsidR="0026279E">
        <w:rPr>
          <w:rFonts w:ascii="ZWAdobeF" w:hAnsi="ZWAdobeF" w:cs="ZWAdobeF"/>
          <w:sz w:val="2"/>
          <w:szCs w:val="2"/>
        </w:rPr>
        <w:t>93F</w:t>
      </w:r>
      <w:r w:rsidRPr="00D77535">
        <w:rPr>
          <w:color w:val="183C47"/>
          <w:vertAlign w:val="superscript"/>
        </w:rPr>
        <w:footnoteReference w:id="95"/>
      </w:r>
      <w:r w:rsidR="00BE01CD">
        <w:t xml:space="preserve"> </w:t>
      </w:r>
      <w:r w:rsidRPr="00D77535">
        <w:t xml:space="preserve">This requires FSC registered companies to produce a management plan appropriate to the scale and intensity of their </w:t>
      </w:r>
      <w:r w:rsidRPr="00D22E3A">
        <w:t>operations</w:t>
      </w:r>
      <w:r w:rsidR="00A32C71">
        <w:t xml:space="preserve">, </w:t>
      </w:r>
      <w:r w:rsidR="00D248F2">
        <w:t>set</w:t>
      </w:r>
      <w:r w:rsidR="00A32C71">
        <w:t xml:space="preserve">ting </w:t>
      </w:r>
      <w:r w:rsidR="00D248F2">
        <w:t>out how to identify and protect</w:t>
      </w:r>
      <w:r w:rsidRPr="00D77535">
        <w:t xml:space="preserve"> rare, threatened, and endangered species. Although there is a good uptake in FSC best practice in </w:t>
      </w:r>
      <w:r w:rsidR="00E230E8">
        <w:t>Aotearoa</w:t>
      </w:r>
      <w:r w:rsidRPr="00D77535">
        <w:t>, there are still some operators that are not certified</w:t>
      </w:r>
      <w:r w:rsidR="00150191">
        <w:t xml:space="preserve">, </w:t>
      </w:r>
      <w:r w:rsidRPr="00D77535">
        <w:t>especially smaller operators</w:t>
      </w:r>
      <w:r w:rsidR="00150191">
        <w:t xml:space="preserve">, </w:t>
      </w:r>
      <w:r w:rsidRPr="00D77535">
        <w:t xml:space="preserve">and there is </w:t>
      </w:r>
      <w:r w:rsidR="00CE52D8">
        <w:t>no</w:t>
      </w:r>
      <w:r w:rsidRPr="00D77535">
        <w:t xml:space="preserve"> </w:t>
      </w:r>
      <w:r w:rsidRPr="00D77535">
        <w:lastRenderedPageBreak/>
        <w:t>nationally consistent approach to managing and protecting Threatened or At</w:t>
      </w:r>
      <w:r w:rsidR="005362EE">
        <w:t xml:space="preserve"> </w:t>
      </w:r>
      <w:r w:rsidRPr="00D77535">
        <w:t xml:space="preserve">Risk species in SNAs within plantation forests. As such, the NPSIB </w:t>
      </w:r>
      <w:r w:rsidR="00740D66">
        <w:t xml:space="preserve">is intended to </w:t>
      </w:r>
      <w:r w:rsidRPr="00D77535">
        <w:t>ensure consistent national requirements</w:t>
      </w:r>
      <w:r w:rsidR="00740D66">
        <w:t xml:space="preserve"> and practices</w:t>
      </w:r>
      <w:r w:rsidR="005375E7">
        <w:t xml:space="preserve"> for managing the indigenous biodiversity values of plantation forests,</w:t>
      </w:r>
      <w:r w:rsidR="00740D66">
        <w:t xml:space="preserve"> building on current industry good practice</w:t>
      </w:r>
      <w:r w:rsidRPr="00D77535">
        <w:t xml:space="preserve">. </w:t>
      </w:r>
    </w:p>
    <w:p w14:paraId="165E6A14" w14:textId="77777777" w:rsidR="00D77535" w:rsidRPr="00D77535" w:rsidRDefault="00D77535" w:rsidP="00BE01CD">
      <w:pPr>
        <w:pStyle w:val="Heading4"/>
      </w:pPr>
      <w:r w:rsidRPr="00D77535">
        <w:t>Other options considered</w:t>
      </w:r>
    </w:p>
    <w:p w14:paraId="3F18327F" w14:textId="77777777" w:rsidR="00D77535" w:rsidRPr="00FF4F54" w:rsidRDefault="00D77535" w:rsidP="00DC6B4B">
      <w:pPr>
        <w:pStyle w:val="Heading5"/>
        <w:rPr>
          <w:i w:val="0"/>
          <w:iCs/>
        </w:rPr>
      </w:pPr>
      <w:r w:rsidRPr="005F681C">
        <w:t>Exempt plantation forestry from the NPSIB</w:t>
      </w:r>
    </w:p>
    <w:p w14:paraId="1E55FE14" w14:textId="1F79C533" w:rsidR="00D77535" w:rsidRPr="00D77535" w:rsidRDefault="00D77535" w:rsidP="00397520">
      <w:pPr>
        <w:pStyle w:val="BodyText"/>
      </w:pPr>
      <w:r w:rsidRPr="00D77535">
        <w:t xml:space="preserve">This option would </w:t>
      </w:r>
      <w:r w:rsidR="00996CEC">
        <w:t xml:space="preserve">not include any provisions relating to plantation forestry in the NPSIB and </w:t>
      </w:r>
      <w:r w:rsidR="00F95000">
        <w:t xml:space="preserve">would </w:t>
      </w:r>
      <w:r w:rsidR="00996CEC">
        <w:t xml:space="preserve">rely on </w:t>
      </w:r>
      <w:r w:rsidR="00446B4C">
        <w:t xml:space="preserve">the NES-PF to manage the </w:t>
      </w:r>
      <w:r w:rsidR="00740D66">
        <w:t xml:space="preserve">effects </w:t>
      </w:r>
      <w:r w:rsidR="001846CF">
        <w:t xml:space="preserve">of plantation forestry activities </w:t>
      </w:r>
      <w:r w:rsidR="00740D66">
        <w:t xml:space="preserve">on </w:t>
      </w:r>
      <w:r w:rsidRPr="00D77535">
        <w:t xml:space="preserve">indigenous biodiversity </w:t>
      </w:r>
      <w:r w:rsidR="001846CF">
        <w:t>and SNAs</w:t>
      </w:r>
      <w:r w:rsidR="00F95000">
        <w:t>,</w:t>
      </w:r>
      <w:r w:rsidR="00513173">
        <w:t xml:space="preserve"> </w:t>
      </w:r>
      <w:r w:rsidRPr="00D77535">
        <w:t xml:space="preserve">or plan rules where these are more stringent under Regulation 6 of the NES-PF, and any voluntary measures taken by the forestry industry. The NES-PF contains provisions </w:t>
      </w:r>
      <w:r w:rsidR="00533504">
        <w:t>to manage impacts on</w:t>
      </w:r>
      <w:r w:rsidR="00533504" w:rsidRPr="00D77535">
        <w:t xml:space="preserve"> </w:t>
      </w:r>
      <w:r w:rsidR="00740D66">
        <w:t xml:space="preserve">four </w:t>
      </w:r>
      <w:r w:rsidRPr="00D77535">
        <w:t>fauna</w:t>
      </w:r>
      <w:r w:rsidR="0026279E">
        <w:rPr>
          <w:rFonts w:ascii="ZWAdobeF" w:hAnsi="ZWAdobeF" w:cs="ZWAdobeF"/>
          <w:sz w:val="2"/>
          <w:szCs w:val="2"/>
        </w:rPr>
        <w:t>94F</w:t>
      </w:r>
      <w:r w:rsidR="00F727F6">
        <w:rPr>
          <w:rStyle w:val="FootnoteReference"/>
        </w:rPr>
        <w:footnoteReference w:id="96"/>
      </w:r>
      <w:r w:rsidRPr="00D77535">
        <w:t xml:space="preserve"> species </w:t>
      </w:r>
      <w:r w:rsidR="004440E7">
        <w:t xml:space="preserve">and </w:t>
      </w:r>
      <w:r w:rsidR="00451D74">
        <w:t>focuses primarily on</w:t>
      </w:r>
      <w:r w:rsidR="00451D74" w:rsidRPr="00D77535">
        <w:t xml:space="preserve"> </w:t>
      </w:r>
      <w:r w:rsidRPr="00D77535">
        <w:t>indigenous vegetation clearance outside SNAs</w:t>
      </w:r>
      <w:r w:rsidR="00451D74">
        <w:t>. The NES-PF</w:t>
      </w:r>
      <w:r w:rsidRPr="00D77535">
        <w:t xml:space="preserve"> does not take an ecosystem</w:t>
      </w:r>
      <w:r w:rsidR="001F466A">
        <w:t xml:space="preserve"> focused</w:t>
      </w:r>
      <w:r w:rsidR="002D224E">
        <w:t xml:space="preserve">, integrated and holistic </w:t>
      </w:r>
      <w:r w:rsidRPr="00D77535">
        <w:t>approach</w:t>
      </w:r>
      <w:r w:rsidR="002D224E">
        <w:t xml:space="preserve"> to indigenous biodiversity protection, maintenance and restoration</w:t>
      </w:r>
      <w:r w:rsidR="00B269D2">
        <w:t xml:space="preserve">. </w:t>
      </w:r>
      <w:r w:rsidR="007A4BE9">
        <w:t>As such, i</w:t>
      </w:r>
      <w:r w:rsidRPr="00D77535">
        <w:t>t was determined that the NES-PF provisions alone do not provide an appropriate level of national direction on Threatened or At</w:t>
      </w:r>
      <w:r w:rsidR="005362EE">
        <w:t xml:space="preserve"> </w:t>
      </w:r>
      <w:r w:rsidRPr="00D77535">
        <w:t>Risk species in an SNA within a plantation forest</w:t>
      </w:r>
      <w:r w:rsidR="0055634A">
        <w:t xml:space="preserve">. Nor do they </w:t>
      </w:r>
      <w:r w:rsidR="00431F11">
        <w:t>provide sufficient direction on</w:t>
      </w:r>
      <w:r w:rsidR="00431F11" w:rsidRPr="00D77535">
        <w:t xml:space="preserve"> </w:t>
      </w:r>
      <w:r w:rsidRPr="00D77535">
        <w:t xml:space="preserve">how </w:t>
      </w:r>
      <w:r w:rsidR="002D224E">
        <w:t xml:space="preserve">plantation forestry </w:t>
      </w:r>
      <w:r w:rsidRPr="00D77535">
        <w:t xml:space="preserve">practices can be effectively managed to </w:t>
      </w:r>
      <w:r w:rsidR="00DD65AA">
        <w:t xml:space="preserve">maintain indigenous biodiversity in SNAs and </w:t>
      </w:r>
      <w:r w:rsidRPr="00D77535">
        <w:t xml:space="preserve">protect the </w:t>
      </w:r>
      <w:r w:rsidR="00F727F6">
        <w:t xml:space="preserve">long-term populations of these </w:t>
      </w:r>
      <w:r w:rsidRPr="00D77535">
        <w:t xml:space="preserve">species. </w:t>
      </w:r>
    </w:p>
    <w:p w14:paraId="64010F71" w14:textId="77777777" w:rsidR="00D77535" w:rsidRPr="005F681C" w:rsidRDefault="00D77535" w:rsidP="00DC6B4B">
      <w:pPr>
        <w:pStyle w:val="Heading5"/>
      </w:pPr>
      <w:r w:rsidRPr="005F681C">
        <w:t>A requirement to avoid adverse effects from the use or development of an SNA within plantation forests</w:t>
      </w:r>
    </w:p>
    <w:p w14:paraId="17BA5B83" w14:textId="1771D407" w:rsidR="00D77535" w:rsidRPr="00D77535" w:rsidRDefault="00A92C66" w:rsidP="00397520">
      <w:pPr>
        <w:pStyle w:val="BodyText"/>
        <w:sectPr w:rsidR="00D77535" w:rsidRPr="00D77535" w:rsidSect="002D7E1E">
          <w:footerReference w:type="default" r:id="rId47"/>
          <w:pgSz w:w="11907" w:h="16840" w:code="9"/>
          <w:pgMar w:top="1134" w:right="1701" w:bottom="1134" w:left="1701" w:header="567" w:footer="567" w:gutter="0"/>
          <w:cols w:space="720"/>
          <w:docGrid w:linePitch="299"/>
        </w:sectPr>
      </w:pPr>
      <w:r>
        <w:t xml:space="preserve">This option would involve </w:t>
      </w:r>
      <w:r w:rsidR="00037072">
        <w:t xml:space="preserve">applying </w:t>
      </w:r>
      <w:r w:rsidR="00D77535" w:rsidRPr="00D77535">
        <w:t>Clause 3.10</w:t>
      </w:r>
      <w:r w:rsidR="00471696">
        <w:t>(2)</w:t>
      </w:r>
      <w:r w:rsidR="00D77535" w:rsidRPr="00D77535">
        <w:t xml:space="preserve"> </w:t>
      </w:r>
      <w:r w:rsidR="00471696">
        <w:t>of the NPSIB</w:t>
      </w:r>
      <w:r w:rsidR="00D03917">
        <w:t xml:space="preserve"> to SNAs in plantation forests</w:t>
      </w:r>
      <w:r w:rsidR="00F519C2">
        <w:t xml:space="preserve">. This </w:t>
      </w:r>
      <w:r w:rsidR="00D77535" w:rsidRPr="00D77535">
        <w:t>set</w:t>
      </w:r>
      <w:r w:rsidR="00471696">
        <w:t>s</w:t>
      </w:r>
      <w:r w:rsidR="00D77535" w:rsidRPr="00D77535">
        <w:t xml:space="preserve"> out a list of </w:t>
      </w:r>
      <w:r w:rsidR="007A4BE9">
        <w:t xml:space="preserve">significant </w:t>
      </w:r>
      <w:r w:rsidR="00D77535" w:rsidRPr="00D77535">
        <w:t xml:space="preserve">adverse effects on SNAs that must be avoided </w:t>
      </w:r>
      <w:r w:rsidR="007A4BE9">
        <w:t xml:space="preserve">for any </w:t>
      </w:r>
      <w:r w:rsidR="005A0854">
        <w:t xml:space="preserve">subdivision, use or development. </w:t>
      </w:r>
      <w:r w:rsidR="001541DB">
        <w:t xml:space="preserve">This option is not preferred as it would </w:t>
      </w:r>
      <w:r w:rsidR="00D77535" w:rsidRPr="00D77535">
        <w:t>effectively prevent forestry harvesting in many parts of the country</w:t>
      </w:r>
      <w:r w:rsidR="00D67A3F">
        <w:t xml:space="preserve">. </w:t>
      </w:r>
      <w:r w:rsidR="009328BE">
        <w:t xml:space="preserve">This </w:t>
      </w:r>
      <w:r w:rsidR="005A0854">
        <w:t xml:space="preserve">would be </w:t>
      </w:r>
      <w:r w:rsidR="009328BE">
        <w:t>inconsistent with the NPSIB objective</w:t>
      </w:r>
      <w:r w:rsidR="00F519C2">
        <w:t>.</w:t>
      </w:r>
      <w:r w:rsidR="00E40046">
        <w:t xml:space="preserve"> </w:t>
      </w:r>
      <w:r w:rsidR="00D77535" w:rsidRPr="00D77535">
        <w:t xml:space="preserve">As such, the preferred approach is for Clause 3.10 to clarify that SNAs within a plantation forest are </w:t>
      </w:r>
      <w:r w:rsidR="00154FAA">
        <w:t>exempt</w:t>
      </w:r>
      <w:r w:rsidR="00154FAA" w:rsidRPr="00D77535">
        <w:t xml:space="preserve"> </w:t>
      </w:r>
      <w:r w:rsidR="00D77535" w:rsidRPr="00D77535">
        <w:t>from</w:t>
      </w:r>
      <w:r w:rsidR="00154FAA">
        <w:t xml:space="preserve"> the</w:t>
      </w:r>
      <w:r w:rsidR="00D77535" w:rsidRPr="00D77535">
        <w:t xml:space="preserve"> strong </w:t>
      </w:r>
      <w:r w:rsidR="00772D73">
        <w:t xml:space="preserve">avoid policy </w:t>
      </w:r>
      <w:r w:rsidR="00A81436">
        <w:t>in Clause 3.10</w:t>
      </w:r>
      <w:r w:rsidR="00D63E8A">
        <w:t xml:space="preserve">(2) </w:t>
      </w:r>
      <w:r w:rsidR="00D77535" w:rsidRPr="00D77535">
        <w:t>but instead a targeted</w:t>
      </w:r>
      <w:r w:rsidR="00D63E8A">
        <w:t>, bespoke</w:t>
      </w:r>
      <w:r w:rsidR="00D77535" w:rsidRPr="00D77535">
        <w:t xml:space="preserve"> approach for plantation forest</w:t>
      </w:r>
      <w:r w:rsidR="00CB0E76">
        <w:t xml:space="preserve"> </w:t>
      </w:r>
      <w:r w:rsidR="004305BE">
        <w:t xml:space="preserve">in </w:t>
      </w:r>
      <w:r w:rsidR="00D77535" w:rsidRPr="00D77535">
        <w:t xml:space="preserve">Policy 12 and Clause 3.14 </w:t>
      </w:r>
      <w:r w:rsidR="00BE251E">
        <w:t xml:space="preserve">is used </w:t>
      </w:r>
      <w:r w:rsidR="00D77535" w:rsidRPr="00D77535">
        <w:t xml:space="preserve">as outlined above. </w:t>
      </w:r>
    </w:p>
    <w:p w14:paraId="635574EC" w14:textId="1431727B" w:rsidR="00D77535" w:rsidRPr="00D77535" w:rsidRDefault="00D77535" w:rsidP="00397520">
      <w:pPr>
        <w:pStyle w:val="Heading4"/>
        <w:spacing w:before="0"/>
      </w:pPr>
      <w:r w:rsidRPr="00D77535">
        <w:lastRenderedPageBreak/>
        <w:t>Evaluation of efficiency and effectiveness – Policy 12</w:t>
      </w:r>
    </w:p>
    <w:p w14:paraId="607374BF" w14:textId="1C7C0EDA" w:rsidR="00D77535" w:rsidRPr="00D77535" w:rsidRDefault="00397520" w:rsidP="00D77535">
      <w:pPr>
        <w:jc w:val="left"/>
      </w:pPr>
      <w:r>
        <w:fldChar w:fldCharType="begin" w:fldLock="1"/>
      </w:r>
      <w:r>
        <w:instrText xml:space="preserve"> REF _Ref121490327 \h </w:instrText>
      </w:r>
      <w:r>
        <w:fldChar w:fldCharType="separate"/>
      </w:r>
      <w:r w:rsidR="009A0A58">
        <w:t xml:space="preserve">Table </w:t>
      </w:r>
      <w:r w:rsidR="009A0A58">
        <w:rPr>
          <w:noProof/>
        </w:rPr>
        <w:t>20</w:t>
      </w:r>
      <w:r>
        <w:fldChar w:fldCharType="end"/>
      </w:r>
      <w:r>
        <w:t xml:space="preserve"> </w:t>
      </w:r>
      <w:r w:rsidR="00D77535" w:rsidRPr="00D77535">
        <w:t>provides an assessment of the efficiency and effectiveness of Policy 12 and associated implementation requirements</w:t>
      </w:r>
      <w:r w:rsidR="00DD7A4C">
        <w:t xml:space="preserve"> in Clause 3.14</w:t>
      </w:r>
      <w:r w:rsidR="00D77535" w:rsidRPr="00D77535">
        <w:t xml:space="preserve">. </w:t>
      </w:r>
    </w:p>
    <w:p w14:paraId="4852BC9F" w14:textId="6CA821B0" w:rsidR="00D77535" w:rsidRPr="00D77535" w:rsidRDefault="00397520" w:rsidP="00397520">
      <w:pPr>
        <w:pStyle w:val="Tableheading"/>
      </w:pPr>
      <w:bookmarkStart w:id="97" w:name="_Ref121490327"/>
      <w:bookmarkStart w:id="98" w:name="_Toc121722751"/>
      <w:r>
        <w:t xml:space="preserve">Table </w:t>
      </w:r>
      <w:fldSimple w:instr=" SEQ Table \* ARABIC ">
        <w:r w:rsidR="00DE060D">
          <w:rPr>
            <w:noProof/>
          </w:rPr>
          <w:t>20</w:t>
        </w:r>
      </w:fldSimple>
      <w:bookmarkEnd w:id="97"/>
      <w:r>
        <w:t xml:space="preserve">: </w:t>
      </w:r>
      <w:r w:rsidR="00BE01CD">
        <w:tab/>
      </w:r>
      <w:r w:rsidR="00D77535" w:rsidRPr="00D77535">
        <w:t>Evaluation of Policy 12 and associated implementation requirements</w:t>
      </w:r>
      <w:bookmarkEnd w:id="98"/>
      <w:r w:rsidR="00D77535" w:rsidRPr="00D77535">
        <w:t xml:space="preserve"> </w:t>
      </w:r>
    </w:p>
    <w:tbl>
      <w:tblPr>
        <w:tblStyle w:val="TableGrid10"/>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910"/>
        <w:gridCol w:w="1639"/>
        <w:gridCol w:w="2594"/>
        <w:gridCol w:w="4295"/>
      </w:tblGrid>
      <w:tr w:rsidR="00397520" w:rsidRPr="00397520" w14:paraId="0A4B219B" w14:textId="77777777" w:rsidTr="00397520">
        <w:trPr>
          <w:tblHeader/>
        </w:trPr>
        <w:tc>
          <w:tcPr>
            <w:tcW w:w="5000" w:type="pct"/>
            <w:gridSpan w:val="4"/>
            <w:shd w:val="clear" w:color="auto" w:fill="1C556C" w:themeFill="accent1"/>
          </w:tcPr>
          <w:p w14:paraId="291AF58E" w14:textId="24E3610B" w:rsidR="00D77535" w:rsidRPr="00397520" w:rsidRDefault="00D77535" w:rsidP="00397520">
            <w:pPr>
              <w:pStyle w:val="TableTextbold"/>
              <w:rPr>
                <w:color w:val="FFFFFF" w:themeColor="background1"/>
                <w:lang w:eastAsia="en-US"/>
              </w:rPr>
            </w:pPr>
            <w:r w:rsidRPr="00397520">
              <w:rPr>
                <w:color w:val="FFFFFF" w:themeColor="background1"/>
                <w:lang w:eastAsia="en-US"/>
              </w:rPr>
              <w:t>Policy 12: Indigenous biodiversity is managed within plantation forestry</w:t>
            </w:r>
            <w:r w:rsidR="00DD7A4C" w:rsidRPr="00397520">
              <w:rPr>
                <w:color w:val="FFFFFF" w:themeColor="background1"/>
                <w:lang w:eastAsia="en-US"/>
              </w:rPr>
              <w:t xml:space="preserve"> while providing for plantation forestry activities </w:t>
            </w:r>
          </w:p>
        </w:tc>
      </w:tr>
      <w:tr w:rsidR="00D77535" w:rsidRPr="00D77535" w14:paraId="35C1C372" w14:textId="77777777" w:rsidTr="00397520">
        <w:trPr>
          <w:tblHeader/>
        </w:trPr>
        <w:tc>
          <w:tcPr>
            <w:tcW w:w="1827" w:type="pct"/>
            <w:shd w:val="clear" w:color="auto" w:fill="D2DDE2"/>
          </w:tcPr>
          <w:p w14:paraId="7F54E2B0" w14:textId="77777777" w:rsidR="00D77535" w:rsidRPr="00FF4F54" w:rsidRDefault="00D77535" w:rsidP="00397520">
            <w:pPr>
              <w:pStyle w:val="TableTextbold"/>
              <w:rPr>
                <w:lang w:eastAsia="en-US"/>
              </w:rPr>
            </w:pPr>
            <w:r w:rsidRPr="00FF4F54">
              <w:rPr>
                <w:lang w:eastAsia="en-US"/>
              </w:rPr>
              <w:t xml:space="preserve">Benefits </w:t>
            </w:r>
          </w:p>
        </w:tc>
        <w:tc>
          <w:tcPr>
            <w:tcW w:w="1575" w:type="pct"/>
            <w:gridSpan w:val="2"/>
            <w:shd w:val="clear" w:color="auto" w:fill="D2DDE2"/>
          </w:tcPr>
          <w:p w14:paraId="768980A8" w14:textId="77777777" w:rsidR="00D77535" w:rsidRPr="00FF4F54" w:rsidRDefault="00D77535" w:rsidP="00397520">
            <w:pPr>
              <w:pStyle w:val="TableTextbold"/>
              <w:rPr>
                <w:lang w:eastAsia="en-US"/>
              </w:rPr>
            </w:pPr>
            <w:r w:rsidRPr="00BE251E">
              <w:rPr>
                <w:lang w:eastAsia="en-US"/>
              </w:rPr>
              <w:t xml:space="preserve">Costs </w:t>
            </w:r>
          </w:p>
        </w:tc>
        <w:tc>
          <w:tcPr>
            <w:tcW w:w="1598" w:type="pct"/>
            <w:shd w:val="clear" w:color="auto" w:fill="D2DDE2"/>
          </w:tcPr>
          <w:p w14:paraId="14199DA7" w14:textId="3703B7CA" w:rsidR="00D77535" w:rsidRPr="00FF4F54" w:rsidRDefault="00D77535" w:rsidP="00397520">
            <w:pPr>
              <w:pStyle w:val="TableTextbold"/>
              <w:rPr>
                <w:lang w:eastAsia="en-US"/>
              </w:rPr>
            </w:pPr>
            <w:r w:rsidRPr="00BE251E">
              <w:rPr>
                <w:lang w:eastAsia="en-US"/>
              </w:rPr>
              <w:t xml:space="preserve">Risk of acting/not acting </w:t>
            </w:r>
          </w:p>
        </w:tc>
      </w:tr>
      <w:tr w:rsidR="00D77535" w:rsidRPr="00D77535" w14:paraId="37698A8C" w14:textId="77777777" w:rsidTr="00397520">
        <w:trPr>
          <w:trHeight w:val="841"/>
        </w:trPr>
        <w:tc>
          <w:tcPr>
            <w:tcW w:w="1827" w:type="pct"/>
          </w:tcPr>
          <w:p w14:paraId="6573B398" w14:textId="77777777" w:rsidR="00D77535" w:rsidRPr="00FF4F54" w:rsidRDefault="00D77535" w:rsidP="00397520">
            <w:pPr>
              <w:pStyle w:val="TableTextbold"/>
              <w:rPr>
                <w:lang w:eastAsia="en-US"/>
              </w:rPr>
            </w:pPr>
            <w:r w:rsidRPr="00FF4F54">
              <w:rPr>
                <w:lang w:eastAsia="en-US"/>
              </w:rPr>
              <w:t xml:space="preserve">Environmental </w:t>
            </w:r>
          </w:p>
          <w:p w14:paraId="7102DAAB" w14:textId="28FD9E91" w:rsidR="00312206" w:rsidRPr="00BE251E" w:rsidRDefault="00312206" w:rsidP="00397520">
            <w:pPr>
              <w:pStyle w:val="TableBullet"/>
              <w:rPr>
                <w:lang w:eastAsia="en-US"/>
              </w:rPr>
            </w:pPr>
            <w:r w:rsidRPr="00BE251E">
              <w:rPr>
                <w:lang w:eastAsia="en-US"/>
              </w:rPr>
              <w:t xml:space="preserve">Plantation forestry activities are managed to </w:t>
            </w:r>
            <w:r w:rsidR="00DF2986" w:rsidRPr="00BE251E">
              <w:rPr>
                <w:lang w:eastAsia="en-US"/>
              </w:rPr>
              <w:t xml:space="preserve">maintain indigenous biodiversity </w:t>
            </w:r>
            <w:r w:rsidR="00CA3018" w:rsidRPr="00BE251E">
              <w:rPr>
                <w:lang w:eastAsia="en-US"/>
              </w:rPr>
              <w:t xml:space="preserve">in any SNA </w:t>
            </w:r>
            <w:r w:rsidR="00DF2986" w:rsidRPr="00BE251E">
              <w:rPr>
                <w:lang w:eastAsia="en-US"/>
              </w:rPr>
              <w:t xml:space="preserve">as far as practicable. </w:t>
            </w:r>
          </w:p>
          <w:p w14:paraId="22BDBD7D" w14:textId="17345B8C" w:rsidR="00D77535" w:rsidRPr="00BE251E" w:rsidRDefault="00D77535" w:rsidP="00397520">
            <w:pPr>
              <w:pStyle w:val="TableBullet"/>
              <w:rPr>
                <w:lang w:eastAsia="en-US"/>
              </w:rPr>
            </w:pPr>
            <w:r w:rsidRPr="00BE251E">
              <w:rPr>
                <w:lang w:eastAsia="en-US"/>
              </w:rPr>
              <w:t xml:space="preserve">Threatened and </w:t>
            </w:r>
            <w:r w:rsidR="00DC3F7A" w:rsidRPr="00BE251E">
              <w:rPr>
                <w:lang w:eastAsia="en-US"/>
              </w:rPr>
              <w:t xml:space="preserve">at-risk </w:t>
            </w:r>
            <w:r w:rsidRPr="00BE251E">
              <w:rPr>
                <w:lang w:eastAsia="en-US"/>
              </w:rPr>
              <w:t>species in SNAs within plantation forests are actively protected during the forestry lifecycle to maintain their long-term populations.</w:t>
            </w:r>
          </w:p>
          <w:p w14:paraId="641B3422" w14:textId="01CAA164" w:rsidR="00D77535" w:rsidRPr="00BE251E" w:rsidRDefault="00D77535" w:rsidP="00397520">
            <w:pPr>
              <w:pStyle w:val="TableBullet"/>
              <w:rPr>
                <w:lang w:eastAsia="en-US"/>
              </w:rPr>
            </w:pPr>
            <w:r w:rsidRPr="00BE251E">
              <w:rPr>
                <w:lang w:eastAsia="en-US"/>
              </w:rPr>
              <w:t xml:space="preserve">The </w:t>
            </w:r>
            <w:r w:rsidR="0048434C" w:rsidRPr="00BE251E">
              <w:rPr>
                <w:lang w:eastAsia="en-US"/>
              </w:rPr>
              <w:t xml:space="preserve">importance of </w:t>
            </w:r>
            <w:r w:rsidR="00D81BD7" w:rsidRPr="00BE251E">
              <w:rPr>
                <w:lang w:eastAsia="en-US"/>
              </w:rPr>
              <w:t xml:space="preserve">protecting </w:t>
            </w:r>
            <w:r w:rsidRPr="00BE251E">
              <w:rPr>
                <w:lang w:eastAsia="en-US"/>
              </w:rPr>
              <w:t>Threatened and At</w:t>
            </w:r>
            <w:r w:rsidR="005362EE">
              <w:rPr>
                <w:lang w:eastAsia="en-US"/>
              </w:rPr>
              <w:t xml:space="preserve"> </w:t>
            </w:r>
            <w:r w:rsidRPr="00BE251E">
              <w:rPr>
                <w:lang w:eastAsia="en-US"/>
              </w:rPr>
              <w:t xml:space="preserve">Risk </w:t>
            </w:r>
            <w:r w:rsidR="00EF5C0D" w:rsidRPr="00BE251E">
              <w:rPr>
                <w:lang w:eastAsia="en-US"/>
              </w:rPr>
              <w:t xml:space="preserve">(declining) </w:t>
            </w:r>
            <w:r w:rsidRPr="00BE251E">
              <w:rPr>
                <w:lang w:eastAsia="en-US"/>
              </w:rPr>
              <w:t>specie</w:t>
            </w:r>
            <w:r w:rsidR="00EF5C0D" w:rsidRPr="00BE251E">
              <w:rPr>
                <w:lang w:eastAsia="en-US"/>
              </w:rPr>
              <w:t>s</w:t>
            </w:r>
            <w:r w:rsidRPr="00BE251E">
              <w:rPr>
                <w:lang w:eastAsia="en-US"/>
              </w:rPr>
              <w:t xml:space="preserve"> in SNAs within plantation forests</w:t>
            </w:r>
            <w:r w:rsidR="00D81BD7" w:rsidRPr="00BE251E">
              <w:rPr>
                <w:lang w:eastAsia="en-US"/>
              </w:rPr>
              <w:t xml:space="preserve"> is better understood </w:t>
            </w:r>
            <w:r w:rsidR="00D41AB9" w:rsidRPr="00BE251E">
              <w:rPr>
                <w:lang w:eastAsia="en-US"/>
              </w:rPr>
              <w:t xml:space="preserve">and implemented </w:t>
            </w:r>
            <w:r w:rsidR="00D82F94" w:rsidRPr="00BE251E">
              <w:rPr>
                <w:lang w:eastAsia="en-US"/>
              </w:rPr>
              <w:t>by</w:t>
            </w:r>
            <w:r w:rsidR="00D81BD7" w:rsidRPr="00BE251E">
              <w:rPr>
                <w:lang w:eastAsia="en-US"/>
              </w:rPr>
              <w:t xml:space="preserve"> the </w:t>
            </w:r>
            <w:r w:rsidR="00D41AB9" w:rsidRPr="00BE251E">
              <w:rPr>
                <w:lang w:eastAsia="en-US"/>
              </w:rPr>
              <w:t>forestry industry</w:t>
            </w:r>
            <w:r w:rsidRPr="00BE251E">
              <w:rPr>
                <w:lang w:eastAsia="en-US"/>
              </w:rPr>
              <w:t xml:space="preserve">. </w:t>
            </w:r>
          </w:p>
          <w:p w14:paraId="02ABE063" w14:textId="712B12A3" w:rsidR="00D77535" w:rsidRPr="00BE251E" w:rsidRDefault="00D77535" w:rsidP="00397520">
            <w:pPr>
              <w:pStyle w:val="TableBullet"/>
              <w:rPr>
                <w:lang w:eastAsia="en-US"/>
              </w:rPr>
            </w:pPr>
            <w:r w:rsidRPr="00BE251E">
              <w:rPr>
                <w:lang w:eastAsia="en-GB"/>
              </w:rPr>
              <w:t xml:space="preserve">Reduces the long-term risk of cumulative </w:t>
            </w:r>
            <w:r w:rsidR="00D41AB9" w:rsidRPr="00BE251E">
              <w:rPr>
                <w:lang w:eastAsia="en-GB"/>
              </w:rPr>
              <w:t xml:space="preserve">indigenous </w:t>
            </w:r>
            <w:r w:rsidRPr="00BE251E">
              <w:rPr>
                <w:lang w:eastAsia="en-GB"/>
              </w:rPr>
              <w:t xml:space="preserve">biodiversity loss </w:t>
            </w:r>
            <w:r w:rsidR="00F411BA" w:rsidRPr="00BE251E">
              <w:rPr>
                <w:lang w:eastAsia="en-GB"/>
              </w:rPr>
              <w:t>in plantation forests</w:t>
            </w:r>
            <w:r w:rsidR="00985DE3" w:rsidRPr="00BE251E">
              <w:rPr>
                <w:lang w:eastAsia="en-GB"/>
              </w:rPr>
              <w:t xml:space="preserve"> by</w:t>
            </w:r>
            <w:r w:rsidR="00F411BA" w:rsidRPr="00BE251E">
              <w:rPr>
                <w:lang w:eastAsia="en-GB"/>
              </w:rPr>
              <w:t xml:space="preserve"> </w:t>
            </w:r>
            <w:r w:rsidRPr="00BE251E">
              <w:rPr>
                <w:lang w:eastAsia="en-GB"/>
              </w:rPr>
              <w:t>focusing on those species that warrant the greatest level of protection</w:t>
            </w:r>
            <w:r w:rsidR="00EF5C0D" w:rsidRPr="00BE251E">
              <w:rPr>
                <w:lang w:eastAsia="en-GB"/>
              </w:rPr>
              <w:t xml:space="preserve"> while also ensuring</w:t>
            </w:r>
            <w:r w:rsidR="00CA3018" w:rsidRPr="00BE251E">
              <w:rPr>
                <w:lang w:eastAsia="en-GB"/>
              </w:rPr>
              <w:t xml:space="preserve"> that indigenous biodiversity in any SNA is maintained as far as practicable</w:t>
            </w:r>
            <w:r w:rsidRPr="00BE251E">
              <w:rPr>
                <w:lang w:eastAsia="en-GB"/>
              </w:rPr>
              <w:t>.</w:t>
            </w:r>
          </w:p>
          <w:p w14:paraId="16CBD5E3" w14:textId="6DEFDAF6" w:rsidR="00D77535" w:rsidRPr="00BE251E" w:rsidRDefault="00D77535" w:rsidP="00397520">
            <w:pPr>
              <w:pStyle w:val="TableBullet"/>
              <w:rPr>
                <w:lang w:eastAsia="en-US"/>
              </w:rPr>
            </w:pPr>
            <w:r w:rsidRPr="00BE251E">
              <w:rPr>
                <w:lang w:eastAsia="en-GB"/>
              </w:rPr>
              <w:t>The NPSIB aligns with and complements NES-PF regulations relating to indigenous biodiversity</w:t>
            </w:r>
            <w:r w:rsidR="00F411BA" w:rsidRPr="00BE251E">
              <w:rPr>
                <w:lang w:eastAsia="en-GB"/>
              </w:rPr>
              <w:t xml:space="preserve"> to ensure </w:t>
            </w:r>
            <w:r w:rsidR="00CE7031" w:rsidRPr="00BE251E">
              <w:rPr>
                <w:lang w:eastAsia="en-GB"/>
              </w:rPr>
              <w:t xml:space="preserve">indigenous biodiversity </w:t>
            </w:r>
            <w:r w:rsidR="00E826CB" w:rsidRPr="00BE251E">
              <w:rPr>
                <w:lang w:eastAsia="en-GB"/>
              </w:rPr>
              <w:t xml:space="preserve">and SNAs </w:t>
            </w:r>
            <w:r w:rsidR="00CE7031" w:rsidRPr="00BE251E">
              <w:rPr>
                <w:lang w:eastAsia="en-GB"/>
              </w:rPr>
              <w:t>within and adjacent to plantation forests is protected and maintained</w:t>
            </w:r>
            <w:r w:rsidRPr="00BE251E">
              <w:rPr>
                <w:lang w:eastAsia="en-GB"/>
              </w:rPr>
              <w:t xml:space="preserve">. </w:t>
            </w:r>
          </w:p>
          <w:p w14:paraId="39CC6523" w14:textId="77777777" w:rsidR="00D77535" w:rsidRPr="00FF4F54" w:rsidRDefault="00D77535" w:rsidP="00397520">
            <w:pPr>
              <w:pStyle w:val="TableTextbold"/>
              <w:rPr>
                <w:lang w:eastAsia="en-US"/>
              </w:rPr>
            </w:pPr>
            <w:r w:rsidRPr="00FF4F54">
              <w:rPr>
                <w:lang w:eastAsia="en-US"/>
              </w:rPr>
              <w:t xml:space="preserve">Economic </w:t>
            </w:r>
          </w:p>
          <w:p w14:paraId="49A96878" w14:textId="441C4B58" w:rsidR="004D1A50" w:rsidRPr="00BE251E" w:rsidRDefault="00D77535" w:rsidP="00397520">
            <w:pPr>
              <w:pStyle w:val="TableBullet"/>
              <w:rPr>
                <w:lang w:eastAsia="en-US"/>
              </w:rPr>
            </w:pPr>
            <w:r w:rsidRPr="00BE251E">
              <w:rPr>
                <w:lang w:eastAsia="en-US"/>
              </w:rPr>
              <w:t xml:space="preserve">The provisions provide a targeted approach for SNAs within plantation forests rather than </w:t>
            </w:r>
            <w:r w:rsidR="00E826CB" w:rsidRPr="00BE251E">
              <w:rPr>
                <w:lang w:eastAsia="en-US"/>
              </w:rPr>
              <w:t xml:space="preserve">applying the avoid </w:t>
            </w:r>
            <w:r w:rsidR="004D1A50" w:rsidRPr="00BE251E">
              <w:rPr>
                <w:lang w:eastAsia="en-US"/>
              </w:rPr>
              <w:t xml:space="preserve">policy </w:t>
            </w:r>
            <w:r w:rsidRPr="00BE251E">
              <w:rPr>
                <w:lang w:eastAsia="en-US"/>
              </w:rPr>
              <w:t>in Clause 3.10</w:t>
            </w:r>
            <w:r w:rsidR="004D1A50" w:rsidRPr="00BE251E">
              <w:rPr>
                <w:lang w:eastAsia="en-US"/>
              </w:rPr>
              <w:t>(2)</w:t>
            </w:r>
            <w:r w:rsidR="0081219D" w:rsidRPr="00BE251E">
              <w:rPr>
                <w:lang w:eastAsia="en-US"/>
              </w:rPr>
              <w:t xml:space="preserve"> — </w:t>
            </w:r>
            <w:r w:rsidRPr="00BE251E">
              <w:rPr>
                <w:lang w:eastAsia="en-US"/>
              </w:rPr>
              <w:t>which would result in significant operational and opportunity costs for many forestry operations</w:t>
            </w:r>
            <w:r w:rsidR="0093357E">
              <w:rPr>
                <w:lang w:eastAsia="en-US"/>
              </w:rPr>
              <w:t xml:space="preserve">, </w:t>
            </w:r>
            <w:r w:rsidR="009B70E3" w:rsidRPr="00BE251E">
              <w:rPr>
                <w:lang w:eastAsia="en-US"/>
              </w:rPr>
              <w:t>including not being able to harvest</w:t>
            </w:r>
            <w:r w:rsidRPr="00BE251E">
              <w:rPr>
                <w:lang w:eastAsia="en-US"/>
              </w:rPr>
              <w:t xml:space="preserve">. </w:t>
            </w:r>
          </w:p>
          <w:p w14:paraId="7150C62E" w14:textId="74980C3D" w:rsidR="00D77535" w:rsidRPr="00BE251E" w:rsidRDefault="00176427" w:rsidP="00397520">
            <w:pPr>
              <w:pStyle w:val="TableBullet"/>
              <w:rPr>
                <w:lang w:eastAsia="en-US"/>
              </w:rPr>
            </w:pPr>
            <w:r w:rsidRPr="00BE251E">
              <w:rPr>
                <w:lang w:eastAsia="en-US"/>
              </w:rPr>
              <w:t xml:space="preserve">The provisions </w:t>
            </w:r>
            <w:r w:rsidR="004D1A50" w:rsidRPr="00BE251E">
              <w:rPr>
                <w:lang w:eastAsia="en-US"/>
              </w:rPr>
              <w:t xml:space="preserve">provide clear </w:t>
            </w:r>
            <w:r w:rsidR="007D4947" w:rsidRPr="00BE251E">
              <w:rPr>
                <w:lang w:eastAsia="en-US"/>
              </w:rPr>
              <w:t xml:space="preserve">direction that effects on indigenous biodiversity from forestry activities must be managed </w:t>
            </w:r>
            <w:r w:rsidR="00D17FF5" w:rsidRPr="00BE251E">
              <w:rPr>
                <w:lang w:eastAsia="en-US"/>
              </w:rPr>
              <w:t xml:space="preserve">to achieve certain outcomes while ensuring these </w:t>
            </w:r>
            <w:r w:rsidR="00D17FF5" w:rsidRPr="00BE251E">
              <w:rPr>
                <w:lang w:eastAsia="en-US"/>
              </w:rPr>
              <w:lastRenderedPageBreak/>
              <w:t xml:space="preserve">activities can continue. This </w:t>
            </w:r>
            <w:r w:rsidRPr="00BE251E">
              <w:rPr>
                <w:lang w:eastAsia="en-US"/>
              </w:rPr>
              <w:t xml:space="preserve">will ensure </w:t>
            </w:r>
            <w:r w:rsidR="005D090D" w:rsidRPr="00BE251E">
              <w:rPr>
                <w:lang w:eastAsia="en-US"/>
              </w:rPr>
              <w:t>forestry operations can</w:t>
            </w:r>
            <w:r w:rsidRPr="00BE251E">
              <w:rPr>
                <w:lang w:eastAsia="en-US"/>
              </w:rPr>
              <w:t xml:space="preserve"> continue with associated employment and economic benefits for people and </w:t>
            </w:r>
            <w:r w:rsidR="000D5B15" w:rsidRPr="00BE251E">
              <w:rPr>
                <w:lang w:eastAsia="en-US"/>
              </w:rPr>
              <w:t xml:space="preserve">communities. </w:t>
            </w:r>
          </w:p>
          <w:p w14:paraId="42CFC414" w14:textId="2CB7E412" w:rsidR="00D77535" w:rsidRPr="00BE251E" w:rsidRDefault="008F21A7" w:rsidP="00397520">
            <w:pPr>
              <w:pStyle w:val="TableBullet"/>
              <w:rPr>
                <w:lang w:eastAsia="en-US"/>
              </w:rPr>
            </w:pPr>
            <w:r w:rsidRPr="00BE251E">
              <w:rPr>
                <w:lang w:eastAsia="en-US"/>
              </w:rPr>
              <w:t xml:space="preserve">The provisions build on current industry best practice rather than </w:t>
            </w:r>
            <w:r w:rsidR="00145351" w:rsidRPr="00BE251E">
              <w:rPr>
                <w:lang w:eastAsia="en-US"/>
              </w:rPr>
              <w:t>introduce completely new requirements. In particular, m</w:t>
            </w:r>
            <w:r w:rsidR="00D77535" w:rsidRPr="00BE251E">
              <w:rPr>
                <w:lang w:eastAsia="en-US"/>
              </w:rPr>
              <w:t xml:space="preserve">ost </w:t>
            </w:r>
            <w:r w:rsidR="009B70E3" w:rsidRPr="00BE251E">
              <w:rPr>
                <w:lang w:eastAsia="en-US"/>
              </w:rPr>
              <w:t xml:space="preserve">larger </w:t>
            </w:r>
            <w:r w:rsidR="00D77535" w:rsidRPr="00BE251E">
              <w:rPr>
                <w:lang w:eastAsia="en-US"/>
              </w:rPr>
              <w:t xml:space="preserve">forestry companies already produce management plans that </w:t>
            </w:r>
            <w:r w:rsidR="00145351" w:rsidRPr="00BE251E">
              <w:rPr>
                <w:lang w:eastAsia="en-US"/>
              </w:rPr>
              <w:t xml:space="preserve">outline </w:t>
            </w:r>
            <w:r w:rsidR="00D77535" w:rsidRPr="00BE251E">
              <w:rPr>
                <w:lang w:eastAsia="en-US"/>
              </w:rPr>
              <w:t xml:space="preserve">practices to manage effects on </w:t>
            </w:r>
            <w:r w:rsidR="00B70621" w:rsidRPr="00BE251E">
              <w:rPr>
                <w:lang w:eastAsia="en-US"/>
              </w:rPr>
              <w:t xml:space="preserve">identified SNAs and </w:t>
            </w:r>
            <w:r w:rsidR="00734ACA" w:rsidRPr="00BE251E">
              <w:rPr>
                <w:lang w:eastAsia="en-US"/>
              </w:rPr>
              <w:t>threatened or at-risk</w:t>
            </w:r>
            <w:r w:rsidR="00D77535" w:rsidRPr="00BE251E">
              <w:rPr>
                <w:lang w:eastAsia="en-US"/>
              </w:rPr>
              <w:t xml:space="preserve"> species </w:t>
            </w:r>
            <w:r w:rsidR="008D6924" w:rsidRPr="00BE251E">
              <w:rPr>
                <w:lang w:eastAsia="en-US"/>
              </w:rPr>
              <w:t>within their plantation forestry</w:t>
            </w:r>
            <w:r w:rsidR="00D77535" w:rsidRPr="00BE251E">
              <w:rPr>
                <w:lang w:eastAsia="en-US"/>
              </w:rPr>
              <w:t xml:space="preserve">. These requirements are embedded within the management plan regulations in the NES-PF for earthworks, harvesting and forestry quarrying. </w:t>
            </w:r>
            <w:r w:rsidRPr="00BE251E">
              <w:rPr>
                <w:lang w:eastAsia="en-US"/>
              </w:rPr>
              <w:t>A</w:t>
            </w:r>
            <w:r w:rsidR="00B70621" w:rsidRPr="00BE251E">
              <w:rPr>
                <w:lang w:eastAsia="en-US"/>
              </w:rPr>
              <w:t xml:space="preserve">s such, </w:t>
            </w:r>
            <w:r w:rsidR="009D77F2" w:rsidRPr="00BE251E">
              <w:rPr>
                <w:lang w:eastAsia="en-US"/>
              </w:rPr>
              <w:t>there is no expect</w:t>
            </w:r>
            <w:r w:rsidR="00474664">
              <w:rPr>
                <w:lang w:eastAsia="en-US"/>
              </w:rPr>
              <w:t xml:space="preserve">ation of </w:t>
            </w:r>
            <w:r w:rsidR="009D77F2" w:rsidRPr="00BE251E">
              <w:rPr>
                <w:lang w:eastAsia="en-US"/>
              </w:rPr>
              <w:t xml:space="preserve">a material cost increase </w:t>
            </w:r>
            <w:r w:rsidR="006D5674" w:rsidRPr="00BE251E">
              <w:rPr>
                <w:lang w:eastAsia="en-US"/>
              </w:rPr>
              <w:t xml:space="preserve">from Policy 12 and Clause 3.14 </w:t>
            </w:r>
            <w:r w:rsidR="009D77F2" w:rsidRPr="00BE251E">
              <w:rPr>
                <w:lang w:eastAsia="en-US"/>
              </w:rPr>
              <w:t xml:space="preserve">for </w:t>
            </w:r>
            <w:r w:rsidR="00B70621" w:rsidRPr="00BE251E">
              <w:rPr>
                <w:lang w:eastAsia="en-US"/>
              </w:rPr>
              <w:t>forestry o</w:t>
            </w:r>
            <w:r w:rsidR="00D77535" w:rsidRPr="00BE251E">
              <w:rPr>
                <w:lang w:eastAsia="en-US"/>
              </w:rPr>
              <w:t xml:space="preserve">perators </w:t>
            </w:r>
            <w:r w:rsidR="00B70621" w:rsidRPr="00BE251E">
              <w:rPr>
                <w:lang w:eastAsia="en-US"/>
              </w:rPr>
              <w:t>al</w:t>
            </w:r>
            <w:r w:rsidR="00286BC1" w:rsidRPr="00BE251E">
              <w:rPr>
                <w:lang w:eastAsia="en-US"/>
              </w:rPr>
              <w:t>ready compl</w:t>
            </w:r>
            <w:r w:rsidR="00474664">
              <w:rPr>
                <w:lang w:eastAsia="en-US"/>
              </w:rPr>
              <w:t>iant</w:t>
            </w:r>
            <w:r w:rsidR="00286BC1" w:rsidRPr="00BE251E">
              <w:rPr>
                <w:lang w:eastAsia="en-US"/>
              </w:rPr>
              <w:t xml:space="preserve"> with NES-PF and follow</w:t>
            </w:r>
            <w:r w:rsidR="00474664">
              <w:rPr>
                <w:lang w:eastAsia="en-US"/>
              </w:rPr>
              <w:t>ing</w:t>
            </w:r>
            <w:r w:rsidR="00286BC1" w:rsidRPr="00BE251E">
              <w:rPr>
                <w:lang w:eastAsia="en-US"/>
              </w:rPr>
              <w:t xml:space="preserve"> good practice</w:t>
            </w:r>
            <w:r w:rsidR="00D77535" w:rsidRPr="00BE251E">
              <w:rPr>
                <w:lang w:eastAsia="en-US"/>
              </w:rPr>
              <w:t xml:space="preserve">. </w:t>
            </w:r>
          </w:p>
          <w:p w14:paraId="6F0162E0" w14:textId="19A262C4" w:rsidR="00D77535" w:rsidRPr="00397520" w:rsidRDefault="00D77535" w:rsidP="00397520">
            <w:pPr>
              <w:pStyle w:val="TableBullet"/>
            </w:pPr>
            <w:r w:rsidRPr="00397520">
              <w:t>Th</w:t>
            </w:r>
            <w:r w:rsidR="00501B8F" w:rsidRPr="00397520">
              <w:t xml:space="preserve">e provisions provide </w:t>
            </w:r>
            <w:r w:rsidRPr="00397520">
              <w:t xml:space="preserve">flexibility </w:t>
            </w:r>
            <w:r w:rsidR="00501B8F" w:rsidRPr="00397520">
              <w:t xml:space="preserve">for </w:t>
            </w:r>
            <w:r w:rsidRPr="00397520">
              <w:t xml:space="preserve">foresters and local authorities to understand and implement requirements in the most cost-effective manner </w:t>
            </w:r>
            <w:r w:rsidR="006968B1" w:rsidRPr="00397520">
              <w:t xml:space="preserve">within each plantation forestry operation. </w:t>
            </w:r>
            <w:r w:rsidR="005A1094" w:rsidRPr="00397520">
              <w:t xml:space="preserve">This is expected to </w:t>
            </w:r>
            <w:r w:rsidRPr="00397520">
              <w:t xml:space="preserve">help reduce the administrative burden and costs to </w:t>
            </w:r>
            <w:r w:rsidR="005D090D" w:rsidRPr="00397520">
              <w:t xml:space="preserve">comply with the </w:t>
            </w:r>
            <w:r w:rsidRPr="00397520">
              <w:t>provisions.</w:t>
            </w:r>
          </w:p>
          <w:p w14:paraId="233B2789" w14:textId="77777777" w:rsidR="00D77535" w:rsidRPr="00FF4F54" w:rsidRDefault="00D77535" w:rsidP="00397520">
            <w:pPr>
              <w:pStyle w:val="TableTextbold"/>
              <w:rPr>
                <w:lang w:eastAsia="en-US"/>
              </w:rPr>
            </w:pPr>
            <w:r w:rsidRPr="00FF4F54">
              <w:rPr>
                <w:lang w:eastAsia="en-US"/>
              </w:rPr>
              <w:t>Social</w:t>
            </w:r>
          </w:p>
          <w:p w14:paraId="530A91DA" w14:textId="52BC8ECF" w:rsidR="00D77535" w:rsidRPr="00397520" w:rsidRDefault="002D41F8" w:rsidP="00397520">
            <w:pPr>
              <w:pStyle w:val="TableBullet"/>
              <w:rPr>
                <w:sz w:val="20"/>
                <w:szCs w:val="20"/>
                <w:lang w:eastAsia="en-US"/>
              </w:rPr>
            </w:pPr>
            <w:r w:rsidRPr="00BE251E">
              <w:rPr>
                <w:lang w:eastAsia="en-US"/>
              </w:rPr>
              <w:t xml:space="preserve">May help to promote increased awareness in the community of the </w:t>
            </w:r>
            <w:r w:rsidR="00052FFF" w:rsidRPr="00BE251E">
              <w:rPr>
                <w:lang w:eastAsia="en-US"/>
              </w:rPr>
              <w:t>benefits for indigenous biodiversity that plantation forests can provide.</w:t>
            </w:r>
          </w:p>
          <w:p w14:paraId="578A346E" w14:textId="77777777" w:rsidR="00D77535" w:rsidRPr="00FF4F54" w:rsidRDefault="00D77535" w:rsidP="00397520">
            <w:pPr>
              <w:pStyle w:val="TableTextbold"/>
              <w:rPr>
                <w:lang w:eastAsia="en-US"/>
              </w:rPr>
            </w:pPr>
            <w:r w:rsidRPr="00FF4F54">
              <w:rPr>
                <w:lang w:eastAsia="en-US"/>
              </w:rPr>
              <w:t>Cultural</w:t>
            </w:r>
          </w:p>
          <w:p w14:paraId="6C0A50CD" w14:textId="1869668D" w:rsidR="00D77535" w:rsidRPr="00BE251E" w:rsidRDefault="00877561" w:rsidP="00397520">
            <w:pPr>
              <w:pStyle w:val="TableBullet"/>
              <w:rPr>
                <w:lang w:eastAsia="en-US"/>
              </w:rPr>
            </w:pPr>
            <w:r w:rsidRPr="00BE251E">
              <w:rPr>
                <w:lang w:eastAsia="en-US"/>
              </w:rPr>
              <w:t xml:space="preserve">Ensures forestry operations </w:t>
            </w:r>
            <w:r w:rsidR="00846AFC" w:rsidRPr="00BE251E">
              <w:rPr>
                <w:lang w:eastAsia="en-US"/>
              </w:rPr>
              <w:t xml:space="preserve">of </w:t>
            </w:r>
            <w:r w:rsidRPr="00BE251E">
              <w:rPr>
                <w:lang w:eastAsia="en-US"/>
              </w:rPr>
              <w:t>owne</w:t>
            </w:r>
            <w:r w:rsidR="00846AFC" w:rsidRPr="00BE251E">
              <w:rPr>
                <w:lang w:eastAsia="en-US"/>
              </w:rPr>
              <w:t xml:space="preserve">rs of </w:t>
            </w:r>
            <w:r w:rsidRPr="00BE251E">
              <w:rPr>
                <w:lang w:eastAsia="en-US"/>
              </w:rPr>
              <w:t>Māori</w:t>
            </w:r>
            <w:r w:rsidR="00846AFC" w:rsidRPr="00BE251E">
              <w:rPr>
                <w:lang w:eastAsia="en-US"/>
              </w:rPr>
              <w:t xml:space="preserve"> lands</w:t>
            </w:r>
            <w:r w:rsidRPr="00BE251E">
              <w:rPr>
                <w:lang w:eastAsia="en-US"/>
              </w:rPr>
              <w:t xml:space="preserve"> </w:t>
            </w:r>
            <w:r w:rsidR="00CF2AB3" w:rsidRPr="00BE251E">
              <w:rPr>
                <w:lang w:eastAsia="en-US"/>
              </w:rPr>
              <w:t xml:space="preserve">are not subject to </w:t>
            </w:r>
            <w:r w:rsidR="00846AFC" w:rsidRPr="00BE251E">
              <w:rPr>
                <w:lang w:eastAsia="en-US"/>
              </w:rPr>
              <w:t xml:space="preserve">the avoid policy in </w:t>
            </w:r>
            <w:r w:rsidR="00CF2AB3" w:rsidRPr="00BE251E">
              <w:rPr>
                <w:lang w:eastAsia="en-US"/>
              </w:rPr>
              <w:t>Clause 3.10</w:t>
            </w:r>
            <w:r w:rsidR="00846AFC" w:rsidRPr="00BE251E">
              <w:rPr>
                <w:lang w:eastAsia="en-US"/>
              </w:rPr>
              <w:t>(2)</w:t>
            </w:r>
            <w:r w:rsidR="00CF2AB3" w:rsidRPr="00BE251E">
              <w:rPr>
                <w:lang w:eastAsia="en-US"/>
              </w:rPr>
              <w:t xml:space="preserve"> and can continue to operate</w:t>
            </w:r>
            <w:r w:rsidR="00797343" w:rsidRPr="00BE251E">
              <w:rPr>
                <w:lang w:eastAsia="en-US"/>
              </w:rPr>
              <w:t xml:space="preserve"> and harvest.</w:t>
            </w:r>
            <w:r w:rsidR="0081219D" w:rsidRPr="00BE251E">
              <w:rPr>
                <w:lang w:eastAsia="en-US"/>
              </w:rPr>
              <w:t xml:space="preserve"> </w:t>
            </w:r>
          </w:p>
        </w:tc>
        <w:tc>
          <w:tcPr>
            <w:tcW w:w="1575" w:type="pct"/>
            <w:gridSpan w:val="2"/>
          </w:tcPr>
          <w:p w14:paraId="62CAB771" w14:textId="77777777" w:rsidR="00D77535" w:rsidRPr="00FF4F54" w:rsidRDefault="00D77535" w:rsidP="00397520">
            <w:pPr>
              <w:pStyle w:val="TableTextbold"/>
              <w:rPr>
                <w:lang w:eastAsia="en-US"/>
              </w:rPr>
            </w:pPr>
            <w:r w:rsidRPr="00FF4F54">
              <w:rPr>
                <w:lang w:eastAsia="en-US"/>
              </w:rPr>
              <w:lastRenderedPageBreak/>
              <w:t xml:space="preserve">Environmental </w:t>
            </w:r>
          </w:p>
          <w:p w14:paraId="15EC4458" w14:textId="1FA9A46A" w:rsidR="00D77535" w:rsidRPr="00BE251E" w:rsidRDefault="00D77535" w:rsidP="00397520">
            <w:pPr>
              <w:pStyle w:val="TableBullet"/>
              <w:rPr>
                <w:lang w:eastAsia="en-US"/>
              </w:rPr>
            </w:pPr>
            <w:r w:rsidRPr="00BE251E">
              <w:rPr>
                <w:lang w:eastAsia="en-US"/>
              </w:rPr>
              <w:t>The provisions allow flexibility for foresters to implement management practices to</w:t>
            </w:r>
            <w:r w:rsidR="0081219D" w:rsidRPr="00BE251E">
              <w:rPr>
                <w:lang w:eastAsia="en-US"/>
              </w:rPr>
              <w:t xml:space="preserve"> </w:t>
            </w:r>
            <w:r w:rsidR="001B1CD6" w:rsidRPr="00BE251E">
              <w:rPr>
                <w:lang w:eastAsia="en-US"/>
              </w:rPr>
              <w:t xml:space="preserve">maintain indigenous biodiversity in any SNA as far as practicable and </w:t>
            </w:r>
            <w:r w:rsidRPr="00BE251E">
              <w:rPr>
                <w:lang w:eastAsia="en-US"/>
              </w:rPr>
              <w:t>maintain long-term populations of Threatened and At</w:t>
            </w:r>
            <w:r w:rsidR="005362EE">
              <w:rPr>
                <w:lang w:eastAsia="en-US"/>
              </w:rPr>
              <w:t xml:space="preserve"> </w:t>
            </w:r>
            <w:r w:rsidRPr="00BE251E">
              <w:rPr>
                <w:lang w:eastAsia="en-US"/>
              </w:rPr>
              <w:t xml:space="preserve">Risk species within their plantation forestry. This relies </w:t>
            </w:r>
            <w:r w:rsidR="006D7CA0" w:rsidRPr="00BE251E">
              <w:rPr>
                <w:lang w:eastAsia="en-US"/>
              </w:rPr>
              <w:t xml:space="preserve">to some degree </w:t>
            </w:r>
            <w:r w:rsidRPr="00BE251E">
              <w:rPr>
                <w:lang w:eastAsia="en-US"/>
              </w:rPr>
              <w:t xml:space="preserve">on good management practices which </w:t>
            </w:r>
            <w:r w:rsidR="005F7532">
              <w:rPr>
                <w:lang w:eastAsia="en-US"/>
              </w:rPr>
              <w:t xml:space="preserve">not all operators </w:t>
            </w:r>
            <w:r w:rsidRPr="00BE251E">
              <w:rPr>
                <w:lang w:eastAsia="en-US"/>
              </w:rPr>
              <w:t>may adhere</w:t>
            </w:r>
            <w:r w:rsidR="005F7532">
              <w:rPr>
                <w:lang w:eastAsia="en-US"/>
              </w:rPr>
              <w:t xml:space="preserve"> </w:t>
            </w:r>
            <w:r w:rsidRPr="00BE251E">
              <w:rPr>
                <w:lang w:eastAsia="en-US"/>
              </w:rPr>
              <w:t xml:space="preserve">to. </w:t>
            </w:r>
            <w:r w:rsidR="00CF2822">
              <w:rPr>
                <w:lang w:eastAsia="en-US"/>
              </w:rPr>
              <w:t xml:space="preserve"> </w:t>
            </w:r>
          </w:p>
          <w:p w14:paraId="240692BA" w14:textId="7825BA3E" w:rsidR="00D77535" w:rsidRPr="00BE251E" w:rsidRDefault="00D77535" w:rsidP="00397520">
            <w:pPr>
              <w:pStyle w:val="TableBullet"/>
              <w:rPr>
                <w:lang w:eastAsia="en-US"/>
              </w:rPr>
            </w:pPr>
            <w:r w:rsidRPr="00BE251E">
              <w:rPr>
                <w:lang w:eastAsia="en-US"/>
              </w:rPr>
              <w:t xml:space="preserve">The provisions are less stringent than </w:t>
            </w:r>
            <w:r w:rsidR="001B1CD6" w:rsidRPr="00BE251E">
              <w:rPr>
                <w:lang w:eastAsia="en-US"/>
              </w:rPr>
              <w:t xml:space="preserve">the avoid policy in </w:t>
            </w:r>
            <w:r w:rsidRPr="00BE251E">
              <w:rPr>
                <w:lang w:eastAsia="en-US"/>
              </w:rPr>
              <w:t>Clause 3.10</w:t>
            </w:r>
            <w:r w:rsidR="001B1CD6" w:rsidRPr="00BE251E">
              <w:rPr>
                <w:lang w:eastAsia="en-US"/>
              </w:rPr>
              <w:t>(2)</w:t>
            </w:r>
            <w:r w:rsidRPr="00BE251E">
              <w:rPr>
                <w:lang w:eastAsia="en-US"/>
              </w:rPr>
              <w:t xml:space="preserve"> and</w:t>
            </w:r>
            <w:r w:rsidR="005F7532">
              <w:rPr>
                <w:lang w:eastAsia="en-US"/>
              </w:rPr>
              <w:t>,</w:t>
            </w:r>
            <w:r w:rsidRPr="00BE251E">
              <w:rPr>
                <w:lang w:eastAsia="en-US"/>
              </w:rPr>
              <w:t xml:space="preserve"> therefore</w:t>
            </w:r>
            <w:r w:rsidR="005F7532">
              <w:rPr>
                <w:lang w:eastAsia="en-US"/>
              </w:rPr>
              <w:t>,</w:t>
            </w:r>
            <w:r w:rsidRPr="00BE251E">
              <w:rPr>
                <w:lang w:eastAsia="en-US"/>
              </w:rPr>
              <w:t xml:space="preserve"> may not protect SNAs within plantation forests to the same degree</w:t>
            </w:r>
            <w:r w:rsidR="005F7532">
              <w:rPr>
                <w:lang w:eastAsia="en-US"/>
              </w:rPr>
              <w:t xml:space="preserve">, </w:t>
            </w:r>
            <w:r w:rsidRPr="00BE251E">
              <w:rPr>
                <w:lang w:eastAsia="en-US"/>
              </w:rPr>
              <w:t>for example</w:t>
            </w:r>
            <w:r w:rsidR="005F7532">
              <w:rPr>
                <w:lang w:eastAsia="en-US"/>
              </w:rPr>
              <w:t>,</w:t>
            </w:r>
            <w:r w:rsidRPr="00BE251E">
              <w:rPr>
                <w:lang w:eastAsia="en-US"/>
              </w:rPr>
              <w:t xml:space="preserve"> maintaining populations of non-threatened species. </w:t>
            </w:r>
          </w:p>
          <w:p w14:paraId="2B37AA3C" w14:textId="34208FCD" w:rsidR="00D77535" w:rsidRPr="00397520" w:rsidRDefault="00FC202A" w:rsidP="00397520">
            <w:pPr>
              <w:pStyle w:val="TableBullet"/>
              <w:rPr>
                <w:lang w:eastAsia="en-US"/>
              </w:rPr>
            </w:pPr>
            <w:r w:rsidRPr="00BE251E">
              <w:rPr>
                <w:lang w:eastAsia="en-US"/>
              </w:rPr>
              <w:t xml:space="preserve">Clause 3.14(2) relies on </w:t>
            </w:r>
            <w:r w:rsidR="00D14F96" w:rsidRPr="00BE251E">
              <w:rPr>
                <w:lang w:eastAsia="en-US"/>
              </w:rPr>
              <w:t>SNAs being identified within productive areas of plantation forests</w:t>
            </w:r>
            <w:r w:rsidR="005F7532">
              <w:rPr>
                <w:lang w:eastAsia="en-US"/>
              </w:rPr>
              <w:t xml:space="preserve"> by </w:t>
            </w:r>
            <w:r w:rsidR="00091193" w:rsidRPr="00BE251E">
              <w:rPr>
                <w:lang w:eastAsia="en-US"/>
              </w:rPr>
              <w:t>identifying the presence of Threatened and At</w:t>
            </w:r>
            <w:r w:rsidR="005362EE">
              <w:rPr>
                <w:lang w:eastAsia="en-US"/>
              </w:rPr>
              <w:t xml:space="preserve"> </w:t>
            </w:r>
            <w:r w:rsidR="00091193" w:rsidRPr="00BE251E">
              <w:rPr>
                <w:lang w:eastAsia="en-US"/>
              </w:rPr>
              <w:t xml:space="preserve">Risk </w:t>
            </w:r>
            <w:r w:rsidR="00B31F5D" w:rsidRPr="00BE251E">
              <w:rPr>
                <w:lang w:eastAsia="en-US"/>
              </w:rPr>
              <w:t xml:space="preserve">(declining) </w:t>
            </w:r>
            <w:r w:rsidR="00091193" w:rsidRPr="00BE251E">
              <w:rPr>
                <w:lang w:eastAsia="en-US"/>
              </w:rPr>
              <w:t xml:space="preserve">species and confirming it as </w:t>
            </w:r>
            <w:r w:rsidR="009C7D69" w:rsidRPr="00BE251E">
              <w:rPr>
                <w:lang w:eastAsia="en-US"/>
              </w:rPr>
              <w:t xml:space="preserve">significant habitat. This is likely to be limited without significant physical inspections and/or </w:t>
            </w:r>
            <w:r w:rsidR="00E73201" w:rsidRPr="00BE251E">
              <w:rPr>
                <w:lang w:eastAsia="en-US"/>
              </w:rPr>
              <w:t>foresters</w:t>
            </w:r>
            <w:r w:rsidR="009C7D69" w:rsidRPr="00BE251E">
              <w:rPr>
                <w:lang w:eastAsia="en-US"/>
              </w:rPr>
              <w:t xml:space="preserve"> </w:t>
            </w:r>
            <w:r w:rsidR="00E73201" w:rsidRPr="00BE251E">
              <w:rPr>
                <w:lang w:eastAsia="en-US"/>
              </w:rPr>
              <w:t xml:space="preserve">proactively communicating the presence of </w:t>
            </w:r>
            <w:r w:rsidR="00B42A13">
              <w:rPr>
                <w:lang w:eastAsia="en-US"/>
              </w:rPr>
              <w:t xml:space="preserve">those </w:t>
            </w:r>
            <w:r w:rsidR="00E73201" w:rsidRPr="00BE251E">
              <w:rPr>
                <w:lang w:eastAsia="en-US"/>
              </w:rPr>
              <w:t>Threatened and At</w:t>
            </w:r>
            <w:r w:rsidR="005362EE">
              <w:rPr>
                <w:lang w:eastAsia="en-US"/>
              </w:rPr>
              <w:t xml:space="preserve"> </w:t>
            </w:r>
            <w:r w:rsidR="00E73201" w:rsidRPr="00BE251E">
              <w:rPr>
                <w:lang w:eastAsia="en-US"/>
              </w:rPr>
              <w:t>Risk species within their forests to local authorities. This may limit the effectiveness of th</w:t>
            </w:r>
            <w:r w:rsidR="00B31F5D" w:rsidRPr="00BE251E">
              <w:rPr>
                <w:lang w:eastAsia="en-US"/>
              </w:rPr>
              <w:t xml:space="preserve">is </w:t>
            </w:r>
            <w:r w:rsidR="00E73201" w:rsidRPr="00BE251E">
              <w:rPr>
                <w:lang w:eastAsia="en-US"/>
              </w:rPr>
              <w:t xml:space="preserve">provision in practice </w:t>
            </w:r>
            <w:r w:rsidR="00A12F81" w:rsidRPr="00BE251E">
              <w:rPr>
                <w:lang w:eastAsia="en-US"/>
              </w:rPr>
              <w:t xml:space="preserve">to protect </w:t>
            </w:r>
            <w:r w:rsidR="00E73201" w:rsidRPr="00BE251E">
              <w:rPr>
                <w:lang w:eastAsia="en-US"/>
              </w:rPr>
              <w:t>Threatened and At</w:t>
            </w:r>
            <w:r w:rsidR="005362EE">
              <w:rPr>
                <w:lang w:eastAsia="en-US"/>
              </w:rPr>
              <w:t xml:space="preserve"> </w:t>
            </w:r>
            <w:r w:rsidR="00E73201" w:rsidRPr="00BE251E">
              <w:rPr>
                <w:lang w:eastAsia="en-US"/>
              </w:rPr>
              <w:t xml:space="preserve">Risk </w:t>
            </w:r>
            <w:r w:rsidR="00B31F5D" w:rsidRPr="00BE251E">
              <w:rPr>
                <w:lang w:eastAsia="en-US"/>
              </w:rPr>
              <w:t xml:space="preserve">(declining) </w:t>
            </w:r>
            <w:r w:rsidR="00E73201" w:rsidRPr="00BE251E">
              <w:rPr>
                <w:lang w:eastAsia="en-US"/>
              </w:rPr>
              <w:t>species in SNAs within plantation forests</w:t>
            </w:r>
            <w:r w:rsidR="00A12F81" w:rsidRPr="00BE251E">
              <w:rPr>
                <w:lang w:eastAsia="en-US"/>
              </w:rPr>
              <w:t>.</w:t>
            </w:r>
            <w:r w:rsidR="00CF2822">
              <w:rPr>
                <w:lang w:eastAsia="en-US"/>
              </w:rPr>
              <w:t xml:space="preserve"> </w:t>
            </w:r>
          </w:p>
          <w:p w14:paraId="118A9046" w14:textId="77777777" w:rsidR="00D77535" w:rsidRPr="00BE251E" w:rsidRDefault="00D77535" w:rsidP="00397520">
            <w:pPr>
              <w:pStyle w:val="TableTextbold"/>
              <w:rPr>
                <w:lang w:eastAsia="en-US"/>
              </w:rPr>
            </w:pPr>
            <w:r w:rsidRPr="00945C6F">
              <w:rPr>
                <w:lang w:eastAsia="en-US"/>
              </w:rPr>
              <w:t xml:space="preserve">Economic </w:t>
            </w:r>
          </w:p>
          <w:p w14:paraId="6C3FCCCA" w14:textId="20534E6A" w:rsidR="00220E2F" w:rsidRPr="00BE251E" w:rsidRDefault="00220E2F" w:rsidP="00397520">
            <w:pPr>
              <w:pStyle w:val="TableBullet"/>
              <w:rPr>
                <w:lang w:eastAsia="en-US"/>
              </w:rPr>
            </w:pPr>
            <w:r w:rsidRPr="00BE251E">
              <w:rPr>
                <w:lang w:eastAsia="en-US"/>
              </w:rPr>
              <w:t>Cost to the forest</w:t>
            </w:r>
            <w:r w:rsidR="00BE6C15" w:rsidRPr="00BE251E">
              <w:rPr>
                <w:lang w:eastAsia="en-US"/>
              </w:rPr>
              <w:t xml:space="preserve">ry industry </w:t>
            </w:r>
            <w:r w:rsidRPr="00BE251E">
              <w:rPr>
                <w:lang w:eastAsia="en-US"/>
              </w:rPr>
              <w:t xml:space="preserve">to maintain indigenous biodiversity in any SNA as far as </w:t>
            </w:r>
            <w:r w:rsidRPr="00BE251E">
              <w:rPr>
                <w:lang w:eastAsia="en-US"/>
              </w:rPr>
              <w:lastRenderedPageBreak/>
              <w:t>practicable</w:t>
            </w:r>
            <w:r w:rsidR="00BE6C15" w:rsidRPr="00BE251E">
              <w:rPr>
                <w:lang w:eastAsia="en-US"/>
              </w:rPr>
              <w:t xml:space="preserve">. These costs are not expected to be significant given most operators are already taking </w:t>
            </w:r>
            <w:r w:rsidR="00FA4F59" w:rsidRPr="00BE251E">
              <w:rPr>
                <w:lang w:eastAsia="en-US"/>
              </w:rPr>
              <w:t xml:space="preserve">practicable </w:t>
            </w:r>
            <w:r w:rsidR="00BE6C15" w:rsidRPr="00BE251E">
              <w:rPr>
                <w:lang w:eastAsia="en-US"/>
              </w:rPr>
              <w:t>steps</w:t>
            </w:r>
            <w:r w:rsidR="00FA4F59" w:rsidRPr="00BE251E">
              <w:rPr>
                <w:lang w:eastAsia="en-US"/>
              </w:rPr>
              <w:t xml:space="preserve"> to manage the effects of plantation forestry activities on SNAs and indigenous biodiversity.</w:t>
            </w:r>
            <w:r w:rsidR="007266ED" w:rsidRPr="00BE251E">
              <w:rPr>
                <w:lang w:eastAsia="en-US"/>
              </w:rPr>
              <w:t xml:space="preserve"> </w:t>
            </w:r>
          </w:p>
          <w:p w14:paraId="0BCD840E" w14:textId="398D9C32" w:rsidR="00D77535" w:rsidRPr="00BE251E" w:rsidRDefault="00D77535" w:rsidP="00397520">
            <w:pPr>
              <w:pStyle w:val="TableBullet"/>
              <w:rPr>
                <w:lang w:eastAsia="en-US"/>
              </w:rPr>
            </w:pPr>
            <w:r w:rsidRPr="00BE251E">
              <w:rPr>
                <w:lang w:eastAsia="en-US"/>
              </w:rPr>
              <w:t xml:space="preserve">Costs to the </w:t>
            </w:r>
            <w:r w:rsidR="00220E2F" w:rsidRPr="00BE251E">
              <w:rPr>
                <w:lang w:eastAsia="en-US"/>
              </w:rPr>
              <w:t xml:space="preserve">forestry </w:t>
            </w:r>
            <w:r w:rsidRPr="00BE251E">
              <w:rPr>
                <w:lang w:eastAsia="en-US"/>
              </w:rPr>
              <w:t>industry to adapt practices to manage effects on Threatened or At</w:t>
            </w:r>
            <w:r w:rsidR="005362EE">
              <w:rPr>
                <w:lang w:eastAsia="en-US"/>
              </w:rPr>
              <w:t xml:space="preserve"> </w:t>
            </w:r>
            <w:r w:rsidRPr="00BE251E">
              <w:rPr>
                <w:lang w:eastAsia="en-US"/>
              </w:rPr>
              <w:t xml:space="preserve">Risk species to maintain these populations within their plantation forest. </w:t>
            </w:r>
            <w:r w:rsidR="00B42A13">
              <w:rPr>
                <w:lang w:eastAsia="en-US"/>
              </w:rPr>
              <w:t>C</w:t>
            </w:r>
            <w:r w:rsidRPr="00BE251E">
              <w:rPr>
                <w:lang w:eastAsia="en-US"/>
              </w:rPr>
              <w:t xml:space="preserve">ompliance costs are expected to be </w:t>
            </w:r>
            <w:r w:rsidR="00E542D8" w:rsidRPr="00BE251E">
              <w:rPr>
                <w:lang w:eastAsia="en-US"/>
              </w:rPr>
              <w:t xml:space="preserve">limited </w:t>
            </w:r>
            <w:r w:rsidR="00A4251C" w:rsidRPr="00BE251E">
              <w:rPr>
                <w:lang w:eastAsia="en-US"/>
              </w:rPr>
              <w:t>compared</w:t>
            </w:r>
            <w:r w:rsidR="00E542D8" w:rsidRPr="00BE251E">
              <w:rPr>
                <w:lang w:eastAsia="en-US"/>
              </w:rPr>
              <w:t xml:space="preserve"> to </w:t>
            </w:r>
            <w:r w:rsidR="0062252B" w:rsidRPr="00BE251E">
              <w:rPr>
                <w:lang w:eastAsia="en-US"/>
              </w:rPr>
              <w:t xml:space="preserve">the </w:t>
            </w:r>
            <w:r w:rsidR="00E542D8" w:rsidRPr="00BE251E">
              <w:rPr>
                <w:lang w:eastAsia="en-US"/>
              </w:rPr>
              <w:t xml:space="preserve">status </w:t>
            </w:r>
            <w:r w:rsidR="00A4251C" w:rsidRPr="00BE251E">
              <w:rPr>
                <w:lang w:eastAsia="en-US"/>
              </w:rPr>
              <w:t xml:space="preserve">quo </w:t>
            </w:r>
            <w:r w:rsidRPr="00BE251E">
              <w:rPr>
                <w:lang w:eastAsia="en-US"/>
              </w:rPr>
              <w:t xml:space="preserve">for foresters complying with NES-PF and good industry practice. However, compliance costs will be greater for operators that are not FSC registered and do not </w:t>
            </w:r>
            <w:r w:rsidR="00370A8F" w:rsidRPr="00BE251E">
              <w:rPr>
                <w:lang w:eastAsia="en-US"/>
              </w:rPr>
              <w:t xml:space="preserve">currently have </w:t>
            </w:r>
            <w:r w:rsidRPr="00BE251E">
              <w:rPr>
                <w:lang w:eastAsia="en-US"/>
              </w:rPr>
              <w:t xml:space="preserve">plans </w:t>
            </w:r>
            <w:r w:rsidR="00370A8F" w:rsidRPr="00BE251E">
              <w:rPr>
                <w:lang w:eastAsia="en-US"/>
              </w:rPr>
              <w:t>to manage effects on indigenous biodiversity</w:t>
            </w:r>
            <w:r w:rsidR="001D7BF6">
              <w:rPr>
                <w:lang w:eastAsia="en-US"/>
              </w:rPr>
              <w:t>. T</w:t>
            </w:r>
            <w:r w:rsidRPr="00BE251E">
              <w:rPr>
                <w:lang w:eastAsia="en-US"/>
              </w:rPr>
              <w:t xml:space="preserve">he NES-PF </w:t>
            </w:r>
            <w:r w:rsidR="001D7BF6">
              <w:rPr>
                <w:lang w:eastAsia="en-US"/>
              </w:rPr>
              <w:t>a</w:t>
            </w:r>
            <w:r w:rsidR="00055056" w:rsidRPr="00BE251E">
              <w:rPr>
                <w:lang w:eastAsia="en-US"/>
              </w:rPr>
              <w:t xml:space="preserve">lready </w:t>
            </w:r>
            <w:r w:rsidRPr="00BE251E">
              <w:rPr>
                <w:lang w:eastAsia="en-US"/>
              </w:rPr>
              <w:t>require</w:t>
            </w:r>
            <w:r w:rsidR="001D7BF6">
              <w:rPr>
                <w:lang w:eastAsia="en-US"/>
              </w:rPr>
              <w:t>s</w:t>
            </w:r>
            <w:r w:rsidR="00055056" w:rsidRPr="00BE251E">
              <w:rPr>
                <w:lang w:eastAsia="en-US"/>
              </w:rPr>
              <w:t xml:space="preserve"> management plans</w:t>
            </w:r>
            <w:r w:rsidRPr="00BE251E">
              <w:rPr>
                <w:lang w:eastAsia="en-US"/>
              </w:rPr>
              <w:t xml:space="preserve"> </w:t>
            </w:r>
            <w:r w:rsidR="00462DCE" w:rsidRPr="00BE251E">
              <w:rPr>
                <w:lang w:eastAsia="en-US"/>
              </w:rPr>
              <w:t>for earthworks and harvesting.</w:t>
            </w:r>
          </w:p>
          <w:p w14:paraId="1EFF6A71" w14:textId="7DF45941" w:rsidR="00D77535" w:rsidRPr="00397520" w:rsidRDefault="00D77535" w:rsidP="00397520">
            <w:pPr>
              <w:pStyle w:val="TableBullet"/>
              <w:rPr>
                <w:sz w:val="20"/>
                <w:szCs w:val="20"/>
                <w:lang w:eastAsia="en-US"/>
              </w:rPr>
            </w:pPr>
            <w:r w:rsidRPr="00BE251E">
              <w:rPr>
                <w:lang w:eastAsia="en-US"/>
              </w:rPr>
              <w:t>Overall</w:t>
            </w:r>
            <w:r w:rsidR="00462DCE" w:rsidRPr="00BE251E">
              <w:rPr>
                <w:lang w:eastAsia="en-US"/>
              </w:rPr>
              <w:t>,</w:t>
            </w:r>
            <w:r w:rsidRPr="00BE251E">
              <w:rPr>
                <w:lang w:eastAsia="en-US"/>
              </w:rPr>
              <w:t xml:space="preserve"> economic costs are considered to be short-term and minor in nature while the industry adapts to best practice already required </w:t>
            </w:r>
            <w:r w:rsidR="00462DCE" w:rsidRPr="00BE251E">
              <w:rPr>
                <w:lang w:eastAsia="en-US"/>
              </w:rPr>
              <w:t xml:space="preserve">to a large extent </w:t>
            </w:r>
            <w:r w:rsidRPr="00BE251E">
              <w:rPr>
                <w:lang w:eastAsia="en-US"/>
              </w:rPr>
              <w:t>by the NES-PF</w:t>
            </w:r>
            <w:r w:rsidR="00F16F2A" w:rsidRPr="00BE251E">
              <w:rPr>
                <w:lang w:eastAsia="en-US"/>
              </w:rPr>
              <w:t xml:space="preserve"> </w:t>
            </w:r>
            <w:r w:rsidR="00E00A99" w:rsidRPr="00BE251E">
              <w:rPr>
                <w:lang w:eastAsia="en-US"/>
              </w:rPr>
              <w:t>as industry best practice</w:t>
            </w:r>
            <w:r w:rsidRPr="00BE251E">
              <w:rPr>
                <w:lang w:eastAsia="en-US"/>
              </w:rPr>
              <w:t xml:space="preserve">. </w:t>
            </w:r>
          </w:p>
          <w:p w14:paraId="47A328A6" w14:textId="77777777" w:rsidR="00D77535" w:rsidRPr="00945C6F" w:rsidRDefault="00D77535" w:rsidP="00397520">
            <w:pPr>
              <w:pStyle w:val="TableTextbold"/>
              <w:rPr>
                <w:lang w:eastAsia="en-US"/>
              </w:rPr>
            </w:pPr>
            <w:r w:rsidRPr="00945C6F">
              <w:rPr>
                <w:lang w:eastAsia="en-US"/>
              </w:rPr>
              <w:t>Social</w:t>
            </w:r>
          </w:p>
          <w:p w14:paraId="595B399A" w14:textId="26E59619" w:rsidR="00D77535" w:rsidRPr="00BE251E" w:rsidRDefault="00D77535" w:rsidP="00397520">
            <w:pPr>
              <w:pStyle w:val="TableBullet"/>
            </w:pPr>
            <w:r w:rsidRPr="00BE251E">
              <w:t>N/A</w:t>
            </w:r>
            <w:r w:rsidR="0081219D" w:rsidRPr="00BE251E">
              <w:t xml:space="preserve"> —</w:t>
            </w:r>
            <w:r w:rsidRPr="00BE251E">
              <w:t xml:space="preserve"> no specific social costs are anticipated from the provisions.</w:t>
            </w:r>
          </w:p>
          <w:p w14:paraId="5590A563" w14:textId="77777777" w:rsidR="00D77535" w:rsidRPr="00945C6F" w:rsidRDefault="00D77535" w:rsidP="00397520">
            <w:pPr>
              <w:pStyle w:val="TableTextbold"/>
              <w:rPr>
                <w:lang w:eastAsia="en-US"/>
              </w:rPr>
            </w:pPr>
            <w:r w:rsidRPr="00945C6F">
              <w:rPr>
                <w:lang w:eastAsia="en-US"/>
              </w:rPr>
              <w:t>Cultural</w:t>
            </w:r>
          </w:p>
          <w:p w14:paraId="26F249D7" w14:textId="41692D59" w:rsidR="00D77535" w:rsidRPr="00BE251E" w:rsidRDefault="00D77535" w:rsidP="00397520">
            <w:pPr>
              <w:pStyle w:val="TableBullet"/>
              <w:rPr>
                <w:lang w:eastAsia="en-US"/>
              </w:rPr>
            </w:pPr>
            <w:r w:rsidRPr="00BE251E">
              <w:rPr>
                <w:lang w:eastAsia="en-US"/>
              </w:rPr>
              <w:t>N/A</w:t>
            </w:r>
            <w:r w:rsidR="0081219D" w:rsidRPr="00BE251E">
              <w:rPr>
                <w:lang w:eastAsia="en-US"/>
              </w:rPr>
              <w:t xml:space="preserve"> —</w:t>
            </w:r>
            <w:r w:rsidRPr="00BE251E">
              <w:rPr>
                <w:lang w:eastAsia="en-US"/>
              </w:rPr>
              <w:t xml:space="preserve"> no specific cultural costs are anticipated from the provisions.</w:t>
            </w:r>
          </w:p>
        </w:tc>
        <w:tc>
          <w:tcPr>
            <w:tcW w:w="1598" w:type="pct"/>
          </w:tcPr>
          <w:p w14:paraId="380791ED" w14:textId="3589E3DA" w:rsidR="00D77535" w:rsidRPr="00BE251E" w:rsidRDefault="00D77535" w:rsidP="00397520">
            <w:pPr>
              <w:pStyle w:val="TableText"/>
              <w:rPr>
                <w:lang w:eastAsia="en-US"/>
              </w:rPr>
            </w:pPr>
            <w:r w:rsidRPr="00BE251E">
              <w:rPr>
                <w:lang w:eastAsia="en-US"/>
              </w:rPr>
              <w:lastRenderedPageBreak/>
              <w:t xml:space="preserve">There is </w:t>
            </w:r>
            <w:r w:rsidR="00F16F2A" w:rsidRPr="00BE251E">
              <w:rPr>
                <w:lang w:eastAsia="en-US"/>
              </w:rPr>
              <w:t xml:space="preserve">some uncertainty and gaps in information </w:t>
            </w:r>
            <w:r w:rsidR="00EF5CE7" w:rsidRPr="00BE251E">
              <w:rPr>
                <w:lang w:eastAsia="en-US"/>
              </w:rPr>
              <w:t xml:space="preserve">on the </w:t>
            </w:r>
            <w:r w:rsidR="001F7A20" w:rsidRPr="00BE251E">
              <w:rPr>
                <w:lang w:eastAsia="en-US"/>
              </w:rPr>
              <w:t xml:space="preserve">provisions in terms of the extent of </w:t>
            </w:r>
            <w:r w:rsidR="007C400B" w:rsidRPr="00BE251E">
              <w:rPr>
                <w:lang w:eastAsia="en-US"/>
              </w:rPr>
              <w:t xml:space="preserve">SNAs </w:t>
            </w:r>
            <w:r w:rsidR="00123EE0" w:rsidRPr="00BE251E">
              <w:rPr>
                <w:lang w:eastAsia="en-US"/>
              </w:rPr>
              <w:t xml:space="preserve">that will be identified </w:t>
            </w:r>
            <w:r w:rsidR="007C400B" w:rsidRPr="00BE251E">
              <w:rPr>
                <w:lang w:eastAsia="en-US"/>
              </w:rPr>
              <w:t xml:space="preserve">within plantation forests and how the forestry industry will </w:t>
            </w:r>
            <w:r w:rsidR="00123EE0" w:rsidRPr="00BE251E">
              <w:rPr>
                <w:lang w:eastAsia="en-US"/>
              </w:rPr>
              <w:t>understand and comply with the provisions</w:t>
            </w:r>
            <w:r w:rsidR="00623581">
              <w:rPr>
                <w:lang w:eastAsia="en-US"/>
              </w:rPr>
              <w:t xml:space="preserve">, </w:t>
            </w:r>
            <w:r w:rsidR="00123EE0" w:rsidRPr="00BE251E">
              <w:rPr>
                <w:lang w:eastAsia="en-US"/>
              </w:rPr>
              <w:t xml:space="preserve">particularly smaller operators. </w:t>
            </w:r>
            <w:r w:rsidR="00FF5F7E" w:rsidRPr="00BE251E">
              <w:rPr>
                <w:lang w:eastAsia="en-US"/>
              </w:rPr>
              <w:t xml:space="preserve">Despite this degree of uncertainty, it is considered that there is </w:t>
            </w:r>
            <w:r w:rsidRPr="00BE251E">
              <w:rPr>
                <w:lang w:eastAsia="en-US"/>
              </w:rPr>
              <w:t xml:space="preserve">a low risk in acting through these provisions </w:t>
            </w:r>
            <w:r w:rsidR="003A6633">
              <w:rPr>
                <w:lang w:eastAsia="en-US"/>
              </w:rPr>
              <w:t>for the below reasons</w:t>
            </w:r>
            <w:r w:rsidRPr="00BE251E">
              <w:rPr>
                <w:lang w:eastAsia="en-US"/>
              </w:rPr>
              <w:t xml:space="preserve">: </w:t>
            </w:r>
          </w:p>
          <w:p w14:paraId="1575FC41" w14:textId="77777777" w:rsidR="00D77535" w:rsidRPr="00BE251E" w:rsidRDefault="00D77535" w:rsidP="00397520">
            <w:pPr>
              <w:pStyle w:val="TableBullet"/>
              <w:rPr>
                <w:lang w:eastAsia="en-US"/>
              </w:rPr>
            </w:pPr>
            <w:r w:rsidRPr="00BE251E">
              <w:rPr>
                <w:lang w:eastAsia="en-US"/>
              </w:rPr>
              <w:t xml:space="preserve">The provisions build on existing good practice and align with requirements in the NES-PF and voluntary initiatives underway. </w:t>
            </w:r>
          </w:p>
          <w:p w14:paraId="39574FFE" w14:textId="7C391884" w:rsidR="00FB1603" w:rsidRPr="00BE251E" w:rsidRDefault="00FB1603" w:rsidP="00397520">
            <w:pPr>
              <w:pStyle w:val="TableBullet"/>
              <w:rPr>
                <w:lang w:eastAsia="en-US"/>
              </w:rPr>
            </w:pPr>
            <w:r w:rsidRPr="00BE251E">
              <w:rPr>
                <w:lang w:eastAsia="en-US"/>
              </w:rPr>
              <w:t xml:space="preserve">Most forestry operators are already taking practicable steps to manage the effects of plantation forestry activities on SNAs and indigenous </w:t>
            </w:r>
            <w:r w:rsidR="00D078F5" w:rsidRPr="00BE251E">
              <w:rPr>
                <w:lang w:eastAsia="en-US"/>
              </w:rPr>
              <w:t>biodiversity which is the intent of the provisions</w:t>
            </w:r>
            <w:r w:rsidRPr="00BE251E">
              <w:rPr>
                <w:lang w:eastAsia="en-US"/>
              </w:rPr>
              <w:t>.</w:t>
            </w:r>
            <w:r w:rsidR="0081219D" w:rsidRPr="00BE251E">
              <w:rPr>
                <w:lang w:eastAsia="en-US"/>
              </w:rPr>
              <w:t xml:space="preserve"> </w:t>
            </w:r>
          </w:p>
          <w:p w14:paraId="40BD40BE" w14:textId="62050B1C" w:rsidR="00D77535" w:rsidRPr="00BE251E" w:rsidRDefault="00D77535" w:rsidP="00397520">
            <w:pPr>
              <w:pStyle w:val="TableBullet"/>
              <w:rPr>
                <w:lang w:eastAsia="en-US"/>
              </w:rPr>
            </w:pPr>
            <w:r w:rsidRPr="00BE251E">
              <w:rPr>
                <w:lang w:eastAsia="en-GB"/>
              </w:rPr>
              <w:t xml:space="preserve">Implementation guidance will be developed for foresters and local authorities </w:t>
            </w:r>
            <w:r w:rsidR="00556AB1" w:rsidRPr="00BE251E">
              <w:rPr>
                <w:lang w:eastAsia="en-GB"/>
              </w:rPr>
              <w:t xml:space="preserve">explaining </w:t>
            </w:r>
            <w:r w:rsidRPr="00BE251E">
              <w:rPr>
                <w:lang w:eastAsia="en-GB"/>
              </w:rPr>
              <w:t>how to comply with the provisions and assess compliance respectively, focusing on the management practices and plans needed to maintain long-term populations of Threatened and At</w:t>
            </w:r>
            <w:r w:rsidR="005362EE">
              <w:rPr>
                <w:lang w:eastAsia="en-GB"/>
              </w:rPr>
              <w:t xml:space="preserve"> </w:t>
            </w:r>
            <w:r w:rsidRPr="00BE251E">
              <w:rPr>
                <w:lang w:eastAsia="en-GB"/>
              </w:rPr>
              <w:t>Risk species in SNAs</w:t>
            </w:r>
            <w:r w:rsidR="00E86996" w:rsidRPr="00BE251E">
              <w:rPr>
                <w:lang w:eastAsia="en-GB"/>
              </w:rPr>
              <w:t xml:space="preserve"> within plantation forests. </w:t>
            </w:r>
            <w:r w:rsidRPr="00BE251E">
              <w:rPr>
                <w:lang w:eastAsia="en-GB"/>
              </w:rPr>
              <w:t xml:space="preserve">This will </w:t>
            </w:r>
            <w:r w:rsidR="007C3507">
              <w:rPr>
                <w:lang w:eastAsia="en-GB"/>
              </w:rPr>
              <w:t xml:space="preserve">assist </w:t>
            </w:r>
            <w:r w:rsidR="003D1A56" w:rsidRPr="00BE251E">
              <w:rPr>
                <w:lang w:eastAsia="en-GB"/>
              </w:rPr>
              <w:t xml:space="preserve">with effective implementation and help </w:t>
            </w:r>
            <w:r w:rsidRPr="00BE251E">
              <w:rPr>
                <w:lang w:eastAsia="en-GB"/>
              </w:rPr>
              <w:t xml:space="preserve">local authorities understand what information requirements </w:t>
            </w:r>
            <w:r w:rsidR="003D1A56" w:rsidRPr="00BE251E">
              <w:rPr>
                <w:lang w:eastAsia="en-GB"/>
              </w:rPr>
              <w:t xml:space="preserve">are needed to </w:t>
            </w:r>
            <w:r w:rsidR="00530DC3" w:rsidRPr="00BE251E">
              <w:rPr>
                <w:lang w:eastAsia="en-GB"/>
              </w:rPr>
              <w:t xml:space="preserve">confirm if </w:t>
            </w:r>
            <w:r w:rsidRPr="00BE251E">
              <w:rPr>
                <w:lang w:eastAsia="en-GB"/>
              </w:rPr>
              <w:t xml:space="preserve">management practices and plans meet the requirements of Policy 12 and Clause 3.14. </w:t>
            </w:r>
            <w:r w:rsidR="003A6633">
              <w:rPr>
                <w:lang w:eastAsia="en-GB"/>
              </w:rPr>
              <w:t xml:space="preserve"> </w:t>
            </w:r>
          </w:p>
        </w:tc>
      </w:tr>
      <w:tr w:rsidR="00D77535" w:rsidRPr="00D77535" w14:paraId="02ED8E2C" w14:textId="77777777" w:rsidTr="00397520">
        <w:trPr>
          <w:trHeight w:val="841"/>
        </w:trPr>
        <w:tc>
          <w:tcPr>
            <w:tcW w:w="2437" w:type="pct"/>
            <w:gridSpan w:val="2"/>
          </w:tcPr>
          <w:p w14:paraId="66F4E84F" w14:textId="77777777" w:rsidR="00D77535" w:rsidRPr="00945C6F" w:rsidRDefault="00D77535" w:rsidP="00397520">
            <w:pPr>
              <w:pStyle w:val="TableTextbold"/>
              <w:rPr>
                <w:sz w:val="22"/>
                <w:szCs w:val="22"/>
                <w:lang w:eastAsia="en-US"/>
              </w:rPr>
            </w:pPr>
            <w:r w:rsidRPr="00945C6F">
              <w:rPr>
                <w:lang w:eastAsia="en-US"/>
              </w:rPr>
              <w:t>Effectiveness</w:t>
            </w:r>
          </w:p>
          <w:p w14:paraId="5C811B87" w14:textId="35C45FEF" w:rsidR="00D77535" w:rsidRPr="007C3507" w:rsidRDefault="00D77535" w:rsidP="00397520">
            <w:pPr>
              <w:pStyle w:val="TableText"/>
              <w:rPr>
                <w:lang w:eastAsia="en-US"/>
              </w:rPr>
            </w:pPr>
            <w:r w:rsidRPr="007C3507">
              <w:rPr>
                <w:lang w:eastAsia="en-US"/>
              </w:rPr>
              <w:t>Based on the above examination of costs, benefits and risks</w:t>
            </w:r>
            <w:r w:rsidR="00530DC3" w:rsidRPr="007C3507">
              <w:rPr>
                <w:lang w:eastAsia="en-US"/>
              </w:rPr>
              <w:t>,</w:t>
            </w:r>
            <w:r w:rsidRPr="007C3507">
              <w:rPr>
                <w:lang w:eastAsia="en-US"/>
              </w:rPr>
              <w:t xml:space="preserve"> Policy 12 and Clause 3.14 are considered to</w:t>
            </w:r>
            <w:r w:rsidR="003212D4" w:rsidRPr="007C3507">
              <w:rPr>
                <w:lang w:eastAsia="en-US"/>
              </w:rPr>
              <w:t xml:space="preserve"> be</w:t>
            </w:r>
            <w:r w:rsidRPr="007C3507">
              <w:rPr>
                <w:lang w:eastAsia="en-US"/>
              </w:rPr>
              <w:t xml:space="preserve"> </w:t>
            </w:r>
            <w:r w:rsidR="00530DC3" w:rsidRPr="007C3507">
              <w:rPr>
                <w:lang w:eastAsia="en-US"/>
              </w:rPr>
              <w:t xml:space="preserve">an </w:t>
            </w:r>
            <w:r w:rsidRPr="007C3507">
              <w:rPr>
                <w:lang w:eastAsia="en-US"/>
              </w:rPr>
              <w:t xml:space="preserve">effective means to achieve the </w:t>
            </w:r>
            <w:r w:rsidR="00530DC3" w:rsidRPr="007C3507">
              <w:rPr>
                <w:lang w:eastAsia="en-US"/>
              </w:rPr>
              <w:t xml:space="preserve">NPSIB </w:t>
            </w:r>
            <w:r w:rsidRPr="007C3507">
              <w:rPr>
                <w:lang w:eastAsia="en-US"/>
              </w:rPr>
              <w:t>objective because</w:t>
            </w:r>
            <w:r w:rsidR="00734ACA">
              <w:rPr>
                <w:lang w:eastAsia="en-US"/>
              </w:rPr>
              <w:t xml:space="preserve"> </w:t>
            </w:r>
            <w:r w:rsidR="00734ACA">
              <w:t>t</w:t>
            </w:r>
            <w:r w:rsidR="00734ACA" w:rsidRPr="007C3507">
              <w:t>he provisions</w:t>
            </w:r>
            <w:r w:rsidRPr="007C3507">
              <w:rPr>
                <w:lang w:eastAsia="en-US"/>
              </w:rPr>
              <w:t>:</w:t>
            </w:r>
          </w:p>
          <w:p w14:paraId="1625C929" w14:textId="22459561" w:rsidR="00050B89" w:rsidRPr="007C3507" w:rsidRDefault="00D77535" w:rsidP="00397520">
            <w:pPr>
              <w:pStyle w:val="TableBullet"/>
            </w:pPr>
            <w:r w:rsidRPr="007C3507">
              <w:lastRenderedPageBreak/>
              <w:t xml:space="preserve">will ensure the effects of plantation forestry production processes are effectively managed to </w:t>
            </w:r>
            <w:r w:rsidR="00ED4028" w:rsidRPr="007C3507">
              <w:t xml:space="preserve">maintain indigenous biodiversity in any SNA as far as practicable and to </w:t>
            </w:r>
            <w:r w:rsidRPr="007C3507">
              <w:t>protect and secure the longevity of Threatened or At</w:t>
            </w:r>
            <w:r w:rsidR="005362EE">
              <w:t xml:space="preserve"> </w:t>
            </w:r>
            <w:r w:rsidRPr="007C3507">
              <w:t xml:space="preserve">Risk species populations in SNAs </w:t>
            </w:r>
            <w:r w:rsidR="000D472E" w:rsidRPr="007C3507">
              <w:t xml:space="preserve">within plantation forests </w:t>
            </w:r>
            <w:r w:rsidRPr="007C3507">
              <w:t xml:space="preserve">while providing for the economic benefits of forestry production. This will help implement the NPSIB objective which seeks to maintain indigenous biodiversity </w:t>
            </w:r>
            <w:r w:rsidR="00ED4028" w:rsidRPr="007C3507">
              <w:t xml:space="preserve">to achieve </w:t>
            </w:r>
            <w:r w:rsidR="008F1375" w:rsidRPr="007C3507">
              <w:t>at least no overall loss</w:t>
            </w:r>
            <w:r w:rsidR="00ED4028" w:rsidRPr="007C3507">
              <w:t xml:space="preserve"> but do this </w:t>
            </w:r>
            <w:r w:rsidRPr="007C3507">
              <w:t xml:space="preserve">in a way that provides for the social, economic, and cultural </w:t>
            </w:r>
            <w:r w:rsidR="0081219D" w:rsidRPr="007C3507">
              <w:t>wellbeing</w:t>
            </w:r>
            <w:r w:rsidRPr="007C3507">
              <w:t xml:space="preserve"> of people and communities</w:t>
            </w:r>
          </w:p>
          <w:p w14:paraId="697661A0" w14:textId="5AEC8799" w:rsidR="00050B89" w:rsidRPr="007C3507" w:rsidRDefault="009A129B" w:rsidP="00397520">
            <w:pPr>
              <w:pStyle w:val="TableBullet"/>
            </w:pPr>
            <w:r w:rsidRPr="007C3507">
              <w:t>recognise th</w:t>
            </w:r>
            <w:r w:rsidR="00E81EDD" w:rsidRPr="007C3507">
              <w:t>at</w:t>
            </w:r>
            <w:r w:rsidRPr="007C3507">
              <w:t xml:space="preserve"> foresters can provide a stewardship role in </w:t>
            </w:r>
            <w:r w:rsidR="004B2F58" w:rsidRPr="007C3507">
              <w:t>protecting and maintaining indigenous biodiversity with</w:t>
            </w:r>
            <w:r w:rsidR="00771388" w:rsidRPr="007C3507">
              <w:t>in</w:t>
            </w:r>
            <w:r w:rsidR="004B2F58" w:rsidRPr="007C3507">
              <w:t xml:space="preserve"> plantation forests</w:t>
            </w:r>
          </w:p>
          <w:p w14:paraId="395ED839" w14:textId="13944B1D" w:rsidR="000D472E" w:rsidRPr="007C3507" w:rsidRDefault="004B2F58" w:rsidP="00397520">
            <w:pPr>
              <w:pStyle w:val="TableBullet"/>
            </w:pPr>
            <w:r w:rsidRPr="007C3507">
              <w:t xml:space="preserve">focus on </w:t>
            </w:r>
            <w:r w:rsidR="00AC647D" w:rsidRPr="007C3507">
              <w:t xml:space="preserve">achieving </w:t>
            </w:r>
            <w:r w:rsidRPr="007C3507">
              <w:t>the outcome</w:t>
            </w:r>
            <w:r w:rsidR="00C60A72">
              <w:t xml:space="preserve"> in Clause 3.14(2): </w:t>
            </w:r>
            <w:r w:rsidR="00D65EC4" w:rsidRPr="00945C6F">
              <w:t>maintain the long-term populations of any Threatened or At</w:t>
            </w:r>
            <w:r w:rsidR="005362EE">
              <w:t xml:space="preserve"> </w:t>
            </w:r>
            <w:r w:rsidR="00D65EC4" w:rsidRPr="00945C6F">
              <w:t>Risk species in the SNA</w:t>
            </w:r>
            <w:r w:rsidR="00C60A72">
              <w:t xml:space="preserve"> </w:t>
            </w:r>
            <w:r w:rsidRPr="007C3507">
              <w:t xml:space="preserve">and provide flexibility to forestry operators </w:t>
            </w:r>
            <w:r w:rsidR="00D65EC4" w:rsidRPr="007C3507">
              <w:t>on how to achieve this outcome</w:t>
            </w:r>
            <w:r w:rsidR="00275CD4" w:rsidRPr="007C3507">
              <w:t>,</w:t>
            </w:r>
            <w:r w:rsidR="00D65EC4" w:rsidRPr="007C3507">
              <w:t xml:space="preserve"> which can build on current industry best practice.</w:t>
            </w:r>
            <w:r w:rsidR="0081219D" w:rsidRPr="007C3507">
              <w:t xml:space="preserve"> </w:t>
            </w:r>
            <w:r w:rsidR="00734ACA">
              <w:t xml:space="preserve"> </w:t>
            </w:r>
          </w:p>
          <w:p w14:paraId="79FEBE29" w14:textId="77777777" w:rsidR="00D77535" w:rsidRPr="007C3507" w:rsidRDefault="00D77535" w:rsidP="00D77535">
            <w:pPr>
              <w:spacing w:after="0"/>
              <w:jc w:val="left"/>
              <w:rPr>
                <w:rFonts w:eastAsia="Calibri" w:cs="Calibri"/>
                <w:bCs/>
                <w:iCs/>
                <w:lang w:eastAsia="en-US"/>
              </w:rPr>
            </w:pPr>
          </w:p>
        </w:tc>
        <w:tc>
          <w:tcPr>
            <w:tcW w:w="2563" w:type="pct"/>
            <w:gridSpan w:val="2"/>
          </w:tcPr>
          <w:p w14:paraId="3CD234FD" w14:textId="77777777" w:rsidR="00D77535" w:rsidRPr="00945C6F" w:rsidRDefault="00D77535" w:rsidP="00397520">
            <w:pPr>
              <w:pStyle w:val="TableTextbold"/>
              <w:rPr>
                <w:sz w:val="22"/>
                <w:szCs w:val="22"/>
                <w:lang w:eastAsia="en-US"/>
              </w:rPr>
            </w:pPr>
            <w:r w:rsidRPr="00945C6F">
              <w:rPr>
                <w:lang w:eastAsia="en-US"/>
              </w:rPr>
              <w:lastRenderedPageBreak/>
              <w:t>Efficiency</w:t>
            </w:r>
          </w:p>
          <w:p w14:paraId="67479EC1" w14:textId="6BD47834" w:rsidR="00D77535" w:rsidRPr="007C3507" w:rsidRDefault="00D77535" w:rsidP="00397520">
            <w:pPr>
              <w:pStyle w:val="TableText"/>
              <w:rPr>
                <w:lang w:eastAsia="en-US"/>
              </w:rPr>
            </w:pPr>
            <w:r w:rsidRPr="007C3507">
              <w:rPr>
                <w:lang w:eastAsia="en-US"/>
              </w:rPr>
              <w:t>Based on the above examination of costs, benefits and risks</w:t>
            </w:r>
            <w:r w:rsidR="005F0446" w:rsidRPr="007C3507">
              <w:rPr>
                <w:lang w:eastAsia="en-US"/>
              </w:rPr>
              <w:t>,</w:t>
            </w:r>
            <w:r w:rsidRPr="007C3507">
              <w:rPr>
                <w:lang w:eastAsia="en-US"/>
              </w:rPr>
              <w:t xml:space="preserve"> Policy 12 and Clause 3.14 are considered</w:t>
            </w:r>
            <w:r w:rsidR="00BB2811" w:rsidRPr="007C3507">
              <w:rPr>
                <w:lang w:eastAsia="en-US"/>
              </w:rPr>
              <w:t xml:space="preserve"> to be</w:t>
            </w:r>
            <w:r w:rsidRPr="007C3507">
              <w:rPr>
                <w:lang w:eastAsia="en-US"/>
              </w:rPr>
              <w:t xml:space="preserve"> </w:t>
            </w:r>
            <w:r w:rsidR="005F0446" w:rsidRPr="007C3507">
              <w:rPr>
                <w:lang w:eastAsia="en-US"/>
              </w:rPr>
              <w:t xml:space="preserve">an </w:t>
            </w:r>
            <w:r w:rsidRPr="007C3507">
              <w:rPr>
                <w:lang w:eastAsia="en-US"/>
              </w:rPr>
              <w:t xml:space="preserve">efficient means to achieve the </w:t>
            </w:r>
            <w:r w:rsidR="005F0446" w:rsidRPr="007C3507">
              <w:rPr>
                <w:lang w:eastAsia="en-US"/>
              </w:rPr>
              <w:t xml:space="preserve">NPSIB </w:t>
            </w:r>
            <w:r w:rsidRPr="007C3507">
              <w:rPr>
                <w:lang w:eastAsia="en-US"/>
              </w:rPr>
              <w:t>objective because</w:t>
            </w:r>
            <w:r w:rsidR="00734ACA">
              <w:rPr>
                <w:lang w:eastAsia="en-US"/>
              </w:rPr>
              <w:t xml:space="preserve"> </w:t>
            </w:r>
            <w:r w:rsidR="00734ACA">
              <w:t>t</w:t>
            </w:r>
            <w:r w:rsidR="00734ACA" w:rsidRPr="007C3507">
              <w:t>he provisions</w:t>
            </w:r>
            <w:r w:rsidRPr="007C3507">
              <w:rPr>
                <w:lang w:eastAsia="en-US"/>
              </w:rPr>
              <w:t>:</w:t>
            </w:r>
          </w:p>
          <w:p w14:paraId="6AAE08F3" w14:textId="701717C1" w:rsidR="00050B89" w:rsidRPr="007C3507" w:rsidRDefault="00D77535" w:rsidP="00397520">
            <w:pPr>
              <w:pStyle w:val="TableBullet"/>
            </w:pPr>
            <w:r w:rsidRPr="007C3507">
              <w:lastRenderedPageBreak/>
              <w:t xml:space="preserve">provide a targeted approach </w:t>
            </w:r>
            <w:r w:rsidR="0086586E" w:rsidRPr="007C3507">
              <w:t xml:space="preserve">to managing </w:t>
            </w:r>
            <w:r w:rsidRPr="007C3507">
              <w:t>SNAs within plantation forests rather than</w:t>
            </w:r>
            <w:r w:rsidR="00A663BE" w:rsidRPr="007C3507">
              <w:t xml:space="preserve"> </w:t>
            </w:r>
            <w:r w:rsidR="00202FF7" w:rsidRPr="007C3507">
              <w:t xml:space="preserve">apply the avoid policy in </w:t>
            </w:r>
            <w:r w:rsidRPr="007C3507">
              <w:t>Clause 3.10</w:t>
            </w:r>
            <w:r w:rsidR="00202FF7" w:rsidRPr="007C3507">
              <w:t>(2)</w:t>
            </w:r>
            <w:r w:rsidR="00B3059F" w:rsidRPr="007C3507">
              <w:t>,</w:t>
            </w:r>
            <w:r w:rsidRPr="007C3507">
              <w:t xml:space="preserve"> which would have significant operational and opportunity costs for plantation forestry</w:t>
            </w:r>
            <w:r w:rsidR="00C60A72">
              <w:t xml:space="preserve">, </w:t>
            </w:r>
            <w:r w:rsidR="005F0446" w:rsidRPr="007C3507">
              <w:t>including preventing har</w:t>
            </w:r>
            <w:r w:rsidR="004909B2" w:rsidRPr="007C3507">
              <w:t>vesting</w:t>
            </w:r>
          </w:p>
          <w:p w14:paraId="170C6F91" w14:textId="3777A0D9" w:rsidR="00771826" w:rsidRPr="007C3507" w:rsidRDefault="00331650" w:rsidP="00397520">
            <w:pPr>
              <w:pStyle w:val="TableBullet"/>
            </w:pPr>
            <w:r w:rsidRPr="007C3507">
              <w:t>require plantation forestry activities to maintain indigenous biodiversity in any SNA as far as practicable wh</w:t>
            </w:r>
            <w:r w:rsidR="00DB2013" w:rsidRPr="007C3507">
              <w:t xml:space="preserve">ile ensuring these activities can continue. This provides flexibility for </w:t>
            </w:r>
            <w:r w:rsidR="00003214" w:rsidRPr="007C3507">
              <w:t>foresters</w:t>
            </w:r>
            <w:r w:rsidR="00DB2013" w:rsidRPr="007C3507">
              <w:t xml:space="preserve"> to adopt cost</w:t>
            </w:r>
            <w:r w:rsidR="00C60A72">
              <w:t>-</w:t>
            </w:r>
            <w:r w:rsidR="00DB2013" w:rsidRPr="007C3507">
              <w:t>effective approaches to manage effects on any SNA and ensures th</w:t>
            </w:r>
            <w:r w:rsidR="00003214" w:rsidRPr="007C3507">
              <w:t xml:space="preserve">e NPSIB does not </w:t>
            </w:r>
            <w:r w:rsidR="00EB21C3" w:rsidRPr="007C3507">
              <w:t>prevent/restrict these activities</w:t>
            </w:r>
            <w:r w:rsidR="00720A88" w:rsidRPr="007C3507">
              <w:t xml:space="preserve"> inappropriately</w:t>
            </w:r>
          </w:p>
          <w:p w14:paraId="4BF87F72" w14:textId="4E570FC9" w:rsidR="00050B89" w:rsidRPr="007C3507" w:rsidRDefault="00D77535" w:rsidP="00397520">
            <w:pPr>
              <w:pStyle w:val="TableBullet"/>
            </w:pPr>
            <w:r w:rsidRPr="007C3507">
              <w:t xml:space="preserve">will support the industry to consistently manage </w:t>
            </w:r>
            <w:r w:rsidR="00720A88">
              <w:t>its</w:t>
            </w:r>
            <w:r w:rsidRPr="007C3507">
              <w:t xml:space="preserve"> operations in a way that protects Threatened or At</w:t>
            </w:r>
            <w:r w:rsidR="005362EE">
              <w:t xml:space="preserve"> </w:t>
            </w:r>
            <w:r w:rsidRPr="007C3507">
              <w:t xml:space="preserve">Risk </w:t>
            </w:r>
            <w:r w:rsidR="00771826" w:rsidRPr="007C3507">
              <w:t xml:space="preserve">(declining) </w:t>
            </w:r>
            <w:r w:rsidRPr="007C3507">
              <w:t>species within SNAs</w:t>
            </w:r>
            <w:r w:rsidR="004909B2" w:rsidRPr="007C3507">
              <w:t xml:space="preserve">. This </w:t>
            </w:r>
            <w:r w:rsidR="00720A88">
              <w:t xml:space="preserve">clarifies </w:t>
            </w:r>
            <w:r w:rsidR="00277FAC" w:rsidRPr="007C3507">
              <w:t xml:space="preserve">the outcome </w:t>
            </w:r>
            <w:r w:rsidR="00720A88">
              <w:t xml:space="preserve">needed </w:t>
            </w:r>
            <w:r w:rsidR="00277FAC" w:rsidRPr="007C3507">
              <w:t xml:space="preserve">while providing flexibility in how </w:t>
            </w:r>
            <w:r w:rsidR="00D27F65">
              <w:t xml:space="preserve">it </w:t>
            </w:r>
            <w:r w:rsidR="00277FAC" w:rsidRPr="007C3507">
              <w:t>is achieved</w:t>
            </w:r>
            <w:r w:rsidR="0062592E" w:rsidRPr="007C3507">
              <w:t>,</w:t>
            </w:r>
            <w:r w:rsidR="00277FAC" w:rsidRPr="007C3507">
              <w:t xml:space="preserve"> allowing cost-effective approaches to be </w:t>
            </w:r>
            <w:r w:rsidR="005C5410" w:rsidRPr="007C3507">
              <w:t>implement</w:t>
            </w:r>
            <w:r w:rsidR="0062592E" w:rsidRPr="007C3507">
              <w:t>ed</w:t>
            </w:r>
          </w:p>
          <w:p w14:paraId="4DF86E12" w14:textId="2EC2AAF7" w:rsidR="00050B89" w:rsidRPr="007C3507" w:rsidRDefault="00D77535" w:rsidP="00397520">
            <w:pPr>
              <w:pStyle w:val="TableBullet"/>
            </w:pPr>
            <w:r w:rsidRPr="007C3507">
              <w:t>will support local authorities to ensure their decision-making and planning policy frameworks effectively protect Threatened or At</w:t>
            </w:r>
            <w:r w:rsidR="005362EE">
              <w:t xml:space="preserve"> </w:t>
            </w:r>
            <w:r w:rsidRPr="007C3507">
              <w:t xml:space="preserve">Risk species </w:t>
            </w:r>
            <w:r w:rsidR="005C5410" w:rsidRPr="007C3507">
              <w:t xml:space="preserve">in </w:t>
            </w:r>
            <w:r w:rsidRPr="007C3507">
              <w:t xml:space="preserve">SNAs </w:t>
            </w:r>
            <w:r w:rsidR="005C5410" w:rsidRPr="007C3507">
              <w:t xml:space="preserve">within plantation </w:t>
            </w:r>
            <w:r w:rsidR="007F3C62" w:rsidRPr="007C3507">
              <w:t xml:space="preserve">forests while </w:t>
            </w:r>
            <w:r w:rsidRPr="007C3507">
              <w:t>enabl</w:t>
            </w:r>
            <w:r w:rsidR="00B456C9" w:rsidRPr="007C3507">
              <w:t>ing</w:t>
            </w:r>
            <w:r w:rsidRPr="007C3507">
              <w:t xml:space="preserve"> forestry operations</w:t>
            </w:r>
            <w:r w:rsidR="007F3C62" w:rsidRPr="007C3507">
              <w:t xml:space="preserve"> to continue without </w:t>
            </w:r>
            <w:r w:rsidR="00D80E23" w:rsidRPr="007C3507">
              <w:t>undue compliance costs</w:t>
            </w:r>
            <w:r w:rsidRPr="007C3507">
              <w:t>. This will help to provide additional clarity, reduce debate and lead to efficiencies over time</w:t>
            </w:r>
          </w:p>
          <w:p w14:paraId="0D1BEA06" w14:textId="267E30C0" w:rsidR="00D77535" w:rsidRPr="007C3507" w:rsidRDefault="00B456C9" w:rsidP="00397520">
            <w:pPr>
              <w:pStyle w:val="TableBullet"/>
            </w:pPr>
            <w:r w:rsidRPr="007C3507">
              <w:t>provide alignment between the NPSIB and the NES-PF</w:t>
            </w:r>
            <w:r w:rsidR="00235DDA" w:rsidRPr="007C3507">
              <w:t>. Addressing this source of potential conflict up</w:t>
            </w:r>
            <w:r w:rsidR="00E673D8">
              <w:t xml:space="preserve"> </w:t>
            </w:r>
            <w:r w:rsidR="00235DDA" w:rsidRPr="007C3507">
              <w:t xml:space="preserve">front in the NPSIB provisions reduces the chance of implementation issues </w:t>
            </w:r>
            <w:r w:rsidR="008F3D2A" w:rsidRPr="007C3507">
              <w:t>for local authorities</w:t>
            </w:r>
            <w:r w:rsidR="00771826" w:rsidRPr="007C3507">
              <w:t xml:space="preserve"> and associated costs</w:t>
            </w:r>
            <w:r w:rsidR="00C96212" w:rsidRPr="007C3507">
              <w:t>.</w:t>
            </w:r>
            <w:r w:rsidR="00D77535" w:rsidRPr="007C3507">
              <w:t xml:space="preserve"> </w:t>
            </w:r>
          </w:p>
        </w:tc>
      </w:tr>
      <w:tr w:rsidR="00D77535" w:rsidRPr="00D77535" w14:paraId="603C3863" w14:textId="77777777" w:rsidTr="00397520">
        <w:trPr>
          <w:trHeight w:val="841"/>
        </w:trPr>
        <w:tc>
          <w:tcPr>
            <w:tcW w:w="5000" w:type="pct"/>
            <w:gridSpan w:val="4"/>
          </w:tcPr>
          <w:p w14:paraId="6E73E4FB" w14:textId="77777777" w:rsidR="00D77535" w:rsidRPr="00945C6F" w:rsidRDefault="00D77535" w:rsidP="00397520">
            <w:pPr>
              <w:pStyle w:val="TableTextbold"/>
              <w:rPr>
                <w:sz w:val="22"/>
                <w:szCs w:val="22"/>
                <w:lang w:eastAsia="en-US"/>
              </w:rPr>
            </w:pPr>
            <w:r w:rsidRPr="00945C6F">
              <w:rPr>
                <w:lang w:eastAsia="en-US"/>
              </w:rPr>
              <w:lastRenderedPageBreak/>
              <w:t>Overall evaluation</w:t>
            </w:r>
          </w:p>
          <w:p w14:paraId="6F245776" w14:textId="2164751A" w:rsidR="00D77535" w:rsidRPr="00D77535" w:rsidRDefault="00D77535" w:rsidP="00397520">
            <w:pPr>
              <w:pStyle w:val="TableText"/>
              <w:rPr>
                <w:i/>
                <w:lang w:eastAsia="en-US"/>
              </w:rPr>
            </w:pPr>
            <w:r w:rsidRPr="00D77535">
              <w:rPr>
                <w:lang w:val="en-GB" w:eastAsia="en-US"/>
              </w:rPr>
              <w:t xml:space="preserve">On balance Policy 12 and Clause 3.14 are considered </w:t>
            </w:r>
            <w:r w:rsidR="00D80E23">
              <w:rPr>
                <w:lang w:val="en-GB" w:eastAsia="en-US"/>
              </w:rPr>
              <w:t xml:space="preserve">to be an </w:t>
            </w:r>
            <w:r w:rsidRPr="00D77535">
              <w:rPr>
                <w:lang w:val="en-GB" w:eastAsia="en-US"/>
              </w:rPr>
              <w:t xml:space="preserve">appropriate way to achieve the NPSIB objective as they will ensure </w:t>
            </w:r>
            <w:r w:rsidR="00EB21C3" w:rsidRPr="00EB21C3">
              <w:rPr>
                <w:bCs/>
                <w:lang w:eastAsia="en-US"/>
              </w:rPr>
              <w:t xml:space="preserve">indigenous biodiversity in any SNA </w:t>
            </w:r>
            <w:r w:rsidR="00EB21C3">
              <w:rPr>
                <w:bCs/>
                <w:lang w:eastAsia="en-US"/>
              </w:rPr>
              <w:t xml:space="preserve">is maintained </w:t>
            </w:r>
            <w:r w:rsidR="00EB21C3" w:rsidRPr="00EB21C3">
              <w:rPr>
                <w:bCs/>
                <w:lang w:eastAsia="en-US"/>
              </w:rPr>
              <w:t xml:space="preserve">as far as practicable and </w:t>
            </w:r>
            <w:r w:rsidR="00EB21C3">
              <w:rPr>
                <w:bCs/>
                <w:lang w:eastAsia="en-US"/>
              </w:rPr>
              <w:t xml:space="preserve">that </w:t>
            </w:r>
            <w:r w:rsidRPr="00D77535">
              <w:rPr>
                <w:lang w:val="en-GB" w:eastAsia="en-US"/>
              </w:rPr>
              <w:t>Threatened or At</w:t>
            </w:r>
            <w:r w:rsidR="005362EE">
              <w:rPr>
                <w:lang w:val="en-GB" w:eastAsia="en-US"/>
              </w:rPr>
              <w:t xml:space="preserve"> </w:t>
            </w:r>
            <w:r w:rsidRPr="00D77535">
              <w:rPr>
                <w:lang w:val="en-GB" w:eastAsia="en-US"/>
              </w:rPr>
              <w:t>Risk</w:t>
            </w:r>
            <w:r w:rsidR="00EB21C3">
              <w:rPr>
                <w:lang w:val="en-GB" w:eastAsia="en-US"/>
              </w:rPr>
              <w:t xml:space="preserve"> (declining)</w:t>
            </w:r>
            <w:r w:rsidRPr="00D77535">
              <w:rPr>
                <w:lang w:val="en-GB" w:eastAsia="en-US"/>
              </w:rPr>
              <w:t xml:space="preserve"> species are protected during forestry operations to secure </w:t>
            </w:r>
            <w:r w:rsidR="00E27895">
              <w:rPr>
                <w:lang w:val="en-GB" w:eastAsia="en-US"/>
              </w:rPr>
              <w:t>the</w:t>
            </w:r>
            <w:r w:rsidR="000364FF">
              <w:rPr>
                <w:lang w:val="en-GB" w:eastAsia="en-US"/>
              </w:rPr>
              <w:t>ir</w:t>
            </w:r>
            <w:r w:rsidR="00E27895" w:rsidRPr="00D77535">
              <w:rPr>
                <w:lang w:val="en-GB" w:eastAsia="en-US"/>
              </w:rPr>
              <w:t xml:space="preserve"> </w:t>
            </w:r>
            <w:r w:rsidRPr="00D77535">
              <w:rPr>
                <w:lang w:val="en-GB" w:eastAsia="en-US"/>
              </w:rPr>
              <w:t>longevity whil</w:t>
            </w:r>
            <w:r w:rsidR="004240A4">
              <w:rPr>
                <w:lang w:val="en-GB" w:eastAsia="en-US"/>
              </w:rPr>
              <w:t xml:space="preserve">e </w:t>
            </w:r>
            <w:r w:rsidRPr="00D77535">
              <w:rPr>
                <w:lang w:val="en-GB" w:eastAsia="en-US"/>
              </w:rPr>
              <w:t xml:space="preserve">enabling the continuation of </w:t>
            </w:r>
            <w:r w:rsidR="00DD14BE">
              <w:rPr>
                <w:lang w:val="en-GB" w:eastAsia="en-US"/>
              </w:rPr>
              <w:t xml:space="preserve">plantation forestry activities </w:t>
            </w:r>
            <w:r w:rsidR="00020791">
              <w:rPr>
                <w:lang w:val="en-GB" w:eastAsia="en-US"/>
              </w:rPr>
              <w:t xml:space="preserve">to support economic, social and cultural </w:t>
            </w:r>
            <w:r w:rsidR="0081219D">
              <w:rPr>
                <w:lang w:val="en-GB" w:eastAsia="en-US"/>
              </w:rPr>
              <w:t>wellbeing</w:t>
            </w:r>
            <w:r w:rsidRPr="00D77535">
              <w:rPr>
                <w:lang w:val="en-GB" w:eastAsia="en-US"/>
              </w:rPr>
              <w:t xml:space="preserve">. </w:t>
            </w:r>
            <w:r w:rsidR="00E324A0" w:rsidRPr="00E324A0">
              <w:rPr>
                <w:bCs/>
                <w:lang w:eastAsia="en-US"/>
              </w:rPr>
              <w:t xml:space="preserve">The provisions recognise </w:t>
            </w:r>
            <w:r w:rsidR="00E324A0">
              <w:rPr>
                <w:bCs/>
                <w:lang w:eastAsia="en-US"/>
              </w:rPr>
              <w:t xml:space="preserve">and encourage </w:t>
            </w:r>
            <w:r w:rsidR="00E324A0" w:rsidRPr="00E324A0">
              <w:rPr>
                <w:bCs/>
                <w:lang w:eastAsia="en-US"/>
              </w:rPr>
              <w:t xml:space="preserve">the stewardship role </w:t>
            </w:r>
            <w:r w:rsidR="00E324A0">
              <w:rPr>
                <w:bCs/>
                <w:lang w:eastAsia="en-US"/>
              </w:rPr>
              <w:t xml:space="preserve">of foresters </w:t>
            </w:r>
            <w:r w:rsidR="00E324A0" w:rsidRPr="00E324A0">
              <w:rPr>
                <w:bCs/>
                <w:lang w:eastAsia="en-US"/>
              </w:rPr>
              <w:t>in protecting and maintaining indigenous biodiversity with</w:t>
            </w:r>
            <w:r w:rsidR="00BE5FC9">
              <w:rPr>
                <w:bCs/>
                <w:lang w:eastAsia="en-US"/>
              </w:rPr>
              <w:t>in</w:t>
            </w:r>
            <w:r w:rsidR="00E324A0" w:rsidRPr="00E324A0">
              <w:rPr>
                <w:bCs/>
                <w:lang w:eastAsia="en-US"/>
              </w:rPr>
              <w:t xml:space="preserve"> plantation forests. </w:t>
            </w:r>
            <w:r w:rsidRPr="00D77535">
              <w:rPr>
                <w:lang w:val="en-GB" w:eastAsia="en-US"/>
              </w:rPr>
              <w:t>The provisions also complement and align with existing requirements in the NES-PF and voluntary initiatives relating to manag</w:t>
            </w:r>
            <w:r w:rsidR="000364FF">
              <w:rPr>
                <w:lang w:val="en-GB" w:eastAsia="en-US"/>
              </w:rPr>
              <w:t>ing</w:t>
            </w:r>
            <w:r w:rsidRPr="00D77535">
              <w:rPr>
                <w:lang w:val="en-GB" w:eastAsia="en-US"/>
              </w:rPr>
              <w:t xml:space="preserve"> </w:t>
            </w:r>
            <w:r w:rsidR="000364FF" w:rsidRPr="00D77535">
              <w:rPr>
                <w:lang w:val="en-GB" w:eastAsia="en-US"/>
              </w:rPr>
              <w:t>indigenou</w:t>
            </w:r>
            <w:r w:rsidR="000364FF">
              <w:rPr>
                <w:lang w:val="en-GB" w:eastAsia="en-US"/>
              </w:rPr>
              <w:t xml:space="preserve">s </w:t>
            </w:r>
            <w:r w:rsidRPr="00D77535">
              <w:rPr>
                <w:lang w:val="en-GB" w:eastAsia="en-US"/>
              </w:rPr>
              <w:t>biodiversity within plantation forests</w:t>
            </w:r>
            <w:r w:rsidR="00AB3ECC">
              <w:rPr>
                <w:lang w:val="en-GB" w:eastAsia="en-US"/>
              </w:rPr>
              <w:t xml:space="preserve"> which will</w:t>
            </w:r>
            <w:r w:rsidR="00620765">
              <w:rPr>
                <w:lang w:val="en-GB" w:eastAsia="en-US"/>
              </w:rPr>
              <w:t xml:space="preserve"> help </w:t>
            </w:r>
            <w:r w:rsidR="00020791">
              <w:rPr>
                <w:lang w:val="en-GB" w:eastAsia="en-US"/>
              </w:rPr>
              <w:t>achiev</w:t>
            </w:r>
            <w:r w:rsidR="00CB0933">
              <w:rPr>
                <w:lang w:val="en-GB" w:eastAsia="en-US"/>
              </w:rPr>
              <w:t>e</w:t>
            </w:r>
            <w:r w:rsidR="00020791">
              <w:rPr>
                <w:lang w:val="en-GB" w:eastAsia="en-US"/>
              </w:rPr>
              <w:t xml:space="preserve"> the NPSIB objective</w:t>
            </w:r>
            <w:r w:rsidR="00A57BF8">
              <w:rPr>
                <w:lang w:val="en-GB" w:eastAsia="en-US"/>
              </w:rPr>
              <w:t xml:space="preserve"> to maintain indigenous biodiversity and achieve </w:t>
            </w:r>
            <w:r w:rsidR="008F1375">
              <w:rPr>
                <w:lang w:val="en-GB" w:eastAsia="en-US"/>
              </w:rPr>
              <w:t>at least no overall loss</w:t>
            </w:r>
            <w:r w:rsidRPr="00D77535">
              <w:rPr>
                <w:lang w:val="en-GB" w:eastAsia="en-US"/>
              </w:rPr>
              <w:t xml:space="preserve">. </w:t>
            </w:r>
          </w:p>
        </w:tc>
      </w:tr>
    </w:tbl>
    <w:p w14:paraId="014C04D0" w14:textId="77777777" w:rsidR="00D77535" w:rsidRPr="00D77535" w:rsidRDefault="00D77535" w:rsidP="00D77535">
      <w:pPr>
        <w:jc w:val="left"/>
        <w:sectPr w:rsidR="00D77535" w:rsidRPr="00D77535" w:rsidSect="002D7E1E">
          <w:footerReference w:type="default" r:id="rId48"/>
          <w:pgSz w:w="16840" w:h="11907" w:orient="landscape" w:code="9"/>
          <w:pgMar w:top="1134" w:right="1701" w:bottom="1134" w:left="1701" w:header="567" w:footer="567" w:gutter="0"/>
          <w:cols w:space="720"/>
          <w:docGrid w:linePitch="299"/>
        </w:sectPr>
      </w:pPr>
    </w:p>
    <w:p w14:paraId="16296D87" w14:textId="0ECFE608" w:rsidR="00E55E09" w:rsidRPr="00E55E09" w:rsidRDefault="00E55E09" w:rsidP="00BE01CD">
      <w:pPr>
        <w:pStyle w:val="Heading3"/>
        <w:spacing w:before="0"/>
      </w:pPr>
      <w:r w:rsidRPr="00E55E09">
        <w:lastRenderedPageBreak/>
        <w:t>Policy 1</w:t>
      </w:r>
      <w:r w:rsidR="009B5D20">
        <w:t>3</w:t>
      </w:r>
      <w:r w:rsidRPr="00E55E09">
        <w:t>: Restoration</w:t>
      </w:r>
      <w:r w:rsidR="0081219D">
        <w:t xml:space="preserve"> </w:t>
      </w:r>
    </w:p>
    <w:p w14:paraId="4E5B8006" w14:textId="77777777" w:rsidR="00E55E09" w:rsidRPr="00E55E09" w:rsidRDefault="00E55E09" w:rsidP="00BE01CD">
      <w:pPr>
        <w:pStyle w:val="Heading4"/>
      </w:pPr>
      <w:r w:rsidRPr="00E55E09">
        <w:t xml:space="preserve">Overview of provisions </w:t>
      </w:r>
    </w:p>
    <w:p w14:paraId="274B57EC" w14:textId="40BA5A90" w:rsidR="00E55E09" w:rsidRPr="00E55E09" w:rsidRDefault="00E55E09" w:rsidP="006E502A">
      <w:pPr>
        <w:pStyle w:val="BodyText"/>
      </w:pPr>
      <w:r w:rsidRPr="00E55E09">
        <w:t>Policy 1</w:t>
      </w:r>
      <w:r w:rsidR="009B5D20">
        <w:t>3</w:t>
      </w:r>
      <w:r w:rsidRPr="00E55E09">
        <w:t xml:space="preserve"> of the NPSIB:</w:t>
      </w:r>
    </w:p>
    <w:p w14:paraId="1078C83D" w14:textId="7BFF0761" w:rsidR="00E55E09" w:rsidRPr="00945C6F" w:rsidRDefault="00E55E09" w:rsidP="00E55E09">
      <w:pPr>
        <w:ind w:left="397"/>
        <w:jc w:val="left"/>
        <w:rPr>
          <w:b/>
          <w:bCs/>
        </w:rPr>
      </w:pPr>
      <w:r w:rsidRPr="00945C6F">
        <w:rPr>
          <w:b/>
          <w:bCs/>
        </w:rPr>
        <w:t>Restoration of indigenous biodiversity is promoted and provided for</w:t>
      </w:r>
      <w:r w:rsidR="00C60D75">
        <w:rPr>
          <w:b/>
          <w:bCs/>
        </w:rPr>
        <w:t>.</w:t>
      </w:r>
    </w:p>
    <w:p w14:paraId="04A674ED" w14:textId="10AA04BA" w:rsidR="00E55E09" w:rsidRPr="00E55E09" w:rsidRDefault="00E55E09" w:rsidP="006E502A">
      <w:pPr>
        <w:pStyle w:val="BodyText"/>
      </w:pPr>
      <w:r w:rsidRPr="00E55E09">
        <w:t>Policy 1</w:t>
      </w:r>
      <w:r w:rsidR="00D97B12">
        <w:t>3</w:t>
      </w:r>
      <w:r w:rsidRPr="00E55E09">
        <w:t xml:space="preserve"> </w:t>
      </w:r>
      <w:r w:rsidR="00915EF7">
        <w:t xml:space="preserve">will </w:t>
      </w:r>
      <w:r w:rsidR="00241CA0">
        <w:t xml:space="preserve">primarily </w:t>
      </w:r>
      <w:r w:rsidR="00915EF7">
        <w:t xml:space="preserve">be </w:t>
      </w:r>
      <w:r w:rsidR="009B6E0C">
        <w:t xml:space="preserve">delivered </w:t>
      </w:r>
      <w:r w:rsidRPr="00E55E09">
        <w:t xml:space="preserve">through Clause 3.21 which sets out how local authorities must promote </w:t>
      </w:r>
      <w:r w:rsidR="0028261B">
        <w:t xml:space="preserve">and </w:t>
      </w:r>
      <w:r w:rsidR="00DE4500">
        <w:t xml:space="preserve">prioritise </w:t>
      </w:r>
      <w:r w:rsidRPr="00E55E09">
        <w:t>restoration</w:t>
      </w:r>
      <w:r w:rsidR="0026279E">
        <w:rPr>
          <w:rFonts w:ascii="ZWAdobeF" w:hAnsi="ZWAdobeF" w:cs="ZWAdobeF"/>
          <w:sz w:val="2"/>
          <w:szCs w:val="2"/>
        </w:rPr>
        <w:t>95F</w:t>
      </w:r>
      <w:r w:rsidRPr="00E55E09">
        <w:rPr>
          <w:color w:val="183C47"/>
          <w:vertAlign w:val="superscript"/>
        </w:rPr>
        <w:footnoteReference w:id="97"/>
      </w:r>
      <w:r w:rsidRPr="00E55E09">
        <w:t xml:space="preserve"> of indigenous biodiversity, including through reconstruction</w:t>
      </w:r>
      <w:r w:rsidR="00BE01CD">
        <w:t>.</w:t>
      </w:r>
      <w:r w:rsidR="0026279E">
        <w:rPr>
          <w:rFonts w:ascii="ZWAdobeF" w:hAnsi="ZWAdobeF" w:cs="ZWAdobeF"/>
          <w:sz w:val="2"/>
          <w:szCs w:val="2"/>
        </w:rPr>
        <w:t>96F</w:t>
      </w:r>
      <w:r w:rsidRPr="00E55E09">
        <w:rPr>
          <w:color w:val="183C47"/>
          <w:vertAlign w:val="superscript"/>
        </w:rPr>
        <w:footnoteReference w:id="98"/>
      </w:r>
      <w:r w:rsidRPr="00E55E09">
        <w:t xml:space="preserve"> </w:t>
      </w:r>
      <w:r w:rsidR="00241CA0">
        <w:t xml:space="preserve">However, there are other provisions in the NPSIB </w:t>
      </w:r>
      <w:r w:rsidR="00254449">
        <w:t xml:space="preserve">such as Policy 14 and Clause 3.22 </w:t>
      </w:r>
      <w:r w:rsidR="00241CA0">
        <w:t xml:space="preserve">which also seek to achieve restoration outcomes </w:t>
      </w:r>
      <w:r w:rsidR="00F346CA">
        <w:t xml:space="preserve">as outlined and assessed in other sections of this evaluation. </w:t>
      </w:r>
    </w:p>
    <w:p w14:paraId="00E05462" w14:textId="77777777" w:rsidR="00E55E09" w:rsidRPr="00E55E09" w:rsidRDefault="00E55E09" w:rsidP="00BE01CD">
      <w:pPr>
        <w:pStyle w:val="Heading4"/>
      </w:pPr>
      <w:r w:rsidRPr="00E55E09">
        <w:t xml:space="preserve">Policy intent </w:t>
      </w:r>
    </w:p>
    <w:p w14:paraId="3911F47D" w14:textId="087910CD" w:rsidR="00E55E09" w:rsidRPr="00E55E09" w:rsidRDefault="00E55E09" w:rsidP="00E55E09">
      <w:pPr>
        <w:jc w:val="left"/>
      </w:pPr>
      <w:r w:rsidRPr="00E55E09">
        <w:t>Policy 1</w:t>
      </w:r>
      <w:r w:rsidR="00D97B12">
        <w:t>3</w:t>
      </w:r>
      <w:r w:rsidRPr="00E55E09">
        <w:t xml:space="preserve"> and Clause 3.21 require local authorities to include objectives, policies and methods in their policy statements and plans, to </w:t>
      </w:r>
      <w:r w:rsidRPr="00945C6F">
        <w:rPr>
          <w:b/>
          <w:bCs/>
        </w:rPr>
        <w:t>promote the restoration</w:t>
      </w:r>
      <w:r w:rsidRPr="00E55E09">
        <w:t xml:space="preserve"> of indigenous biodiversity</w:t>
      </w:r>
      <w:r w:rsidR="0006074A">
        <w:t>, including reconstruction of areas</w:t>
      </w:r>
      <w:r w:rsidRPr="00E55E09">
        <w:t xml:space="preserve">. Clause 3.21(2) states that objectives, policies and methods must prioritise </w:t>
      </w:r>
      <w:r w:rsidR="00AA32E7">
        <w:t xml:space="preserve">all of </w:t>
      </w:r>
      <w:r w:rsidRPr="00E55E09">
        <w:t>the following for restoration:</w:t>
      </w:r>
    </w:p>
    <w:p w14:paraId="00DD44CB" w14:textId="2762CACC" w:rsidR="00E55E09" w:rsidRPr="00DC6B4B" w:rsidRDefault="00E55E09" w:rsidP="00DE060D">
      <w:pPr>
        <w:pStyle w:val="ListParagraph"/>
        <w:numPr>
          <w:ilvl w:val="0"/>
          <w:numId w:val="83"/>
        </w:numPr>
        <w:ind w:left="993" w:hanging="284"/>
      </w:pPr>
      <w:r w:rsidRPr="00DC6B4B">
        <w:t>SNAs whose ecological integrity is degraded</w:t>
      </w:r>
      <w:r w:rsidR="00230841">
        <w:t>:</w:t>
      </w:r>
    </w:p>
    <w:p w14:paraId="43A4D578" w14:textId="1007114A" w:rsidR="00E55E09" w:rsidRPr="00DC6B4B" w:rsidRDefault="00494BCB" w:rsidP="00DE060D">
      <w:pPr>
        <w:pStyle w:val="ListParagraph"/>
        <w:numPr>
          <w:ilvl w:val="0"/>
          <w:numId w:val="83"/>
        </w:numPr>
        <w:ind w:left="993" w:hanging="284"/>
      </w:pPr>
      <w:r>
        <w:t>t</w:t>
      </w:r>
      <w:r w:rsidR="00E55E09" w:rsidRPr="00DC6B4B">
        <w:t>hreatened and rare ecosystems representative of naturally occurring and formerly present ecosystems</w:t>
      </w:r>
      <w:r w:rsidR="00230841">
        <w:t>:</w:t>
      </w:r>
    </w:p>
    <w:p w14:paraId="259E3F81" w14:textId="7A2EF269" w:rsidR="00E55E09" w:rsidRPr="00DC6B4B" w:rsidRDefault="00494BCB" w:rsidP="00DE060D">
      <w:pPr>
        <w:pStyle w:val="ListParagraph"/>
        <w:numPr>
          <w:ilvl w:val="0"/>
          <w:numId w:val="83"/>
        </w:numPr>
        <w:ind w:left="993" w:hanging="284"/>
      </w:pPr>
      <w:r>
        <w:t>a</w:t>
      </w:r>
      <w:r w:rsidR="00E55E09" w:rsidRPr="00DC6B4B">
        <w:t>reas that provide important connectivity or buffering functions</w:t>
      </w:r>
      <w:r w:rsidR="00230841">
        <w:t>:</w:t>
      </w:r>
      <w:r w:rsidR="00E55E09" w:rsidRPr="00DC6B4B">
        <w:t xml:space="preserve"> </w:t>
      </w:r>
    </w:p>
    <w:p w14:paraId="42F6EDD0" w14:textId="626C9013" w:rsidR="00E55E09" w:rsidRPr="00DC6B4B" w:rsidRDefault="00297B9B" w:rsidP="00DE060D">
      <w:pPr>
        <w:pStyle w:val="ListParagraph"/>
        <w:numPr>
          <w:ilvl w:val="0"/>
          <w:numId w:val="83"/>
        </w:numPr>
        <w:ind w:left="993" w:hanging="284"/>
      </w:pPr>
      <w:r>
        <w:t xml:space="preserve">natural </w:t>
      </w:r>
      <w:r w:rsidR="00825361">
        <w:t xml:space="preserve">inland </w:t>
      </w:r>
      <w:r w:rsidR="00494BCB">
        <w:t>w</w:t>
      </w:r>
      <w:r w:rsidR="00E55E09" w:rsidRPr="00DC6B4B">
        <w:t>etlands whose ecological integrity is degraded or that no longer retain their indigenous vegetation or habitat for indigenous fauna</w:t>
      </w:r>
      <w:r w:rsidR="00230841">
        <w:t>:</w:t>
      </w:r>
    </w:p>
    <w:p w14:paraId="160E1603" w14:textId="5A17CED1" w:rsidR="00E55E09" w:rsidRPr="00E55E09" w:rsidRDefault="00494BCB" w:rsidP="00DE060D">
      <w:pPr>
        <w:pStyle w:val="ListParagraph"/>
        <w:numPr>
          <w:ilvl w:val="0"/>
          <w:numId w:val="83"/>
        </w:numPr>
        <w:ind w:left="993" w:hanging="284"/>
      </w:pPr>
      <w:r>
        <w:t>a</w:t>
      </w:r>
      <w:r w:rsidR="00E55E09" w:rsidRPr="00DC6B4B">
        <w:t xml:space="preserve">ny </w:t>
      </w:r>
      <w:r w:rsidR="001B68AB">
        <w:t xml:space="preserve">other priorities specified in regional </w:t>
      </w:r>
      <w:r w:rsidR="00D86E55">
        <w:t xml:space="preserve">biodiversity strategies or any other </w:t>
      </w:r>
      <w:r w:rsidR="00E55E09" w:rsidRPr="00DC6B4B">
        <w:t xml:space="preserve">national priorities for indigenous biodiversity </w:t>
      </w:r>
      <w:r w:rsidR="00D86E55">
        <w:t>restoration</w:t>
      </w:r>
      <w:r w:rsidR="00E55E09" w:rsidRPr="00E55E09">
        <w:t>.</w:t>
      </w:r>
    </w:p>
    <w:p w14:paraId="356F3593" w14:textId="216A8E0E" w:rsidR="00E55E09" w:rsidRPr="00E55E09" w:rsidRDefault="00E55E09" w:rsidP="006E502A">
      <w:pPr>
        <w:pStyle w:val="BodyText"/>
      </w:pPr>
      <w:r w:rsidRPr="00E55E09">
        <w:t>The requirement to prioritise restoration provides clear direction to local authorities</w:t>
      </w:r>
      <w:r w:rsidR="007E77B1">
        <w:t xml:space="preserve"> and ensures they </w:t>
      </w:r>
      <w:r w:rsidRPr="00E55E09">
        <w:t xml:space="preserve">focus </w:t>
      </w:r>
      <w:r w:rsidR="007E77B1" w:rsidRPr="00E55E09">
        <w:t>their plan</w:t>
      </w:r>
      <w:r w:rsidR="007E77B1">
        <w:t xml:space="preserve"> provisions </w:t>
      </w:r>
      <w:r w:rsidR="007E77B1" w:rsidRPr="00E55E09">
        <w:t>and decision</w:t>
      </w:r>
      <w:r w:rsidR="007E77B1">
        <w:t>-</w:t>
      </w:r>
      <w:r w:rsidR="007E77B1" w:rsidRPr="00E55E09">
        <w:t>making</w:t>
      </w:r>
      <w:r w:rsidR="007E77B1">
        <w:t xml:space="preserve"> consistently </w:t>
      </w:r>
      <w:r w:rsidRPr="00E55E09">
        <w:t xml:space="preserve">on where restoration of indigenous biodiversity is needed most. </w:t>
      </w:r>
      <w:r w:rsidR="006B1EF9">
        <w:t>The list focuse</w:t>
      </w:r>
      <w:r w:rsidR="005F66F2">
        <w:t>s</w:t>
      </w:r>
      <w:r w:rsidR="006B1EF9">
        <w:t xml:space="preserve"> on areas that are most important to </w:t>
      </w:r>
      <w:r w:rsidR="003D064E">
        <w:t>restore to maintain indigenous biodiversity</w:t>
      </w:r>
      <w:r w:rsidR="005F66F2">
        <w:t xml:space="preserve">, such as </w:t>
      </w:r>
      <w:r w:rsidR="003D064E">
        <w:t xml:space="preserve">areas that provide </w:t>
      </w:r>
      <w:r w:rsidR="007B4BCC">
        <w:t xml:space="preserve">important </w:t>
      </w:r>
      <w:r w:rsidR="003D064E">
        <w:t xml:space="preserve">connectivity </w:t>
      </w:r>
      <w:r w:rsidR="007B4BCC">
        <w:t xml:space="preserve">and buffering </w:t>
      </w:r>
      <w:r w:rsidR="003D064E">
        <w:t>functions</w:t>
      </w:r>
      <w:r w:rsidR="005F66F2">
        <w:t xml:space="preserve">, </w:t>
      </w:r>
      <w:r w:rsidR="003D064E">
        <w:t xml:space="preserve">and </w:t>
      </w:r>
      <w:r w:rsidR="00074357">
        <w:t xml:space="preserve">those areas that are already degraded or vulnerable. </w:t>
      </w:r>
    </w:p>
    <w:p w14:paraId="066722FF" w14:textId="1A1B4C11" w:rsidR="00E55E09" w:rsidRPr="00E55E09" w:rsidRDefault="00E55E09" w:rsidP="006E502A">
      <w:pPr>
        <w:pStyle w:val="BodyText"/>
      </w:pPr>
      <w:r w:rsidRPr="00E55E09">
        <w:t>Clause 3.21(3) supports the implementation of Policy 1</w:t>
      </w:r>
      <w:r w:rsidR="001351B1">
        <w:t>3</w:t>
      </w:r>
      <w:r w:rsidRPr="00E55E09">
        <w:t xml:space="preserve"> by requiring local authorities to consider providing incentives for restoration in the priority environments listed above, particularly where these areas are on Māori lands</w:t>
      </w:r>
      <w:r w:rsidR="00905119">
        <w:t>, in recognition of the opportunity costs of restoring indigenous biodiversity on this land</w:t>
      </w:r>
      <w:r w:rsidRPr="00E55E09">
        <w:t xml:space="preserve">. This intended to encourage </w:t>
      </w:r>
      <w:r w:rsidR="00283C60">
        <w:t xml:space="preserve">private landowners to engage in </w:t>
      </w:r>
      <w:r w:rsidRPr="00E55E09">
        <w:t>voluntary restoration and enhancement</w:t>
      </w:r>
      <w:r w:rsidR="00283C60">
        <w:t xml:space="preserve">, </w:t>
      </w:r>
      <w:r w:rsidRPr="00E55E09">
        <w:t xml:space="preserve">recognising that planning controls </w:t>
      </w:r>
      <w:r w:rsidRPr="00E55E09">
        <w:lastRenderedPageBreak/>
        <w:t xml:space="preserve">cannot require </w:t>
      </w:r>
      <w:r w:rsidR="00283C60">
        <w:t xml:space="preserve">them </w:t>
      </w:r>
      <w:r w:rsidRPr="00E55E09">
        <w:t>to undertake restoration activities</w:t>
      </w:r>
      <w:r w:rsidR="00283C60">
        <w:t xml:space="preserve">, </w:t>
      </w:r>
      <w:r w:rsidRPr="00E55E09">
        <w:t xml:space="preserve">although this can be required through consent conditions. It also recognises that owners of land within these prioritised areas for restoration will incur some costs to restore indigenous biodiversity and that a suite of incentives </w:t>
      </w:r>
      <w:r w:rsidR="00283C60">
        <w:t xml:space="preserve">such as </w:t>
      </w:r>
      <w:r w:rsidR="00811C88">
        <w:t xml:space="preserve">contestable funds, </w:t>
      </w:r>
      <w:r w:rsidR="00DF65A7">
        <w:t>subdivision entitlements</w:t>
      </w:r>
      <w:r w:rsidR="00283C60">
        <w:t xml:space="preserve"> and</w:t>
      </w:r>
      <w:r w:rsidR="00DF65A7">
        <w:t xml:space="preserve"> rates relief</w:t>
      </w:r>
      <w:r w:rsidR="00811C88">
        <w:t xml:space="preserve"> </w:t>
      </w:r>
      <w:r w:rsidRPr="00E55E09">
        <w:t xml:space="preserve">will help to offset this </w:t>
      </w:r>
      <w:r w:rsidR="009349DF">
        <w:t xml:space="preserve">opportunity and financial </w:t>
      </w:r>
      <w:r w:rsidRPr="00E55E09">
        <w:t xml:space="preserve">cost. </w:t>
      </w:r>
    </w:p>
    <w:p w14:paraId="3DB634E7" w14:textId="107CF9BC" w:rsidR="00E55E09" w:rsidRPr="00E55E09" w:rsidRDefault="00E55E09" w:rsidP="00E55E09">
      <w:pPr>
        <w:jc w:val="left"/>
      </w:pPr>
      <w:r w:rsidRPr="00E55E09">
        <w:t xml:space="preserve">Clause 3.21(4) requires local authorities to consider imposing or reviewing restoration or enhancement conditions on </w:t>
      </w:r>
      <w:r w:rsidR="00020C80">
        <w:t xml:space="preserve">new and renewed </w:t>
      </w:r>
      <w:r w:rsidRPr="00E55E09">
        <w:t xml:space="preserve">resource consents and </w:t>
      </w:r>
      <w:r w:rsidR="00020C80">
        <w:t xml:space="preserve">when recommending conditions on </w:t>
      </w:r>
      <w:r w:rsidRPr="00E55E09">
        <w:t>designations</w:t>
      </w:r>
      <w:r w:rsidR="00020C80">
        <w:t>.</w:t>
      </w:r>
      <w:r w:rsidRPr="00E55E09">
        <w:t xml:space="preserve"> This will ensure </w:t>
      </w:r>
      <w:r w:rsidR="00597F97">
        <w:t xml:space="preserve">they </w:t>
      </w:r>
      <w:r w:rsidRPr="00E55E09">
        <w:t xml:space="preserve">consider priority restoration environments </w:t>
      </w:r>
      <w:r w:rsidR="00597F97">
        <w:t xml:space="preserve">in </w:t>
      </w:r>
      <w:r w:rsidRPr="00E55E09">
        <w:t>resource consent applications</w:t>
      </w:r>
      <w:r w:rsidR="00B252DC">
        <w:t>,</w:t>
      </w:r>
      <w:r w:rsidR="0081219D">
        <w:t xml:space="preserve"> </w:t>
      </w:r>
      <w:r w:rsidR="00B252DC">
        <w:t xml:space="preserve">when </w:t>
      </w:r>
      <w:r w:rsidRPr="00E55E09">
        <w:t>reviewing consent conditions</w:t>
      </w:r>
      <w:r w:rsidR="00026489">
        <w:t xml:space="preserve"> (while recognising that </w:t>
      </w:r>
      <w:r w:rsidR="008C2DE1">
        <w:t xml:space="preserve">consent reviews </w:t>
      </w:r>
      <w:r w:rsidR="006E64EC">
        <w:t xml:space="preserve">can </w:t>
      </w:r>
      <w:r w:rsidR="00026489">
        <w:t xml:space="preserve">impose </w:t>
      </w:r>
      <w:r w:rsidR="006E64EC">
        <w:t xml:space="preserve">substantial </w:t>
      </w:r>
      <w:r w:rsidR="00026489">
        <w:t xml:space="preserve">costs on local authorities and consent </w:t>
      </w:r>
      <w:r w:rsidR="008C2DE1">
        <w:t>holders)</w:t>
      </w:r>
      <w:r w:rsidR="006E64EC">
        <w:t>, and when making recommendations on designations</w:t>
      </w:r>
      <w:r w:rsidRPr="00E55E09">
        <w:t xml:space="preserve">. </w:t>
      </w:r>
    </w:p>
    <w:p w14:paraId="12185877" w14:textId="77777777" w:rsidR="00E55E09" w:rsidRPr="00E55E09" w:rsidRDefault="00E55E09" w:rsidP="00BE01CD">
      <w:pPr>
        <w:pStyle w:val="Heading4"/>
      </w:pPr>
      <w:r w:rsidRPr="00E55E09">
        <w:t xml:space="preserve">Other options considered </w:t>
      </w:r>
    </w:p>
    <w:p w14:paraId="4B0678D7" w14:textId="3645F056" w:rsidR="00E55E09" w:rsidRPr="00E55E09" w:rsidRDefault="00E55E09" w:rsidP="006E502A">
      <w:pPr>
        <w:pStyle w:val="BodyText"/>
      </w:pPr>
      <w:r w:rsidRPr="00E55E09">
        <w:t xml:space="preserve">N/A – restoration of indigenous biodiversity in </w:t>
      </w:r>
      <w:r w:rsidR="00E230E8">
        <w:t>Aotearoa</w:t>
      </w:r>
      <w:r w:rsidRPr="00E55E09">
        <w:t xml:space="preserve"> is a core component of the NPSIB objective and is necessary to enable </w:t>
      </w:r>
      <w:r w:rsidR="002E7C5F">
        <w:t xml:space="preserve">the </w:t>
      </w:r>
      <w:r w:rsidRPr="00E55E09">
        <w:t xml:space="preserve">indigenous biodiversity </w:t>
      </w:r>
      <w:r w:rsidR="002E7C5F">
        <w:t xml:space="preserve">of Aotearoa </w:t>
      </w:r>
      <w:r w:rsidRPr="00E55E09">
        <w:t xml:space="preserve">to thrive. As such, </w:t>
      </w:r>
      <w:r w:rsidR="00CC348D">
        <w:t xml:space="preserve">excluding </w:t>
      </w:r>
      <w:r w:rsidRPr="00E55E09">
        <w:t>policy direction and implementation requirements in the NPSIB relating to restoration of indigenous biodiversity was not considered to be a reasonably practicable option to achieve the NPSIB objective.</w:t>
      </w:r>
      <w:r w:rsidR="008C2DE1">
        <w:t xml:space="preserve"> </w:t>
      </w:r>
      <w:r w:rsidR="00CC348D">
        <w:t xml:space="preserve">Certain submitters and stakeholders have </w:t>
      </w:r>
      <w:r w:rsidR="008C2DE1">
        <w:t>request</w:t>
      </w:r>
      <w:r w:rsidR="00CC348D">
        <w:t>ed</w:t>
      </w:r>
      <w:r w:rsidR="008C2DE1">
        <w:t xml:space="preserve"> a purely non-regulatory approach to </w:t>
      </w:r>
      <w:r w:rsidR="006557FB">
        <w:t>restoration of indigenous biodiversity</w:t>
      </w:r>
      <w:r w:rsidR="0069287E">
        <w:t>,</w:t>
      </w:r>
      <w:r w:rsidR="006557FB">
        <w:t xml:space="preserve"> but this is </w:t>
      </w:r>
      <w:r w:rsidR="006D4202">
        <w:t xml:space="preserve">not considered to </w:t>
      </w:r>
      <w:r w:rsidR="0069287E">
        <w:t xml:space="preserve">the most </w:t>
      </w:r>
      <w:r w:rsidR="006D4202">
        <w:t xml:space="preserve">effective </w:t>
      </w:r>
      <w:r w:rsidR="0069287E">
        <w:t xml:space="preserve">or efficient </w:t>
      </w:r>
      <w:r w:rsidR="006D4202">
        <w:t xml:space="preserve">way to achieve the NPSIB objective for the reasons outlined above. </w:t>
      </w:r>
      <w:r w:rsidR="002E7C5F">
        <w:t xml:space="preserve"> </w:t>
      </w:r>
    </w:p>
    <w:p w14:paraId="52569F01" w14:textId="77777777" w:rsidR="00E55E09" w:rsidRPr="00E55E09" w:rsidRDefault="00E55E09" w:rsidP="00E55E09">
      <w:pPr>
        <w:jc w:val="left"/>
      </w:pPr>
      <w:r w:rsidRPr="00E55E09">
        <w:t xml:space="preserve"> </w:t>
      </w:r>
    </w:p>
    <w:p w14:paraId="601ECD77" w14:textId="77777777" w:rsidR="00E55E09" w:rsidRPr="00E55E09" w:rsidRDefault="00E55E09" w:rsidP="00E55E09">
      <w:pPr>
        <w:jc w:val="left"/>
        <w:sectPr w:rsidR="00E55E09" w:rsidRPr="00E55E09" w:rsidSect="002D7E1E">
          <w:footerReference w:type="default" r:id="rId49"/>
          <w:pgSz w:w="11907" w:h="16840" w:code="9"/>
          <w:pgMar w:top="1134" w:right="1701" w:bottom="1134" w:left="1701" w:header="567" w:footer="567" w:gutter="0"/>
          <w:cols w:space="720"/>
          <w:docGrid w:linePitch="299"/>
        </w:sectPr>
      </w:pPr>
    </w:p>
    <w:p w14:paraId="18BD41D9" w14:textId="2EEFEC27" w:rsidR="00E55E09" w:rsidRPr="00E55E09" w:rsidRDefault="00E55E09" w:rsidP="006E502A">
      <w:pPr>
        <w:pStyle w:val="Heading4"/>
        <w:spacing w:before="0"/>
      </w:pPr>
      <w:r w:rsidRPr="00E55E09">
        <w:lastRenderedPageBreak/>
        <w:t>Evaluation of efficiency and effectiveness – Policy 1</w:t>
      </w:r>
      <w:r w:rsidR="001351B1">
        <w:t>3</w:t>
      </w:r>
    </w:p>
    <w:p w14:paraId="2F93DFB9" w14:textId="1D3D7E92" w:rsidR="00E55E09" w:rsidRPr="00E55E09" w:rsidRDefault="00084B35" w:rsidP="00E55E09">
      <w:pPr>
        <w:jc w:val="left"/>
      </w:pPr>
      <w:r>
        <w:fldChar w:fldCharType="begin" w:fldLock="1"/>
      </w:r>
      <w:r>
        <w:instrText xml:space="preserve"> REF _Ref121714433 \h </w:instrText>
      </w:r>
      <w:r>
        <w:fldChar w:fldCharType="separate"/>
      </w:r>
      <w:r w:rsidR="009A0A58">
        <w:t xml:space="preserve">Table </w:t>
      </w:r>
      <w:r w:rsidR="009A0A58">
        <w:rPr>
          <w:noProof/>
        </w:rPr>
        <w:t>21</w:t>
      </w:r>
      <w:r>
        <w:fldChar w:fldCharType="end"/>
      </w:r>
      <w:r w:rsidR="006E502A">
        <w:t xml:space="preserve"> </w:t>
      </w:r>
      <w:r w:rsidR="00E55E09" w:rsidRPr="00E55E09">
        <w:t>provides an assessment of the efficiency and effectiveness of Policy 1</w:t>
      </w:r>
      <w:r w:rsidR="001351B1">
        <w:t>3</w:t>
      </w:r>
      <w:r w:rsidR="00E55E09" w:rsidRPr="00E55E09">
        <w:t xml:space="preserve"> and the associated implementation requirements in Clause 3.21. </w:t>
      </w:r>
    </w:p>
    <w:p w14:paraId="56FA9765" w14:textId="00CF4FE6" w:rsidR="00E55E09" w:rsidRPr="00E55E09" w:rsidRDefault="006E502A" w:rsidP="006E502A">
      <w:pPr>
        <w:pStyle w:val="Tableheading"/>
      </w:pPr>
      <w:bookmarkStart w:id="99" w:name="_Ref121714433"/>
      <w:bookmarkStart w:id="100" w:name="_Toc121722752"/>
      <w:r>
        <w:t xml:space="preserve">Table </w:t>
      </w:r>
      <w:fldSimple w:instr=" SEQ Table \* ARABIC ">
        <w:r w:rsidR="00DE060D">
          <w:rPr>
            <w:noProof/>
          </w:rPr>
          <w:t>21</w:t>
        </w:r>
      </w:fldSimple>
      <w:bookmarkEnd w:id="99"/>
      <w:r w:rsidR="00E55E09" w:rsidRPr="00E55E09">
        <w:t xml:space="preserve">: </w:t>
      </w:r>
      <w:r w:rsidR="00BE01CD">
        <w:tab/>
      </w:r>
      <w:r w:rsidR="00E55E09" w:rsidRPr="00E55E09">
        <w:t>Evaluation of Policy 1</w:t>
      </w:r>
      <w:r w:rsidR="001351B1">
        <w:t>3</w:t>
      </w:r>
      <w:r w:rsidR="00E55E09" w:rsidRPr="00E55E09">
        <w:t xml:space="preserve"> and associated implementation requirements</w:t>
      </w:r>
      <w:bookmarkEnd w:id="100"/>
      <w:r w:rsidR="00E55E09" w:rsidRPr="00E55E09">
        <w:t xml:space="preserve"> </w:t>
      </w:r>
    </w:p>
    <w:tbl>
      <w:tblPr>
        <w:tblStyle w:val="TableGrid13"/>
        <w:tblW w:w="5000" w:type="pct"/>
        <w:tblLook w:val="04A0" w:firstRow="1" w:lastRow="0" w:firstColumn="1" w:lastColumn="0" w:noHBand="0" w:noVBand="1"/>
      </w:tblPr>
      <w:tblGrid>
        <w:gridCol w:w="4910"/>
        <w:gridCol w:w="1777"/>
        <w:gridCol w:w="2456"/>
        <w:gridCol w:w="4295"/>
      </w:tblGrid>
      <w:tr w:rsidR="00084B35" w:rsidRPr="00084B35" w14:paraId="1142AA55" w14:textId="77777777" w:rsidTr="00084B35">
        <w:trPr>
          <w:tblHeader/>
        </w:trPr>
        <w:tc>
          <w:tcPr>
            <w:tcW w:w="5000" w:type="pct"/>
            <w:gridSpan w:val="4"/>
            <w:tcBorders>
              <w:top w:val="single" w:sz="4" w:space="0" w:color="1C556C" w:themeColor="accent1"/>
              <w:left w:val="nil"/>
              <w:bottom w:val="single" w:sz="4" w:space="0" w:color="1C556C" w:themeColor="accent1"/>
              <w:right w:val="nil"/>
            </w:tcBorders>
            <w:shd w:val="clear" w:color="auto" w:fill="1C556C" w:themeFill="accent1"/>
          </w:tcPr>
          <w:p w14:paraId="668ED9B4" w14:textId="77777777" w:rsidR="00E55E09" w:rsidRPr="00084B35" w:rsidRDefault="00E55E09" w:rsidP="00084B35">
            <w:pPr>
              <w:pStyle w:val="TableTextbold"/>
              <w:rPr>
                <w:color w:val="FFFFFF" w:themeColor="background1"/>
                <w:lang w:eastAsia="en-US"/>
              </w:rPr>
            </w:pPr>
            <w:r w:rsidRPr="00084B35">
              <w:rPr>
                <w:color w:val="FFFFFF" w:themeColor="background1"/>
                <w:lang w:eastAsia="en-US"/>
              </w:rPr>
              <w:t>Policy 14: Restoration of indigenous biodiversity is promoted and provided for</w:t>
            </w:r>
          </w:p>
        </w:tc>
      </w:tr>
      <w:tr w:rsidR="00E55E09" w:rsidRPr="00E55E09" w14:paraId="6FE6F232" w14:textId="77777777" w:rsidTr="00084B35">
        <w:trPr>
          <w:tblHeader/>
        </w:trPr>
        <w:tc>
          <w:tcPr>
            <w:tcW w:w="1827" w:type="pct"/>
            <w:tcBorders>
              <w:top w:val="single" w:sz="4" w:space="0" w:color="1C556C" w:themeColor="accent1"/>
              <w:left w:val="nil"/>
              <w:bottom w:val="single" w:sz="4" w:space="0" w:color="1C556C" w:themeColor="accent1"/>
              <w:right w:val="single" w:sz="4" w:space="0" w:color="1C556C" w:themeColor="accent1"/>
            </w:tcBorders>
            <w:shd w:val="clear" w:color="auto" w:fill="D2DDE2"/>
          </w:tcPr>
          <w:p w14:paraId="458D2D7C" w14:textId="77777777" w:rsidR="00E55E09" w:rsidRPr="00405D94" w:rsidRDefault="00E55E09" w:rsidP="00084B35">
            <w:pPr>
              <w:pStyle w:val="TableTextbold"/>
              <w:rPr>
                <w:lang w:eastAsia="en-US"/>
              </w:rPr>
            </w:pPr>
            <w:r w:rsidRPr="00405D94">
              <w:rPr>
                <w:lang w:eastAsia="en-US"/>
              </w:rPr>
              <w:t xml:space="preserve">Benefits </w:t>
            </w:r>
          </w:p>
        </w:tc>
        <w:tc>
          <w:tcPr>
            <w:tcW w:w="1575"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cPr>
          <w:p w14:paraId="5416C723" w14:textId="77777777" w:rsidR="00E55E09" w:rsidRPr="00405D94" w:rsidRDefault="00E55E09" w:rsidP="00084B35">
            <w:pPr>
              <w:pStyle w:val="TableTextbold"/>
              <w:rPr>
                <w:lang w:eastAsia="en-US"/>
              </w:rPr>
            </w:pPr>
            <w:r w:rsidRPr="005E4E61">
              <w:rPr>
                <w:lang w:eastAsia="en-US"/>
              </w:rPr>
              <w:t xml:space="preserve">Costs </w:t>
            </w:r>
          </w:p>
        </w:tc>
        <w:tc>
          <w:tcPr>
            <w:tcW w:w="1598" w:type="pct"/>
            <w:tcBorders>
              <w:top w:val="single" w:sz="4" w:space="0" w:color="1C556C" w:themeColor="accent1"/>
              <w:left w:val="single" w:sz="4" w:space="0" w:color="1C556C" w:themeColor="accent1"/>
              <w:bottom w:val="single" w:sz="4" w:space="0" w:color="1C556C" w:themeColor="accent1"/>
              <w:right w:val="nil"/>
            </w:tcBorders>
            <w:shd w:val="clear" w:color="auto" w:fill="D2DDE2"/>
          </w:tcPr>
          <w:p w14:paraId="08E2626F" w14:textId="302B965C" w:rsidR="00E55E09" w:rsidRPr="00405D94" w:rsidRDefault="00E55E09" w:rsidP="00084B35">
            <w:pPr>
              <w:pStyle w:val="TableTextbold"/>
              <w:rPr>
                <w:lang w:eastAsia="en-US"/>
              </w:rPr>
            </w:pPr>
            <w:r w:rsidRPr="005E4E61">
              <w:rPr>
                <w:lang w:eastAsia="en-US"/>
              </w:rPr>
              <w:t xml:space="preserve">Risk of </w:t>
            </w:r>
            <w:r w:rsidR="005E4E61">
              <w:rPr>
                <w:lang w:eastAsia="en-US"/>
              </w:rPr>
              <w:t>a</w:t>
            </w:r>
            <w:r w:rsidRPr="005E4E61">
              <w:rPr>
                <w:lang w:eastAsia="en-US"/>
              </w:rPr>
              <w:t>cting/</w:t>
            </w:r>
            <w:r w:rsidR="005E4E61">
              <w:rPr>
                <w:lang w:eastAsia="en-US"/>
              </w:rPr>
              <w:t>n</w:t>
            </w:r>
            <w:r w:rsidRPr="005E4E61">
              <w:rPr>
                <w:lang w:eastAsia="en-US"/>
              </w:rPr>
              <w:t xml:space="preserve">ot </w:t>
            </w:r>
            <w:r w:rsidR="00E5373E">
              <w:rPr>
                <w:lang w:eastAsia="en-US"/>
              </w:rPr>
              <w:t>a</w:t>
            </w:r>
            <w:r w:rsidRPr="005E4E61">
              <w:rPr>
                <w:lang w:eastAsia="en-US"/>
              </w:rPr>
              <w:t xml:space="preserve">cting </w:t>
            </w:r>
          </w:p>
        </w:tc>
      </w:tr>
      <w:tr w:rsidR="00E55E09" w:rsidRPr="00E55E09" w14:paraId="6822A8E4" w14:textId="77777777" w:rsidTr="00084B35">
        <w:trPr>
          <w:trHeight w:val="557"/>
        </w:trPr>
        <w:tc>
          <w:tcPr>
            <w:tcW w:w="1827" w:type="pct"/>
            <w:tcBorders>
              <w:top w:val="single" w:sz="4" w:space="0" w:color="1C556C" w:themeColor="accent1"/>
              <w:left w:val="nil"/>
              <w:bottom w:val="single" w:sz="4" w:space="0" w:color="1C556C" w:themeColor="accent1"/>
              <w:right w:val="single" w:sz="4" w:space="0" w:color="1C556C" w:themeColor="accent1"/>
            </w:tcBorders>
          </w:tcPr>
          <w:p w14:paraId="09E65902" w14:textId="77777777" w:rsidR="00E55E09" w:rsidRPr="00405D94" w:rsidRDefault="00E55E09" w:rsidP="00084B35">
            <w:pPr>
              <w:pStyle w:val="TableTextbold"/>
              <w:rPr>
                <w:lang w:eastAsia="en-US"/>
              </w:rPr>
            </w:pPr>
            <w:r w:rsidRPr="00405D94">
              <w:rPr>
                <w:lang w:eastAsia="en-US"/>
              </w:rPr>
              <w:t xml:space="preserve">Environmental </w:t>
            </w:r>
          </w:p>
          <w:p w14:paraId="64F16A7B" w14:textId="14B171C3" w:rsidR="00E55E09" w:rsidRPr="005E4E61" w:rsidRDefault="00E55E09" w:rsidP="00084B35">
            <w:pPr>
              <w:pStyle w:val="TableBullet"/>
              <w:rPr>
                <w:lang w:eastAsia="en-US"/>
              </w:rPr>
            </w:pPr>
            <w:r w:rsidRPr="005E4E61">
              <w:rPr>
                <w:lang w:eastAsia="en-US"/>
              </w:rPr>
              <w:t xml:space="preserve">The provisions prioritise areas for restoration efforts, leading to focused action and effort and improved outcomes </w:t>
            </w:r>
            <w:r w:rsidR="003A1728" w:rsidRPr="005E4E61">
              <w:rPr>
                <w:lang w:eastAsia="en-US"/>
              </w:rPr>
              <w:t xml:space="preserve">for </w:t>
            </w:r>
            <w:r w:rsidR="00CA459D" w:rsidRPr="005E4E61">
              <w:rPr>
                <w:lang w:eastAsia="en-US"/>
              </w:rPr>
              <w:t>indigenous</w:t>
            </w:r>
            <w:r w:rsidR="003A1728" w:rsidRPr="005E4E61">
              <w:rPr>
                <w:lang w:eastAsia="en-US"/>
              </w:rPr>
              <w:t xml:space="preserve"> </w:t>
            </w:r>
            <w:r w:rsidR="00CA459D" w:rsidRPr="005E4E61">
              <w:rPr>
                <w:lang w:eastAsia="en-US"/>
              </w:rPr>
              <w:t xml:space="preserve">biodiversity </w:t>
            </w:r>
            <w:r w:rsidRPr="005E4E61">
              <w:rPr>
                <w:lang w:eastAsia="en-US"/>
              </w:rPr>
              <w:t xml:space="preserve">within regions and across degraded ecosystems nationally. </w:t>
            </w:r>
          </w:p>
          <w:p w14:paraId="7DB3E25D" w14:textId="05644CC2" w:rsidR="00CA459D" w:rsidRPr="00405D94" w:rsidRDefault="00CA459D" w:rsidP="00084B35">
            <w:pPr>
              <w:pStyle w:val="TableBullet"/>
              <w:rPr>
                <w:lang w:eastAsia="en-US"/>
              </w:rPr>
            </w:pPr>
            <w:r w:rsidRPr="005E4E61">
              <w:rPr>
                <w:lang w:eastAsia="en-US"/>
              </w:rPr>
              <w:t xml:space="preserve">Areas of restoration will increase the availability of habitat for indigenous </w:t>
            </w:r>
            <w:r w:rsidR="00A56E34" w:rsidRPr="005E4E61">
              <w:rPr>
                <w:lang w:eastAsia="en-US"/>
              </w:rPr>
              <w:t xml:space="preserve">species and may help increase species populations </w:t>
            </w:r>
            <w:r w:rsidR="00C161B3" w:rsidRPr="005E4E61">
              <w:rPr>
                <w:lang w:eastAsia="en-US"/>
              </w:rPr>
              <w:t xml:space="preserve">to the extent these move out of the </w:t>
            </w:r>
            <w:r w:rsidR="000F4C98" w:rsidRPr="005E4E61">
              <w:rPr>
                <w:lang w:eastAsia="en-US"/>
              </w:rPr>
              <w:t>R</w:t>
            </w:r>
            <w:r w:rsidR="00C161B3" w:rsidRPr="005E4E61">
              <w:rPr>
                <w:lang w:eastAsia="en-US"/>
              </w:rPr>
              <w:t xml:space="preserve">are, </w:t>
            </w:r>
            <w:r w:rsidR="000F4C98" w:rsidRPr="005E4E61">
              <w:rPr>
                <w:lang w:eastAsia="en-US"/>
              </w:rPr>
              <w:t xml:space="preserve">Threatened and At-Risk </w:t>
            </w:r>
            <w:r w:rsidR="00745778" w:rsidRPr="005E4E61">
              <w:rPr>
                <w:lang w:eastAsia="en-US"/>
              </w:rPr>
              <w:t>categories</w:t>
            </w:r>
            <w:r w:rsidR="00502F0A" w:rsidRPr="005E4E61">
              <w:rPr>
                <w:lang w:eastAsia="en-US"/>
              </w:rPr>
              <w:t xml:space="preserve"> in</w:t>
            </w:r>
            <w:r w:rsidR="00745778" w:rsidRPr="005E4E61">
              <w:rPr>
                <w:lang w:eastAsia="en-US"/>
              </w:rPr>
              <w:t xml:space="preserve"> the</w:t>
            </w:r>
            <w:r w:rsidR="00502F0A" w:rsidRPr="005E4E61">
              <w:rPr>
                <w:lang w:eastAsia="en-US"/>
              </w:rPr>
              <w:t xml:space="preserve"> </w:t>
            </w:r>
            <w:r w:rsidR="00502F0A" w:rsidRPr="00405D94">
              <w:rPr>
                <w:lang w:eastAsia="en-US"/>
              </w:rPr>
              <w:t xml:space="preserve">New Zealand </w:t>
            </w:r>
            <w:r w:rsidR="00745778" w:rsidRPr="00405D94">
              <w:rPr>
                <w:lang w:eastAsia="en-US"/>
              </w:rPr>
              <w:t>Threat C</w:t>
            </w:r>
            <w:r w:rsidR="00502F0A" w:rsidRPr="00405D94">
              <w:rPr>
                <w:lang w:eastAsia="en-US"/>
              </w:rPr>
              <w:t xml:space="preserve">lassification </w:t>
            </w:r>
            <w:r w:rsidR="00745778" w:rsidRPr="00405D94">
              <w:rPr>
                <w:lang w:eastAsia="en-US"/>
              </w:rPr>
              <w:t>System</w:t>
            </w:r>
            <w:r w:rsidR="000F4C98" w:rsidRPr="00405D94">
              <w:rPr>
                <w:lang w:eastAsia="en-US"/>
              </w:rPr>
              <w:t xml:space="preserve">. </w:t>
            </w:r>
          </w:p>
          <w:p w14:paraId="1C8ED8D6" w14:textId="68821D63" w:rsidR="00E55E09" w:rsidRPr="005E4E61" w:rsidRDefault="00E55E09" w:rsidP="00084B35">
            <w:pPr>
              <w:pStyle w:val="TableBullet"/>
              <w:rPr>
                <w:lang w:eastAsia="en-US"/>
              </w:rPr>
            </w:pPr>
            <w:r w:rsidRPr="005E4E61">
              <w:rPr>
                <w:lang w:eastAsia="en-US"/>
              </w:rPr>
              <w:t xml:space="preserve">Local authorities </w:t>
            </w:r>
            <w:r w:rsidR="004B19CC" w:rsidRPr="005E4E61">
              <w:rPr>
                <w:lang w:eastAsia="en-US"/>
              </w:rPr>
              <w:t>will</w:t>
            </w:r>
            <w:r w:rsidRPr="005E4E61">
              <w:rPr>
                <w:lang w:eastAsia="en-US"/>
              </w:rPr>
              <w:t xml:space="preserve"> more proactively identify opportunities and locations for ecological restoration though planning and decision-making. This may lead to improved outcomes for indigenous biodiversity by prioritising those areas which would benefit most from restoration (</w:t>
            </w:r>
            <w:r w:rsidR="0081219D" w:rsidRPr="005E4E61">
              <w:rPr>
                <w:lang w:eastAsia="en-US"/>
              </w:rPr>
              <w:t>eg,</w:t>
            </w:r>
            <w:r w:rsidRPr="005E4E61">
              <w:rPr>
                <w:lang w:eastAsia="en-US"/>
              </w:rPr>
              <w:t xml:space="preserve"> degraded SNAs). </w:t>
            </w:r>
          </w:p>
          <w:p w14:paraId="2F214FA7" w14:textId="5E01C8ED" w:rsidR="00E55E09" w:rsidRPr="005E4E61" w:rsidRDefault="00E55E09" w:rsidP="00084B35">
            <w:pPr>
              <w:pStyle w:val="TableBullet"/>
              <w:rPr>
                <w:lang w:eastAsia="en-US"/>
              </w:rPr>
            </w:pPr>
            <w:r w:rsidRPr="005E4E61">
              <w:rPr>
                <w:rFonts w:eastAsia="Calibri" w:cs="Calibri"/>
                <w:lang w:eastAsia="en-US"/>
              </w:rPr>
              <w:t xml:space="preserve">The provisions require local authorities </w:t>
            </w:r>
            <w:r w:rsidR="005D6642" w:rsidRPr="005E4E61">
              <w:rPr>
                <w:rFonts w:eastAsia="Calibri" w:cs="Calibri"/>
                <w:lang w:eastAsia="en-US"/>
              </w:rPr>
              <w:t>to</w:t>
            </w:r>
            <w:r w:rsidRPr="005E4E61">
              <w:rPr>
                <w:rFonts w:eastAsia="Calibri" w:cs="Calibri"/>
                <w:lang w:eastAsia="en-US"/>
              </w:rPr>
              <w:t xml:space="preserve"> consider the promotion of restoration in key priority </w:t>
            </w:r>
            <w:r w:rsidR="00FF638D" w:rsidRPr="005E4E61">
              <w:rPr>
                <w:rFonts w:eastAsia="Calibri" w:cs="Calibri"/>
                <w:lang w:eastAsia="en-US"/>
              </w:rPr>
              <w:t xml:space="preserve">areas </w:t>
            </w:r>
            <w:r w:rsidRPr="005E4E61">
              <w:rPr>
                <w:rFonts w:eastAsia="Calibri" w:cs="Calibri"/>
                <w:lang w:eastAsia="en-US"/>
              </w:rPr>
              <w:t xml:space="preserve">through incentives </w:t>
            </w:r>
            <w:r w:rsidR="002900ED">
              <w:rPr>
                <w:rFonts w:eastAsia="Calibri" w:cs="Calibri"/>
                <w:lang w:eastAsia="en-US"/>
              </w:rPr>
              <w:t xml:space="preserve">such as </w:t>
            </w:r>
            <w:r w:rsidR="003F0D8D" w:rsidRPr="005E4E61">
              <w:rPr>
                <w:rFonts w:eastAsia="Calibri" w:cs="Calibri"/>
                <w:lang w:eastAsia="en-US"/>
              </w:rPr>
              <w:t>contestable funds, subdivision entitlements</w:t>
            </w:r>
            <w:r w:rsidR="002900ED">
              <w:rPr>
                <w:rFonts w:eastAsia="Calibri" w:cs="Calibri"/>
                <w:lang w:eastAsia="en-US"/>
              </w:rPr>
              <w:t xml:space="preserve"> and </w:t>
            </w:r>
            <w:r w:rsidR="003F0D8D" w:rsidRPr="005E4E61">
              <w:rPr>
                <w:rFonts w:eastAsia="Calibri" w:cs="Calibri"/>
                <w:lang w:eastAsia="en-US"/>
              </w:rPr>
              <w:t xml:space="preserve">rates relief </w:t>
            </w:r>
            <w:r w:rsidRPr="005E4E61">
              <w:rPr>
                <w:rFonts w:eastAsia="Calibri" w:cs="Calibri"/>
                <w:lang w:eastAsia="en-US"/>
              </w:rPr>
              <w:t xml:space="preserve">to support the implementation of restoration projects. This will help accelerate the restoration of priority </w:t>
            </w:r>
            <w:r w:rsidR="003F0D8D" w:rsidRPr="005E4E61">
              <w:rPr>
                <w:rFonts w:eastAsia="Calibri" w:cs="Calibri"/>
                <w:lang w:eastAsia="en-US"/>
              </w:rPr>
              <w:t>areas</w:t>
            </w:r>
            <w:r w:rsidR="00CB5A04" w:rsidRPr="005E4E61">
              <w:rPr>
                <w:rFonts w:eastAsia="Calibri" w:cs="Calibri"/>
                <w:lang w:eastAsia="en-US"/>
              </w:rPr>
              <w:t xml:space="preserve"> of indigenous </w:t>
            </w:r>
            <w:r w:rsidR="00605403" w:rsidRPr="005E4E61">
              <w:rPr>
                <w:rFonts w:eastAsia="Calibri" w:cs="Calibri"/>
                <w:lang w:eastAsia="en-US"/>
              </w:rPr>
              <w:t>biodiversity</w:t>
            </w:r>
            <w:r w:rsidR="008F19FC" w:rsidRPr="005E4E61">
              <w:rPr>
                <w:rFonts w:eastAsia="Calibri" w:cs="Calibri"/>
                <w:lang w:eastAsia="en-US"/>
              </w:rPr>
              <w:t xml:space="preserve"> and </w:t>
            </w:r>
            <w:r w:rsidR="008F19FC" w:rsidRPr="00405D94">
              <w:rPr>
                <w:rFonts w:eastAsia="Calibri" w:cs="Calibri"/>
                <w:lang w:eastAsia="en-US"/>
              </w:rPr>
              <w:t xml:space="preserve">help </w:t>
            </w:r>
            <w:r w:rsidR="002A7D96" w:rsidRPr="00405D94">
              <w:rPr>
                <w:rFonts w:eastAsia="Calibri" w:cs="Calibri"/>
                <w:lang w:eastAsia="en-US"/>
              </w:rPr>
              <w:t xml:space="preserve">expand the number of people </w:t>
            </w:r>
            <w:r w:rsidR="002900ED" w:rsidRPr="00405D94">
              <w:rPr>
                <w:rFonts w:eastAsia="Calibri" w:cs="Calibri"/>
                <w:lang w:eastAsia="en-US"/>
              </w:rPr>
              <w:t>doing</w:t>
            </w:r>
            <w:r w:rsidR="001B429F" w:rsidRPr="00405D94">
              <w:rPr>
                <w:rFonts w:eastAsia="Calibri" w:cs="Calibri"/>
                <w:lang w:eastAsia="en-US"/>
              </w:rPr>
              <w:t xml:space="preserve"> restoration work</w:t>
            </w:r>
            <w:r w:rsidR="008A7877" w:rsidRPr="00405D94">
              <w:rPr>
                <w:rFonts w:eastAsia="Calibri" w:cs="Calibri"/>
                <w:lang w:eastAsia="en-US"/>
              </w:rPr>
              <w:t>.</w:t>
            </w:r>
            <w:r w:rsidR="0081219D" w:rsidRPr="005E4E61">
              <w:rPr>
                <w:rFonts w:eastAsia="Calibri" w:cs="Calibri"/>
                <w:lang w:eastAsia="en-US"/>
              </w:rPr>
              <w:t xml:space="preserve"> </w:t>
            </w:r>
          </w:p>
          <w:p w14:paraId="2BF97F34" w14:textId="77777777" w:rsidR="00E55E09" w:rsidRPr="005E4E61" w:rsidRDefault="00E55E09" w:rsidP="00084B35">
            <w:pPr>
              <w:pStyle w:val="TableBullet"/>
              <w:rPr>
                <w:rFonts w:asciiTheme="minorHAnsi" w:eastAsia="Calibri" w:hAnsiTheme="minorHAnsi" w:cs="Calibri"/>
                <w:lang w:eastAsia="en-US"/>
              </w:rPr>
            </w:pPr>
            <w:r w:rsidRPr="005E4E61">
              <w:rPr>
                <w:rFonts w:asciiTheme="minorHAnsi" w:eastAsia="Calibri" w:hAnsiTheme="minorHAnsi" w:cs="Calibri"/>
                <w:lang w:eastAsia="en-US"/>
              </w:rPr>
              <w:t>The provisions will help restore and enhance the ecological integrity of degraded SNAs including wetlands, and areas that provide important connectivity and buffering functions.</w:t>
            </w:r>
          </w:p>
          <w:p w14:paraId="7A243F92" w14:textId="1F0C4400" w:rsidR="00E55E09" w:rsidRPr="005E4E61" w:rsidRDefault="00E55E09" w:rsidP="00084B35">
            <w:pPr>
              <w:pStyle w:val="TableBullet"/>
              <w:rPr>
                <w:lang w:eastAsia="en-US"/>
              </w:rPr>
            </w:pPr>
            <w:r w:rsidRPr="005E4E61">
              <w:rPr>
                <w:lang w:eastAsia="en-US"/>
              </w:rPr>
              <w:t xml:space="preserve">Recognises that proactive restoration efforts are needed in addition to protection to maintain </w:t>
            </w:r>
            <w:r w:rsidR="002E7C5F">
              <w:rPr>
                <w:lang w:eastAsia="en-US"/>
              </w:rPr>
              <w:t xml:space="preserve">the </w:t>
            </w:r>
            <w:r w:rsidRPr="005E4E61">
              <w:rPr>
                <w:lang w:eastAsia="en-US"/>
              </w:rPr>
              <w:t xml:space="preserve">indigenous </w:t>
            </w:r>
            <w:r w:rsidRPr="005E4E61">
              <w:rPr>
                <w:lang w:eastAsia="en-US"/>
              </w:rPr>
              <w:lastRenderedPageBreak/>
              <w:t>biodiversity</w:t>
            </w:r>
            <w:r w:rsidR="00605403" w:rsidRPr="005E4E61">
              <w:rPr>
                <w:lang w:eastAsia="en-US"/>
              </w:rPr>
              <w:t xml:space="preserve"> </w:t>
            </w:r>
            <w:r w:rsidR="002E7C5F">
              <w:rPr>
                <w:lang w:eastAsia="en-US"/>
              </w:rPr>
              <w:t xml:space="preserve">of Aotearoa </w:t>
            </w:r>
            <w:r w:rsidR="00605403" w:rsidRPr="005E4E61">
              <w:rPr>
                <w:lang w:eastAsia="en-US"/>
              </w:rPr>
              <w:t xml:space="preserve">and reverse the trend of </w:t>
            </w:r>
            <w:r w:rsidR="00263AD4" w:rsidRPr="005E4E61">
              <w:rPr>
                <w:lang w:eastAsia="en-US"/>
              </w:rPr>
              <w:t>ongoing decline</w:t>
            </w:r>
            <w:r w:rsidRPr="005E4E61">
              <w:rPr>
                <w:lang w:eastAsia="en-US"/>
              </w:rPr>
              <w:t>.</w:t>
            </w:r>
          </w:p>
          <w:p w14:paraId="5BA7C630" w14:textId="77777777" w:rsidR="00E55E09" w:rsidRPr="00405D94" w:rsidRDefault="00E55E09" w:rsidP="00084B35">
            <w:pPr>
              <w:pStyle w:val="TableTextbold"/>
              <w:rPr>
                <w:lang w:eastAsia="en-US"/>
              </w:rPr>
            </w:pPr>
            <w:r w:rsidRPr="00405D94">
              <w:rPr>
                <w:lang w:eastAsia="en-US"/>
              </w:rPr>
              <w:t xml:space="preserve">Economic </w:t>
            </w:r>
          </w:p>
          <w:p w14:paraId="166AEA44" w14:textId="1C262F4C" w:rsidR="007E49E0" w:rsidRPr="005E4E61" w:rsidRDefault="00E55E09" w:rsidP="00084B35">
            <w:pPr>
              <w:pStyle w:val="TableBullet"/>
              <w:rPr>
                <w:rFonts w:eastAsia="Calibri" w:cs="Calibri"/>
                <w:lang w:eastAsia="en-US"/>
              </w:rPr>
            </w:pPr>
            <w:r w:rsidRPr="005E4E61">
              <w:rPr>
                <w:lang w:eastAsia="en-US"/>
              </w:rPr>
              <w:t xml:space="preserve">The flexibility in the policy means </w:t>
            </w:r>
            <w:r w:rsidR="007E49E0" w:rsidRPr="005E4E61">
              <w:rPr>
                <w:lang w:eastAsia="en-US"/>
              </w:rPr>
              <w:t xml:space="preserve">local authorities </w:t>
            </w:r>
            <w:r w:rsidRPr="005E4E61">
              <w:rPr>
                <w:lang w:eastAsia="en-US"/>
              </w:rPr>
              <w:t xml:space="preserve">can promote restoration efforts that deliver the desired outcomes </w:t>
            </w:r>
            <w:r w:rsidR="00937806" w:rsidRPr="005E4E61">
              <w:rPr>
                <w:lang w:eastAsia="en-US"/>
              </w:rPr>
              <w:t>in a cost-effective way</w:t>
            </w:r>
            <w:r w:rsidRPr="005E4E61">
              <w:rPr>
                <w:lang w:eastAsia="en-US"/>
              </w:rPr>
              <w:t xml:space="preserve"> without imposing unnecessary costs on landowners.</w:t>
            </w:r>
          </w:p>
          <w:p w14:paraId="4E6B0CE8" w14:textId="0FA87228" w:rsidR="00E55E09" w:rsidRPr="005E4E61" w:rsidRDefault="007E49E0" w:rsidP="00084B35">
            <w:pPr>
              <w:pStyle w:val="TableBullet"/>
              <w:rPr>
                <w:rFonts w:eastAsia="Calibri" w:cs="Calibri"/>
                <w:lang w:eastAsia="en-US"/>
              </w:rPr>
            </w:pPr>
            <w:r w:rsidRPr="005E4E61">
              <w:rPr>
                <w:lang w:eastAsia="en-US"/>
              </w:rPr>
              <w:t xml:space="preserve">The provisions </w:t>
            </w:r>
            <w:r w:rsidR="00002F12" w:rsidRPr="005E4E61">
              <w:rPr>
                <w:lang w:eastAsia="en-US"/>
              </w:rPr>
              <w:t xml:space="preserve">direct local authorities to promote the </w:t>
            </w:r>
            <w:r w:rsidRPr="005E4E61">
              <w:rPr>
                <w:lang w:eastAsia="en-US"/>
              </w:rPr>
              <w:t xml:space="preserve">restoration </w:t>
            </w:r>
            <w:r w:rsidR="00002F12" w:rsidRPr="005E4E61">
              <w:rPr>
                <w:lang w:eastAsia="en-US"/>
              </w:rPr>
              <w:t>of</w:t>
            </w:r>
            <w:r w:rsidRPr="005E4E61">
              <w:rPr>
                <w:lang w:eastAsia="en-US"/>
              </w:rPr>
              <w:t xml:space="preserve"> </w:t>
            </w:r>
            <w:r w:rsidR="002F6555" w:rsidRPr="005E4E61">
              <w:rPr>
                <w:lang w:eastAsia="en-US"/>
              </w:rPr>
              <w:t>priority areas which are the most cost-effective in terms of improving indigenous biodiversity outcomes.</w:t>
            </w:r>
            <w:r w:rsidR="0081219D" w:rsidRPr="005E4E61">
              <w:rPr>
                <w:lang w:eastAsia="en-US"/>
              </w:rPr>
              <w:t xml:space="preserve"> </w:t>
            </w:r>
          </w:p>
          <w:p w14:paraId="1CE50FFA" w14:textId="4887C902" w:rsidR="00E55E09" w:rsidRPr="00084B35" w:rsidRDefault="00E55E09" w:rsidP="00084B35">
            <w:pPr>
              <w:pStyle w:val="TableBullet"/>
              <w:rPr>
                <w:rFonts w:eastAsia="Calibri" w:cs="Calibri"/>
                <w:lang w:eastAsia="en-US"/>
              </w:rPr>
            </w:pPr>
            <w:r w:rsidRPr="005E4E61">
              <w:rPr>
                <w:rFonts w:eastAsia="Calibri" w:cs="Calibri"/>
                <w:lang w:eastAsia="en-US"/>
              </w:rPr>
              <w:t xml:space="preserve">Requiring local authorities across the country to restore </w:t>
            </w:r>
            <w:r w:rsidR="00D62210" w:rsidRPr="005E4E61">
              <w:rPr>
                <w:rFonts w:eastAsia="Calibri" w:cs="Calibri"/>
                <w:lang w:eastAsia="en-US"/>
              </w:rPr>
              <w:t xml:space="preserve">regionally and </w:t>
            </w:r>
            <w:r w:rsidRPr="005E4E61">
              <w:rPr>
                <w:rFonts w:eastAsia="Calibri" w:cs="Calibri"/>
                <w:lang w:eastAsia="en-US"/>
              </w:rPr>
              <w:t xml:space="preserve">nationally identified priority ecosystems and </w:t>
            </w:r>
            <w:r w:rsidR="002A396B" w:rsidRPr="005E4E61">
              <w:rPr>
                <w:rFonts w:eastAsia="Calibri" w:cs="Calibri"/>
                <w:lang w:eastAsia="en-US"/>
              </w:rPr>
              <w:t xml:space="preserve">areas </w:t>
            </w:r>
            <w:r w:rsidRPr="005E4E61">
              <w:rPr>
                <w:rFonts w:eastAsia="Calibri" w:cs="Calibri"/>
                <w:lang w:eastAsia="en-US"/>
              </w:rPr>
              <w:t xml:space="preserve">now is likely to reduce the cost burden of restoring these environments in future after further degradation has taken place. </w:t>
            </w:r>
          </w:p>
          <w:p w14:paraId="1AA2A730" w14:textId="77777777" w:rsidR="00E55E09" w:rsidRPr="00405D94" w:rsidRDefault="00E55E09" w:rsidP="00084B35">
            <w:pPr>
              <w:pStyle w:val="TableTextbold"/>
              <w:rPr>
                <w:lang w:eastAsia="en-US"/>
              </w:rPr>
            </w:pPr>
            <w:r w:rsidRPr="00405D94">
              <w:rPr>
                <w:lang w:eastAsia="en-US"/>
              </w:rPr>
              <w:t>Social</w:t>
            </w:r>
          </w:p>
          <w:p w14:paraId="6CF4AD35" w14:textId="60ED298B" w:rsidR="00E55E09" w:rsidRPr="005E4E61" w:rsidRDefault="00E55E09" w:rsidP="00084B35">
            <w:pPr>
              <w:pStyle w:val="TableBullet"/>
              <w:rPr>
                <w:lang w:eastAsia="en-US"/>
              </w:rPr>
            </w:pPr>
            <w:r w:rsidRPr="005E4E61">
              <w:rPr>
                <w:lang w:eastAsia="en-US"/>
              </w:rPr>
              <w:t xml:space="preserve">Greater </w:t>
            </w:r>
            <w:r w:rsidR="00BD0E57">
              <w:rPr>
                <w:lang w:eastAsia="en-US"/>
              </w:rPr>
              <w:t xml:space="preserve">community </w:t>
            </w:r>
            <w:r w:rsidRPr="005E4E61">
              <w:rPr>
                <w:lang w:eastAsia="en-US"/>
              </w:rPr>
              <w:t>awareness of the importance of restoration efforts and increased buy-in to these initiatives</w:t>
            </w:r>
            <w:r w:rsidR="00BD0E57">
              <w:rPr>
                <w:lang w:eastAsia="en-US"/>
              </w:rPr>
              <w:t xml:space="preserve">, thereby increasing </w:t>
            </w:r>
            <w:r w:rsidRPr="005E4E61">
              <w:rPr>
                <w:lang w:eastAsia="en-US"/>
              </w:rPr>
              <w:t xml:space="preserve">social connections. This may help improve the connection of communities with nature and contribute to social </w:t>
            </w:r>
            <w:r w:rsidR="0081219D" w:rsidRPr="005E4E61">
              <w:rPr>
                <w:lang w:eastAsia="en-US"/>
              </w:rPr>
              <w:t>wellbeing</w:t>
            </w:r>
            <w:r w:rsidRPr="005E4E61">
              <w:rPr>
                <w:lang w:eastAsia="en-US"/>
              </w:rPr>
              <w:t xml:space="preserve">. </w:t>
            </w:r>
          </w:p>
          <w:p w14:paraId="4F3B08ED" w14:textId="226EE3D6" w:rsidR="00E55E09" w:rsidRPr="00084B35" w:rsidRDefault="00E55E09" w:rsidP="00084B35">
            <w:pPr>
              <w:pStyle w:val="TableBullet"/>
              <w:rPr>
                <w:rFonts w:eastAsia="Calibri" w:cs="Calibri"/>
                <w:lang w:eastAsia="en-US"/>
              </w:rPr>
            </w:pPr>
            <w:r w:rsidRPr="005E4E61">
              <w:rPr>
                <w:lang w:eastAsia="en-US"/>
              </w:rPr>
              <w:t>Clarifies priorities for restoration, helping to promote focused action from the community with wider social benefits</w:t>
            </w:r>
            <w:r w:rsidR="005D2D78" w:rsidRPr="005E4E61">
              <w:rPr>
                <w:lang w:eastAsia="en-US"/>
              </w:rPr>
              <w:t xml:space="preserve"> for current and future generations</w:t>
            </w:r>
            <w:r w:rsidRPr="005E4E61">
              <w:rPr>
                <w:lang w:eastAsia="en-US"/>
              </w:rPr>
              <w:t>.</w:t>
            </w:r>
          </w:p>
          <w:p w14:paraId="26D23A53" w14:textId="77777777" w:rsidR="00E55E09" w:rsidRPr="00405D94" w:rsidRDefault="00E55E09" w:rsidP="00084B35">
            <w:pPr>
              <w:pStyle w:val="TableTextbold"/>
              <w:rPr>
                <w:lang w:eastAsia="en-US"/>
              </w:rPr>
            </w:pPr>
            <w:r w:rsidRPr="00405D94">
              <w:rPr>
                <w:lang w:eastAsia="en-US"/>
              </w:rPr>
              <w:t>Cultural</w:t>
            </w:r>
          </w:p>
          <w:p w14:paraId="6A14595E" w14:textId="3EEE03DD" w:rsidR="00E55E09" w:rsidRPr="005E4E61" w:rsidRDefault="00E55E09" w:rsidP="00084B35">
            <w:pPr>
              <w:pStyle w:val="TableBullet"/>
              <w:rPr>
                <w:rFonts w:eastAsia="Calibri" w:cs="Calibri"/>
                <w:lang w:eastAsia="en-US"/>
              </w:rPr>
            </w:pPr>
            <w:r w:rsidRPr="005E4E61">
              <w:rPr>
                <w:lang w:eastAsia="en-US"/>
              </w:rPr>
              <w:t xml:space="preserve">Restoration and enhancement efforts may include SNAs, wetlands and other areas that contain species and ecosystems that are taonga to tangata whenua </w:t>
            </w:r>
            <w:r w:rsidR="000D6990" w:rsidRPr="005E4E61">
              <w:rPr>
                <w:lang w:eastAsia="en-US"/>
              </w:rPr>
              <w:t xml:space="preserve">and improve the mauri of these areas </w:t>
            </w:r>
            <w:r w:rsidRPr="005E4E61">
              <w:rPr>
                <w:lang w:eastAsia="en-US"/>
              </w:rPr>
              <w:t xml:space="preserve">with associated cultural benefits. </w:t>
            </w:r>
          </w:p>
          <w:p w14:paraId="2C9CD322" w14:textId="0F1AD6DD" w:rsidR="00E55E09" w:rsidRPr="008009D7" w:rsidRDefault="00E55E09" w:rsidP="008009D7">
            <w:pPr>
              <w:pStyle w:val="TableBullet"/>
              <w:rPr>
                <w:rFonts w:eastAsia="Calibri" w:cs="Calibri"/>
                <w:lang w:eastAsia="en-US"/>
              </w:rPr>
            </w:pPr>
            <w:r w:rsidRPr="005E4E61">
              <w:rPr>
                <w:lang w:eastAsia="en-US"/>
              </w:rPr>
              <w:t>The provisions require that local authorities consider incentives for restoration</w:t>
            </w:r>
            <w:r w:rsidR="005D2D78" w:rsidRPr="005E4E61">
              <w:rPr>
                <w:lang w:eastAsia="en-US"/>
              </w:rPr>
              <w:t>,</w:t>
            </w:r>
            <w:r w:rsidRPr="005E4E61">
              <w:rPr>
                <w:lang w:eastAsia="en-US"/>
              </w:rPr>
              <w:t xml:space="preserve"> particularly where those areas are on Māori land. </w:t>
            </w:r>
            <w:r w:rsidR="00596CBB" w:rsidRPr="005E4E61">
              <w:rPr>
                <w:lang w:eastAsia="en-US"/>
              </w:rPr>
              <w:t xml:space="preserve">This may lead to greater support for </w:t>
            </w:r>
            <w:r w:rsidR="00596CBB" w:rsidRPr="005E4E61">
              <w:rPr>
                <w:lang w:eastAsia="en-US"/>
              </w:rPr>
              <w:lastRenderedPageBreak/>
              <w:t xml:space="preserve">restoration initiatives on Māori land with wider benefits to tangata whenua. </w:t>
            </w:r>
          </w:p>
        </w:tc>
        <w:tc>
          <w:tcPr>
            <w:tcW w:w="1575"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75C8078" w14:textId="77777777" w:rsidR="00E55E09" w:rsidRPr="00405D94" w:rsidRDefault="00E55E09" w:rsidP="00084B35">
            <w:pPr>
              <w:pStyle w:val="TableTextbold"/>
              <w:rPr>
                <w:lang w:eastAsia="en-US"/>
              </w:rPr>
            </w:pPr>
            <w:r w:rsidRPr="00405D94">
              <w:rPr>
                <w:lang w:eastAsia="en-US"/>
              </w:rPr>
              <w:lastRenderedPageBreak/>
              <w:t xml:space="preserve">Environmental </w:t>
            </w:r>
          </w:p>
          <w:p w14:paraId="52B92926" w14:textId="0101B1BA" w:rsidR="00E55E09" w:rsidRPr="005E4E61" w:rsidRDefault="00E55E09" w:rsidP="00084B35">
            <w:pPr>
              <w:pStyle w:val="TableBullet"/>
              <w:rPr>
                <w:lang w:eastAsia="en-US"/>
              </w:rPr>
            </w:pPr>
            <w:r w:rsidRPr="005E4E61">
              <w:rPr>
                <w:lang w:eastAsia="en-US"/>
              </w:rPr>
              <w:t>Flexibility afforded to local authorities in implement</w:t>
            </w:r>
            <w:r w:rsidR="00BD0E57">
              <w:rPr>
                <w:lang w:eastAsia="en-US"/>
              </w:rPr>
              <w:t xml:space="preserve">ing </w:t>
            </w:r>
            <w:r w:rsidRPr="005E4E61">
              <w:rPr>
                <w:lang w:eastAsia="en-US"/>
              </w:rPr>
              <w:t xml:space="preserve">the </w:t>
            </w:r>
            <w:r w:rsidR="000D6990" w:rsidRPr="005E4E61">
              <w:rPr>
                <w:lang w:eastAsia="en-US"/>
              </w:rPr>
              <w:t xml:space="preserve">provisions </w:t>
            </w:r>
            <w:r w:rsidRPr="005E4E61">
              <w:rPr>
                <w:lang w:eastAsia="en-US"/>
              </w:rPr>
              <w:t xml:space="preserve">means there is a risk that restoration work is not </w:t>
            </w:r>
            <w:r w:rsidR="00074C21" w:rsidRPr="005E4E61">
              <w:rPr>
                <w:lang w:eastAsia="en-US"/>
              </w:rPr>
              <w:t xml:space="preserve">promoted or </w:t>
            </w:r>
            <w:r w:rsidRPr="005E4E61">
              <w:rPr>
                <w:lang w:eastAsia="en-US"/>
              </w:rPr>
              <w:t>prioritised and/or there is poor uptake of opportunities.</w:t>
            </w:r>
          </w:p>
          <w:p w14:paraId="71AE1EA4" w14:textId="7FCA2FBD" w:rsidR="00E55E09" w:rsidRPr="005E4E61" w:rsidRDefault="00E55E09" w:rsidP="00084B35">
            <w:pPr>
              <w:pStyle w:val="TableBullet"/>
              <w:rPr>
                <w:lang w:eastAsia="en-US"/>
              </w:rPr>
            </w:pPr>
            <w:r w:rsidRPr="005E4E61">
              <w:rPr>
                <w:lang w:eastAsia="en-US"/>
              </w:rPr>
              <w:t xml:space="preserve">Requirement to </w:t>
            </w:r>
            <w:r w:rsidR="002E7C5F">
              <w:rPr>
                <w:lang w:eastAsia="en-US"/>
              </w:rPr>
              <w:t>‘</w:t>
            </w:r>
            <w:r w:rsidRPr="005E4E61">
              <w:rPr>
                <w:lang w:eastAsia="en-US"/>
              </w:rPr>
              <w:t>consider</w:t>
            </w:r>
            <w:r w:rsidR="002E7C5F">
              <w:rPr>
                <w:lang w:eastAsia="en-US"/>
              </w:rPr>
              <w:t>’</w:t>
            </w:r>
            <w:r w:rsidRPr="005E4E61">
              <w:rPr>
                <w:lang w:eastAsia="en-US"/>
              </w:rPr>
              <w:t xml:space="preserve"> imposing and reviewing condition</w:t>
            </w:r>
            <w:r w:rsidR="00254D44" w:rsidRPr="005E4E61">
              <w:rPr>
                <w:lang w:eastAsia="en-US"/>
              </w:rPr>
              <w:t>s</w:t>
            </w:r>
            <w:r w:rsidRPr="005E4E61">
              <w:rPr>
                <w:lang w:eastAsia="en-US"/>
              </w:rPr>
              <w:t xml:space="preserve"> </w:t>
            </w:r>
            <w:r w:rsidR="00254D44" w:rsidRPr="005E4E61">
              <w:rPr>
                <w:lang w:eastAsia="en-US"/>
              </w:rPr>
              <w:t>on resource consents and designations</w:t>
            </w:r>
            <w:r w:rsidRPr="005E4E61">
              <w:rPr>
                <w:lang w:eastAsia="en-US"/>
              </w:rPr>
              <w:t xml:space="preserve"> relating to restoration may lead to limited tangible outcomes</w:t>
            </w:r>
            <w:r w:rsidR="009037A7" w:rsidRPr="005E4E61">
              <w:rPr>
                <w:lang w:eastAsia="en-US"/>
              </w:rPr>
              <w:t>/improve</w:t>
            </w:r>
            <w:r w:rsidR="00BD0E57">
              <w:rPr>
                <w:lang w:eastAsia="en-US"/>
              </w:rPr>
              <w:t>ment</w:t>
            </w:r>
            <w:r w:rsidR="009037A7" w:rsidRPr="005E4E61">
              <w:rPr>
                <w:lang w:eastAsia="en-US"/>
              </w:rPr>
              <w:t xml:space="preserve">s for indigenous </w:t>
            </w:r>
            <w:r w:rsidR="00DB10A7" w:rsidRPr="005E4E61">
              <w:rPr>
                <w:lang w:eastAsia="en-US"/>
              </w:rPr>
              <w:t>biodiversity</w:t>
            </w:r>
            <w:r w:rsidRPr="005E4E61">
              <w:rPr>
                <w:lang w:eastAsia="en-US"/>
              </w:rPr>
              <w:t xml:space="preserve">, particularly when there is resistance from applicants and consent holders. </w:t>
            </w:r>
          </w:p>
          <w:p w14:paraId="3FDA76EF" w14:textId="77777777" w:rsidR="00E55E09" w:rsidRPr="00405D94" w:rsidRDefault="00E55E09" w:rsidP="00084B35">
            <w:pPr>
              <w:pStyle w:val="TableTextbold"/>
              <w:rPr>
                <w:lang w:eastAsia="en-US"/>
              </w:rPr>
            </w:pPr>
            <w:r w:rsidRPr="00405D94">
              <w:rPr>
                <w:lang w:eastAsia="en-US"/>
              </w:rPr>
              <w:t xml:space="preserve">Economic </w:t>
            </w:r>
          </w:p>
          <w:p w14:paraId="3B118451" w14:textId="0AEED3C6" w:rsidR="00E55E09" w:rsidRPr="005E4E61" w:rsidRDefault="00A9286F" w:rsidP="00084B35">
            <w:pPr>
              <w:pStyle w:val="TableBullet"/>
              <w:rPr>
                <w:lang w:eastAsia="en-US"/>
              </w:rPr>
            </w:pPr>
            <w:r>
              <w:rPr>
                <w:lang w:eastAsia="en-US"/>
              </w:rPr>
              <w:t>Time commitment and financial c</w:t>
            </w:r>
            <w:r w:rsidR="00E55E09" w:rsidRPr="005E4E61">
              <w:rPr>
                <w:lang w:eastAsia="en-US"/>
              </w:rPr>
              <w:t xml:space="preserve">osts for local authorities, landowners, NGOs, and the community to undertake ecological restoration and enhancement actions. </w:t>
            </w:r>
          </w:p>
          <w:p w14:paraId="2AD811BA" w14:textId="385B15E0" w:rsidR="00D96B63" w:rsidRPr="005E4E61" w:rsidRDefault="00D96B63" w:rsidP="00084B35">
            <w:pPr>
              <w:pStyle w:val="TableBullet"/>
              <w:rPr>
                <w:lang w:eastAsia="en-US"/>
              </w:rPr>
            </w:pPr>
            <w:r w:rsidRPr="005E4E61">
              <w:rPr>
                <w:lang w:eastAsia="en-US"/>
              </w:rPr>
              <w:t xml:space="preserve">A focus on the </w:t>
            </w:r>
            <w:r w:rsidR="00707A65" w:rsidRPr="005E4E61">
              <w:rPr>
                <w:lang w:eastAsia="en-US"/>
              </w:rPr>
              <w:t xml:space="preserve">priority areas may also increase restoration costs above status quo given threatened and rare ecosystems are </w:t>
            </w:r>
            <w:r w:rsidR="00B537FB" w:rsidRPr="005E4E61">
              <w:rPr>
                <w:lang w:eastAsia="en-US"/>
              </w:rPr>
              <w:t xml:space="preserve">often the hardest/most expensive to restore. </w:t>
            </w:r>
          </w:p>
          <w:p w14:paraId="2A0DFAEF" w14:textId="4F8F7707" w:rsidR="00E55E09" w:rsidRPr="005E4E61" w:rsidRDefault="00E55E09" w:rsidP="00084B35">
            <w:pPr>
              <w:pStyle w:val="TableBullet"/>
              <w:rPr>
                <w:lang w:eastAsia="en-US"/>
              </w:rPr>
            </w:pPr>
            <w:r w:rsidRPr="005E4E61">
              <w:rPr>
                <w:lang w:eastAsia="en-US"/>
              </w:rPr>
              <w:t xml:space="preserve">The actual time, costs and effort required to achieve the restoration of identified </w:t>
            </w:r>
            <w:r w:rsidR="00C623F0" w:rsidRPr="005E4E61">
              <w:rPr>
                <w:lang w:eastAsia="en-US"/>
              </w:rPr>
              <w:t xml:space="preserve">priority </w:t>
            </w:r>
            <w:r w:rsidRPr="005E4E61">
              <w:rPr>
                <w:lang w:eastAsia="en-US"/>
              </w:rPr>
              <w:t xml:space="preserve">areas </w:t>
            </w:r>
            <w:r w:rsidR="00C623F0" w:rsidRPr="005E4E61">
              <w:rPr>
                <w:lang w:eastAsia="en-US"/>
              </w:rPr>
              <w:t xml:space="preserve">is expected to vary across the country. </w:t>
            </w:r>
            <w:r w:rsidR="00844761" w:rsidRPr="005E4E61">
              <w:rPr>
                <w:lang w:eastAsia="en-US"/>
              </w:rPr>
              <w:t>In some region</w:t>
            </w:r>
            <w:r w:rsidR="009E514F" w:rsidRPr="005E4E61">
              <w:rPr>
                <w:lang w:eastAsia="en-US"/>
              </w:rPr>
              <w:t>s</w:t>
            </w:r>
            <w:r w:rsidR="00844761" w:rsidRPr="005E4E61">
              <w:rPr>
                <w:lang w:eastAsia="en-US"/>
              </w:rPr>
              <w:t>/districts</w:t>
            </w:r>
            <w:r w:rsidR="002009AC">
              <w:rPr>
                <w:lang w:eastAsia="en-US"/>
              </w:rPr>
              <w:t>, such c</w:t>
            </w:r>
            <w:r w:rsidR="00844761" w:rsidRPr="005E4E61">
              <w:rPr>
                <w:lang w:eastAsia="en-US"/>
              </w:rPr>
              <w:t xml:space="preserve">osts could </w:t>
            </w:r>
            <w:r w:rsidRPr="005E4E61">
              <w:rPr>
                <w:lang w:eastAsia="en-US"/>
              </w:rPr>
              <w:t xml:space="preserve">potentially </w:t>
            </w:r>
            <w:r w:rsidR="00506986" w:rsidRPr="005E4E61">
              <w:rPr>
                <w:lang w:eastAsia="en-US"/>
              </w:rPr>
              <w:t xml:space="preserve">be </w:t>
            </w:r>
            <w:r w:rsidRPr="005E4E61">
              <w:rPr>
                <w:lang w:eastAsia="en-US"/>
              </w:rPr>
              <w:t xml:space="preserve">significant, particularly in regions/districts with large areas of degraded SNAs and wetlands. However, the flexible nature of the provisions in </w:t>
            </w:r>
            <w:r w:rsidRPr="005E4E61">
              <w:rPr>
                <w:lang w:eastAsia="en-US"/>
              </w:rPr>
              <w:lastRenderedPageBreak/>
              <w:t xml:space="preserve">terms of if/how incentives are provided and a focus on promotion </w:t>
            </w:r>
            <w:r w:rsidR="002009AC">
              <w:rPr>
                <w:lang w:eastAsia="en-US"/>
              </w:rPr>
              <w:t xml:space="preserve">rather than regulation </w:t>
            </w:r>
            <w:r w:rsidR="00506986" w:rsidRPr="005E4E61">
              <w:rPr>
                <w:lang w:eastAsia="en-US"/>
              </w:rPr>
              <w:t xml:space="preserve">of </w:t>
            </w:r>
            <w:r w:rsidR="00015C3A" w:rsidRPr="005E4E61">
              <w:rPr>
                <w:lang w:eastAsia="en-US"/>
              </w:rPr>
              <w:t xml:space="preserve">priority </w:t>
            </w:r>
            <w:r w:rsidR="00506986" w:rsidRPr="005E4E61">
              <w:rPr>
                <w:lang w:eastAsia="en-US"/>
              </w:rPr>
              <w:t xml:space="preserve">restoration </w:t>
            </w:r>
            <w:r w:rsidR="00015C3A" w:rsidRPr="005E4E61">
              <w:rPr>
                <w:lang w:eastAsia="en-US"/>
              </w:rPr>
              <w:t xml:space="preserve">areas </w:t>
            </w:r>
            <w:r w:rsidRPr="005E4E61">
              <w:rPr>
                <w:lang w:eastAsia="en-US"/>
              </w:rPr>
              <w:t>mitigates the risk of significant compliance costs.</w:t>
            </w:r>
          </w:p>
          <w:p w14:paraId="75605EB0" w14:textId="42C87B23" w:rsidR="00E55E09" w:rsidRPr="005E4E61" w:rsidRDefault="00E55E09" w:rsidP="00084B35">
            <w:pPr>
              <w:pStyle w:val="TableBullet"/>
              <w:rPr>
                <w:rFonts w:asciiTheme="minorHAnsi" w:eastAsia="Calibri" w:hAnsiTheme="minorHAnsi" w:cs="Calibri"/>
                <w:iCs/>
                <w:lang w:eastAsia="en-US"/>
              </w:rPr>
            </w:pPr>
            <w:r w:rsidRPr="005E4E61">
              <w:rPr>
                <w:rFonts w:asciiTheme="minorHAnsi" w:hAnsiTheme="minorHAnsi" w:cstheme="minorHAnsi"/>
                <w:iCs/>
                <w:lang w:eastAsia="en-US"/>
              </w:rPr>
              <w:t xml:space="preserve">Potential costs to applicants and existing activities through the imposition of restoration or enhancement conditions on </w:t>
            </w:r>
            <w:r w:rsidR="009A24DF" w:rsidRPr="005E4E61">
              <w:rPr>
                <w:rFonts w:asciiTheme="minorHAnsi" w:hAnsiTheme="minorHAnsi" w:cstheme="minorHAnsi"/>
                <w:iCs/>
                <w:lang w:eastAsia="en-US"/>
              </w:rPr>
              <w:t xml:space="preserve">new and reviewed </w:t>
            </w:r>
            <w:r w:rsidRPr="005E4E61">
              <w:rPr>
                <w:rFonts w:asciiTheme="minorHAnsi" w:hAnsiTheme="minorHAnsi" w:cstheme="minorHAnsi"/>
                <w:iCs/>
                <w:lang w:eastAsia="en-US"/>
              </w:rPr>
              <w:t xml:space="preserve">resource consents and designations where conditions are not currently being imposed. However, section </w:t>
            </w:r>
            <w:r w:rsidRPr="005E4E61">
              <w:rPr>
                <w:rFonts w:asciiTheme="minorHAnsi" w:hAnsiTheme="minorHAnsi"/>
                <w:iCs/>
                <w:lang w:eastAsia="en-US"/>
              </w:rPr>
              <w:t xml:space="preserve">108(2)(c) of the RMA lists restoration as a standard condition and many resource consents for subdivision and land use activities </w:t>
            </w:r>
            <w:r w:rsidR="009A24DF" w:rsidRPr="005E4E61">
              <w:rPr>
                <w:rFonts w:asciiTheme="minorHAnsi" w:hAnsiTheme="minorHAnsi"/>
                <w:iCs/>
                <w:lang w:eastAsia="en-US"/>
              </w:rPr>
              <w:t>already</w:t>
            </w:r>
            <w:r w:rsidRPr="005E4E61">
              <w:rPr>
                <w:rFonts w:asciiTheme="minorHAnsi" w:hAnsiTheme="minorHAnsi"/>
                <w:iCs/>
                <w:lang w:eastAsia="en-US"/>
              </w:rPr>
              <w:t xml:space="preserve"> impose restoration conditions. As such, the additional costs </w:t>
            </w:r>
            <w:r w:rsidR="00986C6C" w:rsidRPr="005E4E61">
              <w:rPr>
                <w:rFonts w:asciiTheme="minorHAnsi" w:hAnsiTheme="minorHAnsi"/>
                <w:iCs/>
                <w:lang w:eastAsia="en-US"/>
              </w:rPr>
              <w:t xml:space="preserve">from the provisions </w:t>
            </w:r>
            <w:r w:rsidRPr="005E4E61">
              <w:rPr>
                <w:rFonts w:asciiTheme="minorHAnsi" w:hAnsiTheme="minorHAnsi"/>
                <w:iCs/>
                <w:lang w:eastAsia="en-US"/>
              </w:rPr>
              <w:t>to applicants over and above the status quo are not expected to be significant.</w:t>
            </w:r>
          </w:p>
          <w:p w14:paraId="41707C3C" w14:textId="2AB09A81" w:rsidR="00E55E09" w:rsidRPr="00084B35" w:rsidRDefault="00E55E09" w:rsidP="00084B35">
            <w:pPr>
              <w:pStyle w:val="TableBullet"/>
              <w:rPr>
                <w:rFonts w:asciiTheme="minorHAnsi" w:eastAsia="Calibri" w:hAnsiTheme="minorHAnsi" w:cs="Calibri"/>
                <w:iCs/>
                <w:lang w:eastAsia="en-US"/>
              </w:rPr>
            </w:pPr>
            <w:r w:rsidRPr="005E4E61">
              <w:rPr>
                <w:rFonts w:asciiTheme="minorHAnsi" w:hAnsiTheme="minorHAnsi"/>
                <w:iCs/>
                <w:lang w:eastAsia="en-US"/>
              </w:rPr>
              <w:t xml:space="preserve">Costs to consent holders where local authorities review restoration and enhancement conditions. The requirement to </w:t>
            </w:r>
            <w:r w:rsidR="002E7C5F">
              <w:rPr>
                <w:rFonts w:asciiTheme="minorHAnsi" w:hAnsiTheme="minorHAnsi"/>
                <w:iCs/>
                <w:lang w:eastAsia="en-US"/>
              </w:rPr>
              <w:t>‘</w:t>
            </w:r>
            <w:r w:rsidRPr="005E4E61">
              <w:rPr>
                <w:rFonts w:asciiTheme="minorHAnsi" w:hAnsiTheme="minorHAnsi"/>
                <w:iCs/>
                <w:lang w:eastAsia="en-US"/>
              </w:rPr>
              <w:t>consider</w:t>
            </w:r>
            <w:r w:rsidR="002E7C5F">
              <w:rPr>
                <w:rFonts w:asciiTheme="minorHAnsi" w:hAnsiTheme="minorHAnsi"/>
                <w:iCs/>
                <w:lang w:eastAsia="en-US"/>
              </w:rPr>
              <w:t>’</w:t>
            </w:r>
            <w:r w:rsidRPr="005E4E61">
              <w:rPr>
                <w:rFonts w:asciiTheme="minorHAnsi" w:hAnsiTheme="minorHAnsi"/>
                <w:iCs/>
                <w:lang w:eastAsia="en-US"/>
              </w:rPr>
              <w:t xml:space="preserve"> reviewing conditions will help ensure this </w:t>
            </w:r>
            <w:r w:rsidR="00C4377C">
              <w:rPr>
                <w:rFonts w:asciiTheme="minorHAnsi" w:hAnsiTheme="minorHAnsi"/>
                <w:iCs/>
                <w:lang w:eastAsia="en-US"/>
              </w:rPr>
              <w:t xml:space="preserve">is </w:t>
            </w:r>
            <w:r w:rsidRPr="005E4E61">
              <w:rPr>
                <w:rFonts w:asciiTheme="minorHAnsi" w:hAnsiTheme="minorHAnsi"/>
                <w:iCs/>
                <w:lang w:eastAsia="en-US"/>
              </w:rPr>
              <w:t xml:space="preserve">only </w:t>
            </w:r>
            <w:r w:rsidR="00C4377C">
              <w:rPr>
                <w:rFonts w:asciiTheme="minorHAnsi" w:hAnsiTheme="minorHAnsi"/>
                <w:iCs/>
                <w:lang w:eastAsia="en-US"/>
              </w:rPr>
              <w:t xml:space="preserve">done </w:t>
            </w:r>
            <w:r w:rsidRPr="005E4E61">
              <w:rPr>
                <w:rFonts w:asciiTheme="minorHAnsi" w:hAnsiTheme="minorHAnsi"/>
                <w:iCs/>
                <w:lang w:eastAsia="en-US"/>
              </w:rPr>
              <w:t>in limited circumstances given the costs and uncertainty associated with reviews</w:t>
            </w:r>
            <w:r w:rsidR="00986C6C" w:rsidRPr="005E4E61">
              <w:rPr>
                <w:rFonts w:asciiTheme="minorHAnsi" w:hAnsiTheme="minorHAnsi"/>
                <w:iCs/>
                <w:lang w:eastAsia="en-US"/>
              </w:rPr>
              <w:t xml:space="preserve"> of consent conditions</w:t>
            </w:r>
            <w:r w:rsidRPr="005E4E61">
              <w:rPr>
                <w:rFonts w:asciiTheme="minorHAnsi" w:hAnsiTheme="minorHAnsi"/>
                <w:iCs/>
                <w:lang w:eastAsia="en-US"/>
              </w:rPr>
              <w:t xml:space="preserve">. </w:t>
            </w:r>
          </w:p>
          <w:p w14:paraId="135AE98F" w14:textId="77777777" w:rsidR="00E55E09" w:rsidRPr="00405D94" w:rsidRDefault="00E55E09" w:rsidP="00084B35">
            <w:pPr>
              <w:pStyle w:val="TableTextbold"/>
              <w:rPr>
                <w:lang w:eastAsia="en-US"/>
              </w:rPr>
            </w:pPr>
            <w:r w:rsidRPr="00405D94">
              <w:rPr>
                <w:lang w:eastAsia="en-US"/>
              </w:rPr>
              <w:t>Social</w:t>
            </w:r>
          </w:p>
          <w:p w14:paraId="2F984C38" w14:textId="4B519D56" w:rsidR="00E55E09" w:rsidRPr="00084B35" w:rsidRDefault="00E55E09" w:rsidP="00084B35">
            <w:pPr>
              <w:pStyle w:val="TableBullet"/>
              <w:rPr>
                <w:rFonts w:eastAsia="Calibri" w:cs="Calibri"/>
                <w:lang w:eastAsia="en-US"/>
              </w:rPr>
            </w:pPr>
            <w:r w:rsidRPr="005E4E61">
              <w:rPr>
                <w:lang w:eastAsia="en-US"/>
              </w:rPr>
              <w:t xml:space="preserve">Some of the costs </w:t>
            </w:r>
            <w:r w:rsidR="00C4377C">
              <w:rPr>
                <w:lang w:eastAsia="en-US"/>
              </w:rPr>
              <w:t xml:space="preserve">for doing/incentivising </w:t>
            </w:r>
            <w:r w:rsidRPr="005E4E61">
              <w:rPr>
                <w:lang w:eastAsia="en-US"/>
              </w:rPr>
              <w:t xml:space="preserve">restoration and enhancement are likely to be funded through rates, </w:t>
            </w:r>
            <w:r w:rsidR="00986C6C" w:rsidRPr="005E4E61">
              <w:rPr>
                <w:lang w:eastAsia="en-US"/>
              </w:rPr>
              <w:t xml:space="preserve">potentially </w:t>
            </w:r>
            <w:r w:rsidRPr="005E4E61">
              <w:rPr>
                <w:lang w:eastAsia="en-US"/>
              </w:rPr>
              <w:t>reducing the amount of funding for other community initiatives.</w:t>
            </w:r>
          </w:p>
          <w:p w14:paraId="00B0C5CE" w14:textId="77777777" w:rsidR="00E55E09" w:rsidRPr="00405D94" w:rsidRDefault="00E55E09" w:rsidP="00084B35">
            <w:pPr>
              <w:pStyle w:val="TableTextbold"/>
              <w:rPr>
                <w:lang w:eastAsia="en-US"/>
              </w:rPr>
            </w:pPr>
            <w:r w:rsidRPr="00405D94">
              <w:rPr>
                <w:lang w:eastAsia="en-US"/>
              </w:rPr>
              <w:t>Cultural</w:t>
            </w:r>
          </w:p>
          <w:p w14:paraId="18A131ED" w14:textId="430D97F8" w:rsidR="00E55E09" w:rsidRPr="005E4E61" w:rsidRDefault="00E55E09" w:rsidP="00084B35">
            <w:pPr>
              <w:pStyle w:val="TableBullet"/>
              <w:rPr>
                <w:lang w:eastAsia="en-US"/>
              </w:rPr>
            </w:pPr>
            <w:r w:rsidRPr="005E4E61">
              <w:rPr>
                <w:lang w:eastAsia="en-US"/>
              </w:rPr>
              <w:t xml:space="preserve">Potential increased </w:t>
            </w:r>
            <w:r w:rsidR="00C4377C">
              <w:rPr>
                <w:lang w:eastAsia="en-US"/>
              </w:rPr>
              <w:t xml:space="preserve">time commitment and financial </w:t>
            </w:r>
            <w:r w:rsidRPr="005E4E61">
              <w:rPr>
                <w:lang w:eastAsia="en-US"/>
              </w:rPr>
              <w:t xml:space="preserve">costs for tangata whenua to </w:t>
            </w:r>
            <w:r w:rsidR="00C4377C">
              <w:rPr>
                <w:lang w:eastAsia="en-US"/>
              </w:rPr>
              <w:t xml:space="preserve">do </w:t>
            </w:r>
            <w:r w:rsidRPr="005E4E61">
              <w:rPr>
                <w:lang w:eastAsia="en-US"/>
              </w:rPr>
              <w:t>ecological restoration.</w:t>
            </w:r>
            <w:r w:rsidR="00DD3F8A" w:rsidRPr="005E4E61">
              <w:rPr>
                <w:lang w:eastAsia="en-US"/>
              </w:rPr>
              <w:t xml:space="preserve"> This is </w:t>
            </w:r>
            <w:r w:rsidR="00C71C9B" w:rsidRPr="005E4E61">
              <w:rPr>
                <w:lang w:eastAsia="en-US"/>
              </w:rPr>
              <w:t>somewhat</w:t>
            </w:r>
            <w:r w:rsidR="00DD3F8A" w:rsidRPr="005E4E61">
              <w:rPr>
                <w:lang w:eastAsia="en-US"/>
              </w:rPr>
              <w:t xml:space="preserve"> mitigated by the direction to consider </w:t>
            </w:r>
            <w:r w:rsidR="00052E16" w:rsidRPr="005E4E61">
              <w:rPr>
                <w:lang w:eastAsia="en-US"/>
              </w:rPr>
              <w:t>incentives</w:t>
            </w:r>
            <w:r w:rsidR="00DD3F8A" w:rsidRPr="005E4E61">
              <w:rPr>
                <w:lang w:eastAsia="en-US"/>
              </w:rPr>
              <w:t xml:space="preserve"> for restoration</w:t>
            </w:r>
            <w:r w:rsidR="009E7B22" w:rsidRPr="005E4E61">
              <w:rPr>
                <w:lang w:eastAsia="en-US"/>
              </w:rPr>
              <w:t>,</w:t>
            </w:r>
            <w:r w:rsidR="00DD3F8A" w:rsidRPr="005E4E61">
              <w:rPr>
                <w:lang w:eastAsia="en-US"/>
              </w:rPr>
              <w:t xml:space="preserve"> </w:t>
            </w:r>
            <w:r w:rsidR="00DD3F8A" w:rsidRPr="005E4E61">
              <w:rPr>
                <w:lang w:eastAsia="en-US"/>
              </w:rPr>
              <w:lastRenderedPageBreak/>
              <w:t xml:space="preserve">particularly when </w:t>
            </w:r>
            <w:r w:rsidR="00052E16" w:rsidRPr="005E4E61">
              <w:rPr>
                <w:lang w:eastAsia="en-US"/>
              </w:rPr>
              <w:t xml:space="preserve">the priority areas are located on Māori lands. </w:t>
            </w:r>
          </w:p>
        </w:tc>
        <w:tc>
          <w:tcPr>
            <w:tcW w:w="1598" w:type="pct"/>
            <w:tcBorders>
              <w:top w:val="single" w:sz="4" w:space="0" w:color="1C556C" w:themeColor="accent1"/>
              <w:left w:val="single" w:sz="4" w:space="0" w:color="1C556C" w:themeColor="accent1"/>
              <w:bottom w:val="single" w:sz="4" w:space="0" w:color="1C556C" w:themeColor="accent1"/>
              <w:right w:val="nil"/>
            </w:tcBorders>
          </w:tcPr>
          <w:p w14:paraId="7B050C84" w14:textId="5C3C3B57" w:rsidR="00E55E09" w:rsidRPr="005E4E61" w:rsidRDefault="00E55E09" w:rsidP="00084B35">
            <w:pPr>
              <w:pStyle w:val="TableText"/>
              <w:rPr>
                <w:lang w:eastAsia="en-US"/>
              </w:rPr>
            </w:pPr>
            <w:r w:rsidRPr="005E4E61">
              <w:rPr>
                <w:lang w:eastAsia="en-US"/>
              </w:rPr>
              <w:lastRenderedPageBreak/>
              <w:t xml:space="preserve">It is considered that there </w:t>
            </w:r>
            <w:r w:rsidR="00D72167" w:rsidRPr="005E4E61">
              <w:rPr>
                <w:lang w:eastAsia="en-US"/>
              </w:rPr>
              <w:t xml:space="preserve">is </w:t>
            </w:r>
            <w:r w:rsidR="00DF4A44" w:rsidRPr="005E4E61">
              <w:rPr>
                <w:lang w:eastAsia="en-US"/>
              </w:rPr>
              <w:t xml:space="preserve">sufficient information and certainty to act </w:t>
            </w:r>
            <w:r w:rsidRPr="005E4E61">
              <w:rPr>
                <w:lang w:eastAsia="en-US"/>
              </w:rPr>
              <w:t>through the provisions for the following reasons:</w:t>
            </w:r>
          </w:p>
          <w:p w14:paraId="0BBE0ADF" w14:textId="629AC151" w:rsidR="00E55E09" w:rsidRPr="005E4E61" w:rsidRDefault="00E55E09" w:rsidP="00084B35">
            <w:pPr>
              <w:pStyle w:val="TableBullet"/>
              <w:rPr>
                <w:lang w:eastAsia="en-US"/>
              </w:rPr>
            </w:pPr>
            <w:r w:rsidRPr="005E4E61">
              <w:rPr>
                <w:lang w:eastAsia="en-US"/>
              </w:rPr>
              <w:t xml:space="preserve">It is current best practice to include objectives, policies and methods in policy statements and plans to promote </w:t>
            </w:r>
            <w:r w:rsidR="006C6C5E" w:rsidRPr="005E4E61">
              <w:rPr>
                <w:lang w:eastAsia="en-US"/>
              </w:rPr>
              <w:t>and prioritise</w:t>
            </w:r>
            <w:r w:rsidRPr="005E4E61">
              <w:rPr>
                <w:lang w:eastAsia="en-US"/>
              </w:rPr>
              <w:t xml:space="preserve"> the restoration of degraded ecosystems. </w:t>
            </w:r>
          </w:p>
          <w:p w14:paraId="14B3BFE4" w14:textId="59B24554" w:rsidR="00E55E09" w:rsidRPr="005E4E61" w:rsidRDefault="00E55E09" w:rsidP="00084B35">
            <w:pPr>
              <w:pStyle w:val="TableBullet"/>
              <w:rPr>
                <w:lang w:eastAsia="en-US"/>
              </w:rPr>
            </w:pPr>
            <w:r w:rsidRPr="005E4E61">
              <w:rPr>
                <w:lang w:eastAsia="en-US"/>
              </w:rPr>
              <w:t xml:space="preserve">Many local authorities already place restoration conditions on </w:t>
            </w:r>
            <w:r w:rsidR="00074C21" w:rsidRPr="005E4E61">
              <w:rPr>
                <w:lang w:eastAsia="en-US"/>
              </w:rPr>
              <w:t xml:space="preserve">new and reviewed </w:t>
            </w:r>
            <w:r w:rsidRPr="005E4E61">
              <w:rPr>
                <w:lang w:eastAsia="en-US"/>
              </w:rPr>
              <w:t xml:space="preserve">resource consents and designations. </w:t>
            </w:r>
          </w:p>
          <w:p w14:paraId="4D815CEA" w14:textId="096C181E" w:rsidR="00E55E09" w:rsidRPr="005E4E61" w:rsidRDefault="00E55E09" w:rsidP="00084B35">
            <w:pPr>
              <w:pStyle w:val="TableBullet"/>
              <w:rPr>
                <w:lang w:eastAsia="en-US"/>
              </w:rPr>
            </w:pPr>
            <w:r w:rsidRPr="005E4E61">
              <w:rPr>
                <w:lang w:eastAsia="en-US"/>
              </w:rPr>
              <w:t>The provision</w:t>
            </w:r>
            <w:r w:rsidR="002E7C5F">
              <w:rPr>
                <w:lang w:eastAsia="en-US"/>
              </w:rPr>
              <w:t>s</w:t>
            </w:r>
            <w:r w:rsidRPr="005E4E61">
              <w:rPr>
                <w:lang w:eastAsia="en-US"/>
              </w:rPr>
              <w:t xml:space="preserve"> provide flexibility in how </w:t>
            </w:r>
            <w:r w:rsidR="005E43FF" w:rsidRPr="005E4E61">
              <w:rPr>
                <w:lang w:eastAsia="en-US"/>
              </w:rPr>
              <w:t xml:space="preserve">local authorities promote </w:t>
            </w:r>
            <w:r w:rsidR="00B44F7A" w:rsidRPr="005E4E61">
              <w:rPr>
                <w:lang w:eastAsia="en-US"/>
              </w:rPr>
              <w:t>and prioritise</w:t>
            </w:r>
            <w:r w:rsidR="005E43FF" w:rsidRPr="005E4E61">
              <w:rPr>
                <w:lang w:eastAsia="en-US"/>
              </w:rPr>
              <w:t xml:space="preserve"> </w:t>
            </w:r>
            <w:r w:rsidRPr="005E4E61">
              <w:rPr>
                <w:lang w:eastAsia="en-US"/>
              </w:rPr>
              <w:t>restoration</w:t>
            </w:r>
            <w:r w:rsidR="00B44F7A" w:rsidRPr="005E4E61">
              <w:rPr>
                <w:lang w:eastAsia="en-US"/>
              </w:rPr>
              <w:t>,</w:t>
            </w:r>
            <w:r w:rsidRPr="005E4E61">
              <w:rPr>
                <w:lang w:eastAsia="en-US"/>
              </w:rPr>
              <w:t xml:space="preserve"> reducing the risk of implementation issues and excessive compliance costs. </w:t>
            </w:r>
          </w:p>
          <w:p w14:paraId="4ED54E1E" w14:textId="4AF88CE9" w:rsidR="00DB10A7" w:rsidRPr="005E4E61" w:rsidRDefault="00DB10A7" w:rsidP="00084B35">
            <w:pPr>
              <w:pStyle w:val="TableBullet"/>
              <w:rPr>
                <w:lang w:eastAsia="en-US"/>
              </w:rPr>
            </w:pPr>
            <w:r w:rsidRPr="005E4E61">
              <w:rPr>
                <w:lang w:eastAsia="en-US"/>
              </w:rPr>
              <w:t xml:space="preserve">Many local authorities already provide incentives to support restoration </w:t>
            </w:r>
            <w:r w:rsidR="00674307" w:rsidRPr="005E4E61">
              <w:rPr>
                <w:lang w:eastAsia="en-US"/>
              </w:rPr>
              <w:t xml:space="preserve">initiatives and the provisions simply direct </w:t>
            </w:r>
            <w:r w:rsidR="00EC5051">
              <w:rPr>
                <w:lang w:eastAsia="en-US"/>
              </w:rPr>
              <w:t xml:space="preserve">rather than require </w:t>
            </w:r>
            <w:r w:rsidR="00674307" w:rsidRPr="005E4E61">
              <w:rPr>
                <w:lang w:eastAsia="en-US"/>
              </w:rPr>
              <w:t xml:space="preserve">local authorities </w:t>
            </w:r>
            <w:r w:rsidR="00EC5051">
              <w:rPr>
                <w:lang w:eastAsia="en-US"/>
              </w:rPr>
              <w:t xml:space="preserve">to </w:t>
            </w:r>
            <w:r w:rsidR="00674307" w:rsidRPr="005E4E61">
              <w:rPr>
                <w:lang w:eastAsia="en-US"/>
              </w:rPr>
              <w:t>consider incentives</w:t>
            </w:r>
            <w:r w:rsidR="009C708E" w:rsidRPr="005E4E61">
              <w:rPr>
                <w:lang w:eastAsia="en-US"/>
              </w:rPr>
              <w:t xml:space="preserve">. </w:t>
            </w:r>
          </w:p>
        </w:tc>
      </w:tr>
      <w:tr w:rsidR="00E55E09" w:rsidRPr="00E55E09" w14:paraId="63A2C4B8" w14:textId="77777777" w:rsidTr="00084B35">
        <w:trPr>
          <w:trHeight w:val="841"/>
        </w:trPr>
        <w:tc>
          <w:tcPr>
            <w:tcW w:w="2488" w:type="pct"/>
            <w:gridSpan w:val="2"/>
            <w:tcBorders>
              <w:top w:val="single" w:sz="4" w:space="0" w:color="1C556C" w:themeColor="accent1"/>
              <w:left w:val="nil"/>
              <w:bottom w:val="single" w:sz="4" w:space="0" w:color="1C556C" w:themeColor="accent1"/>
              <w:right w:val="single" w:sz="4" w:space="0" w:color="1C556C" w:themeColor="accent1"/>
            </w:tcBorders>
          </w:tcPr>
          <w:p w14:paraId="14B6246C" w14:textId="77777777" w:rsidR="00E55E09" w:rsidRPr="00405D94" w:rsidRDefault="00E55E09" w:rsidP="00084B35">
            <w:pPr>
              <w:pStyle w:val="TableTextbold"/>
              <w:rPr>
                <w:sz w:val="22"/>
                <w:szCs w:val="22"/>
                <w:lang w:eastAsia="en-US"/>
              </w:rPr>
            </w:pPr>
            <w:r w:rsidRPr="00405D94">
              <w:rPr>
                <w:lang w:eastAsia="en-US"/>
              </w:rPr>
              <w:lastRenderedPageBreak/>
              <w:t>Effectiveness</w:t>
            </w:r>
          </w:p>
          <w:p w14:paraId="2AA004CC" w14:textId="5732CBE0" w:rsidR="00E55E09" w:rsidRPr="00EC5051" w:rsidRDefault="00E55E09" w:rsidP="00084B35">
            <w:pPr>
              <w:pStyle w:val="TableText"/>
              <w:rPr>
                <w:lang w:eastAsia="en-US"/>
              </w:rPr>
            </w:pPr>
            <w:r w:rsidRPr="00EC5051">
              <w:rPr>
                <w:lang w:eastAsia="en-US"/>
              </w:rPr>
              <w:t>Based on the above examination of costs, benefits and risks Policy 1</w:t>
            </w:r>
            <w:r w:rsidR="001351B1" w:rsidRPr="00EC5051">
              <w:rPr>
                <w:lang w:eastAsia="en-US"/>
              </w:rPr>
              <w:t>3</w:t>
            </w:r>
            <w:r w:rsidRPr="00EC5051">
              <w:rPr>
                <w:lang w:eastAsia="en-US"/>
              </w:rPr>
              <w:t xml:space="preserve"> and Clause 3.21 are considered to be </w:t>
            </w:r>
            <w:r w:rsidR="008036BF" w:rsidRPr="00EC5051">
              <w:rPr>
                <w:lang w:eastAsia="en-US"/>
              </w:rPr>
              <w:t xml:space="preserve">an </w:t>
            </w:r>
            <w:r w:rsidRPr="00EC5051">
              <w:rPr>
                <w:lang w:eastAsia="en-US"/>
              </w:rPr>
              <w:t xml:space="preserve">effective </w:t>
            </w:r>
            <w:r w:rsidR="008036BF" w:rsidRPr="00EC5051">
              <w:rPr>
                <w:lang w:eastAsia="en-US"/>
              </w:rPr>
              <w:t xml:space="preserve">way </w:t>
            </w:r>
            <w:r w:rsidRPr="00EC5051">
              <w:rPr>
                <w:lang w:eastAsia="en-US"/>
              </w:rPr>
              <w:t xml:space="preserve">to achieve the NPSIB objective because: </w:t>
            </w:r>
          </w:p>
          <w:p w14:paraId="57E4DD7A" w14:textId="20CAD1F6" w:rsidR="00E55E09" w:rsidRPr="00EC5051" w:rsidRDefault="002400DB" w:rsidP="00084B35">
            <w:pPr>
              <w:pStyle w:val="TableBullet"/>
              <w:rPr>
                <w:lang w:eastAsia="en-US"/>
              </w:rPr>
            </w:pPr>
            <w:r>
              <w:rPr>
                <w:lang w:eastAsia="en-US"/>
              </w:rPr>
              <w:t>t</w:t>
            </w:r>
            <w:r w:rsidR="00E55E09" w:rsidRPr="00EC5051">
              <w:rPr>
                <w:lang w:eastAsia="en-US"/>
              </w:rPr>
              <w:t xml:space="preserve">he provisions provide local authorities with clear nationally consistent direction </w:t>
            </w:r>
            <w:r w:rsidR="009E3883" w:rsidRPr="00EC5051">
              <w:rPr>
                <w:lang w:eastAsia="en-US"/>
              </w:rPr>
              <w:t xml:space="preserve">to include </w:t>
            </w:r>
            <w:r w:rsidR="00E55E09" w:rsidRPr="00EC5051">
              <w:rPr>
                <w:lang w:eastAsia="en-US"/>
              </w:rPr>
              <w:t xml:space="preserve">objectives, policies and methods </w:t>
            </w:r>
            <w:r w:rsidR="00905BE3" w:rsidRPr="00EC5051">
              <w:rPr>
                <w:lang w:eastAsia="en-US"/>
              </w:rPr>
              <w:t xml:space="preserve">in policy statements and plans </w:t>
            </w:r>
            <w:r w:rsidR="009E3883" w:rsidRPr="00EC5051">
              <w:rPr>
                <w:lang w:eastAsia="en-US"/>
              </w:rPr>
              <w:t xml:space="preserve">to promote restoration </w:t>
            </w:r>
            <w:r w:rsidR="00905BE3" w:rsidRPr="00EC5051">
              <w:rPr>
                <w:lang w:eastAsia="en-US"/>
              </w:rPr>
              <w:t>and clear direction on the areas that should be prioritised for restoration</w:t>
            </w:r>
          </w:p>
          <w:p w14:paraId="02116339" w14:textId="76215F61" w:rsidR="00E55E09" w:rsidRPr="00EC5051" w:rsidRDefault="002400DB" w:rsidP="00084B35">
            <w:pPr>
              <w:pStyle w:val="TableBullet"/>
              <w:rPr>
                <w:lang w:eastAsia="en-US"/>
              </w:rPr>
            </w:pPr>
            <w:r>
              <w:rPr>
                <w:lang w:eastAsia="en-US"/>
              </w:rPr>
              <w:t>s</w:t>
            </w:r>
            <w:r w:rsidR="00E55E09" w:rsidRPr="00EC5051">
              <w:rPr>
                <w:lang w:eastAsia="en-US"/>
              </w:rPr>
              <w:t xml:space="preserve">trengthened national direction encouraging restoration incentives will help support regulatory requirements and accelerate the rate of restoration in degraded priority </w:t>
            </w:r>
            <w:r w:rsidR="00FD764E" w:rsidRPr="00EC5051">
              <w:rPr>
                <w:lang w:eastAsia="en-US"/>
              </w:rPr>
              <w:t>areas</w:t>
            </w:r>
          </w:p>
          <w:p w14:paraId="70182346" w14:textId="374DA82A" w:rsidR="00E55E09" w:rsidRPr="00EC5051" w:rsidRDefault="002400DB" w:rsidP="00084B35">
            <w:pPr>
              <w:pStyle w:val="TableBullet"/>
              <w:rPr>
                <w:lang w:eastAsia="en-US"/>
              </w:rPr>
            </w:pPr>
            <w:r>
              <w:rPr>
                <w:lang w:eastAsia="en-US"/>
              </w:rPr>
              <w:t>t</w:t>
            </w:r>
            <w:r w:rsidR="00E55E09" w:rsidRPr="00EC5051">
              <w:rPr>
                <w:lang w:eastAsia="en-US"/>
              </w:rPr>
              <w:t xml:space="preserve">he provisions direct local authorities to impose restoration and enhancement conditions on </w:t>
            </w:r>
            <w:r w:rsidR="00C8151E" w:rsidRPr="00EC5051">
              <w:rPr>
                <w:lang w:eastAsia="en-US"/>
              </w:rPr>
              <w:t xml:space="preserve">new and reviewed </w:t>
            </w:r>
            <w:r w:rsidR="00E55E09" w:rsidRPr="00EC5051">
              <w:rPr>
                <w:lang w:eastAsia="en-US"/>
              </w:rPr>
              <w:t>resource consents and designations for activities in priority ecosystems, strengthening the mandate to use regulatory requirements under the RMA</w:t>
            </w:r>
            <w:r w:rsidR="001A73BF" w:rsidRPr="00EC5051">
              <w:rPr>
                <w:lang w:eastAsia="en-US"/>
              </w:rPr>
              <w:t xml:space="preserve"> to restore indigenous </w:t>
            </w:r>
            <w:r w:rsidR="007502B6" w:rsidRPr="00EC5051">
              <w:rPr>
                <w:lang w:eastAsia="en-US"/>
              </w:rPr>
              <w:t>biodiversity</w:t>
            </w:r>
          </w:p>
          <w:p w14:paraId="690E1CA8" w14:textId="266505CB" w:rsidR="00E55E09" w:rsidRPr="00EC5051" w:rsidRDefault="00036015" w:rsidP="00084B35">
            <w:pPr>
              <w:pStyle w:val="TableBullet"/>
              <w:rPr>
                <w:lang w:eastAsia="en-US"/>
              </w:rPr>
            </w:pPr>
            <w:r>
              <w:rPr>
                <w:lang w:eastAsia="en-US"/>
              </w:rPr>
              <w:t>t</w:t>
            </w:r>
            <w:r w:rsidR="00E55E09" w:rsidRPr="00EC5051">
              <w:rPr>
                <w:lang w:eastAsia="en-US"/>
              </w:rPr>
              <w:t xml:space="preserve">he provisions acknowledge the important role </w:t>
            </w:r>
            <w:r w:rsidR="00821DD9">
              <w:rPr>
                <w:lang w:eastAsia="en-US"/>
              </w:rPr>
              <w:t xml:space="preserve">of </w:t>
            </w:r>
            <w:r w:rsidR="00E55E09" w:rsidRPr="00EC5051">
              <w:rPr>
                <w:lang w:eastAsia="en-US"/>
              </w:rPr>
              <w:t xml:space="preserve">incentives in supporting the regulatory framework by encouraging local authorities to actively </w:t>
            </w:r>
            <w:r w:rsidR="001A73BF" w:rsidRPr="00EC5051">
              <w:rPr>
                <w:lang w:eastAsia="en-US"/>
              </w:rPr>
              <w:t xml:space="preserve">consider </w:t>
            </w:r>
            <w:r w:rsidR="00E55E09" w:rsidRPr="00EC5051">
              <w:rPr>
                <w:lang w:eastAsia="en-US"/>
              </w:rPr>
              <w:t xml:space="preserve">incentives </w:t>
            </w:r>
            <w:r w:rsidR="00540EEC" w:rsidRPr="00EC5051">
              <w:rPr>
                <w:lang w:eastAsia="en-US"/>
              </w:rPr>
              <w:t xml:space="preserve">to support restoration efforts by </w:t>
            </w:r>
            <w:r w:rsidR="00E55E09" w:rsidRPr="00EC5051">
              <w:rPr>
                <w:lang w:eastAsia="en-US"/>
              </w:rPr>
              <w:t xml:space="preserve">landowners </w:t>
            </w:r>
            <w:r w:rsidR="00540EEC" w:rsidRPr="00EC5051">
              <w:rPr>
                <w:lang w:eastAsia="en-US"/>
              </w:rPr>
              <w:t>and tangata whenua</w:t>
            </w:r>
            <w:r w:rsidR="00E55E09" w:rsidRPr="00EC5051">
              <w:rPr>
                <w:lang w:eastAsia="en-US"/>
              </w:rPr>
              <w:t xml:space="preserve">. </w:t>
            </w:r>
          </w:p>
        </w:tc>
        <w:tc>
          <w:tcPr>
            <w:tcW w:w="2512" w:type="pct"/>
            <w:gridSpan w:val="2"/>
            <w:tcBorders>
              <w:top w:val="single" w:sz="4" w:space="0" w:color="1C556C" w:themeColor="accent1"/>
              <w:left w:val="single" w:sz="4" w:space="0" w:color="1C556C" w:themeColor="accent1"/>
              <w:bottom w:val="single" w:sz="4" w:space="0" w:color="1C556C" w:themeColor="accent1"/>
              <w:right w:val="nil"/>
            </w:tcBorders>
          </w:tcPr>
          <w:p w14:paraId="5D6E3CE9" w14:textId="77777777" w:rsidR="00E55E09" w:rsidRPr="00405D94" w:rsidRDefault="00E55E09" w:rsidP="00084B35">
            <w:pPr>
              <w:pStyle w:val="TableTextbold"/>
              <w:rPr>
                <w:sz w:val="22"/>
                <w:szCs w:val="22"/>
                <w:lang w:eastAsia="en-US"/>
              </w:rPr>
            </w:pPr>
            <w:r w:rsidRPr="00405D94">
              <w:rPr>
                <w:lang w:eastAsia="en-US"/>
              </w:rPr>
              <w:t>Efficiency</w:t>
            </w:r>
          </w:p>
          <w:p w14:paraId="6923955A" w14:textId="2BBDAE12" w:rsidR="00E55E09" w:rsidRPr="00EC5051" w:rsidRDefault="00E55E09" w:rsidP="00084B35">
            <w:pPr>
              <w:pStyle w:val="TableText"/>
              <w:rPr>
                <w:lang w:eastAsia="en-US"/>
              </w:rPr>
            </w:pPr>
            <w:r w:rsidRPr="00EC5051">
              <w:rPr>
                <w:lang w:eastAsia="en-US"/>
              </w:rPr>
              <w:t>Based on the above examination of costs, benefits and risks, Policy 1</w:t>
            </w:r>
            <w:r w:rsidR="008036BF" w:rsidRPr="00EC5051">
              <w:rPr>
                <w:lang w:eastAsia="en-US"/>
              </w:rPr>
              <w:t>3</w:t>
            </w:r>
            <w:r w:rsidRPr="00EC5051">
              <w:rPr>
                <w:lang w:eastAsia="en-US"/>
              </w:rPr>
              <w:t xml:space="preserve"> and Clause 3.</w:t>
            </w:r>
            <w:r w:rsidR="00F33BFF" w:rsidRPr="00EC5051">
              <w:rPr>
                <w:lang w:eastAsia="en-US"/>
              </w:rPr>
              <w:t>21</w:t>
            </w:r>
            <w:r w:rsidRPr="00EC5051">
              <w:rPr>
                <w:lang w:eastAsia="en-US"/>
              </w:rPr>
              <w:t xml:space="preserve"> are considered to </w:t>
            </w:r>
            <w:r w:rsidR="007D26DD" w:rsidRPr="00EC5051">
              <w:rPr>
                <w:lang w:eastAsia="en-US"/>
              </w:rPr>
              <w:t xml:space="preserve">be an </w:t>
            </w:r>
            <w:r w:rsidRPr="00EC5051">
              <w:rPr>
                <w:lang w:eastAsia="en-US"/>
              </w:rPr>
              <w:t>efficient means to achieve the NPSIB objective because</w:t>
            </w:r>
            <w:r w:rsidR="00036015" w:rsidRPr="00EC5051">
              <w:rPr>
                <w:lang w:eastAsia="en-US"/>
              </w:rPr>
              <w:t xml:space="preserve"> </w:t>
            </w:r>
            <w:r w:rsidR="00036015">
              <w:rPr>
                <w:lang w:eastAsia="en-US"/>
              </w:rPr>
              <w:t>t</w:t>
            </w:r>
            <w:r w:rsidR="00036015" w:rsidRPr="00EC5051">
              <w:rPr>
                <w:lang w:eastAsia="en-US"/>
              </w:rPr>
              <w:t>he provisions</w:t>
            </w:r>
            <w:r w:rsidRPr="00EC5051">
              <w:rPr>
                <w:lang w:eastAsia="en-US"/>
              </w:rPr>
              <w:t>:</w:t>
            </w:r>
          </w:p>
          <w:p w14:paraId="15258E51" w14:textId="22F60E57" w:rsidR="00E55E09" w:rsidRPr="00EC5051" w:rsidRDefault="00E55E09" w:rsidP="00084B35">
            <w:pPr>
              <w:pStyle w:val="TableBullet"/>
              <w:rPr>
                <w:lang w:eastAsia="en-US"/>
              </w:rPr>
            </w:pPr>
            <w:r w:rsidRPr="00EC5051">
              <w:rPr>
                <w:lang w:eastAsia="en-US"/>
              </w:rPr>
              <w:t>provide clarity on the areas that should be prioritised for restoration leading to more focused and cost-effective restoration actions</w:t>
            </w:r>
          </w:p>
          <w:p w14:paraId="5CD16D20" w14:textId="57542C61" w:rsidR="00E55E09" w:rsidRPr="00EC5051" w:rsidRDefault="00E55E09" w:rsidP="00084B35">
            <w:pPr>
              <w:pStyle w:val="TableBullet"/>
              <w:rPr>
                <w:lang w:eastAsia="en-US"/>
              </w:rPr>
            </w:pPr>
            <w:r w:rsidRPr="00EC5051">
              <w:rPr>
                <w:lang w:eastAsia="en-US"/>
              </w:rPr>
              <w:t xml:space="preserve">encourage </w:t>
            </w:r>
            <w:r w:rsidR="007D26DD" w:rsidRPr="00EC5051">
              <w:rPr>
                <w:lang w:eastAsia="en-US"/>
              </w:rPr>
              <w:t xml:space="preserve">local authorities to consider </w:t>
            </w:r>
            <w:r w:rsidRPr="00EC5051">
              <w:rPr>
                <w:lang w:eastAsia="en-US"/>
              </w:rPr>
              <w:t xml:space="preserve">incentives for restoration in priority areas </w:t>
            </w:r>
            <w:r w:rsidR="007D26DD" w:rsidRPr="00EC5051">
              <w:rPr>
                <w:lang w:eastAsia="en-US"/>
              </w:rPr>
              <w:t xml:space="preserve">which will </w:t>
            </w:r>
            <w:r w:rsidRPr="00EC5051">
              <w:rPr>
                <w:lang w:eastAsia="en-US"/>
              </w:rPr>
              <w:t xml:space="preserve">help mitigate costs to landowners </w:t>
            </w:r>
            <w:r w:rsidR="007D26DD" w:rsidRPr="00EC5051">
              <w:rPr>
                <w:lang w:eastAsia="en-US"/>
              </w:rPr>
              <w:t xml:space="preserve">and tangata whenua </w:t>
            </w:r>
            <w:r w:rsidRPr="00EC5051">
              <w:rPr>
                <w:lang w:eastAsia="en-US"/>
              </w:rPr>
              <w:t xml:space="preserve">to </w:t>
            </w:r>
            <w:r w:rsidR="00821DD9">
              <w:rPr>
                <w:lang w:eastAsia="en-US"/>
              </w:rPr>
              <w:t xml:space="preserve">do </w:t>
            </w:r>
            <w:r w:rsidRPr="00EC5051">
              <w:rPr>
                <w:lang w:eastAsia="en-US"/>
              </w:rPr>
              <w:t xml:space="preserve">restoration </w:t>
            </w:r>
          </w:p>
          <w:p w14:paraId="69544B33" w14:textId="5322D246" w:rsidR="00E55E09" w:rsidRPr="00EC5051" w:rsidRDefault="00E55E09" w:rsidP="00084B35">
            <w:pPr>
              <w:pStyle w:val="TableBullet"/>
              <w:rPr>
                <w:lang w:eastAsia="en-US"/>
              </w:rPr>
            </w:pPr>
            <w:r w:rsidRPr="00EC5051">
              <w:rPr>
                <w:lang w:eastAsia="en-US"/>
              </w:rPr>
              <w:t xml:space="preserve">provide flexibility in how </w:t>
            </w:r>
            <w:r w:rsidR="007D26DD" w:rsidRPr="00EC5051">
              <w:rPr>
                <w:lang w:eastAsia="en-US"/>
              </w:rPr>
              <w:t xml:space="preserve">local authorities promote </w:t>
            </w:r>
            <w:r w:rsidR="00776579" w:rsidRPr="00EC5051">
              <w:rPr>
                <w:lang w:eastAsia="en-US"/>
              </w:rPr>
              <w:t>and prioritise</w:t>
            </w:r>
            <w:r w:rsidR="007D26DD" w:rsidRPr="00EC5051">
              <w:rPr>
                <w:lang w:eastAsia="en-US"/>
              </w:rPr>
              <w:t xml:space="preserve"> </w:t>
            </w:r>
            <w:r w:rsidRPr="00EC5051">
              <w:rPr>
                <w:lang w:eastAsia="en-US"/>
              </w:rPr>
              <w:t xml:space="preserve">restoration </w:t>
            </w:r>
            <w:r w:rsidR="00776579" w:rsidRPr="00EC5051">
              <w:rPr>
                <w:lang w:eastAsia="en-US"/>
              </w:rPr>
              <w:t>efforts,</w:t>
            </w:r>
            <w:r w:rsidRPr="00EC5051">
              <w:rPr>
                <w:lang w:eastAsia="en-US"/>
              </w:rPr>
              <w:t xml:space="preserve"> reducing the risk of implementation issues and excessive compliance costs. </w:t>
            </w:r>
          </w:p>
          <w:p w14:paraId="61D5D6EA" w14:textId="77777777" w:rsidR="00E55E09" w:rsidRPr="00EC5051" w:rsidRDefault="00E55E09" w:rsidP="00E55E09">
            <w:pPr>
              <w:spacing w:before="0" w:after="0" w:line="240" w:lineRule="auto"/>
              <w:jc w:val="left"/>
              <w:rPr>
                <w:rFonts w:eastAsia="Calibri" w:cs="Calibri"/>
                <w:iCs/>
                <w:lang w:eastAsia="en-US"/>
              </w:rPr>
            </w:pPr>
          </w:p>
        </w:tc>
      </w:tr>
      <w:tr w:rsidR="00E55E09" w:rsidRPr="00E55E09" w14:paraId="7E039B57" w14:textId="77777777" w:rsidTr="00084B35">
        <w:trPr>
          <w:trHeight w:val="841"/>
        </w:trPr>
        <w:tc>
          <w:tcPr>
            <w:tcW w:w="5000" w:type="pct"/>
            <w:gridSpan w:val="4"/>
            <w:tcBorders>
              <w:top w:val="single" w:sz="4" w:space="0" w:color="1C556C" w:themeColor="accent1"/>
              <w:left w:val="nil"/>
              <w:bottom w:val="single" w:sz="4" w:space="0" w:color="1C556C" w:themeColor="accent1"/>
              <w:right w:val="nil"/>
            </w:tcBorders>
          </w:tcPr>
          <w:p w14:paraId="7661AE64" w14:textId="77777777" w:rsidR="00E55E09" w:rsidRPr="00405D94" w:rsidRDefault="00E55E09" w:rsidP="00084B35">
            <w:pPr>
              <w:pStyle w:val="TableTextbold"/>
              <w:rPr>
                <w:sz w:val="22"/>
                <w:szCs w:val="22"/>
                <w:lang w:eastAsia="en-US"/>
              </w:rPr>
            </w:pPr>
            <w:r w:rsidRPr="00405D94">
              <w:rPr>
                <w:lang w:eastAsia="en-US"/>
              </w:rPr>
              <w:t>Overall evaluation</w:t>
            </w:r>
          </w:p>
          <w:p w14:paraId="1C6C3395" w14:textId="4B501281" w:rsidR="00E55E09" w:rsidRPr="00E55E09" w:rsidRDefault="00E55E09" w:rsidP="00084B35">
            <w:pPr>
              <w:pStyle w:val="TableText"/>
              <w:rPr>
                <w:i/>
                <w:lang w:eastAsia="en-US"/>
              </w:rPr>
            </w:pPr>
            <w:r w:rsidRPr="00E55E09">
              <w:rPr>
                <w:lang w:val="en-GB" w:eastAsia="en-US"/>
              </w:rPr>
              <w:t>On balance</w:t>
            </w:r>
            <w:r w:rsidR="00821DD9">
              <w:rPr>
                <w:lang w:val="en-GB" w:eastAsia="en-US"/>
              </w:rPr>
              <w:t>,</w:t>
            </w:r>
            <w:r w:rsidRPr="00E55E09">
              <w:rPr>
                <w:lang w:val="en-GB" w:eastAsia="en-US"/>
              </w:rPr>
              <w:t xml:space="preserve"> Policy 1</w:t>
            </w:r>
            <w:r w:rsidR="008036BF">
              <w:rPr>
                <w:lang w:val="en-GB" w:eastAsia="en-US"/>
              </w:rPr>
              <w:t>3</w:t>
            </w:r>
            <w:r w:rsidRPr="00E55E09">
              <w:rPr>
                <w:lang w:val="en-GB" w:eastAsia="en-US"/>
              </w:rPr>
              <w:t xml:space="preserve"> and Clause 3.21 are considered to </w:t>
            </w:r>
            <w:r w:rsidR="00DD267F">
              <w:rPr>
                <w:lang w:val="en-GB" w:eastAsia="en-US"/>
              </w:rPr>
              <w:t>be</w:t>
            </w:r>
            <w:r w:rsidRPr="00E55E09">
              <w:rPr>
                <w:lang w:val="en-GB" w:eastAsia="en-US"/>
              </w:rPr>
              <w:t xml:space="preserve"> </w:t>
            </w:r>
            <w:r w:rsidR="00D86BEC" w:rsidRPr="00405D94">
              <w:rPr>
                <w:lang w:val="en-GB" w:eastAsia="en-US"/>
              </w:rPr>
              <w:t xml:space="preserve">an </w:t>
            </w:r>
            <w:r w:rsidRPr="00405D94">
              <w:rPr>
                <w:lang w:val="en-GB" w:eastAsia="en-US"/>
              </w:rPr>
              <w:t>appropriate, effective and efficient way to</w:t>
            </w:r>
            <w:r w:rsidRPr="00E55E09">
              <w:rPr>
                <w:lang w:val="en-GB" w:eastAsia="en-US"/>
              </w:rPr>
              <w:t xml:space="preserve"> achieve the NPSIB objective. The provisions provide clear direction on the areas that should be prioritised for restoration </w:t>
            </w:r>
            <w:r w:rsidR="00C327FF">
              <w:rPr>
                <w:lang w:val="en-GB" w:eastAsia="en-US"/>
              </w:rPr>
              <w:t xml:space="preserve">which will help </w:t>
            </w:r>
            <w:r w:rsidRPr="00E55E09">
              <w:rPr>
                <w:lang w:val="en-GB" w:eastAsia="en-US"/>
              </w:rPr>
              <w:t>ensure local authorities prioritise these areas through their policy statements and plans and decision-making on resource consents</w:t>
            </w:r>
            <w:r w:rsidR="00832CA0">
              <w:rPr>
                <w:lang w:val="en-GB" w:eastAsia="en-US"/>
              </w:rPr>
              <w:t xml:space="preserve"> and designations</w:t>
            </w:r>
            <w:r w:rsidRPr="00E55E09">
              <w:rPr>
                <w:lang w:val="en-GB" w:eastAsia="en-US"/>
              </w:rPr>
              <w:t xml:space="preserve">. The provisions require local authorities to consider providing incentives for restoration helping to accelerate actions on the ground and reduce the potential costs for landowners, including Māori landowners. The provisions also provide flexibility in how </w:t>
            </w:r>
            <w:r w:rsidR="004F24BD">
              <w:rPr>
                <w:lang w:val="en-GB" w:eastAsia="en-US"/>
              </w:rPr>
              <w:t xml:space="preserve">local authorities promote </w:t>
            </w:r>
            <w:r w:rsidR="00BB218A">
              <w:rPr>
                <w:lang w:val="en-GB" w:eastAsia="en-US"/>
              </w:rPr>
              <w:t>and prioritise</w:t>
            </w:r>
            <w:r w:rsidR="004F24BD">
              <w:rPr>
                <w:lang w:val="en-GB" w:eastAsia="en-US"/>
              </w:rPr>
              <w:t xml:space="preserve"> </w:t>
            </w:r>
            <w:r w:rsidRPr="00E55E09">
              <w:rPr>
                <w:lang w:val="en-GB" w:eastAsia="en-US"/>
              </w:rPr>
              <w:t xml:space="preserve">restoration </w:t>
            </w:r>
            <w:r w:rsidR="00BB218A">
              <w:rPr>
                <w:lang w:val="en-GB" w:eastAsia="en-US"/>
              </w:rPr>
              <w:t>efforts,</w:t>
            </w:r>
            <w:r w:rsidRPr="00E55E09">
              <w:rPr>
                <w:lang w:val="en-GB" w:eastAsia="en-US"/>
              </w:rPr>
              <w:t xml:space="preserve"> </w:t>
            </w:r>
            <w:r w:rsidRPr="00E55E09">
              <w:rPr>
                <w:bCs/>
                <w:lang w:eastAsia="en-US"/>
              </w:rPr>
              <w:t xml:space="preserve">allowing local authorities to determine the most cost-effective </w:t>
            </w:r>
            <w:r w:rsidR="00BB218A">
              <w:rPr>
                <w:bCs/>
                <w:lang w:eastAsia="en-US"/>
              </w:rPr>
              <w:t>and</w:t>
            </w:r>
            <w:r w:rsidRPr="00E55E09">
              <w:rPr>
                <w:bCs/>
                <w:lang w:eastAsia="en-US"/>
              </w:rPr>
              <w:t xml:space="preserve"> appropriate </w:t>
            </w:r>
            <w:r w:rsidR="00BB218A">
              <w:rPr>
                <w:bCs/>
                <w:lang w:eastAsia="en-US"/>
              </w:rPr>
              <w:t>ways to r</w:t>
            </w:r>
            <w:r w:rsidR="004B4858">
              <w:rPr>
                <w:bCs/>
                <w:lang w:eastAsia="en-US"/>
              </w:rPr>
              <w:t xml:space="preserve">estore </w:t>
            </w:r>
            <w:r w:rsidR="00351411">
              <w:rPr>
                <w:bCs/>
                <w:lang w:eastAsia="en-US"/>
              </w:rPr>
              <w:t xml:space="preserve">indigenous biodiversity </w:t>
            </w:r>
            <w:r w:rsidRPr="00E55E09">
              <w:rPr>
                <w:bCs/>
                <w:lang w:eastAsia="en-US"/>
              </w:rPr>
              <w:t xml:space="preserve">in their region/district. </w:t>
            </w:r>
            <w:r w:rsidR="004F24BD">
              <w:rPr>
                <w:bCs/>
                <w:lang w:eastAsia="en-US"/>
              </w:rPr>
              <w:t>Collectively</w:t>
            </w:r>
            <w:r w:rsidR="00BE7FC5">
              <w:rPr>
                <w:bCs/>
                <w:lang w:eastAsia="en-US"/>
              </w:rPr>
              <w:t xml:space="preserve">, the provisions will ensure the restoration of indigenous biodiversity is done in a way that </w:t>
            </w:r>
            <w:r w:rsidR="00E10FD7">
              <w:rPr>
                <w:bCs/>
                <w:lang w:eastAsia="en-US"/>
              </w:rPr>
              <w:t xml:space="preserve">provides for the role of tangata whenua </w:t>
            </w:r>
            <w:r w:rsidR="00CF34A1">
              <w:rPr>
                <w:bCs/>
                <w:lang w:eastAsia="en-US"/>
              </w:rPr>
              <w:t>as kaitiaki and landowners as stewards</w:t>
            </w:r>
            <w:r w:rsidR="006705AE">
              <w:rPr>
                <w:bCs/>
                <w:lang w:eastAsia="en-US"/>
              </w:rPr>
              <w:t xml:space="preserve"> </w:t>
            </w:r>
            <w:r w:rsidR="00CF34A1">
              <w:rPr>
                <w:bCs/>
                <w:lang w:eastAsia="en-US"/>
              </w:rPr>
              <w:t xml:space="preserve">and </w:t>
            </w:r>
            <w:r w:rsidR="006705AE">
              <w:rPr>
                <w:bCs/>
                <w:lang w:eastAsia="en-US"/>
              </w:rPr>
              <w:t xml:space="preserve">provides for the </w:t>
            </w:r>
            <w:r w:rsidR="0081219D">
              <w:rPr>
                <w:bCs/>
                <w:lang w:eastAsia="en-US"/>
              </w:rPr>
              <w:t>wellbeing</w:t>
            </w:r>
            <w:r w:rsidR="006705AE">
              <w:rPr>
                <w:bCs/>
                <w:lang w:eastAsia="en-US"/>
              </w:rPr>
              <w:t xml:space="preserve"> of people and communities. </w:t>
            </w:r>
          </w:p>
        </w:tc>
      </w:tr>
    </w:tbl>
    <w:p w14:paraId="6B6B4BFE" w14:textId="77777777" w:rsidR="00E55E09" w:rsidRPr="00E55E09" w:rsidRDefault="00E55E09" w:rsidP="00E55E09">
      <w:pPr>
        <w:jc w:val="left"/>
      </w:pPr>
    </w:p>
    <w:p w14:paraId="0E4F44FD" w14:textId="77777777" w:rsidR="00E55E09" w:rsidRPr="00E55E09" w:rsidRDefault="00E55E09" w:rsidP="00E55E09">
      <w:pPr>
        <w:jc w:val="left"/>
      </w:pPr>
    </w:p>
    <w:p w14:paraId="12165F2D" w14:textId="77777777" w:rsidR="00E55E09" w:rsidRPr="00E55E09" w:rsidRDefault="00E55E09" w:rsidP="00E55E09">
      <w:pPr>
        <w:jc w:val="left"/>
        <w:sectPr w:rsidR="00E55E09" w:rsidRPr="00E55E09" w:rsidSect="002D7E1E">
          <w:footerReference w:type="default" r:id="rId50"/>
          <w:pgSz w:w="16840" w:h="11907" w:orient="landscape" w:code="9"/>
          <w:pgMar w:top="1134" w:right="1701" w:bottom="1134" w:left="1701" w:header="567" w:footer="567" w:gutter="0"/>
          <w:cols w:space="720"/>
          <w:docGrid w:linePitch="299"/>
        </w:sectPr>
      </w:pPr>
    </w:p>
    <w:p w14:paraId="7F4DFCD6" w14:textId="3ADB9681" w:rsidR="00E55E09" w:rsidRPr="00E55E09" w:rsidRDefault="00E55E09" w:rsidP="00BE01CD">
      <w:pPr>
        <w:pStyle w:val="Heading3"/>
        <w:spacing w:before="0"/>
      </w:pPr>
      <w:r w:rsidRPr="00E55E09">
        <w:lastRenderedPageBreak/>
        <w:t>Policy 1</w:t>
      </w:r>
      <w:r w:rsidR="008036BF">
        <w:t>4</w:t>
      </w:r>
      <w:r w:rsidRPr="00E55E09">
        <w:t xml:space="preserve">: Increasing indigenous vegetation cover </w:t>
      </w:r>
    </w:p>
    <w:p w14:paraId="6DE9A67C" w14:textId="77777777" w:rsidR="00E55E09" w:rsidRPr="00E55E09" w:rsidRDefault="00E55E09" w:rsidP="00BE01CD">
      <w:pPr>
        <w:pStyle w:val="Heading4"/>
      </w:pPr>
      <w:r w:rsidRPr="00E55E09">
        <w:t xml:space="preserve">Overview of provisions </w:t>
      </w:r>
    </w:p>
    <w:p w14:paraId="37A4CFEB" w14:textId="0070688A" w:rsidR="00E55E09" w:rsidRPr="00E55E09" w:rsidRDefault="00E55E09" w:rsidP="00084B35">
      <w:pPr>
        <w:pStyle w:val="BodyText"/>
      </w:pPr>
      <w:r w:rsidRPr="00E55E09">
        <w:t>Policy 1</w:t>
      </w:r>
      <w:r w:rsidR="008036BF">
        <w:t>4</w:t>
      </w:r>
      <w:r w:rsidRPr="00E55E09">
        <w:t xml:space="preserve"> of the NPSIB:</w:t>
      </w:r>
    </w:p>
    <w:p w14:paraId="48C9415D" w14:textId="20E1002F" w:rsidR="00E55E09" w:rsidRPr="00405D94" w:rsidRDefault="00E55E09" w:rsidP="00084B35">
      <w:pPr>
        <w:ind w:left="397" w:right="-284"/>
        <w:jc w:val="left"/>
        <w:rPr>
          <w:b/>
          <w:bCs/>
        </w:rPr>
      </w:pPr>
      <w:r w:rsidRPr="00405D94">
        <w:rPr>
          <w:b/>
          <w:bCs/>
        </w:rPr>
        <w:t>Increased indigenous vegetation cover is promoted in both urban and non-urban environments</w:t>
      </w:r>
      <w:r w:rsidR="00FC7051">
        <w:rPr>
          <w:b/>
          <w:bCs/>
        </w:rPr>
        <w:t>.</w:t>
      </w:r>
    </w:p>
    <w:p w14:paraId="332BE420" w14:textId="727D0A02" w:rsidR="00B64204" w:rsidRDefault="00E55E09" w:rsidP="00084B35">
      <w:pPr>
        <w:pStyle w:val="BodyText"/>
        <w:ind w:right="-284"/>
      </w:pPr>
      <w:r w:rsidRPr="00E55E09">
        <w:t>Policy 1</w:t>
      </w:r>
      <w:r w:rsidR="008036BF">
        <w:t>4</w:t>
      </w:r>
      <w:r w:rsidRPr="00E55E09">
        <w:t xml:space="preserve"> </w:t>
      </w:r>
      <w:r w:rsidR="00821DD9">
        <w:t xml:space="preserve">will be delivered </w:t>
      </w:r>
      <w:r w:rsidRPr="00E55E09">
        <w:t xml:space="preserve">through Clause 3.22 which sets out </w:t>
      </w:r>
      <w:r w:rsidR="00A53956">
        <w:t>requirements for</w:t>
      </w:r>
      <w:r w:rsidR="00B64204">
        <w:t>:</w:t>
      </w:r>
    </w:p>
    <w:p w14:paraId="1B1006CB" w14:textId="382380BF" w:rsidR="00B64204" w:rsidRPr="008009D7" w:rsidRDefault="00821DD9" w:rsidP="00084B35">
      <w:pPr>
        <w:pStyle w:val="Bullet"/>
        <w:ind w:right="-284"/>
      </w:pPr>
      <w:r w:rsidRPr="008009D7">
        <w:t>r</w:t>
      </w:r>
      <w:r w:rsidR="00E55E09" w:rsidRPr="008009D7">
        <w:t xml:space="preserve">egional councils </w:t>
      </w:r>
      <w:r w:rsidR="00A53956" w:rsidRPr="008009D7">
        <w:t xml:space="preserve">to </w:t>
      </w:r>
      <w:r w:rsidR="00E55E09" w:rsidRPr="008009D7">
        <w:t xml:space="preserve">assess </w:t>
      </w:r>
      <w:r w:rsidR="001D2411" w:rsidRPr="008009D7">
        <w:t>the percentage of in</w:t>
      </w:r>
      <w:r w:rsidR="00A12FA7" w:rsidRPr="008009D7">
        <w:t xml:space="preserve">digenous vegetation cover </w:t>
      </w:r>
      <w:r w:rsidR="00E55E09" w:rsidRPr="008009D7">
        <w:t xml:space="preserve">and set targets in relation to indigenous vegetation cover </w:t>
      </w:r>
      <w:r w:rsidR="00B64204" w:rsidRPr="008009D7">
        <w:t>in urban and non-urban environments</w:t>
      </w:r>
    </w:p>
    <w:p w14:paraId="6BDD6233" w14:textId="42222CC1" w:rsidR="00E55E09" w:rsidRPr="008009D7" w:rsidRDefault="00821DD9" w:rsidP="00084B35">
      <w:pPr>
        <w:pStyle w:val="Bullet"/>
        <w:ind w:right="-284"/>
      </w:pPr>
      <w:r w:rsidRPr="008009D7">
        <w:t>l</w:t>
      </w:r>
      <w:r w:rsidR="00E55E09" w:rsidRPr="008009D7">
        <w:t xml:space="preserve">ocal authorities </w:t>
      </w:r>
      <w:r w:rsidR="00A53956" w:rsidRPr="008009D7">
        <w:t xml:space="preserve">to </w:t>
      </w:r>
      <w:r w:rsidR="00E55E09" w:rsidRPr="008009D7">
        <w:t>promote the increase of indigenous vegetation cover in their region</w:t>
      </w:r>
      <w:r w:rsidR="00E230E8" w:rsidRPr="008009D7">
        <w:t>/</w:t>
      </w:r>
      <w:r w:rsidR="00E55E09" w:rsidRPr="008009D7">
        <w:t>district</w:t>
      </w:r>
      <w:r w:rsidR="009B0986" w:rsidRPr="008009D7">
        <w:t xml:space="preserve"> through provisions in their policy statements and plans</w:t>
      </w:r>
      <w:r w:rsidR="00E55E09" w:rsidRPr="008009D7">
        <w:t xml:space="preserve">. </w:t>
      </w:r>
    </w:p>
    <w:p w14:paraId="270D416E" w14:textId="77777777" w:rsidR="00E55E09" w:rsidRPr="00E55E09" w:rsidRDefault="00E55E09" w:rsidP="00084B35">
      <w:pPr>
        <w:pStyle w:val="Heading4"/>
        <w:spacing w:before="340"/>
        <w:ind w:right="-284"/>
      </w:pPr>
      <w:r w:rsidRPr="00E55E09">
        <w:t>Policy intent</w:t>
      </w:r>
    </w:p>
    <w:p w14:paraId="4293D906" w14:textId="6583FF1A" w:rsidR="00E55E09" w:rsidRPr="00E55E09" w:rsidRDefault="00E55E09" w:rsidP="00084B35">
      <w:pPr>
        <w:pStyle w:val="BodyText"/>
        <w:ind w:right="-284"/>
      </w:pPr>
      <w:r w:rsidRPr="00E55E09">
        <w:t>To implement Policy 1</w:t>
      </w:r>
      <w:r w:rsidR="008036BF">
        <w:t>4</w:t>
      </w:r>
      <w:r w:rsidRPr="00E55E09">
        <w:t>, the first requirement in Clause 3.22(1) and (2) is for regional councils to assess the percentage of indigenous vegetation cover in urban</w:t>
      </w:r>
      <w:r w:rsidR="00085068">
        <w:t xml:space="preserve"> environments</w:t>
      </w:r>
      <w:r w:rsidR="0026279E">
        <w:rPr>
          <w:rFonts w:ascii="ZWAdobeF" w:hAnsi="ZWAdobeF" w:cs="ZWAdobeF"/>
          <w:sz w:val="2"/>
          <w:szCs w:val="2"/>
        </w:rPr>
        <w:t>97F</w:t>
      </w:r>
      <w:r w:rsidRPr="00E55E09">
        <w:rPr>
          <w:color w:val="183C47"/>
          <w:vertAlign w:val="superscript"/>
        </w:rPr>
        <w:footnoteReference w:id="99"/>
      </w:r>
      <w:r w:rsidRPr="00E55E09">
        <w:t xml:space="preserve"> and non-urban environments </w:t>
      </w:r>
      <w:r w:rsidR="00904B2C">
        <w:t>in the</w:t>
      </w:r>
      <w:r w:rsidR="00E230E8">
        <w:t>ir</w:t>
      </w:r>
      <w:r w:rsidR="00904B2C">
        <w:t xml:space="preserve"> region. This assessment is to be </w:t>
      </w:r>
      <w:r w:rsidR="00E230E8">
        <w:t xml:space="preserve">done </w:t>
      </w:r>
      <w:r w:rsidR="00904B2C">
        <w:t xml:space="preserve">by </w:t>
      </w:r>
      <w:r w:rsidRPr="00E55E09">
        <w:t xml:space="preserve">desktop </w:t>
      </w:r>
      <w:r w:rsidR="00904B2C">
        <w:t xml:space="preserve">analysis, </w:t>
      </w:r>
      <w:r w:rsidRPr="00E55E09">
        <w:t xml:space="preserve">ground truthing analysis (or both) </w:t>
      </w:r>
      <w:r w:rsidR="00904B2C">
        <w:t xml:space="preserve">and to be done </w:t>
      </w:r>
      <w:r w:rsidRPr="00E55E09">
        <w:t xml:space="preserve">in collaboration with </w:t>
      </w:r>
      <w:r w:rsidR="000120F7">
        <w:t xml:space="preserve">relevant </w:t>
      </w:r>
      <w:r w:rsidRPr="00E55E09">
        <w:t xml:space="preserve">territorial authorities. </w:t>
      </w:r>
    </w:p>
    <w:p w14:paraId="3CF9A0A2" w14:textId="167EDAD2" w:rsidR="00E55E09" w:rsidRPr="00E55E09" w:rsidRDefault="00E55E09" w:rsidP="00084B35">
      <w:pPr>
        <w:pStyle w:val="BodyText"/>
        <w:ind w:right="-284"/>
      </w:pPr>
      <w:r w:rsidRPr="00E55E09">
        <w:t>Clause 3.22(3) then requires regional councils to set the following targets in their regional policy statements based on the findings of the indigenous vegetation cover assessment:</w:t>
      </w:r>
    </w:p>
    <w:p w14:paraId="4F943E71" w14:textId="3468A35E" w:rsidR="00E55E09" w:rsidRPr="00E55E09" w:rsidRDefault="00F573F0" w:rsidP="008009D7">
      <w:pPr>
        <w:pStyle w:val="Bullet"/>
        <w:tabs>
          <w:tab w:val="clear" w:pos="397"/>
          <w:tab w:val="clear" w:pos="426"/>
          <w:tab w:val="num" w:pos="1134"/>
          <w:tab w:val="left" w:pos="1276"/>
        </w:tabs>
        <w:ind w:left="952" w:right="-284" w:hanging="385"/>
      </w:pPr>
      <w:r>
        <w:t>i</w:t>
      </w:r>
      <w:r w:rsidR="00E55E09" w:rsidRPr="00E55E09">
        <w:t>n urban and non-urban environments that ha</w:t>
      </w:r>
      <w:r w:rsidR="00E55E09" w:rsidRPr="00E230E8">
        <w:t xml:space="preserve">ve </w:t>
      </w:r>
      <w:r w:rsidR="00E55E09" w:rsidRPr="00526200">
        <w:t xml:space="preserve">less than 10 </w:t>
      </w:r>
      <w:r w:rsidR="0081219D" w:rsidRPr="00526200">
        <w:t>per cent</w:t>
      </w:r>
      <w:r w:rsidR="00E55E09" w:rsidRPr="00E230E8">
        <w:t xml:space="preserve"> cover of indigenous vegetation – set a target to </w:t>
      </w:r>
      <w:r w:rsidR="00E55E09" w:rsidRPr="00526200">
        <w:t>at least 10</w:t>
      </w:r>
      <w:r w:rsidR="00936D86" w:rsidRPr="00526200">
        <w:t xml:space="preserve"> </w:t>
      </w:r>
      <w:r w:rsidR="0081219D" w:rsidRPr="00526200">
        <w:t>per cent</w:t>
      </w:r>
      <w:r w:rsidR="00936D86" w:rsidRPr="00DC6B4B">
        <w:t xml:space="preserve"> indigenous vegetation cover</w:t>
      </w:r>
    </w:p>
    <w:p w14:paraId="052C5BDB" w14:textId="5FAE2967" w:rsidR="00E55E09" w:rsidRPr="00E55E09" w:rsidRDefault="00F573F0" w:rsidP="008009D7">
      <w:pPr>
        <w:pStyle w:val="Bullet"/>
        <w:tabs>
          <w:tab w:val="clear" w:pos="397"/>
          <w:tab w:val="clear" w:pos="426"/>
          <w:tab w:val="num" w:pos="1134"/>
          <w:tab w:val="left" w:pos="1276"/>
        </w:tabs>
        <w:ind w:left="952" w:right="-284" w:hanging="385"/>
      </w:pPr>
      <w:r>
        <w:t>c</w:t>
      </w:r>
      <w:r w:rsidR="00E55E09" w:rsidRPr="00E55E09">
        <w:t xml:space="preserve">onsider setting </w:t>
      </w:r>
      <w:r w:rsidR="00A907F4">
        <w:t xml:space="preserve">higher </w:t>
      </w:r>
      <w:r w:rsidR="00E55E09" w:rsidRPr="00E55E09">
        <w:t xml:space="preserve">targets for </w:t>
      </w:r>
      <w:r w:rsidR="008610D0">
        <w:t xml:space="preserve">urban and non-urban environments </w:t>
      </w:r>
      <w:r w:rsidR="00E41907">
        <w:t xml:space="preserve">that already have at least 10 </w:t>
      </w:r>
      <w:r w:rsidR="0081219D">
        <w:t>per cent</w:t>
      </w:r>
      <w:r w:rsidR="00E41907">
        <w:t xml:space="preserve"> coverage of indigenous vegetation cover</w:t>
      </w:r>
      <w:r w:rsidR="00E55E09" w:rsidRPr="00E55E09">
        <w:t xml:space="preserve">. </w:t>
      </w:r>
    </w:p>
    <w:p w14:paraId="11CC9C21" w14:textId="3B711FDD" w:rsidR="00E55E09" w:rsidRPr="00E55E09" w:rsidRDefault="00E55E09" w:rsidP="00084B35">
      <w:pPr>
        <w:spacing w:before="60" w:after="60" w:line="240" w:lineRule="auto"/>
        <w:ind w:right="-284"/>
        <w:jc w:val="left"/>
        <w:rPr>
          <w:rFonts w:cs="Calibri"/>
          <w:szCs w:val="20"/>
        </w:rPr>
      </w:pPr>
      <w:r w:rsidRPr="00E55E09">
        <w:rPr>
          <w:rFonts w:cs="Arial"/>
          <w:color w:val="000000" w:themeColor="text1"/>
        </w:rPr>
        <w:t xml:space="preserve">Once the targets have been set, Clause 3.22(4) requires local authorities to develop objectives, policies </w:t>
      </w:r>
      <w:r w:rsidRPr="00E55E09">
        <w:rPr>
          <w:rFonts w:cs="Calibri"/>
          <w:szCs w:val="20"/>
        </w:rPr>
        <w:t xml:space="preserve">and methods in their policy statements and plans to increase indigenous vegetation cover having regard to the targets set, and giving priority to </w:t>
      </w:r>
      <w:r w:rsidR="00762813" w:rsidRPr="00526200">
        <w:rPr>
          <w:rFonts w:cs="Calibri"/>
          <w:b/>
          <w:bCs/>
          <w:szCs w:val="20"/>
        </w:rPr>
        <w:t>all</w:t>
      </w:r>
      <w:r w:rsidRPr="00526200">
        <w:rPr>
          <w:rFonts w:cs="Calibri"/>
          <w:b/>
          <w:bCs/>
          <w:szCs w:val="20"/>
        </w:rPr>
        <w:t xml:space="preserve"> the following</w:t>
      </w:r>
      <w:r w:rsidRPr="00E55E09">
        <w:rPr>
          <w:rFonts w:cs="Calibri"/>
          <w:szCs w:val="20"/>
        </w:rPr>
        <w:t xml:space="preserve">: </w:t>
      </w:r>
    </w:p>
    <w:p w14:paraId="718E60F9" w14:textId="6CA0F6CA" w:rsidR="00E55E09" w:rsidRPr="00E55E09" w:rsidRDefault="00E55E09" w:rsidP="00DF471D">
      <w:pPr>
        <w:numPr>
          <w:ilvl w:val="0"/>
          <w:numId w:val="27"/>
        </w:numPr>
        <w:tabs>
          <w:tab w:val="left" w:pos="426"/>
        </w:tabs>
        <w:spacing w:before="60" w:after="60" w:line="240" w:lineRule="auto"/>
        <w:ind w:left="993" w:right="-284" w:hanging="284"/>
        <w:jc w:val="left"/>
        <w:rPr>
          <w:rFonts w:asciiTheme="minorHAnsi" w:hAnsiTheme="minorHAnsi" w:cs="Calibri"/>
          <w:szCs w:val="20"/>
          <w:lang w:eastAsia="en-GB"/>
        </w:rPr>
      </w:pPr>
      <w:r w:rsidRPr="005362EE">
        <w:rPr>
          <w:rFonts w:asciiTheme="minorHAnsi" w:hAnsiTheme="minorHAnsi" w:cs="Calibri"/>
          <w:i/>
          <w:iCs/>
          <w:szCs w:val="20"/>
          <w:lang w:eastAsia="en-GB"/>
        </w:rPr>
        <w:t>Areas referred to in Clause 3.21(2),</w:t>
      </w:r>
      <w:r w:rsidRPr="00E55E09">
        <w:rPr>
          <w:rFonts w:asciiTheme="minorHAnsi" w:hAnsiTheme="minorHAnsi" w:cs="Calibri"/>
          <w:szCs w:val="20"/>
          <w:lang w:eastAsia="en-GB"/>
        </w:rPr>
        <w:t xml:space="preserve"> </w:t>
      </w:r>
      <w:r w:rsidR="00293A05">
        <w:rPr>
          <w:rFonts w:asciiTheme="minorHAnsi" w:hAnsiTheme="minorHAnsi" w:cs="Calibri"/>
          <w:szCs w:val="20"/>
          <w:lang w:eastAsia="en-GB"/>
        </w:rPr>
        <w:t>(</w:t>
      </w:r>
      <w:r w:rsidR="0081219D">
        <w:rPr>
          <w:rFonts w:asciiTheme="minorHAnsi" w:hAnsiTheme="minorHAnsi" w:cs="Calibri"/>
          <w:szCs w:val="20"/>
          <w:lang w:eastAsia="en-GB"/>
        </w:rPr>
        <w:t>ie,</w:t>
      </w:r>
      <w:r w:rsidRPr="00E55E09">
        <w:rPr>
          <w:rFonts w:asciiTheme="minorHAnsi" w:hAnsiTheme="minorHAnsi" w:cs="Calibri"/>
          <w:szCs w:val="20"/>
          <w:lang w:eastAsia="en-GB"/>
        </w:rPr>
        <w:t xml:space="preserve"> priority areas for restoration</w:t>
      </w:r>
      <w:r w:rsidR="00293A05">
        <w:rPr>
          <w:rFonts w:asciiTheme="minorHAnsi" w:hAnsiTheme="minorHAnsi" w:cs="Calibri"/>
          <w:szCs w:val="20"/>
          <w:lang w:eastAsia="en-GB"/>
        </w:rPr>
        <w:t>)</w:t>
      </w:r>
      <w:r w:rsidRPr="00E55E09">
        <w:rPr>
          <w:rFonts w:asciiTheme="minorHAnsi" w:hAnsiTheme="minorHAnsi" w:cs="Calibri"/>
          <w:szCs w:val="20"/>
          <w:lang w:eastAsia="en-GB"/>
        </w:rPr>
        <w:t xml:space="preserve"> </w:t>
      </w:r>
    </w:p>
    <w:p w14:paraId="7E2B1921" w14:textId="2E631E23" w:rsidR="00E55E09" w:rsidRPr="005362EE" w:rsidRDefault="00E55E09" w:rsidP="00DF471D">
      <w:pPr>
        <w:numPr>
          <w:ilvl w:val="0"/>
          <w:numId w:val="27"/>
        </w:numPr>
        <w:tabs>
          <w:tab w:val="left" w:pos="426"/>
        </w:tabs>
        <w:spacing w:before="60" w:after="60" w:line="240" w:lineRule="auto"/>
        <w:ind w:left="993" w:right="-284" w:hanging="284"/>
        <w:jc w:val="left"/>
        <w:rPr>
          <w:rFonts w:asciiTheme="minorHAnsi" w:hAnsiTheme="minorHAnsi" w:cs="Calibri"/>
          <w:i/>
          <w:iCs/>
          <w:szCs w:val="20"/>
          <w:lang w:eastAsia="en-GB"/>
        </w:rPr>
      </w:pPr>
      <w:r w:rsidRPr="005362EE">
        <w:rPr>
          <w:rFonts w:asciiTheme="minorHAnsi" w:hAnsiTheme="minorHAnsi" w:cs="Calibri"/>
          <w:i/>
          <w:iCs/>
          <w:szCs w:val="20"/>
          <w:lang w:eastAsia="en-GB"/>
        </w:rPr>
        <w:t>Ensuring species richness</w:t>
      </w:r>
      <w:r w:rsidR="00DA0698" w:rsidRPr="005362EE">
        <w:rPr>
          <w:rFonts w:asciiTheme="minorHAnsi" w:hAnsiTheme="minorHAnsi" w:cs="Calibri"/>
          <w:i/>
          <w:iCs/>
          <w:szCs w:val="20"/>
          <w:lang w:eastAsia="en-GB"/>
        </w:rPr>
        <w:t xml:space="preserve"> appropriate to the ecosystem</w:t>
      </w:r>
      <w:r w:rsidR="0081219D" w:rsidRPr="005362EE">
        <w:rPr>
          <w:rFonts w:asciiTheme="minorHAnsi" w:hAnsiTheme="minorHAnsi" w:cs="Calibri"/>
          <w:i/>
          <w:iCs/>
          <w:szCs w:val="20"/>
          <w:lang w:eastAsia="en-GB"/>
        </w:rPr>
        <w:t xml:space="preserve"> </w:t>
      </w:r>
    </w:p>
    <w:p w14:paraId="649C9FF6" w14:textId="77777777" w:rsidR="0001568E" w:rsidRDefault="00E55E09" w:rsidP="00DF471D">
      <w:pPr>
        <w:numPr>
          <w:ilvl w:val="0"/>
          <w:numId w:val="27"/>
        </w:numPr>
        <w:tabs>
          <w:tab w:val="left" w:pos="426"/>
        </w:tabs>
        <w:spacing w:before="60" w:after="60" w:line="240" w:lineRule="auto"/>
        <w:ind w:left="993" w:right="-284" w:hanging="284"/>
        <w:jc w:val="left"/>
        <w:rPr>
          <w:rFonts w:asciiTheme="minorHAnsi" w:hAnsiTheme="minorHAnsi" w:cs="Calibri"/>
          <w:szCs w:val="20"/>
          <w:lang w:eastAsia="en-GB"/>
        </w:rPr>
      </w:pPr>
      <w:r w:rsidRPr="005362EE">
        <w:rPr>
          <w:rFonts w:asciiTheme="minorHAnsi" w:hAnsiTheme="minorHAnsi" w:cs="Calibri"/>
          <w:i/>
          <w:iCs/>
          <w:szCs w:val="20"/>
          <w:lang w:eastAsia="en-GB"/>
        </w:rPr>
        <w:t>Restoration at a landscape scale across the region</w:t>
      </w:r>
      <w:r w:rsidR="002A235A">
        <w:rPr>
          <w:rFonts w:asciiTheme="minorHAnsi" w:hAnsiTheme="minorHAnsi" w:cs="Calibri"/>
          <w:szCs w:val="20"/>
          <w:lang w:eastAsia="en-GB"/>
        </w:rPr>
        <w:t xml:space="preserve"> (which is the purpose of regional biodiversity strategies under Clause </w:t>
      </w:r>
      <w:r w:rsidR="0074036F">
        <w:rPr>
          <w:rFonts w:asciiTheme="minorHAnsi" w:hAnsiTheme="minorHAnsi" w:cs="Calibri"/>
          <w:szCs w:val="20"/>
          <w:lang w:eastAsia="en-GB"/>
        </w:rPr>
        <w:t>3.23 and Appendix 5).</w:t>
      </w:r>
    </w:p>
    <w:p w14:paraId="566FFDC0" w14:textId="36FDBFF1" w:rsidR="00E55E09" w:rsidRPr="00B929E9" w:rsidRDefault="0001568E" w:rsidP="00DF471D">
      <w:pPr>
        <w:numPr>
          <w:ilvl w:val="0"/>
          <w:numId w:val="27"/>
        </w:numPr>
        <w:tabs>
          <w:tab w:val="left" w:pos="426"/>
        </w:tabs>
        <w:spacing w:before="60" w:after="60" w:line="240" w:lineRule="auto"/>
        <w:ind w:left="993" w:right="-284" w:hanging="284"/>
        <w:jc w:val="left"/>
        <w:rPr>
          <w:rFonts w:asciiTheme="minorHAnsi" w:hAnsiTheme="minorHAnsi" w:cs="Calibri"/>
          <w:i/>
          <w:iCs/>
          <w:szCs w:val="20"/>
          <w:lang w:eastAsia="en-GB"/>
        </w:rPr>
      </w:pPr>
      <w:r w:rsidRPr="005362EE">
        <w:rPr>
          <w:rFonts w:asciiTheme="minorHAnsi" w:hAnsiTheme="minorHAnsi" w:cs="Calibri"/>
          <w:i/>
          <w:iCs/>
          <w:szCs w:val="20"/>
          <w:lang w:eastAsia="en-GB"/>
        </w:rPr>
        <w:t>Using species</w:t>
      </w:r>
      <w:r w:rsidR="00481828" w:rsidRPr="005362EE">
        <w:rPr>
          <w:rFonts w:asciiTheme="minorHAnsi" w:hAnsiTheme="minorHAnsi" w:cs="Calibri"/>
          <w:i/>
          <w:iCs/>
          <w:szCs w:val="20"/>
          <w:lang w:eastAsia="en-GB"/>
        </w:rPr>
        <w:t>, and seeds from species, that are local to the area.</w:t>
      </w:r>
      <w:r w:rsidR="0081219D" w:rsidRPr="005362EE">
        <w:rPr>
          <w:rFonts w:asciiTheme="minorHAnsi" w:hAnsiTheme="minorHAnsi" w:cs="Calibri"/>
          <w:i/>
          <w:iCs/>
          <w:szCs w:val="20"/>
          <w:lang w:eastAsia="en-GB"/>
        </w:rPr>
        <w:t xml:space="preserve"> </w:t>
      </w:r>
    </w:p>
    <w:p w14:paraId="216684D8" w14:textId="13DE76BE" w:rsidR="00E55E09" w:rsidRPr="00E55E09" w:rsidRDefault="0074036F" w:rsidP="00084B35">
      <w:pPr>
        <w:pStyle w:val="BodyText"/>
        <w:ind w:right="-284"/>
      </w:pPr>
      <w:r>
        <w:t xml:space="preserve">Policy 14 and </w:t>
      </w:r>
      <w:r w:rsidR="00E55E09" w:rsidRPr="00E55E09">
        <w:t xml:space="preserve">Clause 3.22 recognise that indigenous biodiversity in many of </w:t>
      </w:r>
      <w:r w:rsidR="005F7D8E">
        <w:t xml:space="preserve">the </w:t>
      </w:r>
      <w:r w:rsidR="00E55E09" w:rsidRPr="00E55E09">
        <w:t xml:space="preserve">urban and </w:t>
      </w:r>
      <w:r>
        <w:t xml:space="preserve">non-urban </w:t>
      </w:r>
      <w:r w:rsidR="00E55E09" w:rsidRPr="00E55E09">
        <w:t xml:space="preserve">areas </w:t>
      </w:r>
      <w:r w:rsidR="005F7D8E">
        <w:t xml:space="preserve">of Aotearoa </w:t>
      </w:r>
      <w:r w:rsidR="00E55E09" w:rsidRPr="00E55E09">
        <w:t xml:space="preserve">has been depleted to below 10 </w:t>
      </w:r>
      <w:r w:rsidR="0081219D">
        <w:t>per cent</w:t>
      </w:r>
      <w:r w:rsidR="00E55E09" w:rsidRPr="00E55E09">
        <w:t xml:space="preserve"> and it is very difficult for indigenous populations to survive below this level. </w:t>
      </w:r>
      <w:r w:rsidR="00674F92">
        <w:t>Ecological advice informing the NPSIB is that w</w:t>
      </w:r>
      <w:r w:rsidR="00E55E09" w:rsidRPr="00E55E09">
        <w:t xml:space="preserve">here indigenous ecosystems persist at 10 </w:t>
      </w:r>
      <w:r w:rsidR="0081219D">
        <w:t>per cent</w:t>
      </w:r>
      <w:r w:rsidR="00E55E09" w:rsidRPr="00E55E09">
        <w:t xml:space="preserve"> or less of their original extent, </w:t>
      </w:r>
      <w:r w:rsidR="00E230E8">
        <w:t xml:space="preserve">this may </w:t>
      </w:r>
      <w:r w:rsidR="00E230E8">
        <w:lastRenderedPageBreak/>
        <w:t xml:space="preserve">trigger </w:t>
      </w:r>
      <w:r w:rsidR="00E55E09" w:rsidRPr="00E55E09">
        <w:t>a decline in many species with severe fragmentation effects</w:t>
      </w:r>
      <w:r w:rsidR="00BE01CD">
        <w:t>.</w:t>
      </w:r>
      <w:r w:rsidR="0026279E">
        <w:rPr>
          <w:rFonts w:ascii="ZWAdobeF" w:hAnsi="ZWAdobeF" w:cs="ZWAdobeF"/>
          <w:sz w:val="2"/>
          <w:szCs w:val="2"/>
        </w:rPr>
        <w:t>98F</w:t>
      </w:r>
      <w:r w:rsidR="00E55E09" w:rsidRPr="00E55E09">
        <w:rPr>
          <w:color w:val="183C47"/>
          <w:vertAlign w:val="superscript"/>
        </w:rPr>
        <w:footnoteReference w:id="100"/>
      </w:r>
      <w:r w:rsidR="00E55E09" w:rsidRPr="00E55E09">
        <w:t xml:space="preserve"> The implementation requirements in Clause 3.2</w:t>
      </w:r>
      <w:r w:rsidR="00A72EEA">
        <w:t>2</w:t>
      </w:r>
      <w:r w:rsidR="00E55E09" w:rsidRPr="00E55E09">
        <w:t xml:space="preserve"> are intended to provide a nationally consistent approach to address this issue</w:t>
      </w:r>
      <w:r w:rsidR="00D8783A">
        <w:t>.</w:t>
      </w:r>
      <w:r w:rsidR="00E55E09" w:rsidRPr="00E55E09">
        <w:t xml:space="preserve"> For some areas, a 10 </w:t>
      </w:r>
      <w:r w:rsidR="0081219D">
        <w:t>per cent</w:t>
      </w:r>
      <w:r w:rsidR="00E55E09" w:rsidRPr="00E55E09">
        <w:t xml:space="preserve"> indigenous biodiversity cover target may be achieved relatively easily, whereas in </w:t>
      </w:r>
      <w:r w:rsidR="00316A35">
        <w:t xml:space="preserve">many areas </w:t>
      </w:r>
      <w:r w:rsidR="00E55E09" w:rsidRPr="00E55E09">
        <w:t>it will be difficult to achieve in the foreseeable future</w:t>
      </w:r>
      <w:r w:rsidR="00DD246B">
        <w:t xml:space="preserve">. For example, the </w:t>
      </w:r>
      <w:r w:rsidR="00E55E09" w:rsidRPr="00E55E09">
        <w:t xml:space="preserve">Christchurch urban area currently has less than 1 </w:t>
      </w:r>
      <w:r w:rsidR="0081219D">
        <w:t>per cent</w:t>
      </w:r>
      <w:r w:rsidR="00E55E09" w:rsidRPr="00E55E09">
        <w:t xml:space="preserve"> indigenous vegetation cover). </w:t>
      </w:r>
    </w:p>
    <w:p w14:paraId="141597E7" w14:textId="587E18E2" w:rsidR="00E55E09" w:rsidRPr="00E55E09" w:rsidRDefault="00E55E09" w:rsidP="00084B35">
      <w:pPr>
        <w:pStyle w:val="BodyText"/>
        <w:ind w:right="-284"/>
      </w:pPr>
      <w:r w:rsidRPr="00E55E09">
        <w:t xml:space="preserve">Once the targets are set, Clause 3.22 provides local authorities with some flexibility in how they achieve the targets and promote </w:t>
      </w:r>
      <w:r w:rsidR="00316A35">
        <w:t xml:space="preserve">the </w:t>
      </w:r>
      <w:r w:rsidRPr="00E55E09">
        <w:t xml:space="preserve">increase </w:t>
      </w:r>
      <w:r w:rsidR="00316A35">
        <w:t xml:space="preserve">of </w:t>
      </w:r>
      <w:r w:rsidRPr="00E55E09">
        <w:t xml:space="preserve">indigenous vegetation cover in their policy statements and plans. This could include, for example, promotion of </w:t>
      </w:r>
      <w:r w:rsidR="00E97EC4">
        <w:t xml:space="preserve">increasing </w:t>
      </w:r>
      <w:r w:rsidRPr="00E55E09">
        <w:t>vegetation cover through regulatory requirements when assessing plan changes or resource consent</w:t>
      </w:r>
      <w:r w:rsidR="00E97EC4">
        <w:t xml:space="preserve"> applications for subdivision, use and development </w:t>
      </w:r>
      <w:r w:rsidRPr="00E55E09">
        <w:t xml:space="preserve">or through a range of non-regulatory tools and support such as voluntary planting programmes. </w:t>
      </w:r>
      <w:r w:rsidR="002C7D03">
        <w:t>P</w:t>
      </w:r>
      <w:r w:rsidRPr="00E55E09">
        <w:t xml:space="preserve">otential methods and actions to promote an increase in indigenous vegetation cover </w:t>
      </w:r>
      <w:r w:rsidR="00FC3C9E">
        <w:t xml:space="preserve">in both </w:t>
      </w:r>
      <w:r w:rsidR="002C7D03">
        <w:t xml:space="preserve">urban </w:t>
      </w:r>
      <w:r w:rsidR="00FC3C9E">
        <w:t xml:space="preserve">and non-urban </w:t>
      </w:r>
      <w:r w:rsidR="002C7D03">
        <w:t xml:space="preserve">environments </w:t>
      </w:r>
      <w:r w:rsidRPr="00E55E09">
        <w:t>include</w:t>
      </w:r>
      <w:r w:rsidR="00BE01CD">
        <w:t>:</w:t>
      </w:r>
      <w:r w:rsidR="0026279E">
        <w:rPr>
          <w:rFonts w:ascii="ZWAdobeF" w:hAnsi="ZWAdobeF" w:cs="ZWAdobeF"/>
          <w:sz w:val="2"/>
          <w:szCs w:val="2"/>
        </w:rPr>
        <w:t>99F</w:t>
      </w:r>
      <w:r w:rsidR="00F04BDD">
        <w:rPr>
          <w:rStyle w:val="FootnoteReference"/>
          <w:rFonts w:cs="Calibri"/>
          <w:szCs w:val="20"/>
        </w:rPr>
        <w:footnoteReference w:id="101"/>
      </w:r>
      <w:r w:rsidRPr="00E55E09">
        <w:t xml:space="preserve"> </w:t>
      </w:r>
    </w:p>
    <w:p w14:paraId="1B71347D" w14:textId="615941F6" w:rsidR="00E55E09" w:rsidRPr="00E55E09" w:rsidRDefault="00FC3C9E" w:rsidP="00084B35">
      <w:pPr>
        <w:pStyle w:val="Bullet"/>
        <w:ind w:right="-284"/>
        <w:rPr>
          <w:lang w:eastAsia="en-GB"/>
        </w:rPr>
      </w:pPr>
      <w:r>
        <w:rPr>
          <w:lang w:eastAsia="en-GB"/>
        </w:rPr>
        <w:t>r</w:t>
      </w:r>
      <w:r w:rsidR="00E55E09" w:rsidRPr="00E55E09">
        <w:rPr>
          <w:lang w:eastAsia="en-GB"/>
        </w:rPr>
        <w:t>equirements in policy statements and plans to establish greening networks across urban areas and networks for green enhancement in non-urban areas, identifying key locations with opportunities to increase vegetation to help achieve coverage targets</w:t>
      </w:r>
    </w:p>
    <w:p w14:paraId="10816796" w14:textId="2F168541" w:rsidR="00A16240" w:rsidRDefault="00FC3C9E" w:rsidP="00084B35">
      <w:pPr>
        <w:pStyle w:val="Bullet"/>
        <w:ind w:right="-284"/>
        <w:rPr>
          <w:lang w:eastAsia="en-GB"/>
        </w:rPr>
      </w:pPr>
      <w:r>
        <w:rPr>
          <w:lang w:eastAsia="en-GB"/>
        </w:rPr>
        <w:t>c</w:t>
      </w:r>
      <w:r w:rsidR="00A16240">
        <w:rPr>
          <w:lang w:eastAsia="en-GB"/>
        </w:rPr>
        <w:t xml:space="preserve">ommitments to indigenous vegetation </w:t>
      </w:r>
      <w:r w:rsidR="00F04BDD">
        <w:rPr>
          <w:lang w:eastAsia="en-GB"/>
        </w:rPr>
        <w:t>plantation</w:t>
      </w:r>
      <w:r w:rsidR="00A16240">
        <w:rPr>
          <w:lang w:eastAsia="en-GB"/>
        </w:rPr>
        <w:t xml:space="preserve"> and restoration on </w:t>
      </w:r>
      <w:r w:rsidR="00F04BDD">
        <w:rPr>
          <w:lang w:eastAsia="en-GB"/>
        </w:rPr>
        <w:t xml:space="preserve">public/local authority owned land </w:t>
      </w:r>
    </w:p>
    <w:p w14:paraId="60F76265" w14:textId="7248FBF1" w:rsidR="00E55E09" w:rsidRPr="00E55E09" w:rsidRDefault="00FC3C9E" w:rsidP="00084B35">
      <w:pPr>
        <w:pStyle w:val="Bullet"/>
        <w:ind w:right="-284"/>
        <w:rPr>
          <w:lang w:eastAsia="en-GB"/>
        </w:rPr>
      </w:pPr>
      <w:r>
        <w:rPr>
          <w:lang w:eastAsia="en-GB"/>
        </w:rPr>
        <w:t>t</w:t>
      </w:r>
      <w:r w:rsidR="00E55E09" w:rsidRPr="00E55E09">
        <w:rPr>
          <w:lang w:eastAsia="en-GB"/>
        </w:rPr>
        <w:t xml:space="preserve">ransferable development rights when </w:t>
      </w:r>
      <w:r w:rsidR="00265175">
        <w:rPr>
          <w:lang w:eastAsia="en-GB"/>
        </w:rPr>
        <w:t xml:space="preserve">indigenous vegetation planting, </w:t>
      </w:r>
      <w:r w:rsidR="00E55E09" w:rsidRPr="00E55E09">
        <w:rPr>
          <w:lang w:eastAsia="en-GB"/>
        </w:rPr>
        <w:t xml:space="preserve">restoration and enhancement </w:t>
      </w:r>
      <w:r>
        <w:rPr>
          <w:lang w:eastAsia="en-GB"/>
        </w:rPr>
        <w:t>are done</w:t>
      </w:r>
    </w:p>
    <w:p w14:paraId="0D86A55F" w14:textId="232908B3" w:rsidR="00E55E09" w:rsidRPr="00E55E09" w:rsidRDefault="00FC3C9E" w:rsidP="00084B35">
      <w:pPr>
        <w:pStyle w:val="Bullet"/>
        <w:ind w:right="-284"/>
        <w:rPr>
          <w:lang w:eastAsia="en-GB"/>
        </w:rPr>
      </w:pPr>
      <w:r>
        <w:rPr>
          <w:lang w:eastAsia="en-GB"/>
        </w:rPr>
        <w:t>s</w:t>
      </w:r>
      <w:r w:rsidR="002C7D03">
        <w:rPr>
          <w:lang w:eastAsia="en-GB"/>
        </w:rPr>
        <w:t>ubdiv</w:t>
      </w:r>
      <w:r w:rsidR="007A7819">
        <w:rPr>
          <w:lang w:eastAsia="en-GB"/>
        </w:rPr>
        <w:t>ision/development incentives</w:t>
      </w:r>
      <w:r w:rsidR="00E55E09" w:rsidRPr="00E55E09">
        <w:rPr>
          <w:lang w:eastAsia="en-GB"/>
        </w:rPr>
        <w:t xml:space="preserve"> – </w:t>
      </w:r>
      <w:r w:rsidR="00F573F0">
        <w:rPr>
          <w:lang w:eastAsia="en-GB"/>
        </w:rPr>
        <w:t xml:space="preserve">such as </w:t>
      </w:r>
      <w:r w:rsidR="00E55E09" w:rsidRPr="00E55E09">
        <w:rPr>
          <w:lang w:eastAsia="en-GB"/>
        </w:rPr>
        <w:t>increased development rights to landowners for part of their land when indigenous vegetation planting</w:t>
      </w:r>
      <w:r w:rsidR="00265175">
        <w:rPr>
          <w:lang w:eastAsia="en-GB"/>
        </w:rPr>
        <w:t>, restoration and</w:t>
      </w:r>
      <w:r w:rsidR="0081219D">
        <w:rPr>
          <w:lang w:eastAsia="en-GB"/>
        </w:rPr>
        <w:t xml:space="preserve"> </w:t>
      </w:r>
      <w:r w:rsidR="00E55E09" w:rsidRPr="00E55E09">
        <w:rPr>
          <w:lang w:eastAsia="en-GB"/>
        </w:rPr>
        <w:t xml:space="preserve">enhancement is </w:t>
      </w:r>
      <w:r>
        <w:rPr>
          <w:lang w:eastAsia="en-GB"/>
        </w:rPr>
        <w:t xml:space="preserve">done </w:t>
      </w:r>
      <w:r w:rsidR="00E55E09" w:rsidRPr="00E55E09">
        <w:rPr>
          <w:lang w:eastAsia="en-GB"/>
        </w:rPr>
        <w:t>on another part</w:t>
      </w:r>
    </w:p>
    <w:p w14:paraId="0182D77A" w14:textId="23830F2D" w:rsidR="00E55E09" w:rsidRPr="00E55E09" w:rsidRDefault="00FC3C9E" w:rsidP="00084B35">
      <w:pPr>
        <w:pStyle w:val="Bullet"/>
        <w:ind w:right="-284"/>
        <w:rPr>
          <w:lang w:eastAsia="en-GB"/>
        </w:rPr>
      </w:pPr>
      <w:r>
        <w:rPr>
          <w:lang w:eastAsia="en-GB"/>
        </w:rPr>
        <w:t>c</w:t>
      </w:r>
      <w:r w:rsidR="00E55E09" w:rsidRPr="00E55E09">
        <w:rPr>
          <w:lang w:eastAsia="en-GB"/>
        </w:rPr>
        <w:t>oordinating and/or supporting community group indigenous vegetation planting and enhancement efforts</w:t>
      </w:r>
    </w:p>
    <w:p w14:paraId="13910C02" w14:textId="3C5848D7" w:rsidR="00E55E09" w:rsidRPr="009F4E01" w:rsidRDefault="00FC3C9E" w:rsidP="00084B35">
      <w:pPr>
        <w:pStyle w:val="Bullet"/>
        <w:ind w:right="-284"/>
        <w:rPr>
          <w:spacing w:val="-6"/>
          <w:lang w:eastAsia="en-GB"/>
        </w:rPr>
      </w:pPr>
      <w:r w:rsidRPr="009F4E01">
        <w:rPr>
          <w:spacing w:val="-6"/>
          <w:lang w:eastAsia="en-GB"/>
        </w:rPr>
        <w:t>f</w:t>
      </w:r>
      <w:r w:rsidR="00E55E09" w:rsidRPr="009F4E01">
        <w:rPr>
          <w:spacing w:val="-6"/>
          <w:lang w:eastAsia="en-GB"/>
        </w:rPr>
        <w:t>unding and financial incentives for indigenous vegetation planting and enhancement on private land</w:t>
      </w:r>
    </w:p>
    <w:p w14:paraId="3E867468" w14:textId="6290CC66" w:rsidR="00E55E09" w:rsidRPr="00E55E09" w:rsidRDefault="00FC3C9E" w:rsidP="00084B35">
      <w:pPr>
        <w:pStyle w:val="Bullet"/>
        <w:ind w:right="-284"/>
        <w:rPr>
          <w:lang w:eastAsia="en-GB"/>
        </w:rPr>
      </w:pPr>
      <w:r>
        <w:rPr>
          <w:lang w:eastAsia="en-GB"/>
        </w:rPr>
        <w:t>s</w:t>
      </w:r>
      <w:r w:rsidR="00E55E09" w:rsidRPr="00E55E09">
        <w:rPr>
          <w:lang w:eastAsia="en-GB"/>
        </w:rPr>
        <w:t xml:space="preserve">eeking support through wider government initiatives relating to indigenous biodiversity restoration and planting. </w:t>
      </w:r>
    </w:p>
    <w:p w14:paraId="472C8A4B" w14:textId="77777777" w:rsidR="00E55E09" w:rsidRPr="00E55E09" w:rsidRDefault="00E55E09" w:rsidP="00084B35">
      <w:pPr>
        <w:pStyle w:val="Heading4"/>
        <w:spacing w:before="340"/>
        <w:ind w:right="-284"/>
      </w:pPr>
      <w:r w:rsidRPr="00E55E09">
        <w:t xml:space="preserve">Other options considered </w:t>
      </w:r>
    </w:p>
    <w:p w14:paraId="6D42E38C" w14:textId="1070036E" w:rsidR="00E55E09" w:rsidRPr="00E55E09" w:rsidRDefault="00E55E09" w:rsidP="00084B35">
      <w:pPr>
        <w:pStyle w:val="BodyText"/>
        <w:ind w:right="-284"/>
      </w:pPr>
      <w:r w:rsidRPr="00E55E09">
        <w:t xml:space="preserve">N/A – the promotion of increased vegetation cover is a key requirement to help restore indigenous biodiversity in </w:t>
      </w:r>
      <w:r w:rsidR="00E230E8">
        <w:t xml:space="preserve">Aotearoa </w:t>
      </w:r>
      <w:r w:rsidR="00FC3C9E">
        <w:t xml:space="preserve">and </w:t>
      </w:r>
      <w:r w:rsidRPr="00E55E09">
        <w:t xml:space="preserve">is a core part of the NPSIB objective. </w:t>
      </w:r>
      <w:r w:rsidR="00CD4A56">
        <w:t xml:space="preserve">Excluding </w:t>
      </w:r>
      <w:r w:rsidRPr="00E55E09">
        <w:t xml:space="preserve">policy direction in the NPSIB relating </w:t>
      </w:r>
      <w:r w:rsidR="00CD4A56">
        <w:t xml:space="preserve">to </w:t>
      </w:r>
      <w:r w:rsidRPr="00E55E09">
        <w:t xml:space="preserve">the promotion of vegetation coverage in urban and rural environments was not considered to be a reasonably practicable option to achieve the NPSIB objective. </w:t>
      </w:r>
      <w:r w:rsidR="00CD4A56">
        <w:t>C</w:t>
      </w:r>
      <w:r w:rsidR="00CD4A56" w:rsidRPr="00027DD0">
        <w:t xml:space="preserve">ertain submitters and stakeholders </w:t>
      </w:r>
      <w:r w:rsidR="00027DD0" w:rsidRPr="00027DD0">
        <w:t>have request</w:t>
      </w:r>
      <w:r w:rsidR="00CD4A56">
        <w:t>ed</w:t>
      </w:r>
      <w:r w:rsidR="00027DD0" w:rsidRPr="00027DD0">
        <w:t xml:space="preserve"> a purely non-regulatory approach to restoration of indigenous biodiversity</w:t>
      </w:r>
      <w:r w:rsidR="005F7D8E">
        <w:t xml:space="preserve"> </w:t>
      </w:r>
      <w:r w:rsidR="00027DD0">
        <w:t>(including targets for increasing indigenous vegetation cover</w:t>
      </w:r>
      <w:r w:rsidR="005F7D8E">
        <w:t>)</w:t>
      </w:r>
      <w:r w:rsidR="00027DD0" w:rsidRPr="00027DD0">
        <w:t xml:space="preserve"> but this is not considered to the most effective or efficient way to achieve the NPSIB objective for the reasons outlined above. </w:t>
      </w:r>
    </w:p>
    <w:p w14:paraId="3A20612B" w14:textId="77777777" w:rsidR="00E55E09" w:rsidRPr="00E55E09" w:rsidRDefault="00E55E09" w:rsidP="00084B35">
      <w:pPr>
        <w:pStyle w:val="BodyText"/>
        <w:sectPr w:rsidR="00E55E09" w:rsidRPr="00E55E09" w:rsidSect="002D7E1E">
          <w:footerReference w:type="default" r:id="rId51"/>
          <w:pgSz w:w="11907" w:h="16840" w:code="9"/>
          <w:pgMar w:top="1134" w:right="1701" w:bottom="1134" w:left="1701" w:header="567" w:footer="567" w:gutter="0"/>
          <w:cols w:space="720"/>
          <w:docGrid w:linePitch="299"/>
        </w:sectPr>
      </w:pPr>
    </w:p>
    <w:p w14:paraId="073C6EB0" w14:textId="32A81A66" w:rsidR="00E55E09" w:rsidRPr="00E55E09" w:rsidRDefault="00E55E09" w:rsidP="00084B35">
      <w:pPr>
        <w:pStyle w:val="Heading4"/>
        <w:spacing w:before="0"/>
      </w:pPr>
      <w:r w:rsidRPr="00E55E09">
        <w:lastRenderedPageBreak/>
        <w:t>Evaluation of efficiency and effectiveness – Policy 1</w:t>
      </w:r>
      <w:r w:rsidR="008036BF">
        <w:t>4</w:t>
      </w:r>
    </w:p>
    <w:p w14:paraId="346F1507" w14:textId="6B2280E2" w:rsidR="00E55E09" w:rsidRPr="00CD4A56" w:rsidRDefault="00084B35" w:rsidP="00E55E09">
      <w:pPr>
        <w:jc w:val="left"/>
      </w:pPr>
      <w:r>
        <w:fldChar w:fldCharType="begin" w:fldLock="1"/>
      </w:r>
      <w:r>
        <w:instrText xml:space="preserve"> REF _Ref121714808 \h </w:instrText>
      </w:r>
      <w:r>
        <w:fldChar w:fldCharType="separate"/>
      </w:r>
      <w:r w:rsidR="009A0A58">
        <w:t xml:space="preserve">Table </w:t>
      </w:r>
      <w:r w:rsidR="009A0A58">
        <w:rPr>
          <w:noProof/>
        </w:rPr>
        <w:t>22</w:t>
      </w:r>
      <w:r>
        <w:fldChar w:fldCharType="end"/>
      </w:r>
      <w:r w:rsidR="00E55E09" w:rsidRPr="00CD4A56">
        <w:t xml:space="preserve"> provides an assessment of the efficiency and effectiveness of Policy 1</w:t>
      </w:r>
      <w:r w:rsidR="008036BF" w:rsidRPr="00CD4A56">
        <w:t>4</w:t>
      </w:r>
      <w:r w:rsidR="00E55E09" w:rsidRPr="00CD4A56">
        <w:t xml:space="preserve"> and associated implementation requirements in Clause 3.22. </w:t>
      </w:r>
    </w:p>
    <w:p w14:paraId="24868523" w14:textId="2A04986F" w:rsidR="00E55E09" w:rsidRPr="00CD4A56" w:rsidRDefault="00084B35" w:rsidP="00084B35">
      <w:pPr>
        <w:pStyle w:val="Tableheading"/>
      </w:pPr>
      <w:bookmarkStart w:id="101" w:name="_Ref121714808"/>
      <w:bookmarkStart w:id="102" w:name="_Toc121722753"/>
      <w:r>
        <w:t xml:space="preserve">Table </w:t>
      </w:r>
      <w:fldSimple w:instr=" SEQ Table \* ARABIC ">
        <w:r w:rsidR="00DE060D">
          <w:rPr>
            <w:noProof/>
          </w:rPr>
          <w:t>22</w:t>
        </w:r>
      </w:fldSimple>
      <w:bookmarkEnd w:id="101"/>
      <w:r w:rsidR="00E55E09" w:rsidRPr="0003562B">
        <w:t xml:space="preserve">: </w:t>
      </w:r>
      <w:r w:rsidR="009F4E01">
        <w:tab/>
      </w:r>
      <w:r w:rsidR="00E55E09" w:rsidRPr="00CD4A56">
        <w:t>Evaluation of Policy 1</w:t>
      </w:r>
      <w:r w:rsidR="008036BF" w:rsidRPr="00CD4A56">
        <w:t>4</w:t>
      </w:r>
      <w:r w:rsidR="00E55E09" w:rsidRPr="00CD4A56">
        <w:t xml:space="preserve"> and associated implementation requirements</w:t>
      </w:r>
      <w:bookmarkEnd w:id="102"/>
      <w:r w:rsidR="00E55E09" w:rsidRPr="00CD4A56">
        <w:t xml:space="preserve"> </w:t>
      </w:r>
    </w:p>
    <w:tbl>
      <w:tblPr>
        <w:tblStyle w:val="TableGrid13"/>
        <w:tblW w:w="5000" w:type="pct"/>
        <w:tblLook w:val="04A0" w:firstRow="1" w:lastRow="0" w:firstColumn="1" w:lastColumn="0" w:noHBand="0" w:noVBand="1"/>
      </w:tblPr>
      <w:tblGrid>
        <w:gridCol w:w="4910"/>
        <w:gridCol w:w="1777"/>
        <w:gridCol w:w="2456"/>
        <w:gridCol w:w="4295"/>
      </w:tblGrid>
      <w:tr w:rsidR="00084B35" w:rsidRPr="00084B35" w14:paraId="71670A6E" w14:textId="77777777" w:rsidTr="00084B35">
        <w:trPr>
          <w:tblHeader/>
        </w:trPr>
        <w:tc>
          <w:tcPr>
            <w:tcW w:w="5000" w:type="pct"/>
            <w:gridSpan w:val="4"/>
            <w:tcBorders>
              <w:top w:val="single" w:sz="4" w:space="0" w:color="1C556C" w:themeColor="accent1"/>
              <w:left w:val="nil"/>
              <w:bottom w:val="single" w:sz="4" w:space="0" w:color="1C556C" w:themeColor="accent1"/>
              <w:right w:val="nil"/>
            </w:tcBorders>
            <w:shd w:val="clear" w:color="auto" w:fill="1C556C" w:themeFill="accent1"/>
          </w:tcPr>
          <w:p w14:paraId="5545CA19" w14:textId="2FE5155A" w:rsidR="00E55E09" w:rsidRPr="00084B35" w:rsidRDefault="00E55E09" w:rsidP="00084B35">
            <w:pPr>
              <w:pStyle w:val="TableTextbold"/>
              <w:rPr>
                <w:color w:val="FFFFFF" w:themeColor="background1"/>
                <w:lang w:eastAsia="en-US"/>
              </w:rPr>
            </w:pPr>
            <w:r w:rsidRPr="00084B35">
              <w:rPr>
                <w:color w:val="FFFFFF" w:themeColor="background1"/>
                <w:lang w:eastAsia="en-US"/>
              </w:rPr>
              <w:t>Policy 1</w:t>
            </w:r>
            <w:r w:rsidR="008036BF" w:rsidRPr="00084B35">
              <w:rPr>
                <w:color w:val="FFFFFF" w:themeColor="background1"/>
                <w:lang w:eastAsia="en-US"/>
              </w:rPr>
              <w:t>4</w:t>
            </w:r>
            <w:r w:rsidRPr="00084B35">
              <w:rPr>
                <w:color w:val="FFFFFF" w:themeColor="background1"/>
                <w:lang w:eastAsia="en-US"/>
              </w:rPr>
              <w:t xml:space="preserve">: Increased indigenous vegetation cover is promoted in both urban and non-urban environments </w:t>
            </w:r>
          </w:p>
        </w:tc>
      </w:tr>
      <w:tr w:rsidR="00E55E09" w:rsidRPr="00CD4A56" w14:paraId="6230ACA4" w14:textId="77777777" w:rsidTr="00084B35">
        <w:trPr>
          <w:tblHeader/>
        </w:trPr>
        <w:tc>
          <w:tcPr>
            <w:tcW w:w="1827" w:type="pct"/>
            <w:tcBorders>
              <w:top w:val="single" w:sz="4" w:space="0" w:color="1C556C" w:themeColor="accent1"/>
              <w:left w:val="nil"/>
              <w:bottom w:val="single" w:sz="4" w:space="0" w:color="1C556C" w:themeColor="accent1"/>
              <w:right w:val="single" w:sz="4" w:space="0" w:color="1C556C" w:themeColor="accent1"/>
            </w:tcBorders>
            <w:shd w:val="clear" w:color="auto" w:fill="D2DDE2"/>
          </w:tcPr>
          <w:p w14:paraId="190806A3" w14:textId="77777777" w:rsidR="00E55E09" w:rsidRPr="008262FE" w:rsidRDefault="00E55E09" w:rsidP="00084B35">
            <w:pPr>
              <w:pStyle w:val="TableTextbold"/>
              <w:rPr>
                <w:lang w:eastAsia="en-US"/>
              </w:rPr>
            </w:pPr>
            <w:r w:rsidRPr="008262FE">
              <w:rPr>
                <w:lang w:eastAsia="en-US"/>
              </w:rPr>
              <w:t xml:space="preserve">Benefits </w:t>
            </w:r>
          </w:p>
        </w:tc>
        <w:tc>
          <w:tcPr>
            <w:tcW w:w="1575"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cPr>
          <w:p w14:paraId="63F36B9C" w14:textId="77777777" w:rsidR="00E55E09" w:rsidRPr="008262FE" w:rsidRDefault="00E55E09" w:rsidP="00084B35">
            <w:pPr>
              <w:pStyle w:val="TableTextbold"/>
              <w:rPr>
                <w:lang w:eastAsia="en-US"/>
              </w:rPr>
            </w:pPr>
            <w:r w:rsidRPr="00CD4A56">
              <w:rPr>
                <w:lang w:eastAsia="en-US"/>
              </w:rPr>
              <w:t xml:space="preserve">Costs </w:t>
            </w:r>
          </w:p>
        </w:tc>
        <w:tc>
          <w:tcPr>
            <w:tcW w:w="1598" w:type="pct"/>
            <w:tcBorders>
              <w:top w:val="single" w:sz="4" w:space="0" w:color="1C556C" w:themeColor="accent1"/>
              <w:left w:val="single" w:sz="4" w:space="0" w:color="1C556C" w:themeColor="accent1"/>
              <w:bottom w:val="single" w:sz="4" w:space="0" w:color="1C556C" w:themeColor="accent1"/>
              <w:right w:val="nil"/>
            </w:tcBorders>
            <w:shd w:val="clear" w:color="auto" w:fill="D2DDE2"/>
          </w:tcPr>
          <w:p w14:paraId="0C743C0E" w14:textId="1A3B9D43" w:rsidR="00E55E09" w:rsidRPr="008262FE" w:rsidRDefault="00E55E09" w:rsidP="00084B35">
            <w:pPr>
              <w:pStyle w:val="TableTextbold"/>
              <w:rPr>
                <w:lang w:eastAsia="en-US"/>
              </w:rPr>
            </w:pPr>
            <w:r w:rsidRPr="00CD4A56">
              <w:rPr>
                <w:lang w:eastAsia="en-US"/>
              </w:rPr>
              <w:t xml:space="preserve">Risk of acting/not acting </w:t>
            </w:r>
          </w:p>
        </w:tc>
      </w:tr>
      <w:tr w:rsidR="00E55E09" w:rsidRPr="00CD4A56" w14:paraId="470FF403" w14:textId="77777777" w:rsidTr="00EE4417">
        <w:trPr>
          <w:trHeight w:val="1233"/>
        </w:trPr>
        <w:tc>
          <w:tcPr>
            <w:tcW w:w="1827" w:type="pct"/>
            <w:tcBorders>
              <w:top w:val="single" w:sz="4" w:space="0" w:color="1C556C" w:themeColor="accent1"/>
              <w:left w:val="nil"/>
              <w:bottom w:val="single" w:sz="4" w:space="0" w:color="1C556C" w:themeColor="accent1"/>
              <w:right w:val="single" w:sz="4" w:space="0" w:color="1C556C" w:themeColor="accent1"/>
            </w:tcBorders>
          </w:tcPr>
          <w:p w14:paraId="005BFB54" w14:textId="77777777" w:rsidR="00E55E09" w:rsidRPr="008262FE" w:rsidRDefault="00E55E09" w:rsidP="00084B35">
            <w:pPr>
              <w:pStyle w:val="TableTextbold"/>
              <w:rPr>
                <w:lang w:eastAsia="en-US"/>
              </w:rPr>
            </w:pPr>
            <w:r w:rsidRPr="008262FE">
              <w:rPr>
                <w:lang w:eastAsia="en-US"/>
              </w:rPr>
              <w:t xml:space="preserve">Environmental </w:t>
            </w:r>
          </w:p>
          <w:p w14:paraId="63C580A2" w14:textId="2D2B26DB" w:rsidR="00E55E09" w:rsidRPr="00CD4A56" w:rsidRDefault="00E55E09" w:rsidP="00084B35">
            <w:pPr>
              <w:pStyle w:val="TableBullet"/>
              <w:rPr>
                <w:lang w:eastAsia="en-US"/>
              </w:rPr>
            </w:pPr>
            <w:r w:rsidRPr="00CD4A56">
              <w:rPr>
                <w:lang w:eastAsia="en-US"/>
              </w:rPr>
              <w:t xml:space="preserve">Recognises that nationally consistent, proactive restoration </w:t>
            </w:r>
            <w:r w:rsidR="005140AA" w:rsidRPr="00CD4A56">
              <w:rPr>
                <w:lang w:eastAsia="en-US"/>
              </w:rPr>
              <w:t xml:space="preserve">and indigenous planting </w:t>
            </w:r>
            <w:r w:rsidRPr="00CD4A56">
              <w:rPr>
                <w:lang w:eastAsia="en-US"/>
              </w:rPr>
              <w:t xml:space="preserve">efforts are needed in addition to protection to maintain and enhance </w:t>
            </w:r>
            <w:r w:rsidR="005F7D8E">
              <w:rPr>
                <w:lang w:eastAsia="en-US"/>
              </w:rPr>
              <w:t xml:space="preserve">the </w:t>
            </w:r>
            <w:r w:rsidRPr="00CD4A56">
              <w:rPr>
                <w:lang w:eastAsia="en-US"/>
              </w:rPr>
              <w:t>indigenous biodiversity</w:t>
            </w:r>
            <w:r w:rsidR="005F7D8E">
              <w:rPr>
                <w:lang w:eastAsia="en-US"/>
              </w:rPr>
              <w:t xml:space="preserve"> of </w:t>
            </w:r>
            <w:r w:rsidR="005F7D8E" w:rsidRPr="00CD4A56">
              <w:rPr>
                <w:lang w:eastAsia="en-US"/>
              </w:rPr>
              <w:t>Aotearoa</w:t>
            </w:r>
            <w:r w:rsidRPr="00CD4A56">
              <w:rPr>
                <w:lang w:eastAsia="en-US"/>
              </w:rPr>
              <w:t>.</w:t>
            </w:r>
          </w:p>
          <w:p w14:paraId="2AE4ACC2" w14:textId="64439B47" w:rsidR="00E55E09" w:rsidRPr="00CD4A56" w:rsidRDefault="00E55E09" w:rsidP="00084B35">
            <w:pPr>
              <w:pStyle w:val="TableBullet"/>
              <w:rPr>
                <w:lang w:eastAsia="en-US"/>
              </w:rPr>
            </w:pPr>
            <w:r w:rsidRPr="00CD4A56">
              <w:rPr>
                <w:lang w:eastAsia="en-US"/>
              </w:rPr>
              <w:t>Ensures local authorities understand the extent of indigenous cover in their region and take proactive steps to increase</w:t>
            </w:r>
            <w:r w:rsidR="00DA7CD6">
              <w:rPr>
                <w:lang w:eastAsia="en-US"/>
              </w:rPr>
              <w:t xml:space="preserve"> it </w:t>
            </w:r>
            <w:r w:rsidRPr="00CD4A56">
              <w:rPr>
                <w:lang w:eastAsia="en-US"/>
              </w:rPr>
              <w:t>over</w:t>
            </w:r>
            <w:r w:rsidR="00F932D7" w:rsidRPr="00CD4A56">
              <w:rPr>
                <w:lang w:eastAsia="en-US"/>
              </w:rPr>
              <w:t xml:space="preserve"> </w:t>
            </w:r>
            <w:r w:rsidRPr="00CD4A56">
              <w:rPr>
                <w:lang w:eastAsia="en-US"/>
              </w:rPr>
              <w:t xml:space="preserve">time. </w:t>
            </w:r>
            <w:r w:rsidR="005F7D8E">
              <w:rPr>
                <w:lang w:eastAsia="en-US"/>
              </w:rPr>
              <w:t xml:space="preserve"> </w:t>
            </w:r>
          </w:p>
          <w:p w14:paraId="21C4518A" w14:textId="42B8E225" w:rsidR="00E55E09" w:rsidRPr="00CD4A56" w:rsidRDefault="00E55E09" w:rsidP="00084B35">
            <w:pPr>
              <w:pStyle w:val="TableBullet"/>
              <w:rPr>
                <w:lang w:eastAsia="en-US"/>
              </w:rPr>
            </w:pPr>
            <w:r w:rsidRPr="00CD4A56">
              <w:rPr>
                <w:lang w:eastAsia="en-US"/>
              </w:rPr>
              <w:t>Indigenous vegetation cover in urban and non-urban environments is increased to achieve a minimum of 10</w:t>
            </w:r>
            <w:r w:rsidR="00DA7CD6">
              <w:rPr>
                <w:lang w:eastAsia="en-US"/>
              </w:rPr>
              <w:t xml:space="preserve"> per cent</w:t>
            </w:r>
            <w:r w:rsidRPr="00CD4A56">
              <w:rPr>
                <w:lang w:eastAsia="en-US"/>
              </w:rPr>
              <w:t xml:space="preserve"> coverage over time. This will contribute to increased green infrastructure and spaces in urban areas</w:t>
            </w:r>
            <w:r w:rsidR="00DA7CD6">
              <w:rPr>
                <w:lang w:eastAsia="en-US"/>
              </w:rPr>
              <w:t xml:space="preserve">, creating </w:t>
            </w:r>
            <w:r w:rsidRPr="00CD4A56">
              <w:rPr>
                <w:lang w:eastAsia="en-US"/>
              </w:rPr>
              <w:t>larger and healthier habitats for indigenous species to survive</w:t>
            </w:r>
            <w:r w:rsidR="00DA7CD6">
              <w:rPr>
                <w:lang w:eastAsia="en-US"/>
              </w:rPr>
              <w:t>,</w:t>
            </w:r>
            <w:r w:rsidRPr="00CD4A56">
              <w:rPr>
                <w:lang w:eastAsia="en-US"/>
              </w:rPr>
              <w:t xml:space="preserve"> and encourage indigenous planting and restoration in non-urban areas. </w:t>
            </w:r>
          </w:p>
          <w:p w14:paraId="0378E46B" w14:textId="6A31F7DA" w:rsidR="00E55E09" w:rsidRPr="00CD4A56" w:rsidRDefault="00E55E09" w:rsidP="00084B35">
            <w:pPr>
              <w:pStyle w:val="TableBullet"/>
              <w:rPr>
                <w:rFonts w:asciiTheme="minorHAnsi" w:eastAsia="Calibri" w:hAnsiTheme="minorHAnsi" w:cs="Calibri"/>
                <w:lang w:eastAsia="en-US"/>
              </w:rPr>
            </w:pPr>
            <w:r w:rsidRPr="00CD4A56">
              <w:rPr>
                <w:rFonts w:asciiTheme="minorHAnsi" w:hAnsiTheme="minorHAnsi" w:cstheme="minorHAnsi"/>
                <w:lang w:eastAsia="en-US"/>
              </w:rPr>
              <w:t xml:space="preserve">The provisions set clear priorities for </w:t>
            </w:r>
            <w:r w:rsidRPr="00CD4A56">
              <w:rPr>
                <w:rFonts w:asciiTheme="minorHAnsi" w:hAnsiTheme="minorHAnsi"/>
                <w:lang w:eastAsia="en-US"/>
              </w:rPr>
              <w:t xml:space="preserve">vegetation planting and enhancement work in areas that have lost their former indigenous vegetation cover. </w:t>
            </w:r>
            <w:r w:rsidR="00E8357B" w:rsidRPr="00CD4A56">
              <w:rPr>
                <w:rFonts w:asciiTheme="minorHAnsi" w:hAnsiTheme="minorHAnsi"/>
                <w:lang w:eastAsia="en-US"/>
              </w:rPr>
              <w:t xml:space="preserve">This </w:t>
            </w:r>
            <w:r w:rsidR="005A0701" w:rsidRPr="00CD4A56">
              <w:rPr>
                <w:rFonts w:asciiTheme="minorHAnsi" w:hAnsiTheme="minorHAnsi"/>
                <w:lang w:eastAsia="en-US"/>
              </w:rPr>
              <w:t xml:space="preserve">will </w:t>
            </w:r>
            <w:r w:rsidR="00E8357B" w:rsidRPr="00CD4A56">
              <w:rPr>
                <w:rFonts w:asciiTheme="minorHAnsi" w:hAnsiTheme="minorHAnsi"/>
                <w:lang w:eastAsia="en-US"/>
              </w:rPr>
              <w:t>tar</w:t>
            </w:r>
            <w:r w:rsidR="005A0701" w:rsidRPr="00CD4A56">
              <w:rPr>
                <w:rFonts w:asciiTheme="minorHAnsi" w:hAnsiTheme="minorHAnsi"/>
                <w:lang w:eastAsia="en-US"/>
              </w:rPr>
              <w:t xml:space="preserve">get </w:t>
            </w:r>
            <w:r w:rsidR="00BB148C" w:rsidRPr="00CD4A56">
              <w:rPr>
                <w:rFonts w:asciiTheme="minorHAnsi" w:hAnsiTheme="minorHAnsi"/>
                <w:lang w:eastAsia="en-US"/>
              </w:rPr>
              <w:t xml:space="preserve">threatened environments in </w:t>
            </w:r>
            <w:r w:rsidR="005A0701" w:rsidRPr="00CD4A56">
              <w:rPr>
                <w:rFonts w:asciiTheme="minorHAnsi" w:hAnsiTheme="minorHAnsi"/>
                <w:lang w:eastAsia="en-US"/>
              </w:rPr>
              <w:t xml:space="preserve">lowland areas </w:t>
            </w:r>
            <w:r w:rsidR="00E15B07">
              <w:rPr>
                <w:rFonts w:asciiTheme="minorHAnsi" w:hAnsiTheme="minorHAnsi"/>
                <w:lang w:eastAsia="en-US"/>
              </w:rPr>
              <w:t xml:space="preserve">which are the site of </w:t>
            </w:r>
            <w:r w:rsidR="005F1FA5" w:rsidRPr="00CD4A56">
              <w:rPr>
                <w:rFonts w:asciiTheme="minorHAnsi" w:hAnsiTheme="minorHAnsi"/>
                <w:lang w:eastAsia="en-US"/>
              </w:rPr>
              <w:t>most urban areas.</w:t>
            </w:r>
            <w:r w:rsidR="0081219D" w:rsidRPr="00CD4A56">
              <w:rPr>
                <w:rFonts w:asciiTheme="minorHAnsi" w:hAnsiTheme="minorHAnsi"/>
                <w:lang w:eastAsia="en-US"/>
              </w:rPr>
              <w:t xml:space="preserve"> </w:t>
            </w:r>
          </w:p>
          <w:p w14:paraId="4FDF82B6" w14:textId="77777777" w:rsidR="00E55E09" w:rsidRPr="00CD4A56" w:rsidRDefault="00E55E09" w:rsidP="00084B35">
            <w:pPr>
              <w:pStyle w:val="TableBullet"/>
              <w:rPr>
                <w:rFonts w:asciiTheme="minorHAnsi" w:eastAsia="Calibri" w:hAnsiTheme="minorHAnsi" w:cs="Calibri"/>
                <w:lang w:eastAsia="en-US"/>
              </w:rPr>
            </w:pPr>
            <w:r w:rsidRPr="00CD4A56">
              <w:rPr>
                <w:rFonts w:asciiTheme="minorHAnsi" w:eastAsia="Calibri" w:hAnsiTheme="minorHAnsi" w:cs="Calibri"/>
                <w:lang w:eastAsia="en-US"/>
              </w:rPr>
              <w:t xml:space="preserve">Increasing vegetation cover in urban environments can help offset the urban heat effect in cities with high impervious surface areas and building densities. </w:t>
            </w:r>
          </w:p>
          <w:p w14:paraId="4CA64F8A" w14:textId="1086BF81" w:rsidR="00E55E09" w:rsidRPr="00CD4A56" w:rsidRDefault="00E55E09" w:rsidP="00084B35">
            <w:pPr>
              <w:pStyle w:val="TableBullet"/>
              <w:rPr>
                <w:rFonts w:asciiTheme="minorHAnsi" w:eastAsia="Calibri" w:hAnsiTheme="minorHAnsi" w:cs="Calibri"/>
                <w:lang w:eastAsia="en-US"/>
              </w:rPr>
            </w:pPr>
            <w:r w:rsidRPr="00CD4A56">
              <w:rPr>
                <w:rFonts w:asciiTheme="minorHAnsi" w:eastAsia="Calibri" w:hAnsiTheme="minorHAnsi" w:cs="Calibri"/>
                <w:lang w:eastAsia="en-US"/>
              </w:rPr>
              <w:t xml:space="preserve">Increasing indigenous biodiversity will </w:t>
            </w:r>
            <w:r w:rsidR="00800323" w:rsidRPr="00CD4A56">
              <w:rPr>
                <w:rFonts w:asciiTheme="minorHAnsi" w:eastAsia="Calibri" w:hAnsiTheme="minorHAnsi" w:cs="Calibri"/>
                <w:lang w:eastAsia="en-US"/>
              </w:rPr>
              <w:t>help</w:t>
            </w:r>
            <w:r w:rsidRPr="00CD4A56">
              <w:rPr>
                <w:rFonts w:asciiTheme="minorHAnsi" w:eastAsia="Calibri" w:hAnsiTheme="minorHAnsi" w:cs="Calibri"/>
                <w:lang w:eastAsia="en-US"/>
              </w:rPr>
              <w:t xml:space="preserve"> </w:t>
            </w:r>
            <w:r w:rsidR="009429C5" w:rsidRPr="00CD4A56">
              <w:rPr>
                <w:rFonts w:asciiTheme="minorHAnsi" w:eastAsia="Calibri" w:hAnsiTheme="minorHAnsi" w:cs="Calibri"/>
                <w:lang w:eastAsia="en-US"/>
              </w:rPr>
              <w:t xml:space="preserve">mitigate </w:t>
            </w:r>
            <w:r w:rsidR="00800323" w:rsidRPr="00CD4A56">
              <w:rPr>
                <w:rFonts w:asciiTheme="minorHAnsi" w:eastAsia="Calibri" w:hAnsiTheme="minorHAnsi" w:cs="Calibri"/>
                <w:lang w:eastAsia="en-US"/>
              </w:rPr>
              <w:t>the impacts of</w:t>
            </w:r>
            <w:r w:rsidR="009429C5" w:rsidRPr="00CD4A56">
              <w:rPr>
                <w:rFonts w:asciiTheme="minorHAnsi" w:eastAsia="Calibri" w:hAnsiTheme="minorHAnsi" w:cs="Calibri"/>
                <w:lang w:eastAsia="en-US"/>
              </w:rPr>
              <w:t xml:space="preserve"> climate change</w:t>
            </w:r>
            <w:r w:rsidRPr="00CD4A56">
              <w:rPr>
                <w:rFonts w:asciiTheme="minorHAnsi" w:eastAsia="Calibri" w:hAnsiTheme="minorHAnsi" w:cs="Calibri"/>
                <w:lang w:eastAsia="en-US"/>
              </w:rPr>
              <w:t xml:space="preserve">. </w:t>
            </w:r>
          </w:p>
          <w:p w14:paraId="23464FA7" w14:textId="16BFA145" w:rsidR="00E55E09" w:rsidRPr="00CD4A56" w:rsidRDefault="00E55E09" w:rsidP="00084B35">
            <w:pPr>
              <w:pStyle w:val="TableBullet"/>
              <w:rPr>
                <w:lang w:eastAsia="en-US"/>
              </w:rPr>
            </w:pPr>
            <w:r w:rsidRPr="00CD4A56">
              <w:rPr>
                <w:lang w:eastAsia="en-US"/>
              </w:rPr>
              <w:t xml:space="preserve">Increased </w:t>
            </w:r>
            <w:r w:rsidR="009429C5" w:rsidRPr="00CD4A56">
              <w:rPr>
                <w:lang w:eastAsia="en-US"/>
              </w:rPr>
              <w:t xml:space="preserve">indigenous </w:t>
            </w:r>
            <w:r w:rsidRPr="00CD4A56">
              <w:rPr>
                <w:lang w:eastAsia="en-US"/>
              </w:rPr>
              <w:t xml:space="preserve">vegetation in urban environments helps improve air quality. </w:t>
            </w:r>
          </w:p>
          <w:p w14:paraId="5B6A906F" w14:textId="3BD20F2A" w:rsidR="00E55E09" w:rsidRPr="00CD4A56" w:rsidRDefault="00E55E09" w:rsidP="00084B35">
            <w:pPr>
              <w:pStyle w:val="TableBullet"/>
              <w:rPr>
                <w:lang w:eastAsia="en-US"/>
              </w:rPr>
            </w:pPr>
            <w:r w:rsidRPr="00CD4A56">
              <w:rPr>
                <w:lang w:eastAsia="en-US"/>
              </w:rPr>
              <w:lastRenderedPageBreak/>
              <w:t xml:space="preserve">Increased vegetation cover in urban environments will help mitigate the risk of increased stormwater flooding from impervious surface areas and </w:t>
            </w:r>
            <w:r w:rsidR="002119AF" w:rsidRPr="00CD4A56">
              <w:rPr>
                <w:lang w:eastAsia="en-US"/>
              </w:rPr>
              <w:t xml:space="preserve">reduce </w:t>
            </w:r>
            <w:r w:rsidRPr="00CD4A56">
              <w:rPr>
                <w:lang w:eastAsia="en-US"/>
              </w:rPr>
              <w:t xml:space="preserve">demand on the stormwater network. </w:t>
            </w:r>
          </w:p>
          <w:p w14:paraId="2233D934" w14:textId="1F97A94D" w:rsidR="00E55E09" w:rsidRPr="00084B35" w:rsidRDefault="00661C31" w:rsidP="00084B35">
            <w:pPr>
              <w:pStyle w:val="TableBullet"/>
              <w:rPr>
                <w:lang w:eastAsia="en-US"/>
              </w:rPr>
            </w:pPr>
            <w:r w:rsidRPr="00CD4A56">
              <w:rPr>
                <w:lang w:eastAsia="en-US"/>
              </w:rPr>
              <w:t xml:space="preserve">Requiring clear objectives, policies, and methods to promote increasing indigenous vegetation cover in </w:t>
            </w:r>
            <w:r w:rsidRPr="008262FE">
              <w:rPr>
                <w:lang w:eastAsia="en-US"/>
              </w:rPr>
              <w:t>policy statement</w:t>
            </w:r>
            <w:r w:rsidR="00702B7C" w:rsidRPr="008262FE">
              <w:rPr>
                <w:lang w:eastAsia="en-US"/>
              </w:rPr>
              <w:t>s</w:t>
            </w:r>
            <w:r w:rsidRPr="008262FE">
              <w:rPr>
                <w:lang w:eastAsia="en-US"/>
              </w:rPr>
              <w:t xml:space="preserve"> </w:t>
            </w:r>
            <w:r w:rsidR="008161A0" w:rsidRPr="008262FE">
              <w:rPr>
                <w:lang w:eastAsia="en-US"/>
              </w:rPr>
              <w:t xml:space="preserve">and </w:t>
            </w:r>
            <w:r w:rsidRPr="008262FE">
              <w:rPr>
                <w:lang w:eastAsia="en-US"/>
              </w:rPr>
              <w:t>plans will</w:t>
            </w:r>
            <w:r w:rsidRPr="00CD4A56">
              <w:rPr>
                <w:lang w:eastAsia="en-US"/>
              </w:rPr>
              <w:t xml:space="preserve"> encourage resource consent applicants to better understand their existing site vegetation cover and explore design opportunities to increase indigenous vegetation cover early in the design and pre-application process. This may lead to proposals with improved outcomes in terms of increasing indigenous vegetation cover. </w:t>
            </w:r>
          </w:p>
          <w:p w14:paraId="3A20626D" w14:textId="77777777" w:rsidR="00E55E09" w:rsidRPr="008262FE" w:rsidRDefault="00E55E09" w:rsidP="00084B35">
            <w:pPr>
              <w:pStyle w:val="TableTextbold"/>
              <w:rPr>
                <w:lang w:eastAsia="en-US"/>
              </w:rPr>
            </w:pPr>
            <w:r w:rsidRPr="008262FE">
              <w:rPr>
                <w:lang w:eastAsia="en-US"/>
              </w:rPr>
              <w:t xml:space="preserve">Economic </w:t>
            </w:r>
          </w:p>
          <w:p w14:paraId="752D8BB3" w14:textId="30FAA318" w:rsidR="00E55E09" w:rsidRPr="00084B35" w:rsidRDefault="00702B7C" w:rsidP="00084B35">
            <w:pPr>
              <w:pStyle w:val="TableText"/>
              <w:rPr>
                <w:lang w:eastAsia="en-US"/>
              </w:rPr>
            </w:pPr>
            <w:r>
              <w:rPr>
                <w:lang w:eastAsia="en-US"/>
              </w:rPr>
              <w:t>F</w:t>
            </w:r>
            <w:r w:rsidR="00E55E09" w:rsidRPr="00CD4A56">
              <w:rPr>
                <w:lang w:eastAsia="en-US"/>
              </w:rPr>
              <w:t>lexibility in the provisions means local authorities can promote increas</w:t>
            </w:r>
            <w:r w:rsidR="00571DFC" w:rsidRPr="00CD4A56">
              <w:rPr>
                <w:lang w:eastAsia="en-US"/>
              </w:rPr>
              <w:t xml:space="preserve">ing </w:t>
            </w:r>
            <w:r w:rsidR="00E55E09" w:rsidRPr="00CD4A56">
              <w:rPr>
                <w:lang w:eastAsia="en-US"/>
              </w:rPr>
              <w:t xml:space="preserve">indigenous vegetation </w:t>
            </w:r>
            <w:r w:rsidR="00FD2057" w:rsidRPr="00CD4A56">
              <w:rPr>
                <w:lang w:eastAsia="en-US"/>
              </w:rPr>
              <w:t>cover in urban and non</w:t>
            </w:r>
            <w:r w:rsidR="00CD792D" w:rsidRPr="00CD4A56">
              <w:rPr>
                <w:lang w:eastAsia="en-US"/>
              </w:rPr>
              <w:t xml:space="preserve">-urban environments in the </w:t>
            </w:r>
            <w:r w:rsidR="00E55E09" w:rsidRPr="00CD4A56">
              <w:rPr>
                <w:lang w:eastAsia="en-US"/>
              </w:rPr>
              <w:t xml:space="preserve">most cost-effective </w:t>
            </w:r>
            <w:r w:rsidR="008C45F9" w:rsidRPr="00CD4A56">
              <w:rPr>
                <w:lang w:eastAsia="en-US"/>
              </w:rPr>
              <w:t>manner</w:t>
            </w:r>
            <w:r w:rsidR="00E55E09" w:rsidRPr="00CD4A56">
              <w:rPr>
                <w:lang w:eastAsia="en-US"/>
              </w:rPr>
              <w:t>.</w:t>
            </w:r>
          </w:p>
          <w:p w14:paraId="6F554531" w14:textId="77777777" w:rsidR="00E55E09" w:rsidRPr="008262FE" w:rsidRDefault="00E55E09" w:rsidP="00084B35">
            <w:pPr>
              <w:pStyle w:val="TableTextbold"/>
              <w:rPr>
                <w:lang w:eastAsia="en-US"/>
              </w:rPr>
            </w:pPr>
            <w:r w:rsidRPr="008262FE">
              <w:rPr>
                <w:lang w:eastAsia="en-US"/>
              </w:rPr>
              <w:t>Social</w:t>
            </w:r>
          </w:p>
          <w:p w14:paraId="4AB3932B" w14:textId="641B6F55" w:rsidR="00E55E09" w:rsidRPr="00CD4A56" w:rsidRDefault="00E55E09" w:rsidP="00084B35">
            <w:pPr>
              <w:pStyle w:val="TableText"/>
              <w:rPr>
                <w:rFonts w:asciiTheme="minorHAnsi" w:eastAsia="Calibri" w:hAnsiTheme="minorHAnsi" w:cs="Calibri"/>
                <w:lang w:eastAsia="en-US"/>
              </w:rPr>
            </w:pPr>
            <w:r w:rsidRPr="00CD4A56">
              <w:rPr>
                <w:lang w:eastAsia="en-US"/>
              </w:rPr>
              <w:t xml:space="preserve">Greater awareness in the community of the importance of increasing indigenous vegetation cover in urban and </w:t>
            </w:r>
            <w:r w:rsidR="00DF4C8A" w:rsidRPr="00CD4A56">
              <w:rPr>
                <w:lang w:eastAsia="en-US"/>
              </w:rPr>
              <w:t xml:space="preserve">non-urban </w:t>
            </w:r>
            <w:r w:rsidRPr="00CD4A56">
              <w:rPr>
                <w:lang w:eastAsia="en-US"/>
              </w:rPr>
              <w:t xml:space="preserve">areas and increased </w:t>
            </w:r>
            <w:r w:rsidR="00D877B4" w:rsidRPr="00CD4A56">
              <w:rPr>
                <w:lang w:eastAsia="en-US"/>
              </w:rPr>
              <w:t xml:space="preserve">community </w:t>
            </w:r>
            <w:r w:rsidRPr="00CD4A56">
              <w:rPr>
                <w:lang w:eastAsia="en-US"/>
              </w:rPr>
              <w:t xml:space="preserve">buy-in to initiatives to achieve these outcomes. This may help improve </w:t>
            </w:r>
            <w:r w:rsidR="00702B7C">
              <w:rPr>
                <w:lang w:eastAsia="en-US"/>
              </w:rPr>
              <w:t xml:space="preserve">community </w:t>
            </w:r>
            <w:r w:rsidRPr="00CD4A56">
              <w:rPr>
                <w:lang w:eastAsia="en-US"/>
              </w:rPr>
              <w:t xml:space="preserve">connection with nature and contribute to social </w:t>
            </w:r>
            <w:r w:rsidR="0081219D" w:rsidRPr="00CD4A56">
              <w:rPr>
                <w:lang w:eastAsia="en-US"/>
              </w:rPr>
              <w:t>wellbeing</w:t>
            </w:r>
            <w:r w:rsidRPr="00CD4A56">
              <w:rPr>
                <w:lang w:eastAsia="en-US"/>
              </w:rPr>
              <w:t xml:space="preserve">. </w:t>
            </w:r>
            <w:r w:rsidR="00E568FC" w:rsidRPr="00CD4A56">
              <w:rPr>
                <w:lang w:eastAsia="en-US"/>
              </w:rPr>
              <w:t xml:space="preserve">This will be </w:t>
            </w:r>
            <w:r w:rsidR="002508EE" w:rsidRPr="00CD4A56">
              <w:rPr>
                <w:lang w:eastAsia="en-US"/>
              </w:rPr>
              <w:t xml:space="preserve">particularly important in urban environments where the majority of people live and work. </w:t>
            </w:r>
          </w:p>
          <w:p w14:paraId="6621B53B" w14:textId="0447E5A7" w:rsidR="00E55E09" w:rsidRPr="00CD4A56" w:rsidRDefault="00E55E09" w:rsidP="00EE4417">
            <w:pPr>
              <w:pStyle w:val="TableBullet"/>
              <w:rPr>
                <w:rFonts w:eastAsia="Calibri" w:cs="Calibri"/>
                <w:lang w:eastAsia="en-US"/>
              </w:rPr>
            </w:pPr>
            <w:r w:rsidRPr="00CD4A56">
              <w:rPr>
                <w:lang w:eastAsia="en-US"/>
              </w:rPr>
              <w:t>The amenity of urban and non-urban areas may increase as indigenous vegetation cover increases</w:t>
            </w:r>
            <w:r w:rsidR="009471B2">
              <w:rPr>
                <w:lang w:eastAsia="en-US"/>
              </w:rPr>
              <w:t>,</w:t>
            </w:r>
            <w:r w:rsidRPr="00CD4A56">
              <w:rPr>
                <w:lang w:eastAsia="en-US"/>
              </w:rPr>
              <w:t xml:space="preserve"> with associated benefits to communities. </w:t>
            </w:r>
          </w:p>
          <w:p w14:paraId="4B42177A" w14:textId="1C69EA19" w:rsidR="00E55E09" w:rsidRPr="00EE4417" w:rsidRDefault="00E55E09" w:rsidP="00EE4417">
            <w:pPr>
              <w:pStyle w:val="TableBullet"/>
              <w:rPr>
                <w:rFonts w:eastAsia="Calibri" w:cs="Calibri"/>
                <w:lang w:eastAsia="en-US"/>
              </w:rPr>
            </w:pPr>
            <w:r w:rsidRPr="00CD4A56">
              <w:rPr>
                <w:lang w:eastAsia="en-US"/>
              </w:rPr>
              <w:t>Increasing vegetation cover in urban areas should help increase the number of publicly accessible green spaces for communities to enjoy.</w:t>
            </w:r>
            <w:r w:rsidRPr="00CD4A56">
              <w:rPr>
                <w:rFonts w:eastAsia="Calibri" w:cs="Calibri"/>
                <w:lang w:eastAsia="en-US"/>
              </w:rPr>
              <w:t xml:space="preserve"> Greater access to green spaces increases opportunities for social engagement to support community cohesion. </w:t>
            </w:r>
          </w:p>
          <w:p w14:paraId="418B7F68" w14:textId="77777777" w:rsidR="00E55E09" w:rsidRPr="008262FE" w:rsidRDefault="00E55E09" w:rsidP="00EE4417">
            <w:pPr>
              <w:pStyle w:val="TableTextbold"/>
              <w:rPr>
                <w:lang w:eastAsia="en-US"/>
              </w:rPr>
            </w:pPr>
            <w:r w:rsidRPr="008262FE">
              <w:rPr>
                <w:lang w:eastAsia="en-US"/>
              </w:rPr>
              <w:lastRenderedPageBreak/>
              <w:t>Cultural</w:t>
            </w:r>
          </w:p>
          <w:p w14:paraId="1FA39BB0" w14:textId="0B0C567A" w:rsidR="00E55E09" w:rsidRPr="00CD4A56" w:rsidRDefault="00C653E0" w:rsidP="00EE4417">
            <w:pPr>
              <w:pStyle w:val="TableBullet"/>
              <w:rPr>
                <w:rFonts w:eastAsia="Calibri" w:cs="Calibri"/>
                <w:lang w:eastAsia="en-US"/>
              </w:rPr>
            </w:pPr>
            <w:r w:rsidRPr="00CD4A56">
              <w:rPr>
                <w:lang w:eastAsia="en-US"/>
              </w:rPr>
              <w:t>E</w:t>
            </w:r>
            <w:r w:rsidR="00E55E09" w:rsidRPr="00CD4A56">
              <w:rPr>
                <w:lang w:eastAsia="en-US"/>
              </w:rPr>
              <w:t xml:space="preserve">fforts </w:t>
            </w:r>
            <w:r w:rsidRPr="00CD4A56">
              <w:rPr>
                <w:lang w:eastAsia="en-US"/>
              </w:rPr>
              <w:t xml:space="preserve">to increase </w:t>
            </w:r>
            <w:r w:rsidR="009D4307" w:rsidRPr="00CD4A56">
              <w:rPr>
                <w:lang w:eastAsia="en-US"/>
              </w:rPr>
              <w:t xml:space="preserve">indigenous vegetation cover </w:t>
            </w:r>
            <w:r w:rsidR="00E55E09" w:rsidRPr="00CD4A56">
              <w:rPr>
                <w:lang w:eastAsia="en-US"/>
              </w:rPr>
              <w:t xml:space="preserve">may include areas that contain species and ecosystems that are taonga to tangata whenua, with associated cultural benefits. </w:t>
            </w:r>
          </w:p>
        </w:tc>
        <w:tc>
          <w:tcPr>
            <w:tcW w:w="1575"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2987FC9" w14:textId="77777777" w:rsidR="00E55E09" w:rsidRPr="008262FE" w:rsidRDefault="00E55E09" w:rsidP="00084B35">
            <w:pPr>
              <w:pStyle w:val="TableTextbold"/>
              <w:rPr>
                <w:lang w:eastAsia="en-US"/>
              </w:rPr>
            </w:pPr>
            <w:r w:rsidRPr="008262FE">
              <w:rPr>
                <w:lang w:eastAsia="en-US"/>
              </w:rPr>
              <w:lastRenderedPageBreak/>
              <w:t xml:space="preserve">Environmental </w:t>
            </w:r>
          </w:p>
          <w:p w14:paraId="7242C727" w14:textId="0ACBB06F" w:rsidR="00E55E09" w:rsidRPr="00084B35" w:rsidRDefault="00E55E09" w:rsidP="00084B35">
            <w:pPr>
              <w:pStyle w:val="TableBullet"/>
              <w:rPr>
                <w:rFonts w:cs="Times New Roman"/>
                <w:sz w:val="20"/>
                <w:szCs w:val="20"/>
                <w:lang w:eastAsia="en-US"/>
              </w:rPr>
            </w:pPr>
            <w:r w:rsidRPr="00CD4A56">
              <w:rPr>
                <w:lang w:eastAsia="en-US"/>
              </w:rPr>
              <w:t>Flexibility afforded to local authorities in how they promote increases in indigenous vegetation cover may limit the effectiveness of the provisions</w:t>
            </w:r>
            <w:r w:rsidR="00997D83" w:rsidRPr="00CD4A56">
              <w:rPr>
                <w:lang w:eastAsia="en-US"/>
              </w:rPr>
              <w:t xml:space="preserve"> with limited/no increase in cover in some</w:t>
            </w:r>
            <w:r w:rsidR="005F7D8E">
              <w:rPr>
                <w:lang w:eastAsia="en-US"/>
              </w:rPr>
              <w:t xml:space="preserve"> </w:t>
            </w:r>
            <w:r w:rsidR="00997D83" w:rsidRPr="00CD4A56">
              <w:rPr>
                <w:lang w:eastAsia="en-US"/>
              </w:rPr>
              <w:t>regions/districts</w:t>
            </w:r>
            <w:r w:rsidRPr="00CD4A56">
              <w:rPr>
                <w:lang w:eastAsia="en-US"/>
              </w:rPr>
              <w:t xml:space="preserve">. </w:t>
            </w:r>
          </w:p>
          <w:p w14:paraId="06DF15E3" w14:textId="77777777" w:rsidR="00E55E09" w:rsidRPr="008262FE" w:rsidRDefault="00E55E09" w:rsidP="00084B35">
            <w:pPr>
              <w:pStyle w:val="TableTextbold"/>
              <w:rPr>
                <w:lang w:eastAsia="en-US"/>
              </w:rPr>
            </w:pPr>
            <w:r w:rsidRPr="008262FE">
              <w:rPr>
                <w:lang w:eastAsia="en-US"/>
              </w:rPr>
              <w:t xml:space="preserve">Economic </w:t>
            </w:r>
          </w:p>
          <w:p w14:paraId="37575C8A" w14:textId="5521DDE4" w:rsidR="00E55E09" w:rsidRPr="00CD4A56" w:rsidRDefault="00E55E09" w:rsidP="00084B35">
            <w:pPr>
              <w:pStyle w:val="TableBullet"/>
              <w:rPr>
                <w:lang w:eastAsia="en-US"/>
              </w:rPr>
            </w:pPr>
            <w:r w:rsidRPr="00CD4A56">
              <w:rPr>
                <w:lang w:eastAsia="en-US"/>
              </w:rPr>
              <w:t>Costs for regional councils to assess indigenous vegetation cover in their region. Clause 3.22</w:t>
            </w:r>
            <w:r w:rsidR="00B36839" w:rsidRPr="00CD4A56">
              <w:rPr>
                <w:lang w:eastAsia="en-US"/>
              </w:rPr>
              <w:t>(2)</w:t>
            </w:r>
            <w:r w:rsidRPr="00CD4A56">
              <w:rPr>
                <w:lang w:eastAsia="en-US"/>
              </w:rPr>
              <w:t xml:space="preserve"> makes it clear that this can be a desktop exercise drawing on existing datasets which will help ensure costs </w:t>
            </w:r>
            <w:r w:rsidR="009471B2">
              <w:rPr>
                <w:lang w:eastAsia="en-US"/>
              </w:rPr>
              <w:t xml:space="preserve">for regional councils </w:t>
            </w:r>
            <w:r w:rsidRPr="00CD4A56">
              <w:rPr>
                <w:lang w:eastAsia="en-US"/>
              </w:rPr>
              <w:t>are not significant.</w:t>
            </w:r>
          </w:p>
          <w:p w14:paraId="2D85E104" w14:textId="61259660" w:rsidR="00E55E09" w:rsidRPr="00CD4A56" w:rsidRDefault="009471B2" w:rsidP="00084B35">
            <w:pPr>
              <w:pStyle w:val="TableBullet"/>
              <w:rPr>
                <w:lang w:eastAsia="en-US"/>
              </w:rPr>
            </w:pPr>
            <w:r>
              <w:rPr>
                <w:lang w:eastAsia="en-US"/>
              </w:rPr>
              <w:t>Time commitment and financial c</w:t>
            </w:r>
            <w:r w:rsidR="00E55E09" w:rsidRPr="00CD4A56">
              <w:rPr>
                <w:lang w:eastAsia="en-US"/>
              </w:rPr>
              <w:t xml:space="preserve">osts for local authorities, landowners, NGOs, and the community to achieve indigenous vegetation cover targets. </w:t>
            </w:r>
            <w:r w:rsidR="00B34A41" w:rsidRPr="00CD4A56">
              <w:rPr>
                <w:lang w:eastAsia="en-US"/>
              </w:rPr>
              <w:t xml:space="preserve">Actual costs </w:t>
            </w:r>
            <w:r w:rsidR="009E1BA9" w:rsidRPr="00CD4A56">
              <w:rPr>
                <w:lang w:eastAsia="en-US"/>
              </w:rPr>
              <w:t>will vary and the direction to promote</w:t>
            </w:r>
            <w:r>
              <w:rPr>
                <w:lang w:eastAsia="en-US"/>
              </w:rPr>
              <w:t xml:space="preserve"> rather than require </w:t>
            </w:r>
            <w:r w:rsidR="009E1BA9" w:rsidRPr="00CD4A56">
              <w:rPr>
                <w:lang w:eastAsia="en-US"/>
              </w:rPr>
              <w:t xml:space="preserve">increasing indigenous vegetation cover </w:t>
            </w:r>
            <w:r w:rsidR="00BD0782" w:rsidRPr="00CD4A56">
              <w:rPr>
                <w:lang w:eastAsia="en-US"/>
              </w:rPr>
              <w:t xml:space="preserve">will ensure the provisions do not result in </w:t>
            </w:r>
            <w:r w:rsidR="00292170" w:rsidRPr="00CD4A56">
              <w:rPr>
                <w:lang w:eastAsia="en-US"/>
              </w:rPr>
              <w:t xml:space="preserve">unreasonable costs on </w:t>
            </w:r>
            <w:r w:rsidR="00DF7AE8" w:rsidRPr="00CD4A56">
              <w:rPr>
                <w:lang w:eastAsia="en-US"/>
              </w:rPr>
              <w:t xml:space="preserve">local authorities, </w:t>
            </w:r>
            <w:r w:rsidR="00292170" w:rsidRPr="00CD4A56">
              <w:rPr>
                <w:lang w:eastAsia="en-US"/>
              </w:rPr>
              <w:t xml:space="preserve">landowners or </w:t>
            </w:r>
            <w:r w:rsidR="00DF7AE8" w:rsidRPr="00CD4A56">
              <w:rPr>
                <w:lang w:eastAsia="en-US"/>
              </w:rPr>
              <w:t>applicants</w:t>
            </w:r>
            <w:r w:rsidR="00292170" w:rsidRPr="00CD4A56">
              <w:rPr>
                <w:lang w:eastAsia="en-US"/>
              </w:rPr>
              <w:t xml:space="preserve">. </w:t>
            </w:r>
          </w:p>
          <w:p w14:paraId="041629DA" w14:textId="3A5EFE9F" w:rsidR="00E55E09" w:rsidRPr="00CD4A56" w:rsidRDefault="00E55E09" w:rsidP="00084B35">
            <w:pPr>
              <w:pStyle w:val="TableBullet"/>
              <w:rPr>
                <w:lang w:eastAsia="en-US"/>
              </w:rPr>
            </w:pPr>
            <w:r w:rsidRPr="00CD4A56">
              <w:rPr>
                <w:rFonts w:eastAsia="Calibri" w:cs="Calibri"/>
                <w:lang w:eastAsia="en-US"/>
              </w:rPr>
              <w:t>Costs for resource consent applications to increase indigenous vegetation cover when this is imposed through resource consent process. Actual costs will vary significantly based on a range of factors</w:t>
            </w:r>
            <w:r w:rsidR="00EA6162" w:rsidRPr="00CD4A56">
              <w:rPr>
                <w:rFonts w:eastAsia="Calibri" w:cs="Calibri"/>
                <w:lang w:eastAsia="en-US"/>
              </w:rPr>
              <w:t xml:space="preserve"> and are not expected to</w:t>
            </w:r>
            <w:r w:rsidR="005F7D8E">
              <w:rPr>
                <w:rFonts w:eastAsia="Calibri" w:cs="Calibri"/>
                <w:lang w:eastAsia="en-US"/>
              </w:rPr>
              <w:t xml:space="preserve"> be</w:t>
            </w:r>
            <w:r w:rsidR="00EA6162" w:rsidRPr="00CD4A56">
              <w:rPr>
                <w:rFonts w:eastAsia="Calibri" w:cs="Calibri"/>
                <w:lang w:eastAsia="en-US"/>
              </w:rPr>
              <w:t xml:space="preserve"> a significant increase </w:t>
            </w:r>
            <w:r w:rsidR="002B486B" w:rsidRPr="00CD4A56">
              <w:rPr>
                <w:rFonts w:eastAsia="Calibri" w:cs="Calibri"/>
                <w:lang w:eastAsia="en-US"/>
              </w:rPr>
              <w:t>compared</w:t>
            </w:r>
            <w:r w:rsidR="00EA6162" w:rsidRPr="00CD4A56">
              <w:rPr>
                <w:rFonts w:eastAsia="Calibri" w:cs="Calibri"/>
                <w:lang w:eastAsia="en-US"/>
              </w:rPr>
              <w:t xml:space="preserve"> </w:t>
            </w:r>
            <w:r w:rsidR="00E104F4" w:rsidRPr="00CD4A56">
              <w:rPr>
                <w:rFonts w:eastAsia="Calibri" w:cs="Calibri"/>
                <w:lang w:eastAsia="en-US"/>
              </w:rPr>
              <w:t>to the status quo</w:t>
            </w:r>
            <w:r w:rsidRPr="00CD4A56">
              <w:rPr>
                <w:rFonts w:eastAsia="Calibri" w:cs="Calibri"/>
                <w:lang w:eastAsia="en-US"/>
              </w:rPr>
              <w:t xml:space="preserve">. </w:t>
            </w:r>
          </w:p>
          <w:p w14:paraId="60354429" w14:textId="2D89E019" w:rsidR="00E55E09" w:rsidRPr="00084B35" w:rsidRDefault="00E55E09" w:rsidP="00084B35">
            <w:pPr>
              <w:pStyle w:val="TableBullet"/>
              <w:rPr>
                <w:rFonts w:asciiTheme="minorHAnsi" w:eastAsia="Calibri" w:hAnsiTheme="minorHAnsi" w:cs="Calibri"/>
                <w:lang w:eastAsia="en-US"/>
              </w:rPr>
            </w:pPr>
            <w:r w:rsidRPr="00CD4A56">
              <w:rPr>
                <w:rFonts w:asciiTheme="minorHAnsi" w:hAnsiTheme="minorHAnsi" w:cstheme="minorHAnsi"/>
                <w:lang w:eastAsia="en-US"/>
              </w:rPr>
              <w:lastRenderedPageBreak/>
              <w:t xml:space="preserve">The actual time, costs and effort required to achieve the targets is potentially significant, particularly in urban environments that currently have low levels of indigenous vegetation cover. The flexibility provided to local authorities in terms of when the targets are met and how </w:t>
            </w:r>
            <w:r w:rsidR="003F2BA7" w:rsidRPr="00CD4A56">
              <w:rPr>
                <w:rFonts w:asciiTheme="minorHAnsi" w:hAnsiTheme="minorHAnsi" w:cstheme="minorHAnsi"/>
                <w:lang w:eastAsia="en-US"/>
              </w:rPr>
              <w:t xml:space="preserve">this is promoted </w:t>
            </w:r>
            <w:r w:rsidRPr="00CD4A56">
              <w:rPr>
                <w:rFonts w:asciiTheme="minorHAnsi" w:hAnsiTheme="minorHAnsi" w:cstheme="minorHAnsi"/>
                <w:lang w:eastAsia="en-US"/>
              </w:rPr>
              <w:t>will help ensure this does not impose unjustifiably high costs</w:t>
            </w:r>
            <w:r w:rsidR="00392999">
              <w:rPr>
                <w:rFonts w:asciiTheme="minorHAnsi" w:hAnsiTheme="minorHAnsi" w:cstheme="minorHAnsi"/>
                <w:lang w:eastAsia="en-US"/>
              </w:rPr>
              <w:t xml:space="preserve"> to</w:t>
            </w:r>
            <w:r w:rsidRPr="00CD4A56">
              <w:rPr>
                <w:rFonts w:asciiTheme="minorHAnsi" w:hAnsiTheme="minorHAnsi" w:cstheme="minorHAnsi"/>
                <w:lang w:eastAsia="en-US"/>
              </w:rPr>
              <w:t xml:space="preserve"> local authorities, applicants, </w:t>
            </w:r>
            <w:r w:rsidR="002C7646" w:rsidRPr="00CD4A56">
              <w:rPr>
                <w:rFonts w:asciiTheme="minorHAnsi" w:hAnsiTheme="minorHAnsi" w:cstheme="minorHAnsi"/>
                <w:lang w:eastAsia="en-US"/>
              </w:rPr>
              <w:t xml:space="preserve">landowners </w:t>
            </w:r>
            <w:r w:rsidRPr="00CD4A56">
              <w:rPr>
                <w:rFonts w:asciiTheme="minorHAnsi" w:hAnsiTheme="minorHAnsi" w:cstheme="minorHAnsi"/>
                <w:lang w:eastAsia="en-US"/>
              </w:rPr>
              <w:t xml:space="preserve">and the wider community. </w:t>
            </w:r>
          </w:p>
          <w:p w14:paraId="7684D3A0" w14:textId="77777777" w:rsidR="00E55E09" w:rsidRPr="008262FE" w:rsidRDefault="00E55E09" w:rsidP="00084B35">
            <w:pPr>
              <w:pStyle w:val="TableTextbold"/>
              <w:rPr>
                <w:lang w:eastAsia="en-US"/>
              </w:rPr>
            </w:pPr>
            <w:r w:rsidRPr="008262FE">
              <w:rPr>
                <w:lang w:eastAsia="en-US"/>
              </w:rPr>
              <w:t>Social</w:t>
            </w:r>
          </w:p>
          <w:p w14:paraId="60B78F31" w14:textId="395B92FA" w:rsidR="00E55E09" w:rsidRPr="00CD4A56" w:rsidRDefault="00E55E09" w:rsidP="00084B35">
            <w:pPr>
              <w:pStyle w:val="TableBullet"/>
              <w:rPr>
                <w:rFonts w:eastAsia="Calibri" w:cs="Calibri"/>
                <w:lang w:eastAsia="en-US"/>
              </w:rPr>
            </w:pPr>
            <w:r w:rsidRPr="00CD4A56">
              <w:rPr>
                <w:lang w:eastAsia="en-US"/>
              </w:rPr>
              <w:t xml:space="preserve">Some of the costs </w:t>
            </w:r>
            <w:r w:rsidR="00CF33CD">
              <w:rPr>
                <w:lang w:eastAsia="en-US"/>
              </w:rPr>
              <w:t xml:space="preserve">for </w:t>
            </w:r>
            <w:r w:rsidRPr="00CD4A56">
              <w:rPr>
                <w:lang w:eastAsia="en-US"/>
              </w:rPr>
              <w:t>indigenous vegetation planting to increase coverage are likely to be funded through rates. This could potentially reduce the amount of funding for other community initiatives.</w:t>
            </w:r>
          </w:p>
          <w:p w14:paraId="7CFD448E" w14:textId="16E6D80A" w:rsidR="00E55E09" w:rsidRPr="00084B35" w:rsidRDefault="00D24479" w:rsidP="00084B35">
            <w:pPr>
              <w:pStyle w:val="TableBullet"/>
              <w:rPr>
                <w:rFonts w:eastAsia="Calibri" w:cs="Calibri"/>
                <w:lang w:eastAsia="en-US"/>
              </w:rPr>
            </w:pPr>
            <w:r w:rsidRPr="00CD4A56">
              <w:rPr>
                <w:lang w:eastAsia="en-US"/>
              </w:rPr>
              <w:t xml:space="preserve">Potential that this creates tensions with the </w:t>
            </w:r>
            <w:r w:rsidR="00477E1E" w:rsidRPr="00CD4A56">
              <w:rPr>
                <w:lang w:eastAsia="en-US"/>
              </w:rPr>
              <w:t xml:space="preserve">need to provide land for housing in urban areas. However, green networks and </w:t>
            </w:r>
            <w:r w:rsidR="00A6200C" w:rsidRPr="00CD4A56">
              <w:rPr>
                <w:lang w:eastAsia="en-US"/>
              </w:rPr>
              <w:t>open spaces are recognise</w:t>
            </w:r>
            <w:r w:rsidR="008F7074" w:rsidRPr="00CD4A56">
              <w:rPr>
                <w:lang w:eastAsia="en-US"/>
              </w:rPr>
              <w:t>d</w:t>
            </w:r>
            <w:r w:rsidR="00A6200C" w:rsidRPr="00CD4A56">
              <w:rPr>
                <w:lang w:eastAsia="en-US"/>
              </w:rPr>
              <w:t xml:space="preserve"> as being important to achieve well-functioning urban environments as required under the </w:t>
            </w:r>
            <w:r w:rsidR="006C59DB" w:rsidRPr="0034484C">
              <w:rPr>
                <w:lang w:eastAsia="en-US"/>
              </w:rPr>
              <w:t>National Policy Statement-Urban Development</w:t>
            </w:r>
            <w:r w:rsidR="00FF02AF">
              <w:rPr>
                <w:lang w:eastAsia="en-US"/>
              </w:rPr>
              <w:t>.</w:t>
            </w:r>
            <w:r w:rsidR="00374EC7">
              <w:rPr>
                <w:lang w:eastAsia="en-US"/>
              </w:rPr>
              <w:t xml:space="preserve"> </w:t>
            </w:r>
          </w:p>
          <w:p w14:paraId="1B3C0229" w14:textId="77777777" w:rsidR="00E55E09" w:rsidRPr="008262FE" w:rsidRDefault="00E55E09" w:rsidP="00084B35">
            <w:pPr>
              <w:pStyle w:val="TableTextbold"/>
              <w:rPr>
                <w:lang w:eastAsia="en-US"/>
              </w:rPr>
            </w:pPr>
            <w:r w:rsidRPr="008262FE">
              <w:rPr>
                <w:lang w:eastAsia="en-US"/>
              </w:rPr>
              <w:t>Cultural</w:t>
            </w:r>
          </w:p>
          <w:p w14:paraId="682B9B0F" w14:textId="77777777" w:rsidR="00E55E09" w:rsidRPr="00CD4A56" w:rsidRDefault="00E55E09" w:rsidP="00084B35">
            <w:pPr>
              <w:pStyle w:val="TableBullet"/>
              <w:rPr>
                <w:lang w:eastAsia="en-US"/>
              </w:rPr>
            </w:pPr>
            <w:r w:rsidRPr="00CD4A56">
              <w:rPr>
                <w:lang w:eastAsia="en-US"/>
              </w:rPr>
              <w:t>N/A – no specific cultural costs are anticipated from the provisions.</w:t>
            </w:r>
          </w:p>
          <w:p w14:paraId="69415901" w14:textId="77777777" w:rsidR="00E55E09" w:rsidRDefault="00E55E09" w:rsidP="00E55E09">
            <w:pPr>
              <w:spacing w:before="0" w:after="0" w:line="240" w:lineRule="auto"/>
              <w:jc w:val="left"/>
              <w:rPr>
                <w:rFonts w:eastAsia="Calibri" w:cs="Calibri"/>
                <w:lang w:eastAsia="en-US"/>
              </w:rPr>
            </w:pPr>
          </w:p>
          <w:p w14:paraId="2769D6B6" w14:textId="77777777" w:rsidR="00EE4417" w:rsidRPr="00EE4417" w:rsidRDefault="00EE4417" w:rsidP="00EE4417">
            <w:pPr>
              <w:rPr>
                <w:rFonts w:eastAsia="Calibri" w:cs="Calibri"/>
                <w:lang w:eastAsia="en-US"/>
              </w:rPr>
            </w:pPr>
          </w:p>
          <w:p w14:paraId="2868205D" w14:textId="77777777" w:rsidR="00EE4417" w:rsidRPr="00EE4417" w:rsidRDefault="00EE4417" w:rsidP="00EE4417">
            <w:pPr>
              <w:rPr>
                <w:rFonts w:eastAsia="Calibri" w:cs="Calibri"/>
                <w:lang w:eastAsia="en-US"/>
              </w:rPr>
            </w:pPr>
          </w:p>
          <w:p w14:paraId="65C0E02F" w14:textId="77777777" w:rsidR="00EE4417" w:rsidRPr="00EE4417" w:rsidRDefault="00EE4417" w:rsidP="00EE4417">
            <w:pPr>
              <w:rPr>
                <w:rFonts w:eastAsia="Calibri" w:cs="Calibri"/>
                <w:lang w:eastAsia="en-US"/>
              </w:rPr>
            </w:pPr>
          </w:p>
          <w:p w14:paraId="6BE8892E" w14:textId="3DAE60B5" w:rsidR="00EE4417" w:rsidRPr="00EE4417" w:rsidRDefault="00EE4417" w:rsidP="00EE4417">
            <w:pPr>
              <w:jc w:val="center"/>
              <w:rPr>
                <w:rFonts w:eastAsia="Calibri" w:cs="Calibri"/>
                <w:lang w:eastAsia="en-US"/>
              </w:rPr>
            </w:pPr>
          </w:p>
        </w:tc>
        <w:tc>
          <w:tcPr>
            <w:tcW w:w="1598" w:type="pct"/>
            <w:tcBorders>
              <w:top w:val="single" w:sz="4" w:space="0" w:color="1C556C" w:themeColor="accent1"/>
              <w:left w:val="single" w:sz="4" w:space="0" w:color="1C556C" w:themeColor="accent1"/>
              <w:bottom w:val="single" w:sz="4" w:space="0" w:color="1C556C" w:themeColor="accent1"/>
              <w:right w:val="nil"/>
            </w:tcBorders>
          </w:tcPr>
          <w:p w14:paraId="52E397C8" w14:textId="113323B1" w:rsidR="00E55E09" w:rsidRPr="00CD4A56" w:rsidRDefault="00305F44" w:rsidP="00084B35">
            <w:pPr>
              <w:pStyle w:val="TableText"/>
              <w:rPr>
                <w:lang w:eastAsia="en-US"/>
              </w:rPr>
            </w:pPr>
            <w:r w:rsidRPr="00CD4A56">
              <w:rPr>
                <w:lang w:eastAsia="en-US"/>
              </w:rPr>
              <w:lastRenderedPageBreak/>
              <w:t>There is some uncertain</w:t>
            </w:r>
            <w:r w:rsidR="00170CF3" w:rsidRPr="00CD4A56">
              <w:rPr>
                <w:lang w:eastAsia="en-US"/>
              </w:rPr>
              <w:t xml:space="preserve">ty on the provisions as setting targets to increase indigenous vegetation cover is not </w:t>
            </w:r>
            <w:r w:rsidR="00612CBC" w:rsidRPr="00CD4A56">
              <w:rPr>
                <w:lang w:eastAsia="en-US"/>
              </w:rPr>
              <w:t>common practice for local authorities</w:t>
            </w:r>
            <w:r w:rsidR="00E8691E">
              <w:rPr>
                <w:lang w:eastAsia="en-US"/>
              </w:rPr>
              <w:t xml:space="preserve">, </w:t>
            </w:r>
            <w:r w:rsidR="00612CBC" w:rsidRPr="00CD4A56">
              <w:rPr>
                <w:lang w:eastAsia="en-US"/>
              </w:rPr>
              <w:t xml:space="preserve">although </w:t>
            </w:r>
            <w:r w:rsidR="00D202AF">
              <w:rPr>
                <w:lang w:eastAsia="en-US"/>
              </w:rPr>
              <w:t xml:space="preserve">some </w:t>
            </w:r>
            <w:r w:rsidR="00612CBC" w:rsidRPr="00CD4A56">
              <w:rPr>
                <w:lang w:eastAsia="en-US"/>
              </w:rPr>
              <w:t xml:space="preserve">urban councils have set targets. </w:t>
            </w:r>
            <w:r w:rsidR="001D0636" w:rsidRPr="00CD4A56">
              <w:rPr>
                <w:lang w:eastAsia="en-US"/>
              </w:rPr>
              <w:t xml:space="preserve">However, </w:t>
            </w:r>
            <w:r w:rsidR="00D801C0" w:rsidRPr="00CD4A56">
              <w:rPr>
                <w:lang w:eastAsia="en-US"/>
              </w:rPr>
              <w:t xml:space="preserve">overall, </w:t>
            </w:r>
            <w:r w:rsidR="001D0636" w:rsidRPr="00CD4A56">
              <w:rPr>
                <w:lang w:eastAsia="en-US"/>
              </w:rPr>
              <w:t>i</w:t>
            </w:r>
            <w:r w:rsidR="00E55E09" w:rsidRPr="00CD4A56">
              <w:rPr>
                <w:lang w:eastAsia="en-US"/>
              </w:rPr>
              <w:t xml:space="preserve">t is considered that there is </w:t>
            </w:r>
            <w:r w:rsidR="00D801C0" w:rsidRPr="00CD4A56">
              <w:rPr>
                <w:lang w:eastAsia="en-US"/>
              </w:rPr>
              <w:t xml:space="preserve">sufficient information and </w:t>
            </w:r>
            <w:r w:rsidR="00E55E09" w:rsidRPr="00CD4A56">
              <w:rPr>
                <w:lang w:eastAsia="en-US"/>
              </w:rPr>
              <w:t>a low risk in acting through the provisions for the following reasons:</w:t>
            </w:r>
          </w:p>
          <w:p w14:paraId="0042A70E" w14:textId="35F75B64" w:rsidR="00E55E09" w:rsidRPr="00CD4A56" w:rsidRDefault="00E55E09" w:rsidP="00084B35">
            <w:pPr>
              <w:pStyle w:val="TableBullet"/>
              <w:rPr>
                <w:lang w:eastAsia="en-US"/>
              </w:rPr>
            </w:pPr>
            <w:r w:rsidRPr="00CD4A56">
              <w:rPr>
                <w:lang w:eastAsia="en-US"/>
              </w:rPr>
              <w:t xml:space="preserve">While significant improvements may be needed to achieve a </w:t>
            </w:r>
            <w:r w:rsidR="003C4555" w:rsidRPr="00CD4A56">
              <w:rPr>
                <w:lang w:eastAsia="en-US"/>
              </w:rPr>
              <w:t>minimum</w:t>
            </w:r>
            <w:r w:rsidRPr="00CD4A56">
              <w:rPr>
                <w:lang w:eastAsia="en-US"/>
              </w:rPr>
              <w:t xml:space="preserve"> 10</w:t>
            </w:r>
            <w:r w:rsidR="00E8691E">
              <w:rPr>
                <w:lang w:eastAsia="en-US"/>
              </w:rPr>
              <w:t xml:space="preserve"> per cent </w:t>
            </w:r>
            <w:r w:rsidRPr="00CD4A56">
              <w:rPr>
                <w:lang w:eastAsia="en-US"/>
              </w:rPr>
              <w:t xml:space="preserve">indigenous vegetation cover target is some areas, the provisions provide flexibility </w:t>
            </w:r>
            <w:r w:rsidR="0013559D" w:rsidRPr="00CD4A56">
              <w:rPr>
                <w:lang w:eastAsia="en-US"/>
              </w:rPr>
              <w:t xml:space="preserve">as to </w:t>
            </w:r>
            <w:r w:rsidRPr="00CD4A56">
              <w:rPr>
                <w:lang w:eastAsia="en-US"/>
              </w:rPr>
              <w:t xml:space="preserve">when this target is met and how local authorities promote increasing indigenous vegetation cover. This helps to reduce the potential risks and costs for local authorities, landowners, NGOs, and the community </w:t>
            </w:r>
            <w:r w:rsidR="00E8691E">
              <w:rPr>
                <w:lang w:eastAsia="en-US"/>
              </w:rPr>
              <w:t xml:space="preserve">when working </w:t>
            </w:r>
            <w:r w:rsidRPr="00CD4A56">
              <w:rPr>
                <w:lang w:eastAsia="en-US"/>
              </w:rPr>
              <w:t>to achieve indigenous vegetation cover targets</w:t>
            </w:r>
            <w:r w:rsidR="001D0636" w:rsidRPr="00CD4A56">
              <w:rPr>
                <w:lang w:eastAsia="en-US"/>
              </w:rPr>
              <w:t xml:space="preserve"> over time</w:t>
            </w:r>
            <w:r w:rsidRPr="00CD4A56">
              <w:rPr>
                <w:lang w:eastAsia="en-US"/>
              </w:rPr>
              <w:t xml:space="preserve">. </w:t>
            </w:r>
          </w:p>
          <w:p w14:paraId="180F7DEF" w14:textId="77777777" w:rsidR="00E55E09" w:rsidRPr="00CD4A56" w:rsidRDefault="00E55E09" w:rsidP="00084B35">
            <w:pPr>
              <w:pStyle w:val="TableBullet"/>
              <w:rPr>
                <w:lang w:eastAsia="en-US"/>
              </w:rPr>
            </w:pPr>
            <w:r w:rsidRPr="00CD4A56">
              <w:rPr>
                <w:lang w:eastAsia="en-US"/>
              </w:rPr>
              <w:t xml:space="preserve">The provisions ensure that local authorities prioritise certain areas when promoting increased indigenous vegetation cover. </w:t>
            </w:r>
          </w:p>
          <w:p w14:paraId="255EF5FF" w14:textId="593939E6" w:rsidR="00E55E09" w:rsidRPr="00CD4A56" w:rsidRDefault="00835C19" w:rsidP="00084B35">
            <w:pPr>
              <w:pStyle w:val="TableText"/>
              <w:rPr>
                <w:rFonts w:eastAsia="Calibri" w:cs="Calibri"/>
                <w:lang w:eastAsia="en-US"/>
              </w:rPr>
            </w:pPr>
            <w:r w:rsidRPr="00CD4A56">
              <w:rPr>
                <w:lang w:eastAsia="en-US"/>
              </w:rPr>
              <w:t>Conversely, the</w:t>
            </w:r>
            <w:r w:rsidR="00E55E09" w:rsidRPr="00CD4A56">
              <w:rPr>
                <w:lang w:eastAsia="en-US"/>
              </w:rPr>
              <w:t xml:space="preserve"> risk of not acting </w:t>
            </w:r>
            <w:r w:rsidR="0013559D" w:rsidRPr="00CD4A56">
              <w:rPr>
                <w:lang w:eastAsia="en-US"/>
              </w:rPr>
              <w:t xml:space="preserve">is </w:t>
            </w:r>
            <w:r w:rsidRPr="00CD4A56">
              <w:rPr>
                <w:lang w:eastAsia="en-US"/>
              </w:rPr>
              <w:t xml:space="preserve">considered to be </w:t>
            </w:r>
            <w:r w:rsidR="00E55E09" w:rsidRPr="00CD4A56">
              <w:rPr>
                <w:lang w:eastAsia="en-US"/>
              </w:rPr>
              <w:t xml:space="preserve">high, especially in urban environments </w:t>
            </w:r>
            <w:r w:rsidRPr="00CD4A56">
              <w:rPr>
                <w:lang w:eastAsia="en-US"/>
              </w:rPr>
              <w:t xml:space="preserve">with low </w:t>
            </w:r>
            <w:r w:rsidR="00F05433" w:rsidRPr="00CD4A56">
              <w:rPr>
                <w:lang w:eastAsia="en-US"/>
              </w:rPr>
              <w:t xml:space="preserve">levels of </w:t>
            </w:r>
            <w:r w:rsidR="00E55E09" w:rsidRPr="00CD4A56">
              <w:rPr>
                <w:lang w:eastAsia="en-US"/>
              </w:rPr>
              <w:t>indigenous vegetation cover</w:t>
            </w:r>
            <w:r w:rsidR="00F05433" w:rsidRPr="00CD4A56">
              <w:rPr>
                <w:lang w:eastAsia="en-US"/>
              </w:rPr>
              <w:t xml:space="preserve">. </w:t>
            </w:r>
            <w:r w:rsidR="00E55E09" w:rsidRPr="00CD4A56">
              <w:rPr>
                <w:lang w:eastAsia="en-US"/>
              </w:rPr>
              <w:t>In the absence of the</w:t>
            </w:r>
            <w:r w:rsidR="00F05433" w:rsidRPr="00CD4A56">
              <w:rPr>
                <w:lang w:eastAsia="en-US"/>
              </w:rPr>
              <w:t xml:space="preserve"> </w:t>
            </w:r>
            <w:r w:rsidR="00E55E09" w:rsidRPr="00CD4A56">
              <w:rPr>
                <w:lang w:eastAsia="en-US"/>
              </w:rPr>
              <w:t xml:space="preserve">provisions, continued decline of indigenous vegetation in urban environments is highly likely given current trends. </w:t>
            </w:r>
          </w:p>
        </w:tc>
      </w:tr>
      <w:tr w:rsidR="00E55E09" w:rsidRPr="00E55E09" w14:paraId="4A97BD54" w14:textId="77777777" w:rsidTr="00084B35">
        <w:trPr>
          <w:trHeight w:val="841"/>
        </w:trPr>
        <w:tc>
          <w:tcPr>
            <w:tcW w:w="2488" w:type="pct"/>
            <w:gridSpan w:val="2"/>
            <w:tcBorders>
              <w:top w:val="single" w:sz="4" w:space="0" w:color="1C556C" w:themeColor="accent1"/>
              <w:left w:val="nil"/>
              <w:bottom w:val="single" w:sz="4" w:space="0" w:color="1C556C" w:themeColor="accent1"/>
              <w:right w:val="single" w:sz="4" w:space="0" w:color="1C556C" w:themeColor="accent1"/>
            </w:tcBorders>
          </w:tcPr>
          <w:p w14:paraId="4A10E1DE" w14:textId="77777777" w:rsidR="00E55E09" w:rsidRPr="008262FE" w:rsidRDefault="00E55E09" w:rsidP="00EE4417">
            <w:pPr>
              <w:pStyle w:val="TableTextbold"/>
              <w:rPr>
                <w:sz w:val="22"/>
                <w:szCs w:val="22"/>
                <w:lang w:eastAsia="en-US"/>
              </w:rPr>
            </w:pPr>
            <w:r w:rsidRPr="008262FE">
              <w:rPr>
                <w:lang w:eastAsia="en-US"/>
              </w:rPr>
              <w:lastRenderedPageBreak/>
              <w:t>Effectiveness</w:t>
            </w:r>
          </w:p>
          <w:p w14:paraId="04B5E622" w14:textId="7EB5A305" w:rsidR="00E55E09" w:rsidRPr="00E8691E" w:rsidRDefault="00E55E09" w:rsidP="00EE4417">
            <w:pPr>
              <w:pStyle w:val="TableText"/>
              <w:rPr>
                <w:lang w:eastAsia="en-US"/>
              </w:rPr>
            </w:pPr>
            <w:r w:rsidRPr="00E8691E">
              <w:rPr>
                <w:lang w:eastAsia="en-US"/>
              </w:rPr>
              <w:t>Based on the above examination of costs, benefits and risks Policy 1</w:t>
            </w:r>
            <w:r w:rsidR="008036BF" w:rsidRPr="00E8691E">
              <w:rPr>
                <w:lang w:eastAsia="en-US"/>
              </w:rPr>
              <w:t>4</w:t>
            </w:r>
            <w:r w:rsidRPr="00E8691E">
              <w:rPr>
                <w:lang w:eastAsia="en-US"/>
              </w:rPr>
              <w:t xml:space="preserve"> and Clause 3.22 are considered to be </w:t>
            </w:r>
            <w:r w:rsidR="00777030" w:rsidRPr="00E8691E">
              <w:rPr>
                <w:lang w:eastAsia="en-US"/>
              </w:rPr>
              <w:t xml:space="preserve">an </w:t>
            </w:r>
            <w:r w:rsidRPr="00E8691E">
              <w:rPr>
                <w:lang w:eastAsia="en-US"/>
              </w:rPr>
              <w:t>effective means to achieve the NPSIB objective because</w:t>
            </w:r>
            <w:r w:rsidR="00392999">
              <w:rPr>
                <w:lang w:eastAsia="en-US"/>
              </w:rPr>
              <w:t xml:space="preserve"> t</w:t>
            </w:r>
            <w:r w:rsidR="00392999" w:rsidRPr="00E8691E">
              <w:rPr>
                <w:lang w:eastAsia="en-US"/>
              </w:rPr>
              <w:t>he provisions</w:t>
            </w:r>
            <w:r w:rsidRPr="00E8691E">
              <w:rPr>
                <w:lang w:eastAsia="en-US"/>
              </w:rPr>
              <w:t>:</w:t>
            </w:r>
          </w:p>
          <w:p w14:paraId="514A49B8" w14:textId="78D58794" w:rsidR="00E55E09" w:rsidRPr="00E8691E" w:rsidRDefault="00E55E09" w:rsidP="00EE4417">
            <w:pPr>
              <w:pStyle w:val="TableBullet"/>
              <w:rPr>
                <w:lang w:eastAsia="en-US"/>
              </w:rPr>
            </w:pPr>
            <w:r w:rsidRPr="00E8691E">
              <w:rPr>
                <w:lang w:eastAsia="en-US"/>
              </w:rPr>
              <w:t xml:space="preserve">will help maintain and increase indigenous vegetation cover in urban and </w:t>
            </w:r>
            <w:r w:rsidR="00777030" w:rsidRPr="00E8691E">
              <w:rPr>
                <w:lang w:eastAsia="en-US"/>
              </w:rPr>
              <w:t xml:space="preserve">non-urban </w:t>
            </w:r>
            <w:r w:rsidRPr="00E8691E">
              <w:rPr>
                <w:lang w:eastAsia="en-US"/>
              </w:rPr>
              <w:t xml:space="preserve">environments, contributing to the restoration of vegetation cover where this has been lost and increasing </w:t>
            </w:r>
            <w:r w:rsidR="00975A61" w:rsidRPr="00E8691E">
              <w:rPr>
                <w:lang w:eastAsia="en-US"/>
              </w:rPr>
              <w:t>the size of</w:t>
            </w:r>
            <w:r w:rsidRPr="00E8691E">
              <w:rPr>
                <w:lang w:eastAsia="en-US"/>
              </w:rPr>
              <w:t xml:space="preserve"> habitats for indigenous species</w:t>
            </w:r>
          </w:p>
          <w:p w14:paraId="29FAE77F" w14:textId="546D4792" w:rsidR="00E55E09" w:rsidRPr="00E8691E" w:rsidRDefault="00B57536" w:rsidP="00EE4417">
            <w:pPr>
              <w:pStyle w:val="TableBullet"/>
              <w:rPr>
                <w:lang w:eastAsia="en-US"/>
              </w:rPr>
            </w:pPr>
            <w:r w:rsidRPr="00E8691E">
              <w:rPr>
                <w:lang w:eastAsia="en-US"/>
              </w:rPr>
              <w:t xml:space="preserve">require the setting of </w:t>
            </w:r>
            <w:r w:rsidR="00E55E09" w:rsidRPr="00E8691E">
              <w:rPr>
                <w:lang w:eastAsia="en-US"/>
              </w:rPr>
              <w:t>clear</w:t>
            </w:r>
            <w:r w:rsidRPr="00E8691E">
              <w:rPr>
                <w:lang w:eastAsia="en-US"/>
              </w:rPr>
              <w:t>,</w:t>
            </w:r>
            <w:r w:rsidR="00E55E09" w:rsidRPr="00E8691E">
              <w:rPr>
                <w:lang w:eastAsia="en-US"/>
              </w:rPr>
              <w:t xml:space="preserve"> nationally consistent targets and requirements for regional councils to increase </w:t>
            </w:r>
            <w:r w:rsidRPr="00E8691E">
              <w:rPr>
                <w:lang w:eastAsia="en-US"/>
              </w:rPr>
              <w:t xml:space="preserve">indigenous </w:t>
            </w:r>
            <w:r w:rsidR="00E55E09" w:rsidRPr="00E8691E">
              <w:rPr>
                <w:lang w:eastAsia="en-US"/>
              </w:rPr>
              <w:t xml:space="preserve">vegetation cover in urban and </w:t>
            </w:r>
            <w:r w:rsidR="00777030" w:rsidRPr="00E8691E">
              <w:rPr>
                <w:lang w:eastAsia="en-US"/>
              </w:rPr>
              <w:t xml:space="preserve">non-urban </w:t>
            </w:r>
            <w:r w:rsidR="00E55E09" w:rsidRPr="00E8691E">
              <w:rPr>
                <w:lang w:eastAsia="en-US"/>
              </w:rPr>
              <w:t>environments, whil</w:t>
            </w:r>
            <w:r w:rsidR="00777030" w:rsidRPr="00E8691E">
              <w:rPr>
                <w:lang w:eastAsia="en-US"/>
              </w:rPr>
              <w:t xml:space="preserve">e </w:t>
            </w:r>
            <w:r w:rsidR="00E55E09" w:rsidRPr="00E8691E">
              <w:rPr>
                <w:lang w:eastAsia="en-US"/>
              </w:rPr>
              <w:t xml:space="preserve">providing an appropriate level of flexibility for local authorities to </w:t>
            </w:r>
            <w:r w:rsidR="00290204" w:rsidRPr="00E8691E">
              <w:rPr>
                <w:lang w:eastAsia="en-US"/>
              </w:rPr>
              <w:t xml:space="preserve">choose </w:t>
            </w:r>
            <w:r w:rsidR="00E55E09" w:rsidRPr="00E8691E">
              <w:rPr>
                <w:lang w:eastAsia="en-US"/>
              </w:rPr>
              <w:t xml:space="preserve">suitable methods to </w:t>
            </w:r>
            <w:r w:rsidR="00777030" w:rsidRPr="00E8691E">
              <w:rPr>
                <w:lang w:eastAsia="en-US"/>
              </w:rPr>
              <w:t xml:space="preserve">promote the </w:t>
            </w:r>
            <w:r w:rsidR="00E55E09" w:rsidRPr="00E8691E">
              <w:rPr>
                <w:lang w:eastAsia="en-US"/>
              </w:rPr>
              <w:t>increase indigenous vegetation cover</w:t>
            </w:r>
            <w:r w:rsidR="00777030" w:rsidRPr="00E8691E">
              <w:rPr>
                <w:lang w:eastAsia="en-US"/>
              </w:rPr>
              <w:t xml:space="preserve"> in their region/district</w:t>
            </w:r>
          </w:p>
          <w:p w14:paraId="198FA9D6" w14:textId="33411B11" w:rsidR="00E55E09" w:rsidRPr="00E8691E" w:rsidRDefault="00E55E09" w:rsidP="00EE4417">
            <w:pPr>
              <w:pStyle w:val="TableBullet"/>
              <w:rPr>
                <w:lang w:eastAsia="en-US"/>
              </w:rPr>
            </w:pPr>
            <w:r w:rsidRPr="00E8691E">
              <w:rPr>
                <w:lang w:eastAsia="en-US"/>
              </w:rPr>
              <w:t>support a nationally consistent approach to increase indigenous vegetation cover</w:t>
            </w:r>
            <w:r w:rsidR="00290204" w:rsidRPr="00E8691E">
              <w:rPr>
                <w:lang w:eastAsia="en-US"/>
              </w:rPr>
              <w:t>,</w:t>
            </w:r>
            <w:r w:rsidRPr="00E8691E">
              <w:rPr>
                <w:lang w:eastAsia="en-US"/>
              </w:rPr>
              <w:t xml:space="preserve"> </w:t>
            </w:r>
            <w:r w:rsidR="00290204" w:rsidRPr="00E8691E">
              <w:rPr>
                <w:lang w:eastAsia="en-US"/>
              </w:rPr>
              <w:t xml:space="preserve">with </w:t>
            </w:r>
            <w:r w:rsidR="000E1D66" w:rsidRPr="00E8691E">
              <w:rPr>
                <w:lang w:eastAsia="en-US"/>
              </w:rPr>
              <w:t>priority</w:t>
            </w:r>
            <w:r w:rsidR="00290204" w:rsidRPr="00E8691E">
              <w:rPr>
                <w:lang w:eastAsia="en-US"/>
              </w:rPr>
              <w:t xml:space="preserve"> given</w:t>
            </w:r>
            <w:r w:rsidR="000E1D66" w:rsidRPr="00E8691E">
              <w:rPr>
                <w:lang w:eastAsia="en-US"/>
              </w:rPr>
              <w:t xml:space="preserve"> to </w:t>
            </w:r>
            <w:r w:rsidRPr="00E8691E">
              <w:rPr>
                <w:lang w:eastAsia="en-US"/>
              </w:rPr>
              <w:t>areas identified as priorities for restoration</w:t>
            </w:r>
            <w:r w:rsidR="000E1D66" w:rsidRPr="00E8691E">
              <w:rPr>
                <w:lang w:eastAsia="en-US"/>
              </w:rPr>
              <w:t xml:space="preserve">, </w:t>
            </w:r>
            <w:r w:rsidRPr="00E8691E">
              <w:rPr>
                <w:lang w:eastAsia="en-US"/>
              </w:rPr>
              <w:t>restoration of landscapes across region</w:t>
            </w:r>
            <w:r w:rsidR="000E1D66" w:rsidRPr="00E8691E">
              <w:rPr>
                <w:lang w:eastAsia="en-US"/>
              </w:rPr>
              <w:t xml:space="preserve">s, </w:t>
            </w:r>
            <w:r w:rsidR="00501D63" w:rsidRPr="00E8691E">
              <w:rPr>
                <w:lang w:eastAsia="en-US"/>
              </w:rPr>
              <w:t xml:space="preserve">achieving </w:t>
            </w:r>
            <w:r w:rsidRPr="00E8691E">
              <w:rPr>
                <w:lang w:eastAsia="en-US"/>
              </w:rPr>
              <w:t>species richness</w:t>
            </w:r>
            <w:r w:rsidR="00C51F03" w:rsidRPr="00E8691E">
              <w:rPr>
                <w:lang w:eastAsia="en-US"/>
              </w:rPr>
              <w:t xml:space="preserve"> appropriate to the ecosystem</w:t>
            </w:r>
            <w:r w:rsidR="00501D63" w:rsidRPr="00E8691E">
              <w:rPr>
                <w:lang w:eastAsia="en-US"/>
              </w:rPr>
              <w:t xml:space="preserve"> and using local species</w:t>
            </w:r>
            <w:r w:rsidRPr="00E8691E">
              <w:rPr>
                <w:lang w:eastAsia="en-US"/>
              </w:rPr>
              <w:t xml:space="preserve">. This will assist in achieving the </w:t>
            </w:r>
            <w:r w:rsidR="009A118E" w:rsidRPr="00E8691E">
              <w:rPr>
                <w:lang w:eastAsia="en-US"/>
              </w:rPr>
              <w:t xml:space="preserve">NPSIB objective to </w:t>
            </w:r>
            <w:r w:rsidRPr="00E8691E">
              <w:rPr>
                <w:lang w:eastAsia="en-US"/>
              </w:rPr>
              <w:t>restor</w:t>
            </w:r>
            <w:r w:rsidR="00C96B4B" w:rsidRPr="00E8691E">
              <w:rPr>
                <w:lang w:eastAsia="en-US"/>
              </w:rPr>
              <w:t>e</w:t>
            </w:r>
            <w:r w:rsidR="009A118E" w:rsidRPr="00E8691E">
              <w:rPr>
                <w:lang w:eastAsia="en-US"/>
              </w:rPr>
              <w:t xml:space="preserve"> </w:t>
            </w:r>
            <w:r w:rsidRPr="00E8691E">
              <w:rPr>
                <w:lang w:eastAsia="en-US"/>
              </w:rPr>
              <w:t xml:space="preserve">indigenous vegetation </w:t>
            </w:r>
            <w:r w:rsidR="009A118E" w:rsidRPr="00E8691E">
              <w:rPr>
                <w:lang w:eastAsia="en-US"/>
              </w:rPr>
              <w:t xml:space="preserve">in a way that provides for the </w:t>
            </w:r>
            <w:r w:rsidR="0081219D" w:rsidRPr="00E8691E">
              <w:rPr>
                <w:lang w:eastAsia="en-US"/>
              </w:rPr>
              <w:t>wellbeing</w:t>
            </w:r>
            <w:r w:rsidR="009A118E" w:rsidRPr="00E8691E">
              <w:rPr>
                <w:lang w:eastAsia="en-US"/>
              </w:rPr>
              <w:t xml:space="preserve"> of people and communities</w:t>
            </w:r>
            <w:r w:rsidRPr="00E8691E">
              <w:rPr>
                <w:lang w:eastAsia="en-US"/>
              </w:rPr>
              <w:t xml:space="preserve">. </w:t>
            </w:r>
          </w:p>
        </w:tc>
        <w:tc>
          <w:tcPr>
            <w:tcW w:w="2512" w:type="pct"/>
            <w:gridSpan w:val="2"/>
            <w:tcBorders>
              <w:top w:val="single" w:sz="4" w:space="0" w:color="1C556C" w:themeColor="accent1"/>
              <w:left w:val="single" w:sz="4" w:space="0" w:color="1C556C" w:themeColor="accent1"/>
              <w:bottom w:val="single" w:sz="4" w:space="0" w:color="1C556C" w:themeColor="accent1"/>
              <w:right w:val="nil"/>
            </w:tcBorders>
          </w:tcPr>
          <w:p w14:paraId="37734126" w14:textId="77777777" w:rsidR="00E55E09" w:rsidRPr="008262FE" w:rsidRDefault="00E55E09" w:rsidP="00EE4417">
            <w:pPr>
              <w:pStyle w:val="TableTextbold"/>
              <w:rPr>
                <w:sz w:val="22"/>
                <w:szCs w:val="22"/>
                <w:lang w:eastAsia="en-US"/>
              </w:rPr>
            </w:pPr>
            <w:r w:rsidRPr="008262FE">
              <w:rPr>
                <w:lang w:eastAsia="en-US"/>
              </w:rPr>
              <w:t>Efficiency</w:t>
            </w:r>
          </w:p>
          <w:p w14:paraId="5B971071" w14:textId="68FE794C" w:rsidR="00E55E09" w:rsidRPr="00E8691E" w:rsidRDefault="00E55E09" w:rsidP="00EE4417">
            <w:pPr>
              <w:pStyle w:val="TableText"/>
              <w:rPr>
                <w:lang w:eastAsia="en-US"/>
              </w:rPr>
            </w:pPr>
            <w:r w:rsidRPr="00E8691E">
              <w:rPr>
                <w:lang w:eastAsia="en-US"/>
              </w:rPr>
              <w:t>Based on the above examination of costs, benefits and risks Policy 1</w:t>
            </w:r>
            <w:r w:rsidR="008036BF" w:rsidRPr="00E8691E">
              <w:rPr>
                <w:lang w:eastAsia="en-US"/>
              </w:rPr>
              <w:t>4</w:t>
            </w:r>
            <w:r w:rsidRPr="00E8691E">
              <w:rPr>
                <w:lang w:eastAsia="en-US"/>
              </w:rPr>
              <w:t xml:space="preserve"> and Clause 3.22 are considered to be </w:t>
            </w:r>
            <w:r w:rsidR="00EE605B" w:rsidRPr="00E8691E">
              <w:rPr>
                <w:lang w:eastAsia="en-US"/>
              </w:rPr>
              <w:t xml:space="preserve">an </w:t>
            </w:r>
            <w:r w:rsidRPr="00E8691E">
              <w:rPr>
                <w:lang w:eastAsia="en-US"/>
              </w:rPr>
              <w:t>efficient means to achieve the NPSIB objective because</w:t>
            </w:r>
            <w:r w:rsidR="00392999">
              <w:rPr>
                <w:lang w:eastAsia="en-US"/>
              </w:rPr>
              <w:t xml:space="preserve"> t</w:t>
            </w:r>
            <w:r w:rsidR="00392999" w:rsidRPr="00E8691E">
              <w:rPr>
                <w:lang w:eastAsia="en-US"/>
              </w:rPr>
              <w:t>he provisions</w:t>
            </w:r>
            <w:r w:rsidRPr="00E8691E">
              <w:rPr>
                <w:lang w:eastAsia="en-US"/>
              </w:rPr>
              <w:t>:</w:t>
            </w:r>
          </w:p>
          <w:p w14:paraId="4D5E9D63" w14:textId="5063334E" w:rsidR="00E55E09" w:rsidRPr="00E8691E" w:rsidRDefault="00E55E09" w:rsidP="00EE4417">
            <w:pPr>
              <w:pStyle w:val="TableBullet"/>
              <w:rPr>
                <w:lang w:eastAsia="en-US"/>
              </w:rPr>
            </w:pPr>
            <w:r w:rsidRPr="00E8691E">
              <w:rPr>
                <w:lang w:eastAsia="en-US"/>
              </w:rPr>
              <w:t xml:space="preserve">will help ensure a nationally consistent approach to increasing indigenous vegetation </w:t>
            </w:r>
            <w:r w:rsidR="00C51F03" w:rsidRPr="00E8691E">
              <w:rPr>
                <w:lang w:eastAsia="en-US"/>
              </w:rPr>
              <w:t>cover</w:t>
            </w:r>
            <w:r w:rsidRPr="00E8691E">
              <w:rPr>
                <w:lang w:eastAsia="en-US"/>
              </w:rPr>
              <w:t xml:space="preserve">, with clear direction to focus on priority areas leading to focused, cost-effective </w:t>
            </w:r>
            <w:r w:rsidR="00EE605B" w:rsidRPr="00E8691E">
              <w:rPr>
                <w:lang w:eastAsia="en-US"/>
              </w:rPr>
              <w:t xml:space="preserve">indigenous </w:t>
            </w:r>
            <w:r w:rsidR="00560671" w:rsidRPr="00E8691E">
              <w:rPr>
                <w:lang w:eastAsia="en-US"/>
              </w:rPr>
              <w:t>planting</w:t>
            </w:r>
            <w:r w:rsidR="00EE605B" w:rsidRPr="00E8691E">
              <w:rPr>
                <w:lang w:eastAsia="en-US"/>
              </w:rPr>
              <w:t xml:space="preserve"> and restoration </w:t>
            </w:r>
            <w:r w:rsidRPr="00E8691E">
              <w:rPr>
                <w:lang w:eastAsia="en-US"/>
              </w:rPr>
              <w:t>efforts</w:t>
            </w:r>
          </w:p>
          <w:p w14:paraId="41C8ACBE" w14:textId="4B2C945F" w:rsidR="00E55E09" w:rsidRPr="00E8691E" w:rsidRDefault="00E55E09" w:rsidP="00EE4417">
            <w:pPr>
              <w:pStyle w:val="TableBullet"/>
              <w:rPr>
                <w:lang w:eastAsia="en-US"/>
              </w:rPr>
            </w:pPr>
            <w:r w:rsidRPr="00E8691E">
              <w:rPr>
                <w:lang w:eastAsia="en-US"/>
              </w:rPr>
              <w:t xml:space="preserve">provide flexibility in when targets are met and how local authorities </w:t>
            </w:r>
            <w:r w:rsidR="00392999">
              <w:rPr>
                <w:lang w:eastAsia="en-US"/>
              </w:rPr>
              <w:t>‘</w:t>
            </w:r>
            <w:r w:rsidRPr="00E8691E">
              <w:rPr>
                <w:lang w:eastAsia="en-US"/>
              </w:rPr>
              <w:t>promote</w:t>
            </w:r>
            <w:r w:rsidR="00392999">
              <w:rPr>
                <w:lang w:eastAsia="en-US"/>
              </w:rPr>
              <w:t>’</w:t>
            </w:r>
            <w:r w:rsidRPr="00E8691E">
              <w:rPr>
                <w:lang w:eastAsia="en-US"/>
              </w:rPr>
              <w:t xml:space="preserve"> increasing indigenous vegetation cover within their region/district. This will allow local authorities to adopt the most cost-effective approach and minimise the risk of excessive compliance costs</w:t>
            </w:r>
            <w:r w:rsidR="00890DEA" w:rsidRPr="00E8691E">
              <w:rPr>
                <w:lang w:eastAsia="en-US"/>
              </w:rPr>
              <w:t xml:space="preserve"> for local authorities, applicants, landowners and the wider community</w:t>
            </w:r>
            <w:r w:rsidRPr="00E8691E">
              <w:rPr>
                <w:lang w:eastAsia="en-US"/>
              </w:rPr>
              <w:t xml:space="preserve">. </w:t>
            </w:r>
          </w:p>
        </w:tc>
      </w:tr>
      <w:tr w:rsidR="00E55E09" w:rsidRPr="00E55E09" w14:paraId="0866489B" w14:textId="77777777" w:rsidTr="00084B35">
        <w:trPr>
          <w:trHeight w:val="2117"/>
        </w:trPr>
        <w:tc>
          <w:tcPr>
            <w:tcW w:w="5000" w:type="pct"/>
            <w:gridSpan w:val="4"/>
            <w:tcBorders>
              <w:top w:val="single" w:sz="4" w:space="0" w:color="1C556C" w:themeColor="accent1"/>
              <w:left w:val="nil"/>
              <w:bottom w:val="single" w:sz="4" w:space="0" w:color="1C556C" w:themeColor="accent1"/>
              <w:right w:val="nil"/>
            </w:tcBorders>
          </w:tcPr>
          <w:p w14:paraId="3A472438" w14:textId="77777777" w:rsidR="00E55E09" w:rsidRPr="008262FE" w:rsidRDefault="00E55E09" w:rsidP="00EE4417">
            <w:pPr>
              <w:pStyle w:val="TableTextbold"/>
              <w:rPr>
                <w:sz w:val="22"/>
                <w:szCs w:val="22"/>
                <w:lang w:eastAsia="en-US"/>
              </w:rPr>
            </w:pPr>
            <w:r w:rsidRPr="008262FE">
              <w:rPr>
                <w:lang w:eastAsia="en-US"/>
              </w:rPr>
              <w:t>Overall evaluation</w:t>
            </w:r>
          </w:p>
          <w:p w14:paraId="564556FA" w14:textId="118A056D" w:rsidR="00E55E09" w:rsidRPr="00E55E09" w:rsidRDefault="00E55E09" w:rsidP="00EE4417">
            <w:pPr>
              <w:pStyle w:val="TableText"/>
              <w:rPr>
                <w:lang w:eastAsia="en-US"/>
              </w:rPr>
            </w:pPr>
            <w:r w:rsidRPr="00E55E09">
              <w:rPr>
                <w:lang w:val="en-GB" w:eastAsia="en-US"/>
              </w:rPr>
              <w:t>On balance Policy 1</w:t>
            </w:r>
            <w:r w:rsidR="008036BF">
              <w:rPr>
                <w:lang w:val="en-GB" w:eastAsia="en-US"/>
              </w:rPr>
              <w:t>4</w:t>
            </w:r>
            <w:r w:rsidRPr="00E55E09">
              <w:rPr>
                <w:lang w:val="en-GB" w:eastAsia="en-US"/>
              </w:rPr>
              <w:t xml:space="preserve"> and Clause 3.22 are considered to be </w:t>
            </w:r>
            <w:r w:rsidR="00773F58">
              <w:rPr>
                <w:lang w:val="en-GB" w:eastAsia="en-US"/>
              </w:rPr>
              <w:t xml:space="preserve">an </w:t>
            </w:r>
            <w:r w:rsidRPr="00E55E09">
              <w:rPr>
                <w:lang w:val="en-GB" w:eastAsia="en-US"/>
              </w:rPr>
              <w:t>appropriate way to achieve the NPSIB objective</w:t>
            </w:r>
            <w:r w:rsidR="00DE5033">
              <w:rPr>
                <w:lang w:val="en-GB" w:eastAsia="en-US"/>
              </w:rPr>
              <w:t xml:space="preserve"> as the</w:t>
            </w:r>
            <w:r w:rsidR="00E546B3">
              <w:rPr>
                <w:lang w:val="en-GB" w:eastAsia="en-US"/>
              </w:rPr>
              <w:t xml:space="preserve"> </w:t>
            </w:r>
            <w:r w:rsidRPr="00E55E09">
              <w:rPr>
                <w:lang w:eastAsia="en-US"/>
              </w:rPr>
              <w:t>provisions:</w:t>
            </w:r>
          </w:p>
          <w:p w14:paraId="3D269E78" w14:textId="29D48D87" w:rsidR="00E55E09" w:rsidRPr="00E55E09" w:rsidRDefault="002511C2" w:rsidP="00EE4417">
            <w:pPr>
              <w:pStyle w:val="TableBullet"/>
              <w:rPr>
                <w:i/>
                <w:lang w:eastAsia="en-US"/>
              </w:rPr>
            </w:pPr>
            <w:r>
              <w:rPr>
                <w:lang w:eastAsia="en-US"/>
              </w:rPr>
              <w:t>s</w:t>
            </w:r>
            <w:r w:rsidR="00E55E09" w:rsidRPr="00E55E09">
              <w:rPr>
                <w:lang w:eastAsia="en-US"/>
              </w:rPr>
              <w:t xml:space="preserve">et clear nationally consistent minimum targets to increase indigenous vegetation </w:t>
            </w:r>
            <w:r w:rsidR="00A67218">
              <w:rPr>
                <w:lang w:eastAsia="en-US"/>
              </w:rPr>
              <w:t>cover</w:t>
            </w:r>
            <w:r w:rsidR="00E55E09" w:rsidRPr="00E55E09">
              <w:rPr>
                <w:lang w:eastAsia="en-US"/>
              </w:rPr>
              <w:t xml:space="preserve"> across urban and </w:t>
            </w:r>
            <w:r w:rsidR="00DE5033">
              <w:rPr>
                <w:lang w:eastAsia="en-US"/>
              </w:rPr>
              <w:t xml:space="preserve">non-urban </w:t>
            </w:r>
            <w:r w:rsidR="00E55E09" w:rsidRPr="00E55E09">
              <w:rPr>
                <w:lang w:eastAsia="en-US"/>
              </w:rPr>
              <w:t>environments</w:t>
            </w:r>
          </w:p>
          <w:p w14:paraId="0D9A3FC8" w14:textId="3AD3F718" w:rsidR="00E55E09" w:rsidRPr="00E55E09" w:rsidRDefault="002511C2" w:rsidP="00EE4417">
            <w:pPr>
              <w:pStyle w:val="TableBullet"/>
              <w:rPr>
                <w:i/>
                <w:lang w:eastAsia="en-US"/>
              </w:rPr>
            </w:pPr>
            <w:r>
              <w:rPr>
                <w:lang w:eastAsia="en-US"/>
              </w:rPr>
              <w:t>p</w:t>
            </w:r>
            <w:r w:rsidR="00E55E09" w:rsidRPr="00E55E09">
              <w:rPr>
                <w:lang w:eastAsia="en-US"/>
              </w:rPr>
              <w:t xml:space="preserve">rovide clear direction to local authorities on how they are to assess and increase indigenous vegetation cover and </w:t>
            </w:r>
            <w:r w:rsidR="00473453">
              <w:rPr>
                <w:lang w:eastAsia="en-US"/>
              </w:rPr>
              <w:t xml:space="preserve">include provisions in </w:t>
            </w:r>
            <w:r w:rsidR="00E55E09" w:rsidRPr="00E55E09">
              <w:rPr>
                <w:lang w:eastAsia="en-US"/>
              </w:rPr>
              <w:t>policy statements and plans to achieve this</w:t>
            </w:r>
          </w:p>
          <w:p w14:paraId="718D9B7E" w14:textId="246314B2" w:rsidR="00E55E09" w:rsidRPr="008C3CF0" w:rsidRDefault="002511C2" w:rsidP="00EE4417">
            <w:pPr>
              <w:pStyle w:val="TableBullet"/>
              <w:rPr>
                <w:i/>
                <w:lang w:eastAsia="en-US"/>
              </w:rPr>
            </w:pPr>
            <w:r>
              <w:rPr>
                <w:lang w:eastAsia="en-US"/>
              </w:rPr>
              <w:t>p</w:t>
            </w:r>
            <w:r w:rsidR="00E55E09" w:rsidRPr="008C3CF0">
              <w:rPr>
                <w:lang w:eastAsia="en-US"/>
              </w:rPr>
              <w:t xml:space="preserve">rioritise increasing indigenous vegetation cover in </w:t>
            </w:r>
            <w:r w:rsidR="00151E29" w:rsidRPr="008C3CF0">
              <w:rPr>
                <w:lang w:eastAsia="en-US"/>
              </w:rPr>
              <w:t xml:space="preserve">priority areas for restoration, restoration at a </w:t>
            </w:r>
            <w:r w:rsidR="00E55E09" w:rsidRPr="008C3CF0">
              <w:rPr>
                <w:lang w:eastAsia="en-US"/>
              </w:rPr>
              <w:t xml:space="preserve">landscape </w:t>
            </w:r>
            <w:r w:rsidR="00151E29" w:rsidRPr="008C3CF0">
              <w:rPr>
                <w:lang w:eastAsia="en-US"/>
              </w:rPr>
              <w:t xml:space="preserve">scale </w:t>
            </w:r>
            <w:r w:rsidR="00E55E09" w:rsidRPr="008C3CF0">
              <w:rPr>
                <w:lang w:eastAsia="en-US"/>
              </w:rPr>
              <w:t>across the region</w:t>
            </w:r>
            <w:r w:rsidR="00151E29" w:rsidRPr="008C3CF0">
              <w:rPr>
                <w:lang w:eastAsia="en-US"/>
              </w:rPr>
              <w:t xml:space="preserve">, </w:t>
            </w:r>
            <w:r w:rsidR="00E55E09" w:rsidRPr="008C3CF0">
              <w:rPr>
                <w:lang w:eastAsia="en-US"/>
              </w:rPr>
              <w:t>achieve species richness</w:t>
            </w:r>
            <w:r w:rsidR="006E61ED" w:rsidRPr="008C3CF0">
              <w:rPr>
                <w:lang w:eastAsia="en-US"/>
              </w:rPr>
              <w:t xml:space="preserve"> </w:t>
            </w:r>
            <w:r w:rsidR="008B40B3" w:rsidRPr="008C3CF0">
              <w:rPr>
                <w:lang w:eastAsia="en-US"/>
              </w:rPr>
              <w:t xml:space="preserve">appropriate to the ecosystem and </w:t>
            </w:r>
            <w:r w:rsidR="0086004D" w:rsidRPr="008C3CF0">
              <w:rPr>
                <w:lang w:eastAsia="en-US"/>
              </w:rPr>
              <w:t>use local species</w:t>
            </w:r>
            <w:r w:rsidR="006E61ED" w:rsidRPr="008C3CF0">
              <w:rPr>
                <w:lang w:eastAsia="en-US"/>
              </w:rPr>
              <w:t xml:space="preserve"> to achieve the</w:t>
            </w:r>
            <w:r w:rsidR="008E3464" w:rsidRPr="008C3CF0">
              <w:rPr>
                <w:lang w:eastAsia="en-US"/>
              </w:rPr>
              <w:t xml:space="preserve"> best outcomes for indigenous </w:t>
            </w:r>
            <w:r w:rsidR="00494039" w:rsidRPr="008C3CF0">
              <w:rPr>
                <w:lang w:eastAsia="en-US"/>
              </w:rPr>
              <w:t>biodiversity</w:t>
            </w:r>
          </w:p>
          <w:p w14:paraId="609327AF" w14:textId="389BD567" w:rsidR="006149A0" w:rsidRPr="005266FE" w:rsidRDefault="002511C2" w:rsidP="00EE4417">
            <w:pPr>
              <w:pStyle w:val="TableBullet"/>
              <w:rPr>
                <w:i/>
                <w:lang w:eastAsia="en-US"/>
              </w:rPr>
            </w:pPr>
            <w:r>
              <w:rPr>
                <w:lang w:eastAsia="en-US"/>
              </w:rPr>
              <w:t>e</w:t>
            </w:r>
            <w:r w:rsidR="00E55E09" w:rsidRPr="00E55E09">
              <w:rPr>
                <w:lang w:eastAsia="en-US"/>
              </w:rPr>
              <w:t xml:space="preserve">nable flexibility for local authorities to implement the requirements </w:t>
            </w:r>
            <w:r w:rsidR="00437358">
              <w:rPr>
                <w:lang w:eastAsia="en-US"/>
              </w:rPr>
              <w:t>of Clause 3.22</w:t>
            </w:r>
            <w:r w:rsidR="00E55E09" w:rsidRPr="00E55E09">
              <w:rPr>
                <w:lang w:eastAsia="en-US"/>
              </w:rPr>
              <w:t xml:space="preserve"> and </w:t>
            </w:r>
            <w:r w:rsidR="0027073D">
              <w:rPr>
                <w:lang w:eastAsia="en-US"/>
              </w:rPr>
              <w:t xml:space="preserve">use </w:t>
            </w:r>
            <w:r w:rsidR="00E55E09" w:rsidRPr="00E55E09">
              <w:rPr>
                <w:lang w:eastAsia="en-US"/>
              </w:rPr>
              <w:t xml:space="preserve">methods </w:t>
            </w:r>
            <w:r w:rsidR="00494039">
              <w:rPr>
                <w:lang w:eastAsia="en-US"/>
              </w:rPr>
              <w:t xml:space="preserve">to promote </w:t>
            </w:r>
            <w:r w:rsidR="00233363" w:rsidRPr="00233363">
              <w:rPr>
                <w:bCs/>
                <w:lang w:eastAsia="en-US"/>
              </w:rPr>
              <w:t xml:space="preserve">increasing indigenous vegetation cover </w:t>
            </w:r>
            <w:r w:rsidR="00437358">
              <w:rPr>
                <w:bCs/>
                <w:lang w:eastAsia="en-US"/>
              </w:rPr>
              <w:t>that are</w:t>
            </w:r>
            <w:r w:rsidR="00233363" w:rsidRPr="00233363">
              <w:rPr>
                <w:bCs/>
                <w:lang w:eastAsia="en-US"/>
              </w:rPr>
              <w:t xml:space="preserve"> </w:t>
            </w:r>
            <w:r w:rsidR="00E55E09" w:rsidRPr="00E55E09">
              <w:rPr>
                <w:lang w:eastAsia="en-US"/>
              </w:rPr>
              <w:t xml:space="preserve">most suitable to </w:t>
            </w:r>
            <w:r w:rsidR="00437358">
              <w:rPr>
                <w:lang w:eastAsia="en-US"/>
              </w:rPr>
              <w:t>address the</w:t>
            </w:r>
            <w:r w:rsidR="00E55E09" w:rsidRPr="00E55E09">
              <w:rPr>
                <w:lang w:eastAsia="en-US"/>
              </w:rPr>
              <w:t xml:space="preserve"> opportunities and constraints in the region/district. </w:t>
            </w:r>
          </w:p>
        </w:tc>
      </w:tr>
    </w:tbl>
    <w:p w14:paraId="56FC2897" w14:textId="77777777" w:rsidR="00E55E09" w:rsidRPr="00E55E09" w:rsidRDefault="00E55E09" w:rsidP="00E55E09">
      <w:pPr>
        <w:jc w:val="left"/>
        <w:sectPr w:rsidR="00E55E09" w:rsidRPr="00E55E09" w:rsidSect="002D7E1E">
          <w:footerReference w:type="default" r:id="rId52"/>
          <w:pgSz w:w="16840" w:h="11907" w:orient="landscape" w:code="9"/>
          <w:pgMar w:top="1134" w:right="1701" w:bottom="1134" w:left="1701" w:header="567" w:footer="567" w:gutter="0"/>
          <w:cols w:space="720"/>
          <w:docGrid w:linePitch="299"/>
        </w:sectPr>
      </w:pPr>
    </w:p>
    <w:p w14:paraId="0BAEBE45" w14:textId="3829028C" w:rsidR="00CB7EE9" w:rsidRPr="00CB7EE9" w:rsidRDefault="00CB7EE9" w:rsidP="009F4E01">
      <w:pPr>
        <w:pStyle w:val="Heading3"/>
        <w:spacing w:before="0"/>
      </w:pPr>
      <w:r w:rsidRPr="00CB7EE9">
        <w:lastRenderedPageBreak/>
        <w:t>Policy 1</w:t>
      </w:r>
      <w:r w:rsidR="008036BF">
        <w:t>5</w:t>
      </w:r>
      <w:r w:rsidRPr="00CB7EE9">
        <w:t>: Highly mobile fauna</w:t>
      </w:r>
    </w:p>
    <w:p w14:paraId="49C60647" w14:textId="77777777" w:rsidR="00CB7EE9" w:rsidRPr="00CB7EE9" w:rsidRDefault="00CB7EE9" w:rsidP="009F4E01">
      <w:pPr>
        <w:pStyle w:val="Heading4"/>
      </w:pPr>
      <w:r w:rsidRPr="00CB7EE9">
        <w:t xml:space="preserve">Overview of provisions </w:t>
      </w:r>
    </w:p>
    <w:p w14:paraId="4CEBA7E3" w14:textId="520CCF9F" w:rsidR="00CB7EE9" w:rsidRPr="00CB7EE9" w:rsidRDefault="00CB7EE9" w:rsidP="00EE4417">
      <w:pPr>
        <w:pStyle w:val="BodyText"/>
      </w:pPr>
      <w:r w:rsidRPr="00CB7EE9">
        <w:t>Policy 1</w:t>
      </w:r>
      <w:r w:rsidR="008036BF">
        <w:t>5</w:t>
      </w:r>
      <w:r w:rsidRPr="00CB7EE9">
        <w:t xml:space="preserve"> of the NPSIB:</w:t>
      </w:r>
    </w:p>
    <w:p w14:paraId="07947DFE" w14:textId="4EDAC689" w:rsidR="00CB7EE9" w:rsidRPr="00A2334E" w:rsidRDefault="00CB7EE9" w:rsidP="00CB7EE9">
      <w:pPr>
        <w:ind w:left="397"/>
        <w:jc w:val="left"/>
        <w:rPr>
          <w:b/>
          <w:bCs/>
        </w:rPr>
      </w:pPr>
      <w:r w:rsidRPr="00A2334E">
        <w:rPr>
          <w:b/>
          <w:bCs/>
        </w:rPr>
        <w:t>Areas outside SNAs that support specified highly mobile fauna are identified and managed to maintain their populations across their natural range, and information and awareness of highly mobile fauna is improved</w:t>
      </w:r>
      <w:r w:rsidR="00094D2F">
        <w:rPr>
          <w:b/>
          <w:bCs/>
        </w:rPr>
        <w:t>.</w:t>
      </w:r>
    </w:p>
    <w:p w14:paraId="66B23A89" w14:textId="65DAEA43" w:rsidR="00CB7EE9" w:rsidRPr="00CB7EE9" w:rsidRDefault="00CB7EE9" w:rsidP="00EE4417">
      <w:pPr>
        <w:pStyle w:val="BodyText"/>
      </w:pPr>
      <w:r w:rsidRPr="00CB7EE9">
        <w:t>Policy 1</w:t>
      </w:r>
      <w:r w:rsidR="008036BF">
        <w:t>5</w:t>
      </w:r>
      <w:r w:rsidRPr="00CB7EE9">
        <w:t xml:space="preserve"> </w:t>
      </w:r>
      <w:r w:rsidR="0027073D">
        <w:t xml:space="preserve">will be delivered </w:t>
      </w:r>
      <w:r w:rsidRPr="00CB7EE9">
        <w:t>through Clause 3.20 which sets out requirements for:</w:t>
      </w:r>
    </w:p>
    <w:p w14:paraId="5E7C7BA0" w14:textId="63A324C7" w:rsidR="00CB7EE9" w:rsidRPr="00CB7EE9" w:rsidRDefault="0027073D" w:rsidP="00EE4417">
      <w:pPr>
        <w:pStyle w:val="Bullet"/>
      </w:pPr>
      <w:r>
        <w:t>r</w:t>
      </w:r>
      <w:r w:rsidR="00CB7EE9" w:rsidRPr="00CB7EE9">
        <w:t xml:space="preserve">egional councils to record </w:t>
      </w:r>
      <w:r w:rsidR="003913C7">
        <w:t>areas outside SNA</w:t>
      </w:r>
      <w:r w:rsidR="00592437">
        <w:t>s</w:t>
      </w:r>
      <w:r w:rsidR="003913C7">
        <w:t xml:space="preserve"> </w:t>
      </w:r>
      <w:r w:rsidR="00592437">
        <w:t xml:space="preserve">as </w:t>
      </w:r>
      <w:r w:rsidR="00094D2F">
        <w:t>‘</w:t>
      </w:r>
      <w:r w:rsidR="00CB7EE9" w:rsidRPr="00CB7EE9">
        <w:t>highly mobile fauna areas</w:t>
      </w:r>
      <w:r w:rsidR="00094D2F">
        <w:t>’</w:t>
      </w:r>
      <w:r w:rsidR="00592437">
        <w:t xml:space="preserve"> where information is available </w:t>
      </w:r>
    </w:p>
    <w:p w14:paraId="689F8B81" w14:textId="349B55FF" w:rsidR="00CB7EE9" w:rsidRPr="00CB7EE9" w:rsidRDefault="0027073D" w:rsidP="00EE4417">
      <w:pPr>
        <w:pStyle w:val="Bullet"/>
      </w:pPr>
      <w:r>
        <w:t>l</w:t>
      </w:r>
      <w:r w:rsidR="00CB7EE9" w:rsidRPr="00CB7EE9">
        <w:t>ocal authorities to include provisions in policy statements and plans to manage adverse effects of new subdivision, use and development on specified highly mobile fauna areas</w:t>
      </w:r>
      <w:r w:rsidR="0057667E">
        <w:t xml:space="preserve">, in order to maintain viable populations across their natural range </w:t>
      </w:r>
    </w:p>
    <w:p w14:paraId="4BB7C0A9" w14:textId="3937E336" w:rsidR="00CB7EE9" w:rsidRPr="00CB7EE9" w:rsidRDefault="000E5F04" w:rsidP="00EE4417">
      <w:pPr>
        <w:pStyle w:val="Bullet"/>
      </w:pPr>
      <w:r>
        <w:t>l</w:t>
      </w:r>
      <w:r w:rsidR="00CB7EE9" w:rsidRPr="00CB7EE9">
        <w:t xml:space="preserve">ocal authorities must provide information to </w:t>
      </w:r>
      <w:r w:rsidR="005E121F">
        <w:t xml:space="preserve">their </w:t>
      </w:r>
      <w:r w:rsidR="00CB7EE9" w:rsidRPr="00CB7EE9">
        <w:t>communities about specified highly mobile fauna and their habitats</w:t>
      </w:r>
      <w:r w:rsidR="005E121F">
        <w:t xml:space="preserve"> within their regions and districts</w:t>
      </w:r>
      <w:r w:rsidR="00CB7EE9" w:rsidRPr="00CB7EE9">
        <w:t xml:space="preserve">. </w:t>
      </w:r>
    </w:p>
    <w:p w14:paraId="66F7FFCC" w14:textId="3AA04CA4" w:rsidR="009C2BB7" w:rsidRPr="00CB7EE9" w:rsidRDefault="009C2BB7" w:rsidP="00A2334E">
      <w:pPr>
        <w:jc w:val="left"/>
      </w:pPr>
      <w:r w:rsidRPr="0028054D">
        <w:rPr>
          <w:b/>
          <w:bCs/>
        </w:rPr>
        <w:t>Specified highly mobile fauna</w:t>
      </w:r>
      <w:r w:rsidRPr="00CB7EE9">
        <w:t xml:space="preserve"> is defined in the NSPIB as: </w:t>
      </w:r>
    </w:p>
    <w:p w14:paraId="531D152B" w14:textId="788D8957" w:rsidR="009C2BB7" w:rsidRPr="008009D7" w:rsidRDefault="009C2BB7" w:rsidP="008009D7">
      <w:pPr>
        <w:ind w:left="397"/>
        <w:jc w:val="left"/>
        <w:rPr>
          <w:i/>
          <w:iCs/>
        </w:rPr>
      </w:pPr>
      <w:r w:rsidRPr="008009D7">
        <w:rPr>
          <w:i/>
          <w:iCs/>
        </w:rPr>
        <w:t>Threatened or At Risk species</w:t>
      </w:r>
      <w:r w:rsidR="0026279E">
        <w:rPr>
          <w:rFonts w:ascii="ZWAdobeF" w:hAnsi="ZWAdobeF" w:cs="ZWAdobeF"/>
          <w:iCs/>
          <w:sz w:val="2"/>
          <w:szCs w:val="2"/>
        </w:rPr>
        <w:t>100F</w:t>
      </w:r>
      <w:r w:rsidRPr="00B929E9">
        <w:rPr>
          <w:i/>
          <w:iCs/>
          <w:vertAlign w:val="superscript"/>
        </w:rPr>
        <w:footnoteReference w:id="102"/>
      </w:r>
      <w:r w:rsidR="00F6530B" w:rsidRPr="008009D7">
        <w:rPr>
          <w:i/>
          <w:iCs/>
        </w:rPr>
        <w:t xml:space="preserve"> </w:t>
      </w:r>
      <w:r w:rsidRPr="008009D7">
        <w:rPr>
          <w:i/>
          <w:iCs/>
        </w:rPr>
        <w:t xml:space="preserve">of highly mobile fauna that are identified in Appendix 2. </w:t>
      </w:r>
    </w:p>
    <w:p w14:paraId="6366E357" w14:textId="4DD6CBAB" w:rsidR="00CB7EE9" w:rsidRPr="00CB7EE9" w:rsidRDefault="00CB7EE9" w:rsidP="00CB7EE9">
      <w:pPr>
        <w:jc w:val="left"/>
      </w:pPr>
      <w:r w:rsidRPr="00817B84">
        <w:rPr>
          <w:b/>
          <w:bCs/>
        </w:rPr>
        <w:t>Highly mobile fauna area</w:t>
      </w:r>
      <w:r w:rsidRPr="00CB7EE9">
        <w:t xml:space="preserve"> is defined in the NPSIB as: </w:t>
      </w:r>
    </w:p>
    <w:p w14:paraId="7D2C7989" w14:textId="44504B8B" w:rsidR="00CB7EE9" w:rsidRPr="00CB7EE9" w:rsidRDefault="00CB7EE9" w:rsidP="00817B84">
      <w:pPr>
        <w:ind w:left="397"/>
        <w:jc w:val="left"/>
        <w:rPr>
          <w:i/>
          <w:iCs/>
        </w:rPr>
      </w:pPr>
      <w:r w:rsidRPr="00CB7EE9">
        <w:rPr>
          <w:i/>
          <w:iCs/>
        </w:rPr>
        <w:t xml:space="preserve">An area outside an SNA that is identified under Clause 3.20 as an area used </w:t>
      </w:r>
      <w:r w:rsidR="00CA333B">
        <w:rPr>
          <w:i/>
          <w:iCs/>
        </w:rPr>
        <w:t xml:space="preserve">intermittently </w:t>
      </w:r>
      <w:r w:rsidRPr="00CB7EE9">
        <w:rPr>
          <w:i/>
          <w:iCs/>
        </w:rPr>
        <w:t>by specified highly mobile fauna</w:t>
      </w:r>
    </w:p>
    <w:p w14:paraId="2B62F3D9" w14:textId="0A9B15E8" w:rsidR="00CB7EE9" w:rsidRPr="00CB7EE9" w:rsidRDefault="00CB7EE9" w:rsidP="00EE4417">
      <w:pPr>
        <w:pStyle w:val="BodyText"/>
      </w:pPr>
      <w:r w:rsidRPr="00CB7EE9">
        <w:t>Appendix 2 of the NPSIB provides a list of specified highly mobile fauna which are all Threatened or At</w:t>
      </w:r>
      <w:r w:rsidR="00B929E9">
        <w:t xml:space="preserve"> </w:t>
      </w:r>
      <w:r w:rsidRPr="00CB7EE9">
        <w:t xml:space="preserve">Risk based on the </w:t>
      </w:r>
      <w:r w:rsidRPr="00CB7EE9">
        <w:rPr>
          <w:i/>
          <w:iCs/>
        </w:rPr>
        <w:t>New Zealand Threat Classification Manual</w:t>
      </w:r>
      <w:r w:rsidRPr="00CB7EE9">
        <w:t xml:space="preserve">. </w:t>
      </w:r>
      <w:r w:rsidR="00DA3358" w:rsidRPr="00DA3358">
        <w:t xml:space="preserve">Clause 1.3(2)(b) of the NPSIB </w:t>
      </w:r>
      <w:r w:rsidR="00C71CB7">
        <w:t xml:space="preserve">is also relevant to the specified highly mobile fauna provisions and this </w:t>
      </w:r>
      <w:r w:rsidRPr="00CB7EE9">
        <w:t xml:space="preserve">clarifies that specified highly mobile fauna are covered by the NPSIB, whether or not they use </w:t>
      </w:r>
      <w:r w:rsidR="00305B85">
        <w:t>areas outside the terrestrial environment</w:t>
      </w:r>
      <w:r w:rsidR="00AE417D">
        <w:t xml:space="preserve"> such as </w:t>
      </w:r>
      <w:r w:rsidRPr="00CB7EE9">
        <w:t xml:space="preserve">the coastal marine area or water bodies for part of their life cycle. </w:t>
      </w:r>
    </w:p>
    <w:p w14:paraId="0E318FCC" w14:textId="77777777" w:rsidR="00CB7EE9" w:rsidRPr="00CB7EE9" w:rsidRDefault="00CB7EE9" w:rsidP="009F4E01">
      <w:pPr>
        <w:pStyle w:val="Heading4"/>
      </w:pPr>
      <w:r w:rsidRPr="00CB7EE9">
        <w:t xml:space="preserve">Policy intent </w:t>
      </w:r>
    </w:p>
    <w:p w14:paraId="1E662EEC" w14:textId="5B136772" w:rsidR="00CB7EE9" w:rsidRPr="00CB7EE9" w:rsidRDefault="00CB7EE9" w:rsidP="00EE4417">
      <w:pPr>
        <w:pStyle w:val="BodyText"/>
        <w:rPr>
          <w:lang w:eastAsia="en-US"/>
        </w:rPr>
      </w:pPr>
      <w:r w:rsidRPr="00CB7EE9">
        <w:rPr>
          <w:lang w:eastAsia="en-US"/>
        </w:rPr>
        <w:t>Certain species are more mobile than others and regularly move through different landscapes to find mates, food, and refuge, or in response to environmental change. These species often use habitats at a landscape scale that are outside SNAs and, if Threatened or At Risk, may need additional help to survive. Highly mobile fauna include:</w:t>
      </w:r>
    </w:p>
    <w:p w14:paraId="5122D4D9" w14:textId="72F2226E" w:rsidR="00CB7EE9" w:rsidRPr="00CB7EE9" w:rsidRDefault="00AE417D" w:rsidP="00DE060D">
      <w:pPr>
        <w:numPr>
          <w:ilvl w:val="0"/>
          <w:numId w:val="37"/>
        </w:numPr>
        <w:ind w:left="851" w:hanging="425"/>
        <w:jc w:val="left"/>
        <w:rPr>
          <w:lang w:eastAsia="en-US"/>
        </w:rPr>
      </w:pPr>
      <w:r w:rsidRPr="00F6530B">
        <w:rPr>
          <w:bCs/>
          <w:lang w:eastAsia="en-US"/>
        </w:rPr>
        <w:lastRenderedPageBreak/>
        <w:t>m</w:t>
      </w:r>
      <w:r w:rsidR="00CB7EE9" w:rsidRPr="00F6530B">
        <w:rPr>
          <w:bCs/>
          <w:lang w:eastAsia="en-US"/>
        </w:rPr>
        <w:t>igratory species</w:t>
      </w:r>
      <w:r w:rsidR="00CB7EE9" w:rsidRPr="00CB7EE9">
        <w:rPr>
          <w:lang w:eastAsia="en-US"/>
        </w:rPr>
        <w:t xml:space="preserve"> that leave their breeding areas to go somewhere else for a range of reasons</w:t>
      </w:r>
      <w:r w:rsidR="001F3984">
        <w:rPr>
          <w:lang w:eastAsia="en-US"/>
        </w:rPr>
        <w:t xml:space="preserve">, such as </w:t>
      </w:r>
      <w:r w:rsidR="00CB7EE9" w:rsidRPr="00CB7EE9">
        <w:rPr>
          <w:lang w:eastAsia="en-US"/>
        </w:rPr>
        <w:t>banded dotterels, black-fronted terns and wrybill</w:t>
      </w:r>
    </w:p>
    <w:p w14:paraId="404C5CC1" w14:textId="0A30ECD3" w:rsidR="00CB7EE9" w:rsidRPr="00CB7EE9" w:rsidRDefault="001F3984" w:rsidP="00DE060D">
      <w:pPr>
        <w:numPr>
          <w:ilvl w:val="0"/>
          <w:numId w:val="37"/>
        </w:numPr>
        <w:ind w:left="851" w:hanging="425"/>
        <w:jc w:val="left"/>
        <w:rPr>
          <w:lang w:eastAsia="en-US"/>
        </w:rPr>
      </w:pPr>
      <w:r>
        <w:rPr>
          <w:bCs/>
          <w:lang w:eastAsia="en-US"/>
        </w:rPr>
        <w:t>m</w:t>
      </w:r>
      <w:r w:rsidR="00CB7EE9" w:rsidRPr="00F6530B">
        <w:rPr>
          <w:bCs/>
          <w:lang w:eastAsia="en-US"/>
        </w:rPr>
        <w:t>obile species</w:t>
      </w:r>
      <w:r w:rsidR="00CB7EE9" w:rsidRPr="00CB7EE9">
        <w:rPr>
          <w:lang w:eastAsia="en-US"/>
        </w:rPr>
        <w:t xml:space="preserve"> that use the landscape less predictably, generally moving around habitat patches that vary in their suitability and resources</w:t>
      </w:r>
      <w:r w:rsidR="00684F9D">
        <w:rPr>
          <w:lang w:eastAsia="en-US"/>
        </w:rPr>
        <w:t xml:space="preserve"> such as </w:t>
      </w:r>
      <w:r w:rsidR="00CB7EE9" w:rsidRPr="00CB7EE9">
        <w:rPr>
          <w:lang w:eastAsia="en-US"/>
        </w:rPr>
        <w:t>food supplies over time. For example, forest kaka, matuku/Australasian bittern using wetland networks, and pekapeka/bats across complex habitat mosaics.</w:t>
      </w:r>
    </w:p>
    <w:p w14:paraId="4C8F1C5F" w14:textId="77777777" w:rsidR="00CB7EE9" w:rsidRPr="00CB7EE9" w:rsidRDefault="00CB7EE9" w:rsidP="00EE4417">
      <w:pPr>
        <w:pStyle w:val="BodyText"/>
        <w:rPr>
          <w:lang w:eastAsia="en-US"/>
        </w:rPr>
      </w:pPr>
      <w:r w:rsidRPr="00CB7EE9">
        <w:rPr>
          <w:lang w:eastAsia="en-US"/>
        </w:rPr>
        <w:t xml:space="preserve">These mobile species are often threatened by a wide range of human-induced pressures when they use habitats outside protected areas or while moving along their flyways. </w:t>
      </w:r>
    </w:p>
    <w:p w14:paraId="2940548F" w14:textId="2F11730F" w:rsidR="00CB7EE9" w:rsidRPr="00CB7EE9" w:rsidRDefault="00CB7EE9" w:rsidP="00EE4417">
      <w:pPr>
        <w:pStyle w:val="BodyText"/>
        <w:rPr>
          <w:lang w:eastAsia="en-US"/>
        </w:rPr>
      </w:pPr>
      <w:r w:rsidRPr="00CB7EE9">
        <w:rPr>
          <w:lang w:eastAsia="en-US"/>
        </w:rPr>
        <w:t>Currently</w:t>
      </w:r>
      <w:r w:rsidR="00900E17">
        <w:rPr>
          <w:lang w:eastAsia="en-US"/>
        </w:rPr>
        <w:t>,</w:t>
      </w:r>
      <w:r w:rsidRPr="00CB7EE9">
        <w:rPr>
          <w:lang w:eastAsia="en-US"/>
        </w:rPr>
        <w:t xml:space="preserve"> there is a lack of basic information available on the presence of highly mobile fauna. This makes it difficult to provide appropriate protection</w:t>
      </w:r>
      <w:r w:rsidR="002936EE">
        <w:rPr>
          <w:lang w:eastAsia="en-US"/>
        </w:rPr>
        <w:t xml:space="preserve"> </w:t>
      </w:r>
      <w:r w:rsidRPr="00CB7EE9">
        <w:rPr>
          <w:lang w:eastAsia="en-US"/>
        </w:rPr>
        <w:t xml:space="preserve">through plan provisions and </w:t>
      </w:r>
      <w:r w:rsidR="00D82A81">
        <w:rPr>
          <w:lang w:eastAsia="en-US"/>
        </w:rPr>
        <w:t xml:space="preserve">through </w:t>
      </w:r>
      <w:r w:rsidRPr="00CB7EE9">
        <w:rPr>
          <w:lang w:eastAsia="en-US"/>
        </w:rPr>
        <w:t xml:space="preserve">resource consent </w:t>
      </w:r>
      <w:r w:rsidR="00D82A81">
        <w:rPr>
          <w:lang w:eastAsia="en-US"/>
        </w:rPr>
        <w:t>processes</w:t>
      </w:r>
      <w:r w:rsidRPr="00CB7EE9">
        <w:rPr>
          <w:lang w:eastAsia="en-US"/>
        </w:rPr>
        <w:t xml:space="preserve">. </w:t>
      </w:r>
      <w:r w:rsidR="00900E17">
        <w:rPr>
          <w:lang w:eastAsia="en-US"/>
        </w:rPr>
        <w:t>As noted throughout this report, l</w:t>
      </w:r>
      <w:r w:rsidRPr="00CB7EE9">
        <w:rPr>
          <w:lang w:eastAsia="en-US"/>
        </w:rPr>
        <w:t xml:space="preserve">ocal authorities have an obligation under the RMA to </w:t>
      </w:r>
      <w:r w:rsidR="00D76DE4" w:rsidRPr="00D76DE4">
        <w:rPr>
          <w:lang w:eastAsia="en-US"/>
        </w:rPr>
        <w:t xml:space="preserve">maintain indigenous biodiversity </w:t>
      </w:r>
      <w:r w:rsidR="00586381">
        <w:rPr>
          <w:lang w:eastAsia="en-US"/>
        </w:rPr>
        <w:t xml:space="preserve">and this responsibility extends to </w:t>
      </w:r>
      <w:r w:rsidRPr="00CB7EE9">
        <w:rPr>
          <w:lang w:eastAsia="en-US"/>
        </w:rPr>
        <w:t>highly mobile fauna</w:t>
      </w:r>
      <w:r w:rsidR="00586381">
        <w:rPr>
          <w:lang w:eastAsia="en-US"/>
        </w:rPr>
        <w:t>.</w:t>
      </w:r>
      <w:r w:rsidRPr="00CB7EE9">
        <w:rPr>
          <w:lang w:eastAsia="en-US"/>
        </w:rPr>
        <w:t xml:space="preserve"> However, the lack of monitoring and information available on the presence of </w:t>
      </w:r>
      <w:r w:rsidR="00B34311">
        <w:rPr>
          <w:lang w:eastAsia="en-US"/>
        </w:rPr>
        <w:t xml:space="preserve">highly mobile </w:t>
      </w:r>
      <w:r w:rsidRPr="00CB7EE9">
        <w:rPr>
          <w:lang w:eastAsia="en-US"/>
        </w:rPr>
        <w:t>fauna species</w:t>
      </w:r>
      <w:r w:rsidR="002936EE">
        <w:rPr>
          <w:lang w:eastAsia="en-US"/>
        </w:rPr>
        <w:t xml:space="preserve">, </w:t>
      </w:r>
      <w:r w:rsidRPr="00CB7EE9">
        <w:rPr>
          <w:lang w:eastAsia="en-US"/>
        </w:rPr>
        <w:t xml:space="preserve">and the costs associated with </w:t>
      </w:r>
      <w:r w:rsidR="00900E17">
        <w:rPr>
          <w:lang w:eastAsia="en-US"/>
        </w:rPr>
        <w:t xml:space="preserve">obtaining </w:t>
      </w:r>
      <w:r w:rsidRPr="00CB7EE9">
        <w:rPr>
          <w:lang w:eastAsia="en-US"/>
        </w:rPr>
        <w:t>this</w:t>
      </w:r>
      <w:r w:rsidR="002936EE">
        <w:rPr>
          <w:lang w:eastAsia="en-US"/>
        </w:rPr>
        <w:t xml:space="preserve">, </w:t>
      </w:r>
      <w:r w:rsidR="0024289A">
        <w:rPr>
          <w:lang w:eastAsia="en-US"/>
        </w:rPr>
        <w:t>has meant there is</w:t>
      </w:r>
      <w:r w:rsidR="0024289A" w:rsidRPr="00CB7EE9">
        <w:rPr>
          <w:lang w:eastAsia="en-US"/>
        </w:rPr>
        <w:t xml:space="preserve"> </w:t>
      </w:r>
      <w:r w:rsidRPr="00CB7EE9">
        <w:rPr>
          <w:lang w:eastAsia="en-US"/>
        </w:rPr>
        <w:t xml:space="preserve">limited active management of such species under the RMA. Uncertainty about the respective roles of DOC and local authorities in this area has also </w:t>
      </w:r>
      <w:r w:rsidR="00C23957">
        <w:rPr>
          <w:lang w:eastAsia="en-US"/>
        </w:rPr>
        <w:t xml:space="preserve">contributed </w:t>
      </w:r>
      <w:r w:rsidRPr="00CB7EE9">
        <w:rPr>
          <w:lang w:eastAsia="en-US"/>
        </w:rPr>
        <w:t>to</w:t>
      </w:r>
      <w:r w:rsidR="00C23957">
        <w:rPr>
          <w:lang w:eastAsia="en-US"/>
        </w:rPr>
        <w:t xml:space="preserve"> </w:t>
      </w:r>
      <w:r w:rsidRPr="00CB7EE9">
        <w:rPr>
          <w:lang w:eastAsia="en-US"/>
        </w:rPr>
        <w:t xml:space="preserve">limited action in some </w:t>
      </w:r>
      <w:r w:rsidR="00C23957">
        <w:rPr>
          <w:lang w:eastAsia="en-US"/>
        </w:rPr>
        <w:t>cases</w:t>
      </w:r>
      <w:r w:rsidRPr="00CB7EE9">
        <w:rPr>
          <w:lang w:eastAsia="en-US"/>
        </w:rPr>
        <w:t xml:space="preserve">. </w:t>
      </w:r>
    </w:p>
    <w:p w14:paraId="1A419AF9" w14:textId="2D3B9FC4" w:rsidR="00CB7EE9" w:rsidRPr="00CB7EE9" w:rsidRDefault="00CB7EE9" w:rsidP="00EE4417">
      <w:pPr>
        <w:pStyle w:val="BodyText"/>
        <w:rPr>
          <w:lang w:eastAsia="en-US"/>
        </w:rPr>
      </w:pPr>
      <w:r w:rsidRPr="00CB7EE9">
        <w:rPr>
          <w:lang w:eastAsia="en-US"/>
        </w:rPr>
        <w:t>The intent of Policy 1</w:t>
      </w:r>
      <w:r w:rsidR="008036BF">
        <w:rPr>
          <w:lang w:eastAsia="en-US"/>
        </w:rPr>
        <w:t>5</w:t>
      </w:r>
      <w:r w:rsidRPr="00CB7EE9">
        <w:rPr>
          <w:lang w:eastAsia="en-US"/>
        </w:rPr>
        <w:t xml:space="preserve"> and Clause 3.20 is to address these issues through specific requirements to record, manage and provide information on highly mobile fauna areas and spe</w:t>
      </w:r>
      <w:r w:rsidR="0029132C">
        <w:rPr>
          <w:lang w:eastAsia="en-US"/>
        </w:rPr>
        <w:t>cified highly mobile fauna</w:t>
      </w:r>
      <w:r w:rsidR="00BC2DFF">
        <w:rPr>
          <w:lang w:eastAsia="en-US"/>
        </w:rPr>
        <w:t xml:space="preserve"> as outlined below</w:t>
      </w:r>
      <w:r w:rsidRPr="00CB7EE9">
        <w:rPr>
          <w:lang w:eastAsia="en-US"/>
        </w:rPr>
        <w:t xml:space="preserve">. </w:t>
      </w:r>
    </w:p>
    <w:p w14:paraId="61E2F8A1" w14:textId="77777777" w:rsidR="00CB7EE9" w:rsidRPr="00817B84" w:rsidRDefault="00CB7EE9" w:rsidP="00DC6B4B">
      <w:pPr>
        <w:pStyle w:val="Heading5"/>
      </w:pPr>
      <w:r w:rsidRPr="00817B84">
        <w:t>Regional councils – Clause 3.20(1)-(2)</w:t>
      </w:r>
    </w:p>
    <w:p w14:paraId="5B691ED7" w14:textId="767A39AA" w:rsidR="00CB7EE9" w:rsidRPr="00CB7EE9" w:rsidRDefault="00575538" w:rsidP="00EE4417">
      <w:pPr>
        <w:pStyle w:val="BodyText"/>
      </w:pPr>
      <w:r>
        <w:t>Clause 3.20(1) requires r</w:t>
      </w:r>
      <w:r w:rsidR="00CB7EE9" w:rsidRPr="00CB7EE9">
        <w:t xml:space="preserve">egional councils </w:t>
      </w:r>
      <w:r w:rsidR="002504B1">
        <w:t xml:space="preserve">to </w:t>
      </w:r>
      <w:r w:rsidR="00CB7EE9" w:rsidRPr="00CB7EE9">
        <w:t>record areas outside SNAs that are highly mobile fauna areas</w:t>
      </w:r>
      <w:r w:rsidR="00FE3C03">
        <w:t xml:space="preserve"> where </w:t>
      </w:r>
      <w:r w:rsidR="00F274E2">
        <w:t xml:space="preserve">that </w:t>
      </w:r>
      <w:r w:rsidR="00FE3C03">
        <w:t xml:space="preserve">information </w:t>
      </w:r>
      <w:r w:rsidR="005E6582">
        <w:t>is available</w:t>
      </w:r>
      <w:r w:rsidR="00CB7EE9" w:rsidRPr="00CB7EE9">
        <w:t xml:space="preserve">. </w:t>
      </w:r>
      <w:r w:rsidR="00EF7E0E">
        <w:t>This is to be done by working with tangata whenua, territorial authorities</w:t>
      </w:r>
      <w:r w:rsidR="00F274E2">
        <w:t xml:space="preserve"> </w:t>
      </w:r>
      <w:r w:rsidR="00AF5899">
        <w:t xml:space="preserve">and DOC. </w:t>
      </w:r>
      <w:r w:rsidR="00CB7EE9" w:rsidRPr="00CB7EE9">
        <w:t xml:space="preserve">The intent of this clause is to encourage collaboration between key agencies </w:t>
      </w:r>
      <w:r w:rsidR="009F709E">
        <w:t xml:space="preserve">and tangata whenua </w:t>
      </w:r>
      <w:r w:rsidR="00CB7EE9" w:rsidRPr="00CB7EE9">
        <w:t>to share information and resourcing</w:t>
      </w:r>
      <w:r w:rsidR="009F709E">
        <w:t xml:space="preserve"> to record </w:t>
      </w:r>
      <w:r w:rsidR="000F1925">
        <w:t>highly mobile fauna areas</w:t>
      </w:r>
      <w:r w:rsidR="00923968">
        <w:t>. It also</w:t>
      </w:r>
      <w:r w:rsidR="000F1925" w:rsidDel="00923968">
        <w:t xml:space="preserve"> </w:t>
      </w:r>
      <w:r w:rsidR="00923968">
        <w:t xml:space="preserve">provides some </w:t>
      </w:r>
      <w:r w:rsidR="000F1925" w:rsidRPr="000F1925">
        <w:t xml:space="preserve">flexibility in how regional councils </w:t>
      </w:r>
      <w:r w:rsidR="00497708">
        <w:t>‘</w:t>
      </w:r>
      <w:r w:rsidR="000F1925" w:rsidRPr="000F1925">
        <w:t>record</w:t>
      </w:r>
      <w:r w:rsidR="00497708">
        <w:t>’</w:t>
      </w:r>
      <w:r w:rsidR="000F1925" w:rsidRPr="000F1925">
        <w:t xml:space="preserve"> highly mobile fauna areas to support </w:t>
      </w:r>
      <w:r w:rsidR="00374E3B">
        <w:t xml:space="preserve">both </w:t>
      </w:r>
      <w:r w:rsidR="000F1925" w:rsidRPr="000F1925">
        <w:t>regulatory and non-regulatory approaches</w:t>
      </w:r>
      <w:r w:rsidR="00CB7EE9" w:rsidRPr="00CB7EE9">
        <w:t>.</w:t>
      </w:r>
      <w:r w:rsidR="0081219D">
        <w:t xml:space="preserve"> </w:t>
      </w:r>
    </w:p>
    <w:p w14:paraId="6AD0FC96" w14:textId="3F8A5A1F" w:rsidR="00CB7EE9" w:rsidRPr="00CB7EE9" w:rsidRDefault="000B5FC5" w:rsidP="00EE4417">
      <w:pPr>
        <w:pStyle w:val="BodyText"/>
      </w:pPr>
      <w:r>
        <w:t>Clause 3.20(</w:t>
      </w:r>
      <w:r w:rsidR="00C866BF">
        <w:t>2</w:t>
      </w:r>
      <w:r>
        <w:t xml:space="preserve">) requires </w:t>
      </w:r>
      <w:r w:rsidR="00CB7EE9" w:rsidRPr="00CB7EE9">
        <w:t xml:space="preserve">regional councils </w:t>
      </w:r>
      <w:r w:rsidR="00C5483C">
        <w:t xml:space="preserve">to include a </w:t>
      </w:r>
      <w:r w:rsidR="00CB7EE9" w:rsidRPr="00CB7EE9">
        <w:t>map and descri</w:t>
      </w:r>
      <w:r w:rsidR="00C5483C">
        <w:t xml:space="preserve">ption of </w:t>
      </w:r>
      <w:r w:rsidR="00CB7EE9" w:rsidRPr="00CB7EE9">
        <w:t>each highly mobile fauna area in its regional policy statement</w:t>
      </w:r>
      <w:r w:rsidR="00C5483C">
        <w:t xml:space="preserve"> where this woul</w:t>
      </w:r>
      <w:r w:rsidR="002C637C">
        <w:t>d help manage adverse effects on specified highly mobile fauna</w:t>
      </w:r>
      <w:r w:rsidR="00CB7EE9" w:rsidRPr="00CB7EE9">
        <w:t xml:space="preserve">. This clause is also intended to provide some flexibility </w:t>
      </w:r>
      <w:r w:rsidR="006F3454">
        <w:t>as to</w:t>
      </w:r>
      <w:r w:rsidR="006F3454" w:rsidRPr="00CB7EE9">
        <w:t xml:space="preserve"> </w:t>
      </w:r>
      <w:r w:rsidR="00CB7EE9" w:rsidRPr="00CB7EE9">
        <w:t xml:space="preserve">when regional councils record highly mobile fauna </w:t>
      </w:r>
      <w:r w:rsidR="00FB7B72">
        <w:t xml:space="preserve">in </w:t>
      </w:r>
      <w:r w:rsidR="00CB7EE9" w:rsidRPr="00CB7EE9">
        <w:t>their regional policy statement. For example,</w:t>
      </w:r>
      <w:r w:rsidR="00FB7B72">
        <w:t xml:space="preserve"> it is expected that mapping highly </w:t>
      </w:r>
      <w:r w:rsidR="00746E2A">
        <w:t xml:space="preserve">mobile fauna areas </w:t>
      </w:r>
      <w:r w:rsidR="00FB7B72">
        <w:t xml:space="preserve">in regional </w:t>
      </w:r>
      <w:r w:rsidR="00746E2A">
        <w:t>policy statements will be the prefer</w:t>
      </w:r>
      <w:r w:rsidR="00885AA7">
        <w:t>red</w:t>
      </w:r>
      <w:r w:rsidR="00746E2A">
        <w:t xml:space="preserve"> approach</w:t>
      </w:r>
      <w:r w:rsidR="0081219D">
        <w:t xml:space="preserve"> </w:t>
      </w:r>
      <w:r w:rsidR="00CB7EE9" w:rsidRPr="00CB7EE9">
        <w:t xml:space="preserve">where there is a high level of certainty about the location and extent of the highly mobile fauna area, </w:t>
      </w:r>
      <w:r w:rsidR="00B32E71">
        <w:t>rather than just relying on external information/guidance</w:t>
      </w:r>
      <w:r w:rsidR="00CB7EE9" w:rsidRPr="00CB7EE9">
        <w:t xml:space="preserve">. </w:t>
      </w:r>
    </w:p>
    <w:p w14:paraId="6E770891" w14:textId="77777777" w:rsidR="00CB7EE9" w:rsidRPr="00CB7EE9" w:rsidRDefault="00CB7EE9" w:rsidP="00DC6B4B">
      <w:pPr>
        <w:pStyle w:val="Heading5"/>
      </w:pPr>
      <w:r w:rsidRPr="00CB7EE9">
        <w:t>Local authorities – Clause 3.20(3)-(4)</w:t>
      </w:r>
    </w:p>
    <w:p w14:paraId="6790891A" w14:textId="74F88165" w:rsidR="00CB7EE9" w:rsidRPr="000D26C2" w:rsidRDefault="009C5F01" w:rsidP="00EE4417">
      <w:pPr>
        <w:pStyle w:val="BodyText"/>
        <w:rPr>
          <w:b/>
          <w:bCs/>
        </w:rPr>
      </w:pPr>
      <w:r>
        <w:t>Clause 3.20(3) requires l</w:t>
      </w:r>
      <w:r w:rsidR="00CB7EE9" w:rsidRPr="00CB7EE9">
        <w:t xml:space="preserve">ocal authorities </w:t>
      </w:r>
      <w:r>
        <w:t xml:space="preserve">to include </w:t>
      </w:r>
      <w:r w:rsidR="00CB7EE9" w:rsidRPr="00CB7EE9">
        <w:t xml:space="preserve">objectives, policies, or methods in their policy statements and plans for managing adverse effects of new subdivision, use, and development on highly mobile fauna areas </w:t>
      </w:r>
      <w:r w:rsidR="00F138B2">
        <w:t>“</w:t>
      </w:r>
      <w:r w:rsidR="00497708">
        <w:t>…</w:t>
      </w:r>
      <w:r w:rsidR="00CB7EE9" w:rsidRPr="007D5FAD">
        <w:rPr>
          <w:i/>
          <w:iCs/>
        </w:rPr>
        <w:t>to maintain viable populations of specified highly mobile fauna across their natural range</w:t>
      </w:r>
      <w:r w:rsidR="0019474D">
        <w:t>”</w:t>
      </w:r>
      <w:r w:rsidR="00CB7EE9" w:rsidRPr="007D5FAD">
        <w:t>.</w:t>
      </w:r>
      <w:r w:rsidR="00CB7EE9" w:rsidRPr="000D26C2">
        <w:rPr>
          <w:b/>
          <w:bCs/>
        </w:rPr>
        <w:t xml:space="preserve"> </w:t>
      </w:r>
    </w:p>
    <w:p w14:paraId="2EE88FF9" w14:textId="130E04B0" w:rsidR="00CB7EE9" w:rsidRPr="00CB7EE9" w:rsidRDefault="005F441E" w:rsidP="00EE4417">
      <w:pPr>
        <w:pStyle w:val="BodyText"/>
      </w:pPr>
      <w:r>
        <w:t>Clause 3.20(4) requires l</w:t>
      </w:r>
      <w:r w:rsidR="00CB7EE9" w:rsidRPr="00CB7EE9">
        <w:t xml:space="preserve">ocal authorities </w:t>
      </w:r>
      <w:r>
        <w:t xml:space="preserve">to </w:t>
      </w:r>
      <w:r w:rsidR="00CB7EE9" w:rsidRPr="00CB7EE9">
        <w:t xml:space="preserve">provide information to their communities on: </w:t>
      </w:r>
    </w:p>
    <w:p w14:paraId="2AE82205" w14:textId="4340BFE3" w:rsidR="00CB7EE9" w:rsidRPr="009F4E01" w:rsidRDefault="00ED0B38" w:rsidP="00DF471D">
      <w:pPr>
        <w:numPr>
          <w:ilvl w:val="0"/>
          <w:numId w:val="24"/>
        </w:numPr>
        <w:ind w:left="993" w:hanging="426"/>
        <w:jc w:val="left"/>
        <w:rPr>
          <w:i/>
          <w:iCs/>
        </w:rPr>
      </w:pPr>
      <w:r w:rsidRPr="009F4E01">
        <w:rPr>
          <w:i/>
          <w:iCs/>
        </w:rPr>
        <w:lastRenderedPageBreak/>
        <w:t>s</w:t>
      </w:r>
      <w:r w:rsidR="00CB7EE9" w:rsidRPr="009F4E01">
        <w:rPr>
          <w:i/>
          <w:iCs/>
        </w:rPr>
        <w:t>pecified highly mobile fauna and their habitats; and</w:t>
      </w:r>
    </w:p>
    <w:p w14:paraId="266DD623" w14:textId="0FBD490D" w:rsidR="00CB7EE9" w:rsidRPr="009F4E01" w:rsidRDefault="00ED0B38" w:rsidP="00DF471D">
      <w:pPr>
        <w:numPr>
          <w:ilvl w:val="0"/>
          <w:numId w:val="24"/>
        </w:numPr>
        <w:ind w:left="993" w:hanging="426"/>
        <w:jc w:val="left"/>
        <w:rPr>
          <w:i/>
          <w:iCs/>
        </w:rPr>
      </w:pPr>
      <w:r w:rsidRPr="009F4E01">
        <w:rPr>
          <w:i/>
          <w:iCs/>
        </w:rPr>
        <w:t>b</w:t>
      </w:r>
      <w:r w:rsidR="00CB7EE9" w:rsidRPr="009F4E01">
        <w:rPr>
          <w:i/>
          <w:iCs/>
        </w:rPr>
        <w:t>est practice techniques for managing adverse effects on any specified highly mobile fauna and their habitats in their regions and districts.</w:t>
      </w:r>
    </w:p>
    <w:p w14:paraId="5EBCB8A8" w14:textId="5B49789E" w:rsidR="00CB7EE9" w:rsidRPr="00CB7EE9" w:rsidRDefault="00CB7EE9" w:rsidP="00EE4417">
      <w:pPr>
        <w:pStyle w:val="BodyText"/>
        <w:rPr>
          <w:lang w:eastAsia="en-US"/>
        </w:rPr>
      </w:pPr>
      <w:r w:rsidRPr="00CB7EE9">
        <w:rPr>
          <w:lang w:eastAsia="en-US"/>
        </w:rPr>
        <w:t xml:space="preserve">Overall, </w:t>
      </w:r>
      <w:r w:rsidR="00931D57">
        <w:rPr>
          <w:lang w:eastAsia="en-US"/>
        </w:rPr>
        <w:t xml:space="preserve">the intent of </w:t>
      </w:r>
      <w:r w:rsidRPr="00CB7EE9">
        <w:rPr>
          <w:lang w:eastAsia="en-US"/>
        </w:rPr>
        <w:t>Policy 1</w:t>
      </w:r>
      <w:r w:rsidR="00640D77">
        <w:rPr>
          <w:lang w:eastAsia="en-US"/>
        </w:rPr>
        <w:t>5</w:t>
      </w:r>
      <w:r w:rsidRPr="00CB7EE9">
        <w:rPr>
          <w:lang w:eastAsia="en-US"/>
        </w:rPr>
        <w:t xml:space="preserve"> and 3.20 </w:t>
      </w:r>
      <w:r w:rsidR="00931D57">
        <w:rPr>
          <w:lang w:eastAsia="en-US"/>
        </w:rPr>
        <w:t xml:space="preserve">is to </w:t>
      </w:r>
      <w:r w:rsidRPr="00CB7EE9">
        <w:rPr>
          <w:lang w:eastAsia="en-US"/>
        </w:rPr>
        <w:t xml:space="preserve">help to clarify roles and responsibilities in relation to highly mobile fauna </w:t>
      </w:r>
      <w:r w:rsidR="00931D57">
        <w:rPr>
          <w:lang w:eastAsia="en-US"/>
        </w:rPr>
        <w:t xml:space="preserve">between relevant agencies </w:t>
      </w:r>
      <w:r w:rsidRPr="00CB7EE9">
        <w:rPr>
          <w:lang w:eastAsia="en-US"/>
        </w:rPr>
        <w:t>and lead to improved identification of, information on, and management of</w:t>
      </w:r>
      <w:r w:rsidR="00AE2821">
        <w:rPr>
          <w:lang w:eastAsia="en-US"/>
        </w:rPr>
        <w:t>,</w:t>
      </w:r>
      <w:r w:rsidRPr="00CB7EE9">
        <w:rPr>
          <w:lang w:eastAsia="en-US"/>
        </w:rPr>
        <w:t xml:space="preserve"> highly mobile fauna areas and species. Clause 3.20(3) is </w:t>
      </w:r>
      <w:r w:rsidR="00AE2821">
        <w:rPr>
          <w:lang w:eastAsia="en-US"/>
        </w:rPr>
        <w:t xml:space="preserve">intended </w:t>
      </w:r>
      <w:r w:rsidRPr="00CB7EE9">
        <w:rPr>
          <w:lang w:eastAsia="en-US"/>
        </w:rPr>
        <w:t>to assist in achieving the overall NPSIB objective to maintain indigenous biodiversity</w:t>
      </w:r>
      <w:r w:rsidR="000C4FD6">
        <w:rPr>
          <w:lang w:eastAsia="en-US"/>
        </w:rPr>
        <w:t xml:space="preserve"> to achieve </w:t>
      </w:r>
      <w:r w:rsidR="008F1375">
        <w:rPr>
          <w:lang w:eastAsia="en-US"/>
        </w:rPr>
        <w:t>at least no overall loss</w:t>
      </w:r>
      <w:r w:rsidRPr="00CB7EE9">
        <w:rPr>
          <w:lang w:eastAsia="en-US"/>
        </w:rPr>
        <w:t xml:space="preserve">. </w:t>
      </w:r>
    </w:p>
    <w:p w14:paraId="0904EADD" w14:textId="77777777" w:rsidR="00CB7EE9" w:rsidRPr="00B8596C" w:rsidRDefault="00CB7EE9" w:rsidP="009F4E01">
      <w:pPr>
        <w:pStyle w:val="Heading4"/>
      </w:pPr>
      <w:r w:rsidRPr="00B8596C">
        <w:t xml:space="preserve">Other options considered </w:t>
      </w:r>
    </w:p>
    <w:p w14:paraId="1CB2CDFE" w14:textId="77777777" w:rsidR="00CB7EE9" w:rsidRPr="0096461D" w:rsidRDefault="00CB7EE9" w:rsidP="00DC6B4B">
      <w:pPr>
        <w:pStyle w:val="Heading5"/>
      </w:pPr>
      <w:r w:rsidRPr="0096461D">
        <w:t xml:space="preserve">The Department of Conservation being responsible for assessing highly mobile fauna </w:t>
      </w:r>
    </w:p>
    <w:p w14:paraId="12955B79" w14:textId="4818D327" w:rsidR="00CB7EE9" w:rsidRPr="00CB7EE9" w:rsidRDefault="00CB7EE9" w:rsidP="00EE4417">
      <w:pPr>
        <w:pStyle w:val="BodyText"/>
        <w:rPr>
          <w:lang w:eastAsia="en-US"/>
        </w:rPr>
      </w:pPr>
      <w:r w:rsidRPr="00B8596C">
        <w:rPr>
          <w:lang w:eastAsia="en-US"/>
        </w:rPr>
        <w:t>Some local authorities raised concerns th</w:t>
      </w:r>
      <w:r w:rsidR="00AC5D89" w:rsidRPr="00B8596C">
        <w:rPr>
          <w:lang w:eastAsia="en-US"/>
        </w:rPr>
        <w:t>r</w:t>
      </w:r>
      <w:r w:rsidRPr="00B8596C">
        <w:rPr>
          <w:lang w:eastAsia="en-US"/>
        </w:rPr>
        <w:t xml:space="preserve">ough consultation on the NPSIB that the requirements relating to highly mobile fauna are more related to DOC’s functions under the Wildlife Act 1953 and </w:t>
      </w:r>
      <w:r w:rsidR="00215068">
        <w:rPr>
          <w:lang w:eastAsia="en-US"/>
        </w:rPr>
        <w:t xml:space="preserve">that </w:t>
      </w:r>
      <w:r w:rsidRPr="00B8596C">
        <w:rPr>
          <w:lang w:eastAsia="en-US"/>
        </w:rPr>
        <w:t xml:space="preserve">DOC should be taking a lead role </w:t>
      </w:r>
      <w:r w:rsidR="008D1309" w:rsidRPr="00B8596C">
        <w:rPr>
          <w:lang w:eastAsia="en-US"/>
        </w:rPr>
        <w:t>in</w:t>
      </w:r>
      <w:r w:rsidRPr="00B8596C">
        <w:rPr>
          <w:lang w:eastAsia="en-US"/>
        </w:rPr>
        <w:t xml:space="preserve"> managing highly mobile fauna. As noted </w:t>
      </w:r>
      <w:r w:rsidR="00ED72D4" w:rsidRPr="00B8596C">
        <w:rPr>
          <w:lang w:eastAsia="en-US"/>
        </w:rPr>
        <w:t xml:space="preserve">throughout this report, </w:t>
      </w:r>
      <w:r w:rsidRPr="00B8596C">
        <w:rPr>
          <w:lang w:eastAsia="en-US"/>
        </w:rPr>
        <w:t>regional councils and territorial authorities</w:t>
      </w:r>
      <w:r w:rsidRPr="00CB7EE9">
        <w:rPr>
          <w:lang w:eastAsia="en-US"/>
        </w:rPr>
        <w:t xml:space="preserve"> </w:t>
      </w:r>
      <w:r w:rsidR="00882EA2">
        <w:rPr>
          <w:lang w:eastAsia="en-US"/>
        </w:rPr>
        <w:t xml:space="preserve">have statutory functions </w:t>
      </w:r>
      <w:r w:rsidRPr="00CB7EE9">
        <w:rPr>
          <w:lang w:eastAsia="en-US"/>
        </w:rPr>
        <w:t>to maintain indigenous biodiversity under section</w:t>
      </w:r>
      <w:r w:rsidR="00791B4F">
        <w:rPr>
          <w:lang w:eastAsia="en-US"/>
        </w:rPr>
        <w:t>s</w:t>
      </w:r>
      <w:r w:rsidRPr="00CB7EE9">
        <w:rPr>
          <w:lang w:eastAsia="en-US"/>
        </w:rPr>
        <w:t xml:space="preserve"> 30(ga) and 31(b)(ii) of the RMA</w:t>
      </w:r>
      <w:r w:rsidR="00882EA2">
        <w:rPr>
          <w:lang w:eastAsia="en-US"/>
        </w:rPr>
        <w:t xml:space="preserve"> and this exten</w:t>
      </w:r>
      <w:r w:rsidR="00434E01">
        <w:rPr>
          <w:lang w:eastAsia="en-US"/>
        </w:rPr>
        <w:t>ds</w:t>
      </w:r>
      <w:r w:rsidR="00882EA2">
        <w:rPr>
          <w:lang w:eastAsia="en-US"/>
        </w:rPr>
        <w:t xml:space="preserve"> to highly mobile fauna</w:t>
      </w:r>
      <w:r w:rsidRPr="00CB7EE9">
        <w:rPr>
          <w:lang w:eastAsia="en-US"/>
        </w:rPr>
        <w:t>. The preferred option is</w:t>
      </w:r>
      <w:r w:rsidR="00215068">
        <w:rPr>
          <w:lang w:eastAsia="en-US"/>
        </w:rPr>
        <w:t>,</w:t>
      </w:r>
      <w:r w:rsidRPr="00CB7EE9">
        <w:rPr>
          <w:lang w:eastAsia="en-US"/>
        </w:rPr>
        <w:t xml:space="preserve"> therefore</w:t>
      </w:r>
      <w:r w:rsidR="00215068">
        <w:rPr>
          <w:lang w:eastAsia="en-US"/>
        </w:rPr>
        <w:t>,</w:t>
      </w:r>
      <w:r w:rsidRPr="00CB7EE9">
        <w:rPr>
          <w:lang w:eastAsia="en-US"/>
        </w:rPr>
        <w:t xml:space="preserve"> to retain the requirements for local authorities to identify and manage highly mobile fauna in the NPSIB while clarifying roles, encouraging collaboration, and providing greater flexibility in how areas are recorded</w:t>
      </w:r>
      <w:r w:rsidR="00824BA3">
        <w:rPr>
          <w:lang w:eastAsia="en-US"/>
        </w:rPr>
        <w:t xml:space="preserve"> and the management approach to achieve the outcome sought</w:t>
      </w:r>
      <w:r w:rsidRPr="00CB7EE9">
        <w:rPr>
          <w:lang w:eastAsia="en-US"/>
        </w:rPr>
        <w:t xml:space="preserve">. </w:t>
      </w:r>
    </w:p>
    <w:p w14:paraId="06E2EE67" w14:textId="08CECC99" w:rsidR="00CB7EE9" w:rsidRPr="00CB7EE9" w:rsidRDefault="00CB7EE9" w:rsidP="00EE4417">
      <w:pPr>
        <w:pStyle w:val="BodyText"/>
        <w:rPr>
          <w:lang w:eastAsia="en-US"/>
        </w:rPr>
      </w:pPr>
      <w:r w:rsidRPr="00CB7EE9">
        <w:rPr>
          <w:lang w:eastAsia="en-US"/>
        </w:rPr>
        <w:t>However, it is recognised that many local authorities do not currently have the resources or expertise necessary to implement Policy 1</w:t>
      </w:r>
      <w:r w:rsidR="00640D77">
        <w:rPr>
          <w:lang w:eastAsia="en-US"/>
        </w:rPr>
        <w:t>5</w:t>
      </w:r>
      <w:r w:rsidRPr="00CB7EE9">
        <w:rPr>
          <w:lang w:eastAsia="en-US"/>
        </w:rPr>
        <w:t xml:space="preserve"> and Clause 3.20. Guidance, information, and expert support from central government</w:t>
      </w:r>
      <w:r w:rsidR="00140167">
        <w:rPr>
          <w:lang w:eastAsia="en-US"/>
        </w:rPr>
        <w:t xml:space="preserve">, </w:t>
      </w:r>
      <w:r w:rsidRPr="00CB7EE9">
        <w:rPr>
          <w:lang w:eastAsia="en-US"/>
        </w:rPr>
        <w:t>including DOC</w:t>
      </w:r>
      <w:r w:rsidR="00140167">
        <w:rPr>
          <w:lang w:eastAsia="en-US"/>
        </w:rPr>
        <w:t xml:space="preserve">, </w:t>
      </w:r>
      <w:r w:rsidR="00824BA3">
        <w:rPr>
          <w:lang w:eastAsia="en-US"/>
        </w:rPr>
        <w:t xml:space="preserve">will be developed and implemented </w:t>
      </w:r>
      <w:r w:rsidRPr="00CB7EE9">
        <w:rPr>
          <w:lang w:eastAsia="en-US"/>
        </w:rPr>
        <w:t>to ensure Policy 1</w:t>
      </w:r>
      <w:r w:rsidR="00B5539E">
        <w:rPr>
          <w:lang w:eastAsia="en-US"/>
        </w:rPr>
        <w:t>5</w:t>
      </w:r>
      <w:r w:rsidRPr="00CB7EE9">
        <w:rPr>
          <w:lang w:eastAsia="en-US"/>
        </w:rPr>
        <w:t xml:space="preserve"> and Clause 3.20 can be effectively </w:t>
      </w:r>
      <w:r w:rsidR="00140167">
        <w:rPr>
          <w:lang w:eastAsia="en-US"/>
        </w:rPr>
        <w:t>deliv</w:t>
      </w:r>
      <w:r w:rsidR="00EB2239">
        <w:rPr>
          <w:lang w:eastAsia="en-US"/>
        </w:rPr>
        <w:t xml:space="preserve">ered </w:t>
      </w:r>
      <w:r w:rsidRPr="00CB7EE9">
        <w:rPr>
          <w:lang w:eastAsia="en-US"/>
        </w:rPr>
        <w:t xml:space="preserve">as intended. </w:t>
      </w:r>
    </w:p>
    <w:p w14:paraId="4AE096CC" w14:textId="77777777" w:rsidR="00CB7EE9" w:rsidRPr="00CB7EE9" w:rsidRDefault="00CB7EE9" w:rsidP="00CB7EE9">
      <w:pPr>
        <w:jc w:val="left"/>
        <w:rPr>
          <w:highlight w:val="yellow"/>
        </w:rPr>
        <w:sectPr w:rsidR="00CB7EE9" w:rsidRPr="00CB7EE9" w:rsidSect="002D7E1E">
          <w:footerReference w:type="default" r:id="rId53"/>
          <w:pgSz w:w="11907" w:h="16840" w:code="9"/>
          <w:pgMar w:top="1134" w:right="1701" w:bottom="1134" w:left="1701" w:header="567" w:footer="567" w:gutter="0"/>
          <w:cols w:space="720"/>
          <w:docGrid w:linePitch="299"/>
        </w:sectPr>
      </w:pPr>
    </w:p>
    <w:p w14:paraId="2505DE7D" w14:textId="78BEF1F5" w:rsidR="00CB7EE9" w:rsidRPr="0047387A" w:rsidRDefault="00CB7EE9" w:rsidP="00EE4417">
      <w:pPr>
        <w:pStyle w:val="Heading4"/>
      </w:pPr>
      <w:r w:rsidRPr="00CB7EE9">
        <w:lastRenderedPageBreak/>
        <w:t>Evaluation of efficiency and effectiveness – Policy 1</w:t>
      </w:r>
      <w:r w:rsidR="00640D77">
        <w:t>5</w:t>
      </w:r>
    </w:p>
    <w:p w14:paraId="6D3514BC" w14:textId="658B4751" w:rsidR="00CB7EE9" w:rsidRPr="00CB7EE9" w:rsidRDefault="00EE4417" w:rsidP="00CB7EE9">
      <w:pPr>
        <w:jc w:val="left"/>
      </w:pPr>
      <w:r>
        <w:fldChar w:fldCharType="begin" w:fldLock="1"/>
      </w:r>
      <w:r>
        <w:instrText xml:space="preserve"> REF _Ref121715111 \h </w:instrText>
      </w:r>
      <w:r>
        <w:fldChar w:fldCharType="separate"/>
      </w:r>
      <w:r w:rsidR="009A0A58">
        <w:t xml:space="preserve">Table </w:t>
      </w:r>
      <w:r w:rsidR="009A0A58">
        <w:rPr>
          <w:noProof/>
        </w:rPr>
        <w:t>23</w:t>
      </w:r>
      <w:r>
        <w:fldChar w:fldCharType="end"/>
      </w:r>
      <w:r>
        <w:t xml:space="preserve"> </w:t>
      </w:r>
      <w:r w:rsidR="00CB7EE9" w:rsidRPr="00CB7EE9">
        <w:t>provides an assessment of the efficiency and effectiveness of Policy 1</w:t>
      </w:r>
      <w:r w:rsidR="00640D77">
        <w:t>5</w:t>
      </w:r>
      <w:r w:rsidR="00CB7EE9" w:rsidRPr="00CB7EE9">
        <w:t xml:space="preserve"> and associated implementation requirements in Clause 3.20</w:t>
      </w:r>
    </w:p>
    <w:p w14:paraId="28695A66" w14:textId="136EE562" w:rsidR="00CB7EE9" w:rsidRPr="00CB7EE9" w:rsidRDefault="00EE4417" w:rsidP="00EE4417">
      <w:pPr>
        <w:pStyle w:val="Tableheading"/>
      </w:pPr>
      <w:bookmarkStart w:id="103" w:name="_Ref121715111"/>
      <w:bookmarkStart w:id="104" w:name="_Toc121722754"/>
      <w:r>
        <w:t xml:space="preserve">Table </w:t>
      </w:r>
      <w:fldSimple w:instr=" SEQ Table \* ARABIC ">
        <w:r w:rsidR="00DE060D">
          <w:rPr>
            <w:noProof/>
          </w:rPr>
          <w:t>23</w:t>
        </w:r>
      </w:fldSimple>
      <w:bookmarkEnd w:id="103"/>
      <w:r w:rsidR="00CB7EE9" w:rsidRPr="0047387A">
        <w:t xml:space="preserve">: </w:t>
      </w:r>
      <w:r w:rsidR="009F4E01">
        <w:tab/>
      </w:r>
      <w:r w:rsidR="00CB7EE9" w:rsidRPr="00CB7EE9">
        <w:t>Evaluation of Policy 1</w:t>
      </w:r>
      <w:r w:rsidR="00640D77">
        <w:t>5</w:t>
      </w:r>
      <w:r w:rsidR="00CB7EE9" w:rsidRPr="00CB7EE9">
        <w:t xml:space="preserve"> and associated implementation requirements</w:t>
      </w:r>
      <w:bookmarkEnd w:id="104"/>
      <w:r w:rsidR="00CB7EE9" w:rsidRPr="00CB7EE9">
        <w:t xml:space="preserve"> </w:t>
      </w:r>
    </w:p>
    <w:tbl>
      <w:tblPr>
        <w:tblStyle w:val="TableGrid7"/>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910"/>
        <w:gridCol w:w="2051"/>
        <w:gridCol w:w="2182"/>
        <w:gridCol w:w="4295"/>
      </w:tblGrid>
      <w:tr w:rsidR="00CB7EE9" w:rsidRPr="008009D7" w14:paraId="45085BA1" w14:textId="77777777" w:rsidTr="00EE4417">
        <w:trPr>
          <w:tblHeader/>
        </w:trPr>
        <w:tc>
          <w:tcPr>
            <w:tcW w:w="5000" w:type="pct"/>
            <w:gridSpan w:val="4"/>
            <w:shd w:val="clear" w:color="auto" w:fill="1C556C" w:themeFill="accent1"/>
          </w:tcPr>
          <w:p w14:paraId="6CBDB652" w14:textId="0109FB82" w:rsidR="00CB7EE9" w:rsidRPr="008009D7" w:rsidRDefault="00CB7EE9" w:rsidP="00EE4417">
            <w:pPr>
              <w:pStyle w:val="TableTextbold"/>
              <w:rPr>
                <w:color w:val="FFFFFF" w:themeColor="background1"/>
                <w:highlight w:val="yellow"/>
                <w:lang w:eastAsia="en-US"/>
              </w:rPr>
            </w:pPr>
            <w:r w:rsidRPr="008009D7">
              <w:rPr>
                <w:color w:val="FFFFFF" w:themeColor="background1"/>
                <w:lang w:eastAsia="en-US"/>
              </w:rPr>
              <w:t>Policy 1</w:t>
            </w:r>
            <w:r w:rsidR="00640D77" w:rsidRPr="008009D7">
              <w:rPr>
                <w:color w:val="FFFFFF" w:themeColor="background1"/>
                <w:lang w:eastAsia="en-US"/>
              </w:rPr>
              <w:t>5</w:t>
            </w:r>
            <w:r w:rsidRPr="008009D7">
              <w:rPr>
                <w:color w:val="FFFFFF" w:themeColor="background1"/>
                <w:lang w:eastAsia="en-US"/>
              </w:rPr>
              <w:t>:</w:t>
            </w:r>
            <w:r w:rsidR="007266ED" w:rsidRPr="008009D7">
              <w:rPr>
                <w:color w:val="FFFFFF" w:themeColor="background1"/>
                <w:lang w:eastAsia="en-US"/>
              </w:rPr>
              <w:t xml:space="preserve"> </w:t>
            </w:r>
            <w:r w:rsidRPr="008009D7">
              <w:rPr>
                <w:color w:val="FFFFFF" w:themeColor="background1"/>
                <w:lang w:eastAsia="en-US"/>
              </w:rPr>
              <w:t>Areas outside SNAs that support specified highly mobile fauna are identified and managed to maintain their populations across their natural range, and information and awareness of highly mobile fauna is improved</w:t>
            </w:r>
          </w:p>
        </w:tc>
      </w:tr>
      <w:tr w:rsidR="00CB7EE9" w:rsidRPr="00CB7EE9" w14:paraId="6DBBF753" w14:textId="77777777" w:rsidTr="00EE4417">
        <w:trPr>
          <w:tblHeader/>
        </w:trPr>
        <w:tc>
          <w:tcPr>
            <w:tcW w:w="1827" w:type="pct"/>
            <w:shd w:val="clear" w:color="auto" w:fill="D2DDE2"/>
          </w:tcPr>
          <w:p w14:paraId="6CB0026E" w14:textId="77777777" w:rsidR="00CB7EE9" w:rsidRPr="007D5FAD" w:rsidRDefault="00CB7EE9" w:rsidP="00EE4417">
            <w:pPr>
              <w:pStyle w:val="TableTextbold"/>
              <w:rPr>
                <w:lang w:eastAsia="en-US"/>
              </w:rPr>
            </w:pPr>
            <w:r w:rsidRPr="007D5FAD">
              <w:rPr>
                <w:lang w:eastAsia="en-US"/>
              </w:rPr>
              <w:t xml:space="preserve">Benefits </w:t>
            </w:r>
          </w:p>
        </w:tc>
        <w:tc>
          <w:tcPr>
            <w:tcW w:w="1575" w:type="pct"/>
            <w:gridSpan w:val="2"/>
            <w:shd w:val="clear" w:color="auto" w:fill="D2DDE2"/>
          </w:tcPr>
          <w:p w14:paraId="375A3916" w14:textId="77777777" w:rsidR="00CB7EE9" w:rsidRPr="007D5FAD" w:rsidRDefault="00CB7EE9" w:rsidP="00EE4417">
            <w:pPr>
              <w:pStyle w:val="TableTextbold"/>
              <w:rPr>
                <w:lang w:eastAsia="en-US"/>
              </w:rPr>
            </w:pPr>
            <w:r w:rsidRPr="00EB2239">
              <w:rPr>
                <w:lang w:eastAsia="en-US"/>
              </w:rPr>
              <w:t xml:space="preserve">Costs </w:t>
            </w:r>
          </w:p>
        </w:tc>
        <w:tc>
          <w:tcPr>
            <w:tcW w:w="1598" w:type="pct"/>
            <w:shd w:val="clear" w:color="auto" w:fill="D2DDE2"/>
          </w:tcPr>
          <w:p w14:paraId="1B4CD60A" w14:textId="7E6E1180" w:rsidR="00CB7EE9" w:rsidRPr="007D5FAD" w:rsidRDefault="00CB7EE9" w:rsidP="00EE4417">
            <w:pPr>
              <w:pStyle w:val="TableTextbold"/>
              <w:rPr>
                <w:lang w:eastAsia="en-US"/>
              </w:rPr>
            </w:pPr>
            <w:r w:rsidRPr="00EB2239">
              <w:rPr>
                <w:lang w:eastAsia="en-US"/>
              </w:rPr>
              <w:t xml:space="preserve">Risk of </w:t>
            </w:r>
            <w:r w:rsidR="00EB2239">
              <w:rPr>
                <w:lang w:eastAsia="en-US"/>
              </w:rPr>
              <w:t>a</w:t>
            </w:r>
            <w:r w:rsidRPr="00EB2239">
              <w:rPr>
                <w:lang w:eastAsia="en-US"/>
              </w:rPr>
              <w:t>cting/</w:t>
            </w:r>
            <w:r w:rsidR="00C4050B">
              <w:rPr>
                <w:lang w:eastAsia="en-US"/>
              </w:rPr>
              <w:t>n</w:t>
            </w:r>
            <w:r w:rsidRPr="00EB2239">
              <w:rPr>
                <w:lang w:eastAsia="en-US"/>
              </w:rPr>
              <w:t xml:space="preserve">ot </w:t>
            </w:r>
            <w:r w:rsidR="00C4050B">
              <w:rPr>
                <w:lang w:eastAsia="en-US"/>
              </w:rPr>
              <w:t>a</w:t>
            </w:r>
            <w:r w:rsidRPr="00EB2239">
              <w:rPr>
                <w:lang w:eastAsia="en-US"/>
              </w:rPr>
              <w:t xml:space="preserve">cting </w:t>
            </w:r>
          </w:p>
        </w:tc>
      </w:tr>
      <w:tr w:rsidR="00CB7EE9" w:rsidRPr="00CB7EE9" w14:paraId="5D0AC14D" w14:textId="77777777" w:rsidTr="00EE4417">
        <w:trPr>
          <w:trHeight w:val="557"/>
        </w:trPr>
        <w:tc>
          <w:tcPr>
            <w:tcW w:w="1827" w:type="pct"/>
          </w:tcPr>
          <w:p w14:paraId="5F0C261C" w14:textId="77777777" w:rsidR="00CB7EE9" w:rsidRPr="007D5FAD" w:rsidRDefault="00CB7EE9" w:rsidP="00EE4417">
            <w:pPr>
              <w:pStyle w:val="TableTextbold"/>
              <w:rPr>
                <w:lang w:eastAsia="en-US"/>
              </w:rPr>
            </w:pPr>
            <w:r w:rsidRPr="007D5FAD">
              <w:rPr>
                <w:lang w:eastAsia="en-US"/>
              </w:rPr>
              <w:t xml:space="preserve">Environmental </w:t>
            </w:r>
          </w:p>
          <w:p w14:paraId="701EDCDB" w14:textId="77777777" w:rsidR="00CB7EE9" w:rsidRPr="00EB2239" w:rsidRDefault="00CB7EE9" w:rsidP="00EE4417">
            <w:pPr>
              <w:pStyle w:val="TableBullet"/>
              <w:rPr>
                <w:lang w:eastAsia="en-US"/>
              </w:rPr>
            </w:pPr>
            <w:r w:rsidRPr="00EB2239">
              <w:rPr>
                <w:lang w:eastAsia="en-US"/>
              </w:rPr>
              <w:t>Highly mobile fauna species are better identified and protected over time.</w:t>
            </w:r>
          </w:p>
          <w:p w14:paraId="6B0BB1D8" w14:textId="51391D70" w:rsidR="00CB7EE9" w:rsidRPr="00EB2239" w:rsidRDefault="00CB7EE9" w:rsidP="00EE4417">
            <w:pPr>
              <w:pStyle w:val="TableBullet"/>
              <w:rPr>
                <w:rFonts w:eastAsia="Calibri" w:cs="Calibri"/>
                <w:lang w:eastAsia="en-US"/>
              </w:rPr>
            </w:pPr>
            <w:r w:rsidRPr="00EB2239">
              <w:rPr>
                <w:lang w:eastAsia="en-US"/>
              </w:rPr>
              <w:t>Improved protection and reduced loss of At Risk and Threatened species.</w:t>
            </w:r>
          </w:p>
          <w:p w14:paraId="0BC45E35" w14:textId="4E0F77E0" w:rsidR="00CE2B12" w:rsidRPr="00EB2239" w:rsidRDefault="00CE2B12" w:rsidP="00EE4417">
            <w:pPr>
              <w:pStyle w:val="TableBullet"/>
              <w:rPr>
                <w:rFonts w:eastAsia="Calibri" w:cs="Calibri"/>
                <w:lang w:eastAsia="en-US"/>
              </w:rPr>
            </w:pPr>
            <w:r w:rsidRPr="00EB2239">
              <w:rPr>
                <w:lang w:eastAsia="en-US"/>
              </w:rPr>
              <w:t xml:space="preserve">The provisions focus on </w:t>
            </w:r>
            <w:r w:rsidR="008B7A29" w:rsidRPr="00EB2239">
              <w:rPr>
                <w:lang w:eastAsia="en-US"/>
              </w:rPr>
              <w:t xml:space="preserve">achieving a clear outcome – maintaining viable populations of specified highly mobile </w:t>
            </w:r>
            <w:r w:rsidR="004A7AB7" w:rsidRPr="00EB2239">
              <w:rPr>
                <w:lang w:eastAsia="en-US"/>
              </w:rPr>
              <w:t xml:space="preserve">fauna across their natural range. This will help focus efforts and </w:t>
            </w:r>
            <w:r w:rsidR="00E425E9" w:rsidRPr="00EB2239">
              <w:rPr>
                <w:lang w:eastAsia="en-US"/>
              </w:rPr>
              <w:t xml:space="preserve">ensure viable populations of specified highly mobile fauna are maintained </w:t>
            </w:r>
            <w:r w:rsidR="00FF2171" w:rsidRPr="00EB2239">
              <w:rPr>
                <w:lang w:eastAsia="en-US"/>
              </w:rPr>
              <w:t xml:space="preserve">across regions and districts. </w:t>
            </w:r>
          </w:p>
          <w:p w14:paraId="6ABF3F33" w14:textId="51B2A683" w:rsidR="00264177" w:rsidRPr="00EB2239" w:rsidRDefault="00264177" w:rsidP="00EE4417">
            <w:pPr>
              <w:pStyle w:val="TableBullet"/>
              <w:rPr>
                <w:rFonts w:eastAsia="Calibri" w:cs="Calibri"/>
                <w:lang w:eastAsia="en-US"/>
              </w:rPr>
            </w:pPr>
            <w:r w:rsidRPr="00EB2239">
              <w:rPr>
                <w:lang w:eastAsia="en-US"/>
              </w:rPr>
              <w:t xml:space="preserve">Clear direction </w:t>
            </w:r>
            <w:r w:rsidR="008F51FF" w:rsidRPr="00EB2239">
              <w:rPr>
                <w:lang w:eastAsia="en-US"/>
              </w:rPr>
              <w:t xml:space="preserve">as to </w:t>
            </w:r>
            <w:r w:rsidRPr="00EB2239">
              <w:rPr>
                <w:lang w:eastAsia="en-US"/>
              </w:rPr>
              <w:t xml:space="preserve">the specified highly mobile fauna species that need to be protected </w:t>
            </w:r>
            <w:r w:rsidR="00333235" w:rsidRPr="00EB2239">
              <w:rPr>
                <w:lang w:eastAsia="en-US"/>
              </w:rPr>
              <w:t xml:space="preserve">by </w:t>
            </w:r>
            <w:r w:rsidRPr="00EB2239">
              <w:rPr>
                <w:lang w:eastAsia="en-US"/>
              </w:rPr>
              <w:t>listing the Threatened and At</w:t>
            </w:r>
            <w:r w:rsidR="00072F79">
              <w:rPr>
                <w:lang w:eastAsia="en-US"/>
              </w:rPr>
              <w:t xml:space="preserve"> </w:t>
            </w:r>
            <w:r w:rsidRPr="00EB2239">
              <w:rPr>
                <w:lang w:eastAsia="en-US"/>
              </w:rPr>
              <w:t>Risk species</w:t>
            </w:r>
            <w:r w:rsidR="00C90042" w:rsidRPr="00EB2239">
              <w:rPr>
                <w:lang w:eastAsia="en-US"/>
              </w:rPr>
              <w:t xml:space="preserve"> in Appendix 2 of the NPSIB. </w:t>
            </w:r>
          </w:p>
          <w:p w14:paraId="72E6BD70" w14:textId="5D9C14E2" w:rsidR="00CB7EE9" w:rsidRPr="00EE4417" w:rsidRDefault="00CB7EE9" w:rsidP="00EE4417">
            <w:pPr>
              <w:pStyle w:val="TableBullet"/>
              <w:rPr>
                <w:rFonts w:eastAsia="Calibri" w:cs="Calibri"/>
                <w:lang w:eastAsia="en-US"/>
              </w:rPr>
            </w:pPr>
            <w:r w:rsidRPr="00EB2239">
              <w:rPr>
                <w:lang w:eastAsia="en-US"/>
              </w:rPr>
              <w:t xml:space="preserve">Greater landowner and community awareness of the location of </w:t>
            </w:r>
            <w:r w:rsidR="00264177" w:rsidRPr="00EB2239">
              <w:rPr>
                <w:lang w:eastAsia="en-US"/>
              </w:rPr>
              <w:t xml:space="preserve">specified </w:t>
            </w:r>
            <w:r w:rsidRPr="00EB2239">
              <w:rPr>
                <w:lang w:eastAsia="en-US"/>
              </w:rPr>
              <w:t>highly mobile fauna species leading to improved protection</w:t>
            </w:r>
            <w:r w:rsidR="00CA2503" w:rsidRPr="00EB2239">
              <w:rPr>
                <w:lang w:eastAsia="en-US"/>
              </w:rPr>
              <w:t xml:space="preserve"> of these species over time</w:t>
            </w:r>
            <w:r w:rsidRPr="00EB2239">
              <w:rPr>
                <w:lang w:eastAsia="en-US"/>
              </w:rPr>
              <w:t>.</w:t>
            </w:r>
            <w:r w:rsidR="0081219D" w:rsidRPr="00EB2239">
              <w:rPr>
                <w:lang w:eastAsia="en-US"/>
              </w:rPr>
              <w:t xml:space="preserve"> </w:t>
            </w:r>
          </w:p>
          <w:p w14:paraId="18FE580B" w14:textId="77777777" w:rsidR="00CB7EE9" w:rsidRPr="007D5FAD" w:rsidRDefault="00CB7EE9" w:rsidP="00EE4417">
            <w:pPr>
              <w:pStyle w:val="TableTextbold"/>
              <w:rPr>
                <w:lang w:eastAsia="en-US"/>
              </w:rPr>
            </w:pPr>
            <w:r w:rsidRPr="007D5FAD">
              <w:rPr>
                <w:lang w:eastAsia="en-US"/>
              </w:rPr>
              <w:t xml:space="preserve">Economic </w:t>
            </w:r>
          </w:p>
          <w:p w14:paraId="70845644" w14:textId="77777777" w:rsidR="00CB7EE9" w:rsidRPr="00EB2239" w:rsidRDefault="00CB7EE9" w:rsidP="00EE4417">
            <w:pPr>
              <w:pStyle w:val="TableBullet"/>
              <w:rPr>
                <w:rFonts w:eastAsia="Calibri" w:cs="Calibri"/>
                <w:lang w:eastAsia="en-US"/>
              </w:rPr>
            </w:pPr>
            <w:r w:rsidRPr="00EB2239">
              <w:rPr>
                <w:lang w:eastAsia="en-US"/>
              </w:rPr>
              <w:t>Greater certainty on the presence of highly mobile fauna and how effects on these fauna species are to be managed. This may lead to efficiency gains over time.</w:t>
            </w:r>
          </w:p>
          <w:p w14:paraId="4766FF02" w14:textId="0EC50CF7" w:rsidR="00F61C2A" w:rsidRPr="00EB2239" w:rsidRDefault="00F61C2A" w:rsidP="00EE4417">
            <w:pPr>
              <w:pStyle w:val="TableBullet"/>
              <w:rPr>
                <w:rFonts w:eastAsia="Calibri" w:cs="Calibri"/>
                <w:lang w:eastAsia="en-US"/>
              </w:rPr>
            </w:pPr>
            <w:r w:rsidRPr="00EB2239">
              <w:rPr>
                <w:rFonts w:eastAsia="Calibri" w:cs="Calibri"/>
                <w:lang w:eastAsia="en-US"/>
              </w:rPr>
              <w:t>Providin</w:t>
            </w:r>
            <w:r w:rsidR="00273C2F" w:rsidRPr="00EB2239">
              <w:rPr>
                <w:rFonts w:eastAsia="Calibri" w:cs="Calibri"/>
                <w:lang w:eastAsia="en-US"/>
              </w:rPr>
              <w:t xml:space="preserve">g a list of specified highly mobile fauna in Appendix </w:t>
            </w:r>
            <w:r w:rsidR="00C90042" w:rsidRPr="00EB2239">
              <w:rPr>
                <w:rFonts w:eastAsia="Calibri" w:cs="Calibri"/>
                <w:lang w:eastAsia="en-US"/>
              </w:rPr>
              <w:t>2</w:t>
            </w:r>
            <w:r w:rsidR="00957A17" w:rsidRPr="00EB2239">
              <w:rPr>
                <w:rFonts w:eastAsia="Calibri" w:cs="Calibri"/>
                <w:lang w:eastAsia="en-US"/>
              </w:rPr>
              <w:t xml:space="preserve"> of the NPSIB provides certainty to all parties </w:t>
            </w:r>
            <w:r w:rsidR="00882024" w:rsidRPr="00EB2239">
              <w:rPr>
                <w:rFonts w:eastAsia="Calibri" w:cs="Calibri"/>
                <w:lang w:eastAsia="en-US"/>
              </w:rPr>
              <w:t xml:space="preserve">as to </w:t>
            </w:r>
            <w:r w:rsidR="00957A17" w:rsidRPr="00EB2239">
              <w:rPr>
                <w:rFonts w:eastAsia="Calibri" w:cs="Calibri"/>
                <w:lang w:eastAsia="en-US"/>
              </w:rPr>
              <w:t xml:space="preserve">the </w:t>
            </w:r>
            <w:r w:rsidR="00264177" w:rsidRPr="00EB2239">
              <w:rPr>
                <w:rFonts w:eastAsia="Calibri" w:cs="Calibri"/>
                <w:lang w:eastAsia="en-US"/>
              </w:rPr>
              <w:t xml:space="preserve">Threatened and At-Risk species to be protected, which is more efficient and certain than </w:t>
            </w:r>
            <w:r w:rsidR="007E31B7" w:rsidRPr="00EB2239">
              <w:rPr>
                <w:rFonts w:eastAsia="Calibri" w:cs="Calibri"/>
                <w:lang w:eastAsia="en-US"/>
              </w:rPr>
              <w:t>giving</w:t>
            </w:r>
            <w:r w:rsidR="00264177" w:rsidRPr="00EB2239">
              <w:rPr>
                <w:rFonts w:eastAsia="Calibri" w:cs="Calibri"/>
                <w:lang w:eastAsia="en-US"/>
              </w:rPr>
              <w:t xml:space="preserve"> each individual local authority</w:t>
            </w:r>
            <w:r w:rsidR="007E31B7" w:rsidRPr="00EB2239">
              <w:rPr>
                <w:rFonts w:eastAsia="Calibri" w:cs="Calibri"/>
                <w:lang w:eastAsia="en-US"/>
              </w:rPr>
              <w:t xml:space="preserve"> the discretion to decide which species are </w:t>
            </w:r>
            <w:r w:rsidR="007E31B7" w:rsidRPr="00EB2239">
              <w:rPr>
                <w:rFonts w:eastAsia="Calibri" w:cs="Calibri"/>
                <w:lang w:eastAsia="en-US"/>
              </w:rPr>
              <w:lastRenderedPageBreak/>
              <w:t xml:space="preserve">considered to be </w:t>
            </w:r>
            <w:r w:rsidR="005539CF" w:rsidRPr="00EB2239">
              <w:rPr>
                <w:rFonts w:eastAsia="Calibri" w:cs="Calibri"/>
                <w:lang w:eastAsia="en-US"/>
              </w:rPr>
              <w:t xml:space="preserve">Threatened or </w:t>
            </w:r>
            <w:r w:rsidR="00D07A35">
              <w:rPr>
                <w:rFonts w:eastAsia="Calibri" w:cs="Calibri"/>
                <w:lang w:eastAsia="en-US"/>
              </w:rPr>
              <w:t>At Risk</w:t>
            </w:r>
            <w:r w:rsidR="005539CF" w:rsidRPr="00EB2239">
              <w:rPr>
                <w:rFonts w:eastAsia="Calibri" w:cs="Calibri"/>
                <w:lang w:eastAsia="en-US"/>
              </w:rPr>
              <w:t xml:space="preserve"> in their region/district</w:t>
            </w:r>
            <w:r w:rsidR="00264177" w:rsidRPr="00EB2239">
              <w:rPr>
                <w:rFonts w:eastAsia="Calibri" w:cs="Calibri"/>
                <w:lang w:eastAsia="en-US"/>
              </w:rPr>
              <w:t xml:space="preserve">. </w:t>
            </w:r>
          </w:p>
          <w:p w14:paraId="1FEE585B" w14:textId="21B46BBC" w:rsidR="00CB7EE9" w:rsidRPr="00EB2239" w:rsidRDefault="00CB7EE9" w:rsidP="00EE4417">
            <w:pPr>
              <w:pStyle w:val="TableBullet"/>
              <w:rPr>
                <w:rFonts w:eastAsia="Calibri" w:cs="Calibri"/>
                <w:lang w:eastAsia="en-US"/>
              </w:rPr>
            </w:pPr>
            <w:r w:rsidRPr="00EB2239">
              <w:t>Requiring regional councils, DOC and territorial authorities to work together to record highly mobile fauna areas will help promote efficiencies through shar</w:t>
            </w:r>
            <w:r w:rsidR="00760077" w:rsidRPr="00EB2239">
              <w:t xml:space="preserve">ing of </w:t>
            </w:r>
            <w:r w:rsidRPr="00EB2239">
              <w:t>resourcing</w:t>
            </w:r>
            <w:r w:rsidR="00760077" w:rsidRPr="00EB2239">
              <w:t>, expertise</w:t>
            </w:r>
            <w:r w:rsidRPr="00EB2239">
              <w:t xml:space="preserve"> and information. </w:t>
            </w:r>
          </w:p>
          <w:p w14:paraId="15C05308" w14:textId="77777777" w:rsidR="00CB7EE9" w:rsidRPr="007D5FAD" w:rsidRDefault="00CB7EE9" w:rsidP="00EE4417">
            <w:pPr>
              <w:pStyle w:val="TableTextbold"/>
              <w:rPr>
                <w:lang w:eastAsia="en-US"/>
              </w:rPr>
            </w:pPr>
            <w:r w:rsidRPr="007D5FAD">
              <w:rPr>
                <w:lang w:eastAsia="en-US"/>
              </w:rPr>
              <w:t>Social</w:t>
            </w:r>
          </w:p>
          <w:p w14:paraId="6D179871" w14:textId="7525228E" w:rsidR="00CB7EE9" w:rsidRPr="00EE4417" w:rsidRDefault="00CB7EE9" w:rsidP="00EE4417">
            <w:pPr>
              <w:pStyle w:val="TableBullet"/>
              <w:rPr>
                <w:rFonts w:eastAsia="Calibri" w:cs="Calibri"/>
                <w:lang w:eastAsia="en-US"/>
              </w:rPr>
            </w:pPr>
            <w:r w:rsidRPr="00EB2239">
              <w:rPr>
                <w:lang w:eastAsia="en-US"/>
              </w:rPr>
              <w:t xml:space="preserve">Greater awareness in the community of the presence and values of highly mobile fauna. This may help to improve public understanding of, and connection to, </w:t>
            </w:r>
            <w:r w:rsidR="00397BD4" w:rsidRPr="00EB2239">
              <w:rPr>
                <w:lang w:eastAsia="en-US"/>
              </w:rPr>
              <w:t>highly mobile fauna species in their local area</w:t>
            </w:r>
            <w:r w:rsidRPr="00EB2239">
              <w:rPr>
                <w:lang w:eastAsia="en-US"/>
              </w:rPr>
              <w:t xml:space="preserve"> and </w:t>
            </w:r>
            <w:r w:rsidR="004739B3" w:rsidRPr="00EB2239">
              <w:rPr>
                <w:lang w:eastAsia="en-US"/>
              </w:rPr>
              <w:t xml:space="preserve">help </w:t>
            </w:r>
            <w:r w:rsidRPr="00EB2239">
              <w:rPr>
                <w:lang w:eastAsia="en-US"/>
              </w:rPr>
              <w:t>enable landowners and the wider community to exercise their stewardship role</w:t>
            </w:r>
            <w:r w:rsidR="004739B3" w:rsidRPr="00EB2239">
              <w:rPr>
                <w:lang w:eastAsia="en-US"/>
              </w:rPr>
              <w:t xml:space="preserve"> in the protection of these species</w:t>
            </w:r>
            <w:r w:rsidRPr="00EB2239">
              <w:rPr>
                <w:lang w:eastAsia="en-US"/>
              </w:rPr>
              <w:t>.</w:t>
            </w:r>
          </w:p>
          <w:p w14:paraId="3D4005B0" w14:textId="77777777" w:rsidR="00CB7EE9" w:rsidRPr="007D5FAD" w:rsidRDefault="00CB7EE9" w:rsidP="00EE4417">
            <w:pPr>
              <w:pStyle w:val="TableTextbold"/>
              <w:rPr>
                <w:lang w:eastAsia="en-US"/>
              </w:rPr>
            </w:pPr>
            <w:r w:rsidRPr="007D5FAD">
              <w:rPr>
                <w:lang w:eastAsia="en-US"/>
              </w:rPr>
              <w:t>Cultural</w:t>
            </w:r>
          </w:p>
          <w:p w14:paraId="5C26FFD6" w14:textId="139301E7" w:rsidR="00CB7EE9" w:rsidRPr="007D5FAD" w:rsidRDefault="00C90042" w:rsidP="00EE4417">
            <w:pPr>
              <w:pStyle w:val="TableBullet"/>
              <w:rPr>
                <w:rFonts w:eastAsia="Calibri" w:cs="Calibri"/>
                <w:b/>
                <w:lang w:eastAsia="en-US"/>
              </w:rPr>
            </w:pPr>
            <w:r w:rsidRPr="00EB2239">
              <w:rPr>
                <w:lang w:eastAsia="en-US"/>
              </w:rPr>
              <w:t>Specified h</w:t>
            </w:r>
            <w:r w:rsidR="00CB7EE9" w:rsidRPr="00EB2239">
              <w:rPr>
                <w:lang w:eastAsia="en-US"/>
              </w:rPr>
              <w:t xml:space="preserve">ighly mobile fauna that are identified and protected may also be taonga species, with </w:t>
            </w:r>
            <w:r w:rsidR="00A71C42" w:rsidRPr="00EB2239">
              <w:rPr>
                <w:lang w:eastAsia="en-US"/>
              </w:rPr>
              <w:t xml:space="preserve">their protection having </w:t>
            </w:r>
            <w:r w:rsidR="00CB7EE9" w:rsidRPr="00EB2239">
              <w:rPr>
                <w:lang w:eastAsia="en-US"/>
              </w:rPr>
              <w:t xml:space="preserve">associated cultural benefits </w:t>
            </w:r>
            <w:r w:rsidR="003031EC" w:rsidRPr="00EB2239">
              <w:rPr>
                <w:lang w:eastAsia="en-US"/>
              </w:rPr>
              <w:t xml:space="preserve">for </w:t>
            </w:r>
            <w:r w:rsidR="00CB7EE9" w:rsidRPr="00EB2239">
              <w:rPr>
                <w:lang w:eastAsia="en-US"/>
              </w:rPr>
              <w:t>tangata whenua.</w:t>
            </w:r>
          </w:p>
          <w:p w14:paraId="5F3198D8" w14:textId="09BCC40D" w:rsidR="00CB7EE9" w:rsidRPr="007D5FAD" w:rsidRDefault="00CB7EE9" w:rsidP="00EE4417">
            <w:pPr>
              <w:pStyle w:val="TableBullet"/>
              <w:rPr>
                <w:rFonts w:eastAsia="Calibri" w:cs="Calibri"/>
                <w:b/>
                <w:lang w:eastAsia="en-US"/>
              </w:rPr>
            </w:pPr>
            <w:r w:rsidRPr="00EB2239">
              <w:rPr>
                <w:bCs/>
                <w:lang w:eastAsia="en-US"/>
              </w:rPr>
              <w:t xml:space="preserve">Improved data available to iwi/Māori on </w:t>
            </w:r>
            <w:r w:rsidR="002033D4" w:rsidRPr="00EB2239">
              <w:rPr>
                <w:bCs/>
                <w:lang w:eastAsia="en-US"/>
              </w:rPr>
              <w:t xml:space="preserve">specified </w:t>
            </w:r>
            <w:r w:rsidRPr="00EB2239">
              <w:rPr>
                <w:bCs/>
                <w:lang w:eastAsia="en-US"/>
              </w:rPr>
              <w:t xml:space="preserve">highly mobile fauna areas </w:t>
            </w:r>
            <w:r w:rsidR="003031EC" w:rsidRPr="00EB2239">
              <w:rPr>
                <w:bCs/>
                <w:lang w:eastAsia="en-US"/>
              </w:rPr>
              <w:t xml:space="preserve">may </w:t>
            </w:r>
            <w:r w:rsidRPr="00EB2239">
              <w:rPr>
                <w:bCs/>
                <w:lang w:eastAsia="en-US"/>
              </w:rPr>
              <w:t xml:space="preserve">help support their role as </w:t>
            </w:r>
            <w:r w:rsidR="002033D4" w:rsidRPr="00EB2239">
              <w:rPr>
                <w:bCs/>
                <w:lang w:eastAsia="en-US"/>
              </w:rPr>
              <w:t xml:space="preserve">kaitiaki </w:t>
            </w:r>
            <w:r w:rsidRPr="00EB2239">
              <w:rPr>
                <w:bCs/>
                <w:lang w:eastAsia="en-US"/>
              </w:rPr>
              <w:t xml:space="preserve">in managing </w:t>
            </w:r>
            <w:r w:rsidR="002033D4" w:rsidRPr="00EB2239">
              <w:rPr>
                <w:bCs/>
                <w:lang w:eastAsia="en-US"/>
              </w:rPr>
              <w:t xml:space="preserve">and protecting specified </w:t>
            </w:r>
            <w:r w:rsidRPr="00EB2239">
              <w:rPr>
                <w:bCs/>
                <w:lang w:eastAsia="en-US"/>
              </w:rPr>
              <w:t xml:space="preserve">highly mobile fauna species. </w:t>
            </w:r>
          </w:p>
        </w:tc>
        <w:tc>
          <w:tcPr>
            <w:tcW w:w="1575" w:type="pct"/>
            <w:gridSpan w:val="2"/>
          </w:tcPr>
          <w:p w14:paraId="0CC18A16" w14:textId="77777777" w:rsidR="00CB7EE9" w:rsidRPr="007D5FAD" w:rsidRDefault="00CB7EE9" w:rsidP="00EE4417">
            <w:pPr>
              <w:pStyle w:val="TableTextbold"/>
              <w:rPr>
                <w:lang w:eastAsia="en-US"/>
              </w:rPr>
            </w:pPr>
            <w:r w:rsidRPr="007D5FAD">
              <w:rPr>
                <w:lang w:eastAsia="en-US"/>
              </w:rPr>
              <w:lastRenderedPageBreak/>
              <w:t xml:space="preserve">Environmental </w:t>
            </w:r>
          </w:p>
          <w:p w14:paraId="2E2F584A" w14:textId="15D65CED" w:rsidR="00CB7EE9" w:rsidRPr="00EE4417" w:rsidRDefault="00F868DB" w:rsidP="00EE4417">
            <w:pPr>
              <w:pStyle w:val="TableBullet"/>
              <w:rPr>
                <w:lang w:eastAsia="en-US"/>
              </w:rPr>
            </w:pPr>
            <w:r w:rsidRPr="00EB2239">
              <w:rPr>
                <w:lang w:eastAsia="en-US"/>
              </w:rPr>
              <w:t xml:space="preserve">The provisions provide </w:t>
            </w:r>
            <w:r w:rsidR="00C90F42" w:rsidRPr="00EB2239">
              <w:rPr>
                <w:lang w:eastAsia="en-US"/>
              </w:rPr>
              <w:t xml:space="preserve">some flexibility </w:t>
            </w:r>
            <w:r w:rsidR="006B115C" w:rsidRPr="00EB2239">
              <w:rPr>
                <w:lang w:eastAsia="en-US"/>
              </w:rPr>
              <w:t>on</w:t>
            </w:r>
            <w:r w:rsidRPr="00EB2239">
              <w:rPr>
                <w:lang w:eastAsia="en-US"/>
              </w:rPr>
              <w:t xml:space="preserve"> how </w:t>
            </w:r>
            <w:r w:rsidR="0090129D" w:rsidRPr="00EB2239">
              <w:rPr>
                <w:lang w:eastAsia="en-US"/>
              </w:rPr>
              <w:t xml:space="preserve">local authorities can </w:t>
            </w:r>
            <w:r w:rsidR="00532983" w:rsidRPr="00EB2239">
              <w:rPr>
                <w:lang w:eastAsia="en-US"/>
              </w:rPr>
              <w:t>manage</w:t>
            </w:r>
            <w:r w:rsidR="0090129D" w:rsidRPr="00EB2239">
              <w:rPr>
                <w:lang w:eastAsia="en-US"/>
              </w:rPr>
              <w:t xml:space="preserve"> the</w:t>
            </w:r>
            <w:r w:rsidR="00532983" w:rsidRPr="00EB2239">
              <w:rPr>
                <w:lang w:eastAsia="en-US"/>
              </w:rPr>
              <w:t xml:space="preserve"> </w:t>
            </w:r>
            <w:r w:rsidR="006C3658" w:rsidRPr="00EB2239">
              <w:rPr>
                <w:lang w:eastAsia="en-US"/>
              </w:rPr>
              <w:t xml:space="preserve">adverse </w:t>
            </w:r>
            <w:r w:rsidR="00532983" w:rsidRPr="00EB2239">
              <w:rPr>
                <w:lang w:eastAsia="en-US"/>
              </w:rPr>
              <w:t xml:space="preserve">effects of subdivision, use and development </w:t>
            </w:r>
            <w:r w:rsidR="00695315" w:rsidRPr="00EB2239">
              <w:rPr>
                <w:lang w:eastAsia="en-US"/>
              </w:rPr>
              <w:t xml:space="preserve">on highly mobile fauna areas </w:t>
            </w:r>
            <w:r w:rsidR="006C3658" w:rsidRPr="00EB2239">
              <w:rPr>
                <w:lang w:eastAsia="en-US"/>
              </w:rPr>
              <w:t xml:space="preserve">to maintain viable populations of specified highly mobile fauna across their natural range. This creates the risk of </w:t>
            </w:r>
            <w:r w:rsidR="00C90F42" w:rsidRPr="00EB2239">
              <w:rPr>
                <w:lang w:eastAsia="en-US"/>
              </w:rPr>
              <w:t>in</w:t>
            </w:r>
            <w:r w:rsidR="006C3658" w:rsidRPr="00EB2239">
              <w:rPr>
                <w:lang w:eastAsia="en-US"/>
              </w:rPr>
              <w:t xml:space="preserve">effective and inconsistent approaches, </w:t>
            </w:r>
            <w:r w:rsidR="00E05C99" w:rsidRPr="00EB2239">
              <w:rPr>
                <w:lang w:eastAsia="en-US"/>
              </w:rPr>
              <w:t xml:space="preserve">particularly as many local authorities do not currently </w:t>
            </w:r>
            <w:r w:rsidR="00295F01" w:rsidRPr="00EB2239">
              <w:rPr>
                <w:lang w:eastAsia="en-US"/>
              </w:rPr>
              <w:t xml:space="preserve">actively monitor and manage the populations of specified highly mobile </w:t>
            </w:r>
            <w:r w:rsidR="00506F7F" w:rsidRPr="00EB2239">
              <w:rPr>
                <w:lang w:eastAsia="en-US"/>
              </w:rPr>
              <w:t xml:space="preserve">fauna. </w:t>
            </w:r>
          </w:p>
          <w:p w14:paraId="695AEAF8" w14:textId="77777777" w:rsidR="00CB7EE9" w:rsidRPr="007D5FAD" w:rsidRDefault="00CB7EE9" w:rsidP="00EE4417">
            <w:pPr>
              <w:pStyle w:val="TableTextbold"/>
              <w:rPr>
                <w:lang w:eastAsia="en-US"/>
              </w:rPr>
            </w:pPr>
            <w:r w:rsidRPr="007D5FAD">
              <w:rPr>
                <w:lang w:eastAsia="en-US"/>
              </w:rPr>
              <w:t xml:space="preserve">Economic </w:t>
            </w:r>
          </w:p>
          <w:p w14:paraId="5FF50EFF" w14:textId="15D9BDC5" w:rsidR="00CB7EE9" w:rsidRPr="00EB2239" w:rsidRDefault="00CB7EE9" w:rsidP="00EE4417">
            <w:pPr>
              <w:pStyle w:val="TableBullet"/>
              <w:rPr>
                <w:lang w:eastAsia="en-US"/>
              </w:rPr>
            </w:pPr>
            <w:r w:rsidRPr="00EB2239">
              <w:rPr>
                <w:lang w:eastAsia="en-US"/>
              </w:rPr>
              <w:t xml:space="preserve">Existing data on the presence of </w:t>
            </w:r>
            <w:r w:rsidR="00506F7F" w:rsidRPr="00EB2239">
              <w:rPr>
                <w:lang w:eastAsia="en-US"/>
              </w:rPr>
              <w:t xml:space="preserve">specified </w:t>
            </w:r>
            <w:r w:rsidRPr="00EB2239">
              <w:rPr>
                <w:lang w:eastAsia="en-US"/>
              </w:rPr>
              <w:t>highly mobile fauna species does not currently exist for many species across their natural ranges. The provisions will</w:t>
            </w:r>
            <w:r w:rsidR="00D07A35">
              <w:rPr>
                <w:lang w:eastAsia="en-US"/>
              </w:rPr>
              <w:t>,</w:t>
            </w:r>
            <w:r w:rsidRPr="00EB2239">
              <w:rPr>
                <w:lang w:eastAsia="en-US"/>
              </w:rPr>
              <w:t xml:space="preserve"> therefore</w:t>
            </w:r>
            <w:r w:rsidR="00D07A35">
              <w:rPr>
                <w:lang w:eastAsia="en-US"/>
              </w:rPr>
              <w:t>,</w:t>
            </w:r>
            <w:r w:rsidRPr="00EB2239">
              <w:rPr>
                <w:lang w:eastAsia="en-US"/>
              </w:rPr>
              <w:t xml:space="preserve"> impose additional implementation costs for local authorities</w:t>
            </w:r>
            <w:r w:rsidR="009765A8" w:rsidRPr="00EB2239">
              <w:rPr>
                <w:lang w:eastAsia="en-US"/>
              </w:rPr>
              <w:t>, DOC and tangata whenua</w:t>
            </w:r>
            <w:r w:rsidR="00D07A35">
              <w:rPr>
                <w:lang w:eastAsia="en-US"/>
              </w:rPr>
              <w:t>.</w:t>
            </w:r>
          </w:p>
          <w:p w14:paraId="574D43D9" w14:textId="1D0D9EE9" w:rsidR="00CB7EE9" w:rsidRPr="00EB2239" w:rsidRDefault="00CB7EE9" w:rsidP="00EE4417">
            <w:pPr>
              <w:pStyle w:val="TableBullet"/>
              <w:rPr>
                <w:lang w:eastAsia="en-US"/>
              </w:rPr>
            </w:pPr>
            <w:r w:rsidRPr="00EB2239">
              <w:rPr>
                <w:lang w:eastAsia="en-US"/>
              </w:rPr>
              <w:t xml:space="preserve">Resourcing </w:t>
            </w:r>
            <w:r w:rsidR="00D07A35">
              <w:rPr>
                <w:lang w:eastAsia="en-US"/>
              </w:rPr>
              <w:t xml:space="preserve">internal and external </w:t>
            </w:r>
            <w:r w:rsidRPr="00EB2239">
              <w:rPr>
                <w:lang w:eastAsia="en-US"/>
              </w:rPr>
              <w:t xml:space="preserve">costs for local authorities to carry out mapping/surveys to record highly mobile fauna areas and provide information to the public on the presence of these species. Actual costs are not known as the extent of additional mapping/surveying </w:t>
            </w:r>
            <w:r w:rsidR="00D07A35">
              <w:rPr>
                <w:lang w:eastAsia="en-US"/>
              </w:rPr>
              <w:t xml:space="preserve">I </w:t>
            </w:r>
            <w:r w:rsidR="00941FF4" w:rsidRPr="00EB2239">
              <w:rPr>
                <w:lang w:eastAsia="en-US"/>
              </w:rPr>
              <w:t xml:space="preserve">is </w:t>
            </w:r>
            <w:r w:rsidRPr="00EB2239">
              <w:rPr>
                <w:lang w:eastAsia="en-US"/>
              </w:rPr>
              <w:t xml:space="preserve">not known. The provisions provide some flexibility to local </w:t>
            </w:r>
            <w:r w:rsidRPr="00EB2239">
              <w:rPr>
                <w:lang w:eastAsia="en-US"/>
              </w:rPr>
              <w:lastRenderedPageBreak/>
              <w:t xml:space="preserve">authorities on how they meet these requirements which may help to mitigate costs. </w:t>
            </w:r>
          </w:p>
          <w:p w14:paraId="4A30B54C" w14:textId="37E1738D" w:rsidR="00CB7EE9" w:rsidRPr="00EB2239" w:rsidRDefault="00CB7EE9" w:rsidP="00EE4417">
            <w:pPr>
              <w:pStyle w:val="TableBullet"/>
              <w:rPr>
                <w:iCs/>
                <w:lang w:eastAsia="en-US"/>
              </w:rPr>
            </w:pPr>
            <w:r w:rsidRPr="00EB2239">
              <w:rPr>
                <w:iCs/>
                <w:lang w:eastAsia="en-US"/>
              </w:rPr>
              <w:t xml:space="preserve">Potential opportunity/consenting costs for landowners where survey work identifies the presence of highly mobile fauna on their land and local authorities introduce controls on new subdivision, use and development to </w:t>
            </w:r>
            <w:r w:rsidR="00166985" w:rsidRPr="00EB2239">
              <w:rPr>
                <w:iCs/>
                <w:lang w:eastAsia="en-US"/>
              </w:rPr>
              <w:t xml:space="preserve">maintain viable populations of these </w:t>
            </w:r>
            <w:r w:rsidRPr="00EB2239">
              <w:rPr>
                <w:iCs/>
                <w:lang w:eastAsia="en-US"/>
              </w:rPr>
              <w:t xml:space="preserve">species. </w:t>
            </w:r>
          </w:p>
          <w:p w14:paraId="49A7F9CD" w14:textId="77777777" w:rsidR="00CB7EE9" w:rsidRPr="007D5FAD" w:rsidRDefault="00CB7EE9" w:rsidP="00EE4417">
            <w:pPr>
              <w:pStyle w:val="TableTextbold"/>
              <w:rPr>
                <w:lang w:eastAsia="en-US"/>
              </w:rPr>
            </w:pPr>
            <w:r w:rsidRPr="007D5FAD">
              <w:rPr>
                <w:lang w:eastAsia="en-US"/>
              </w:rPr>
              <w:t>Social</w:t>
            </w:r>
          </w:p>
          <w:p w14:paraId="135596F3" w14:textId="196A6C80" w:rsidR="00CB7EE9" w:rsidRPr="00EE4417" w:rsidRDefault="00CB7EE9" w:rsidP="00EE4417">
            <w:pPr>
              <w:pStyle w:val="TableBullet"/>
              <w:rPr>
                <w:lang w:eastAsia="en-US"/>
              </w:rPr>
            </w:pPr>
            <w:r w:rsidRPr="00EB2239">
              <w:rPr>
                <w:lang w:eastAsia="en-US"/>
              </w:rPr>
              <w:t xml:space="preserve">The costs to record and provide information on </w:t>
            </w:r>
            <w:r w:rsidR="00181BB7" w:rsidRPr="00EB2239">
              <w:rPr>
                <w:lang w:eastAsia="en-US"/>
              </w:rPr>
              <w:t xml:space="preserve">specified </w:t>
            </w:r>
            <w:r w:rsidRPr="00EB2239">
              <w:rPr>
                <w:lang w:eastAsia="en-US"/>
              </w:rPr>
              <w:t>highly mobile fauna are likely to be largely funded through rates potentially reducing the amount of funding for other community initiatives.</w:t>
            </w:r>
          </w:p>
          <w:p w14:paraId="558C9F46" w14:textId="77777777" w:rsidR="00CB7EE9" w:rsidRPr="007D5FAD" w:rsidRDefault="00CB7EE9" w:rsidP="00EE4417">
            <w:pPr>
              <w:pStyle w:val="TableTextbold"/>
              <w:rPr>
                <w:lang w:eastAsia="en-US"/>
              </w:rPr>
            </w:pPr>
            <w:r w:rsidRPr="007D5FAD">
              <w:rPr>
                <w:lang w:eastAsia="en-US"/>
              </w:rPr>
              <w:t>Cultural</w:t>
            </w:r>
          </w:p>
          <w:p w14:paraId="0EC726B6" w14:textId="36797BA8" w:rsidR="00CB7EE9" w:rsidRPr="007D5FAD" w:rsidRDefault="00CC3463" w:rsidP="00EE4417">
            <w:pPr>
              <w:pStyle w:val="TableBullet"/>
              <w:rPr>
                <w:rFonts w:eastAsia="Calibri" w:cs="Calibri"/>
                <w:lang w:eastAsia="en-US"/>
              </w:rPr>
            </w:pPr>
            <w:r w:rsidRPr="00EB2239">
              <w:rPr>
                <w:lang w:eastAsia="en-US"/>
              </w:rPr>
              <w:t xml:space="preserve">Resourcing costs for tangata whenua to </w:t>
            </w:r>
            <w:r w:rsidR="00B832F1" w:rsidRPr="00EB2239">
              <w:rPr>
                <w:lang w:eastAsia="en-US"/>
              </w:rPr>
              <w:t xml:space="preserve">work with local authorities to help record </w:t>
            </w:r>
            <w:r w:rsidR="003F3287" w:rsidRPr="00EB2239">
              <w:rPr>
                <w:lang w:eastAsia="en-US"/>
              </w:rPr>
              <w:t>and map</w:t>
            </w:r>
            <w:r w:rsidR="00B832F1" w:rsidRPr="00EB2239">
              <w:rPr>
                <w:lang w:eastAsia="en-US"/>
              </w:rPr>
              <w:t xml:space="preserve"> highly mobile fauna areas. </w:t>
            </w:r>
          </w:p>
        </w:tc>
        <w:tc>
          <w:tcPr>
            <w:tcW w:w="1598" w:type="pct"/>
          </w:tcPr>
          <w:p w14:paraId="0924C546" w14:textId="5A331C78" w:rsidR="00CB7EE9" w:rsidRPr="00EB2239" w:rsidRDefault="004F086F" w:rsidP="00EE4417">
            <w:pPr>
              <w:pStyle w:val="TableText"/>
              <w:rPr>
                <w:lang w:eastAsia="en-US"/>
              </w:rPr>
            </w:pPr>
            <w:r w:rsidRPr="00EB2239">
              <w:rPr>
                <w:lang w:eastAsia="en-US"/>
              </w:rPr>
              <w:lastRenderedPageBreak/>
              <w:t>There are</w:t>
            </w:r>
            <w:r w:rsidR="00CB7EE9" w:rsidRPr="00EB2239">
              <w:rPr>
                <w:lang w:eastAsia="en-US"/>
              </w:rPr>
              <w:t xml:space="preserve"> some </w:t>
            </w:r>
            <w:r w:rsidR="00292A91" w:rsidRPr="00EB2239">
              <w:rPr>
                <w:lang w:eastAsia="en-US"/>
              </w:rPr>
              <w:t xml:space="preserve">gaps in information and </w:t>
            </w:r>
            <w:r w:rsidR="00CB7EE9" w:rsidRPr="00EB2239">
              <w:rPr>
                <w:lang w:eastAsia="en-US"/>
              </w:rPr>
              <w:t xml:space="preserve">uncertainties about the provisions as the requirements will be new to many local authorities and the extent of highly mobile fauna areas are not yet known. However, </w:t>
            </w:r>
            <w:r w:rsidR="00D801C0" w:rsidRPr="00EB2239">
              <w:rPr>
                <w:lang w:eastAsia="en-US"/>
              </w:rPr>
              <w:t xml:space="preserve">overall, there is sufficient </w:t>
            </w:r>
            <w:r w:rsidR="00C70D8A" w:rsidRPr="00EB2239">
              <w:rPr>
                <w:lang w:eastAsia="en-US"/>
              </w:rPr>
              <w:t xml:space="preserve">information on the provisions and </w:t>
            </w:r>
            <w:r w:rsidR="00CB7EE9" w:rsidRPr="00EB2239">
              <w:rPr>
                <w:lang w:eastAsia="en-US"/>
              </w:rPr>
              <w:t>the risks of not acting through the provisions are considered to be greater than the risks of acting for the following reasons:</w:t>
            </w:r>
          </w:p>
          <w:p w14:paraId="62B0C7E6" w14:textId="465F9A8B" w:rsidR="00CB7EE9" w:rsidRPr="00EB2239" w:rsidRDefault="00CB7EE9" w:rsidP="00EE4417">
            <w:pPr>
              <w:pStyle w:val="TableBullet"/>
              <w:rPr>
                <w:rFonts w:eastAsia="Calibri" w:cs="Calibri"/>
                <w:lang w:eastAsia="en-US"/>
              </w:rPr>
            </w:pPr>
            <w:r w:rsidRPr="00EB2239">
              <w:rPr>
                <w:lang w:eastAsia="en-US"/>
              </w:rPr>
              <w:t>The management of indigenous fauna</w:t>
            </w:r>
            <w:r w:rsidR="00D07A35">
              <w:rPr>
                <w:lang w:eastAsia="en-US"/>
              </w:rPr>
              <w:t xml:space="preserve">, </w:t>
            </w:r>
            <w:r w:rsidRPr="00EB2239">
              <w:rPr>
                <w:lang w:eastAsia="en-US"/>
              </w:rPr>
              <w:t>including highly mobile fauna</w:t>
            </w:r>
            <w:r w:rsidR="00D07A35">
              <w:rPr>
                <w:lang w:eastAsia="en-US"/>
              </w:rPr>
              <w:t xml:space="preserve">, </w:t>
            </w:r>
            <w:r w:rsidRPr="00EB2239">
              <w:rPr>
                <w:lang w:eastAsia="en-US"/>
              </w:rPr>
              <w:t>is part of the core function of local authorities to maintain indigenous biodiversity under section</w:t>
            </w:r>
            <w:r w:rsidR="002B6B62" w:rsidRPr="00EB2239">
              <w:rPr>
                <w:lang w:eastAsia="en-US"/>
              </w:rPr>
              <w:t>s</w:t>
            </w:r>
            <w:r w:rsidRPr="00EB2239">
              <w:rPr>
                <w:lang w:eastAsia="en-US"/>
              </w:rPr>
              <w:t xml:space="preserve"> 30(1)(ga) and 31(1)(b)(ii) of the RMA. </w:t>
            </w:r>
          </w:p>
          <w:p w14:paraId="63DFC906" w14:textId="3576634B" w:rsidR="00DB2CC2" w:rsidRPr="00EB2239" w:rsidRDefault="00CB7EE9" w:rsidP="00EE4417">
            <w:pPr>
              <w:pStyle w:val="TableBullet"/>
              <w:rPr>
                <w:rFonts w:eastAsia="Calibri" w:cs="Calibri"/>
                <w:lang w:eastAsia="en-US"/>
              </w:rPr>
            </w:pPr>
            <w:r w:rsidRPr="00EB2239">
              <w:rPr>
                <w:lang w:eastAsia="en-US"/>
              </w:rPr>
              <w:t>Policy 1</w:t>
            </w:r>
            <w:r w:rsidR="00CF0853" w:rsidRPr="00EB2239">
              <w:rPr>
                <w:lang w:eastAsia="en-US"/>
              </w:rPr>
              <w:t>5</w:t>
            </w:r>
            <w:r w:rsidRPr="00EB2239">
              <w:rPr>
                <w:lang w:eastAsia="en-US"/>
              </w:rPr>
              <w:t xml:space="preserve"> and Clause 3.20 are intended to build on, and improve, current </w:t>
            </w:r>
            <w:r w:rsidR="00CF0853" w:rsidRPr="00EB2239">
              <w:rPr>
                <w:lang w:eastAsia="en-US"/>
              </w:rPr>
              <w:t xml:space="preserve">best </w:t>
            </w:r>
            <w:r w:rsidRPr="00EB2239">
              <w:rPr>
                <w:lang w:eastAsia="en-US"/>
              </w:rPr>
              <w:t xml:space="preserve">practice by ensuring </w:t>
            </w:r>
            <w:r w:rsidR="00CF0853" w:rsidRPr="00EB2239">
              <w:rPr>
                <w:lang w:eastAsia="en-US"/>
              </w:rPr>
              <w:t xml:space="preserve">specified </w:t>
            </w:r>
            <w:r w:rsidRPr="00EB2239">
              <w:rPr>
                <w:lang w:eastAsia="en-US"/>
              </w:rPr>
              <w:t xml:space="preserve">highly mobile fauna </w:t>
            </w:r>
            <w:r w:rsidR="00BC181F" w:rsidRPr="00EB2239">
              <w:rPr>
                <w:lang w:eastAsia="en-US"/>
              </w:rPr>
              <w:t>and the areas they live in</w:t>
            </w:r>
            <w:r w:rsidRPr="00EB2239">
              <w:rPr>
                <w:lang w:eastAsia="en-US"/>
              </w:rPr>
              <w:t xml:space="preserve"> are consistently identified, recorded, and managed nationally</w:t>
            </w:r>
            <w:r w:rsidR="0027667D" w:rsidRPr="00EB2239">
              <w:rPr>
                <w:lang w:eastAsia="en-US"/>
              </w:rPr>
              <w:t xml:space="preserve"> to maintain viable </w:t>
            </w:r>
            <w:r w:rsidR="00C446A6" w:rsidRPr="00EB2239">
              <w:rPr>
                <w:lang w:eastAsia="en-US"/>
              </w:rPr>
              <w:t>populations across their natural range</w:t>
            </w:r>
            <w:r w:rsidRPr="00EB2239">
              <w:rPr>
                <w:lang w:eastAsia="en-US"/>
              </w:rPr>
              <w:t>.</w:t>
            </w:r>
            <w:r w:rsidR="00765F91" w:rsidRPr="00EB2239">
              <w:rPr>
                <w:lang w:eastAsia="en-US"/>
              </w:rPr>
              <w:t xml:space="preserve"> </w:t>
            </w:r>
            <w:r w:rsidRPr="00EB2239">
              <w:rPr>
                <w:rFonts w:eastAsia="Calibri" w:cs="Calibri"/>
                <w:lang w:eastAsia="en-US"/>
              </w:rPr>
              <w:t>The provisions provide some flexibility in how local authorities</w:t>
            </w:r>
            <w:r w:rsidR="00D07A35">
              <w:rPr>
                <w:rFonts w:eastAsia="Calibri" w:cs="Calibri"/>
                <w:lang w:eastAsia="en-US"/>
              </w:rPr>
              <w:t xml:space="preserve"> do this </w:t>
            </w:r>
            <w:r w:rsidR="004A30A5" w:rsidRPr="00EB2239">
              <w:rPr>
                <w:rFonts w:eastAsia="Calibri" w:cs="Calibri"/>
                <w:lang w:eastAsia="en-US"/>
              </w:rPr>
              <w:t>w</w:t>
            </w:r>
            <w:r w:rsidRPr="00EB2239">
              <w:rPr>
                <w:rFonts w:eastAsia="Calibri" w:cs="Calibri"/>
                <w:lang w:eastAsia="en-US"/>
              </w:rPr>
              <w:t xml:space="preserve">hich will help mitigate implementation risks and costs. </w:t>
            </w:r>
          </w:p>
          <w:p w14:paraId="152F555B" w14:textId="13EBBE13" w:rsidR="00CB7EE9" w:rsidRPr="00EB2239" w:rsidRDefault="00CB7EE9" w:rsidP="00EE4417">
            <w:pPr>
              <w:pStyle w:val="TableBullet"/>
              <w:rPr>
                <w:rFonts w:eastAsia="Calibri" w:cs="Calibri"/>
                <w:lang w:eastAsia="en-US"/>
              </w:rPr>
            </w:pPr>
            <w:r w:rsidRPr="00EB2239">
              <w:rPr>
                <w:rFonts w:eastAsia="Calibri" w:cs="Calibri"/>
                <w:lang w:eastAsia="en-US"/>
              </w:rPr>
              <w:t xml:space="preserve">Implementation guidance and information will be developed to provide local authorities with best practice examples of how they can record </w:t>
            </w:r>
            <w:r w:rsidR="00DB2CC2" w:rsidRPr="00EB2239">
              <w:rPr>
                <w:rFonts w:eastAsia="Calibri" w:cs="Calibri"/>
                <w:lang w:eastAsia="en-US"/>
              </w:rPr>
              <w:t xml:space="preserve">highly mobile fauna areas </w:t>
            </w:r>
            <w:r w:rsidRPr="00EB2239">
              <w:rPr>
                <w:rFonts w:eastAsia="Calibri" w:cs="Calibri"/>
                <w:lang w:eastAsia="en-US"/>
              </w:rPr>
              <w:t xml:space="preserve">and manage </w:t>
            </w:r>
            <w:r w:rsidR="00DB2CC2" w:rsidRPr="00EB2239">
              <w:rPr>
                <w:rFonts w:eastAsia="Calibri" w:cs="Calibri"/>
                <w:lang w:eastAsia="en-US"/>
              </w:rPr>
              <w:t xml:space="preserve">specified </w:t>
            </w:r>
            <w:r w:rsidRPr="00EB2239">
              <w:rPr>
                <w:rFonts w:eastAsia="Calibri" w:cs="Calibri"/>
                <w:lang w:eastAsia="en-US"/>
              </w:rPr>
              <w:t>highly mobile fauna</w:t>
            </w:r>
            <w:r w:rsidR="00DB2CC2" w:rsidRPr="00EB2239">
              <w:rPr>
                <w:rFonts w:eastAsia="Calibri" w:cs="Calibri"/>
                <w:lang w:eastAsia="en-US"/>
              </w:rPr>
              <w:t xml:space="preserve"> within these areas</w:t>
            </w:r>
            <w:r w:rsidRPr="00EB2239">
              <w:rPr>
                <w:rFonts w:eastAsia="Calibri" w:cs="Calibri"/>
                <w:lang w:eastAsia="en-US"/>
              </w:rPr>
              <w:t xml:space="preserve">. </w:t>
            </w:r>
          </w:p>
          <w:p w14:paraId="53EA429F" w14:textId="77777777" w:rsidR="00CB7EE9" w:rsidRPr="00EB2239" w:rsidRDefault="00CB7EE9" w:rsidP="00CB7EE9">
            <w:pPr>
              <w:autoSpaceDE w:val="0"/>
              <w:autoSpaceDN w:val="0"/>
              <w:adjustRightInd w:val="0"/>
              <w:spacing w:before="0" w:after="0" w:line="240" w:lineRule="auto"/>
              <w:jc w:val="left"/>
              <w:rPr>
                <w:rFonts w:eastAsia="Calibri" w:cs="Calibri"/>
                <w:iCs/>
                <w:lang w:eastAsia="en-US"/>
              </w:rPr>
            </w:pPr>
            <w:r w:rsidRPr="00EB2239">
              <w:rPr>
                <w:rFonts w:eastAsia="Calibri" w:cs="Calibri"/>
                <w:iCs/>
                <w:lang w:eastAsia="en-US"/>
              </w:rPr>
              <w:lastRenderedPageBreak/>
              <w:t xml:space="preserve"> </w:t>
            </w:r>
          </w:p>
        </w:tc>
      </w:tr>
      <w:tr w:rsidR="00CB7EE9" w:rsidRPr="00CB7EE9" w14:paraId="68495E0C" w14:textId="77777777" w:rsidTr="00EE4417">
        <w:trPr>
          <w:trHeight w:val="841"/>
        </w:trPr>
        <w:tc>
          <w:tcPr>
            <w:tcW w:w="2590" w:type="pct"/>
            <w:gridSpan w:val="2"/>
          </w:tcPr>
          <w:p w14:paraId="00A68443" w14:textId="77777777" w:rsidR="00CB7EE9" w:rsidRPr="007D5FAD" w:rsidRDefault="00CB7EE9" w:rsidP="00EE4417">
            <w:pPr>
              <w:pStyle w:val="TableTextbold"/>
              <w:rPr>
                <w:sz w:val="22"/>
                <w:szCs w:val="22"/>
                <w:lang w:eastAsia="en-US"/>
              </w:rPr>
            </w:pPr>
            <w:r w:rsidRPr="007D5FAD">
              <w:rPr>
                <w:lang w:eastAsia="en-US"/>
              </w:rPr>
              <w:lastRenderedPageBreak/>
              <w:t>Effectiveness</w:t>
            </w:r>
          </w:p>
          <w:p w14:paraId="0F2CB74A" w14:textId="7B6225BC" w:rsidR="00CB7EE9" w:rsidRPr="00D07A35" w:rsidRDefault="00CB7EE9" w:rsidP="00EE4417">
            <w:pPr>
              <w:pStyle w:val="TableText"/>
              <w:rPr>
                <w:lang w:eastAsia="en-US"/>
              </w:rPr>
            </w:pPr>
            <w:r w:rsidRPr="00D07A35">
              <w:rPr>
                <w:lang w:eastAsia="en-US"/>
              </w:rPr>
              <w:t>Based on the above examination of costs, benefits and risks Policy 1</w:t>
            </w:r>
            <w:r w:rsidR="00640D77" w:rsidRPr="00D07A35">
              <w:rPr>
                <w:lang w:eastAsia="en-US"/>
              </w:rPr>
              <w:t>5</w:t>
            </w:r>
            <w:r w:rsidRPr="00D07A35">
              <w:rPr>
                <w:lang w:eastAsia="en-US"/>
              </w:rPr>
              <w:t xml:space="preserve"> and Clause 3.20 are considered to be an effective means to achieve the NPSIB objective because</w:t>
            </w:r>
            <w:r w:rsidR="00965F65">
              <w:rPr>
                <w:lang w:eastAsia="en-US"/>
              </w:rPr>
              <w:t xml:space="preserve"> of the following reasons</w:t>
            </w:r>
            <w:r w:rsidRPr="00D07A35">
              <w:rPr>
                <w:lang w:eastAsia="en-US"/>
              </w:rPr>
              <w:t>:</w:t>
            </w:r>
          </w:p>
          <w:p w14:paraId="41804729" w14:textId="6461AE5C" w:rsidR="00CB7EE9" w:rsidRPr="00D07A35" w:rsidRDefault="00CB7EE9" w:rsidP="00EE4417">
            <w:pPr>
              <w:pStyle w:val="TableBullet"/>
              <w:rPr>
                <w:lang w:eastAsia="en-US"/>
              </w:rPr>
            </w:pPr>
            <w:r w:rsidRPr="00D07A35">
              <w:rPr>
                <w:lang w:eastAsia="en-US"/>
              </w:rPr>
              <w:t>The provisions will ensure each region effectively understand</w:t>
            </w:r>
            <w:r w:rsidR="002F58B5" w:rsidRPr="00D07A35">
              <w:rPr>
                <w:lang w:eastAsia="en-US"/>
              </w:rPr>
              <w:t>s</w:t>
            </w:r>
            <w:r w:rsidRPr="00D07A35">
              <w:rPr>
                <w:lang w:eastAsia="en-US"/>
              </w:rPr>
              <w:t xml:space="preserve"> and records highly mobile fauna areas. This information will help local authorities better protect Threatened and </w:t>
            </w:r>
            <w:r w:rsidR="00D07A35" w:rsidRPr="00D07A35">
              <w:rPr>
                <w:lang w:eastAsia="en-US"/>
              </w:rPr>
              <w:t>At Risk</w:t>
            </w:r>
            <w:r w:rsidRPr="00D07A35">
              <w:rPr>
                <w:lang w:eastAsia="en-US"/>
              </w:rPr>
              <w:t xml:space="preserve"> </w:t>
            </w:r>
            <w:r w:rsidR="00D44BA4" w:rsidRPr="00D07A35">
              <w:rPr>
                <w:lang w:eastAsia="en-US"/>
              </w:rPr>
              <w:t xml:space="preserve">specified </w:t>
            </w:r>
            <w:r w:rsidRPr="00D07A35">
              <w:rPr>
                <w:lang w:eastAsia="en-US"/>
              </w:rPr>
              <w:t>highly mobile fauna species</w:t>
            </w:r>
            <w:r w:rsidR="00D44BA4" w:rsidRPr="00D07A35">
              <w:rPr>
                <w:lang w:eastAsia="en-US"/>
              </w:rPr>
              <w:t xml:space="preserve"> within these areas</w:t>
            </w:r>
            <w:r w:rsidRPr="00D07A35">
              <w:rPr>
                <w:lang w:eastAsia="en-US"/>
              </w:rPr>
              <w:t xml:space="preserve">. </w:t>
            </w:r>
          </w:p>
          <w:p w14:paraId="7136B47D" w14:textId="3828C9A2" w:rsidR="00CB7EE9" w:rsidRPr="00D07A35" w:rsidRDefault="00CB7EE9" w:rsidP="00EE4417">
            <w:pPr>
              <w:pStyle w:val="TableBullet"/>
              <w:rPr>
                <w:lang w:eastAsia="en-US"/>
              </w:rPr>
            </w:pPr>
            <w:r w:rsidRPr="00D07A35">
              <w:rPr>
                <w:lang w:eastAsia="en-US"/>
              </w:rPr>
              <w:t xml:space="preserve">The provisions </w:t>
            </w:r>
            <w:r w:rsidR="007A2324" w:rsidRPr="00D07A35">
              <w:rPr>
                <w:lang w:eastAsia="en-US"/>
              </w:rPr>
              <w:t xml:space="preserve">focus on </w:t>
            </w:r>
            <w:r w:rsidRPr="00D07A35">
              <w:rPr>
                <w:lang w:eastAsia="en-US"/>
              </w:rPr>
              <w:t>ensur</w:t>
            </w:r>
            <w:r w:rsidR="007A2324" w:rsidRPr="00D07A35">
              <w:rPr>
                <w:lang w:eastAsia="en-US"/>
              </w:rPr>
              <w:t>ing</w:t>
            </w:r>
            <w:r w:rsidRPr="00D07A35">
              <w:rPr>
                <w:lang w:eastAsia="en-US"/>
              </w:rPr>
              <w:t xml:space="preserve"> local authorities manage the adverse effects from new subdivision, use and development to </w:t>
            </w:r>
            <w:r w:rsidRPr="007D5FAD">
              <w:rPr>
                <w:lang w:eastAsia="en-US"/>
              </w:rPr>
              <w:t>maintain viable population</w:t>
            </w:r>
            <w:r w:rsidR="008E099C" w:rsidRPr="007D5FAD">
              <w:rPr>
                <w:lang w:eastAsia="en-US"/>
              </w:rPr>
              <w:t>s</w:t>
            </w:r>
            <w:r w:rsidRPr="007D5FAD">
              <w:rPr>
                <w:lang w:eastAsia="en-US"/>
              </w:rPr>
              <w:t xml:space="preserve"> of </w:t>
            </w:r>
            <w:r w:rsidR="008E099C" w:rsidRPr="007D5FAD">
              <w:rPr>
                <w:lang w:eastAsia="en-US"/>
              </w:rPr>
              <w:t xml:space="preserve">specified </w:t>
            </w:r>
            <w:r w:rsidRPr="007D5FAD">
              <w:rPr>
                <w:lang w:eastAsia="en-US"/>
              </w:rPr>
              <w:t>highly mobile fauna across their natural range</w:t>
            </w:r>
            <w:r w:rsidRPr="00D07A35">
              <w:rPr>
                <w:lang w:eastAsia="en-US"/>
              </w:rPr>
              <w:t xml:space="preserve">. This </w:t>
            </w:r>
            <w:r w:rsidR="00292FBA" w:rsidRPr="00D07A35">
              <w:rPr>
                <w:lang w:eastAsia="en-US"/>
              </w:rPr>
              <w:t xml:space="preserve">provides clear direction on the outcome </w:t>
            </w:r>
            <w:r w:rsidR="0026650A" w:rsidRPr="00D07A35">
              <w:rPr>
                <w:lang w:eastAsia="en-US"/>
              </w:rPr>
              <w:t>expected under Clause 3.20</w:t>
            </w:r>
            <w:r w:rsidR="00292FBA" w:rsidRPr="00D07A35">
              <w:rPr>
                <w:lang w:eastAsia="en-US"/>
              </w:rPr>
              <w:t xml:space="preserve"> and is expected to result in </w:t>
            </w:r>
            <w:r w:rsidRPr="00D07A35">
              <w:rPr>
                <w:lang w:eastAsia="en-US"/>
              </w:rPr>
              <w:t xml:space="preserve">greater protection of </w:t>
            </w:r>
            <w:r w:rsidR="003C2A3D" w:rsidRPr="00D07A35">
              <w:rPr>
                <w:lang w:eastAsia="en-US"/>
              </w:rPr>
              <w:t>specified</w:t>
            </w:r>
            <w:r w:rsidR="00292FBA" w:rsidRPr="00D07A35">
              <w:rPr>
                <w:lang w:eastAsia="en-US"/>
              </w:rPr>
              <w:t xml:space="preserve"> </w:t>
            </w:r>
            <w:r w:rsidRPr="00D07A35">
              <w:rPr>
                <w:lang w:eastAsia="en-US"/>
              </w:rPr>
              <w:lastRenderedPageBreak/>
              <w:t xml:space="preserve">highly mobile fauna </w:t>
            </w:r>
            <w:r w:rsidR="008B44B2" w:rsidRPr="00D07A35">
              <w:rPr>
                <w:lang w:eastAsia="en-US"/>
              </w:rPr>
              <w:t>compared to current levels of protection</w:t>
            </w:r>
            <w:r w:rsidR="003C2A3D" w:rsidRPr="00D07A35">
              <w:rPr>
                <w:lang w:eastAsia="en-US"/>
              </w:rPr>
              <w:t xml:space="preserve"> in most regions/districts. </w:t>
            </w:r>
            <w:r w:rsidR="0031763A" w:rsidRPr="00D07A35">
              <w:rPr>
                <w:lang w:eastAsia="en-US"/>
              </w:rPr>
              <w:t xml:space="preserve">This will assist in </w:t>
            </w:r>
            <w:r w:rsidRPr="00D07A35">
              <w:rPr>
                <w:lang w:eastAsia="en-US"/>
              </w:rPr>
              <w:t>achiev</w:t>
            </w:r>
            <w:r w:rsidR="00E35B19">
              <w:rPr>
                <w:lang w:eastAsia="en-US"/>
              </w:rPr>
              <w:t>ing</w:t>
            </w:r>
            <w:r w:rsidRPr="00D07A35">
              <w:rPr>
                <w:lang w:eastAsia="en-US"/>
              </w:rPr>
              <w:t xml:space="preserve"> the NPSIB objective to maintain indigenous biodiversity</w:t>
            </w:r>
            <w:r w:rsidR="003A6B55" w:rsidRPr="00D07A35">
              <w:rPr>
                <w:lang w:eastAsia="en-US"/>
              </w:rPr>
              <w:t xml:space="preserve"> to achieve </w:t>
            </w:r>
            <w:r w:rsidR="008F1375" w:rsidRPr="00D07A35">
              <w:rPr>
                <w:lang w:eastAsia="en-US"/>
              </w:rPr>
              <w:t>at least no overall loss</w:t>
            </w:r>
            <w:r w:rsidRPr="00D07A35">
              <w:rPr>
                <w:lang w:eastAsia="en-US"/>
              </w:rPr>
              <w:t>.</w:t>
            </w:r>
          </w:p>
          <w:p w14:paraId="5AB71798" w14:textId="467D90E7" w:rsidR="00CB7EE9" w:rsidRPr="00D07A35" w:rsidRDefault="00CB7EE9" w:rsidP="00EE4417">
            <w:pPr>
              <w:pStyle w:val="TableBullet"/>
              <w:rPr>
                <w:lang w:eastAsia="en-US"/>
              </w:rPr>
            </w:pPr>
            <w:r w:rsidRPr="00D07A35">
              <w:rPr>
                <w:lang w:eastAsia="en-US"/>
              </w:rPr>
              <w:t xml:space="preserve">Greater community awareness of highly mobile fauna, enabling landowners, communities and tangata whenua to take a more active and informed role in the management of </w:t>
            </w:r>
            <w:r w:rsidR="0031763A" w:rsidRPr="00D07A35">
              <w:rPr>
                <w:lang w:eastAsia="en-US"/>
              </w:rPr>
              <w:t xml:space="preserve">specified </w:t>
            </w:r>
            <w:r w:rsidRPr="00D07A35">
              <w:rPr>
                <w:lang w:eastAsia="en-US"/>
              </w:rPr>
              <w:t>highly mobile fauna</w:t>
            </w:r>
            <w:r w:rsidR="0031763A" w:rsidRPr="00D07A35">
              <w:rPr>
                <w:lang w:eastAsia="en-US"/>
              </w:rPr>
              <w:t xml:space="preserve"> </w:t>
            </w:r>
            <w:r w:rsidR="008B6186" w:rsidRPr="00D07A35">
              <w:rPr>
                <w:lang w:eastAsia="en-US"/>
              </w:rPr>
              <w:t xml:space="preserve">and </w:t>
            </w:r>
            <w:r w:rsidR="0031763A" w:rsidRPr="00D07A35">
              <w:rPr>
                <w:lang w:eastAsia="en-US"/>
              </w:rPr>
              <w:t>to exercise their steward and kaitiaki role in relation to indigenous biodiversity</w:t>
            </w:r>
            <w:r w:rsidRPr="00D07A35">
              <w:rPr>
                <w:lang w:eastAsia="en-US"/>
              </w:rPr>
              <w:t xml:space="preserve">. </w:t>
            </w:r>
          </w:p>
        </w:tc>
        <w:tc>
          <w:tcPr>
            <w:tcW w:w="2410" w:type="pct"/>
            <w:gridSpan w:val="2"/>
          </w:tcPr>
          <w:p w14:paraId="3D11098C" w14:textId="77777777" w:rsidR="00CB7EE9" w:rsidRPr="007D5FAD" w:rsidRDefault="00CB7EE9" w:rsidP="00EE4417">
            <w:pPr>
              <w:pStyle w:val="TableTextbold"/>
              <w:rPr>
                <w:sz w:val="22"/>
                <w:szCs w:val="22"/>
                <w:lang w:eastAsia="en-US"/>
              </w:rPr>
            </w:pPr>
            <w:r w:rsidRPr="007D5FAD">
              <w:rPr>
                <w:lang w:eastAsia="en-US"/>
              </w:rPr>
              <w:lastRenderedPageBreak/>
              <w:t>Efficiency</w:t>
            </w:r>
          </w:p>
          <w:p w14:paraId="51A805D7" w14:textId="34F7F915" w:rsidR="00CB7EE9" w:rsidRPr="00D07A35" w:rsidRDefault="00CB7EE9" w:rsidP="00EE4417">
            <w:pPr>
              <w:pStyle w:val="TableText"/>
              <w:rPr>
                <w:lang w:eastAsia="en-US"/>
              </w:rPr>
            </w:pPr>
            <w:r w:rsidRPr="00D07A35">
              <w:rPr>
                <w:lang w:eastAsia="en-US"/>
              </w:rPr>
              <w:t>Based on the above examination of costs, benefits and risks, Policy 1</w:t>
            </w:r>
            <w:r w:rsidR="00640D77" w:rsidRPr="00D07A35">
              <w:rPr>
                <w:lang w:eastAsia="en-US"/>
              </w:rPr>
              <w:t>5</w:t>
            </w:r>
            <w:r w:rsidRPr="00D07A35">
              <w:rPr>
                <w:lang w:eastAsia="en-US"/>
              </w:rPr>
              <w:t xml:space="preserve"> and Clause 3.20 are considered to be an efficient means to achieve the NPSIB objective because:</w:t>
            </w:r>
          </w:p>
          <w:p w14:paraId="35F4FBF9" w14:textId="77777777" w:rsidR="00CB7EE9" w:rsidRPr="00D07A35" w:rsidRDefault="00CB7EE9" w:rsidP="00EE4417">
            <w:pPr>
              <w:pStyle w:val="TableBullet"/>
              <w:rPr>
                <w:lang w:eastAsia="en-US"/>
              </w:rPr>
            </w:pPr>
            <w:r w:rsidRPr="00D07A35">
              <w:rPr>
                <w:lang w:eastAsia="en-US"/>
              </w:rPr>
              <w:t xml:space="preserve">The provisions encourage collaboration and sharing of information and resources to record highly mobile fauna areas. </w:t>
            </w:r>
          </w:p>
          <w:p w14:paraId="12734465" w14:textId="3E4BDFA2" w:rsidR="00CB7EE9" w:rsidRPr="00D07A35" w:rsidRDefault="00CB7EE9" w:rsidP="00EE4417">
            <w:pPr>
              <w:pStyle w:val="TableBullet"/>
              <w:rPr>
                <w:lang w:eastAsia="en-US"/>
              </w:rPr>
            </w:pPr>
            <w:r w:rsidRPr="00D07A35">
              <w:rPr>
                <w:lang w:eastAsia="en-US"/>
              </w:rPr>
              <w:t>The provisions provide flexibility in how local authorities record and provide information on highly mobile specie</w:t>
            </w:r>
            <w:r w:rsidR="00E42F14" w:rsidRPr="00D07A35">
              <w:rPr>
                <w:lang w:eastAsia="en-US"/>
              </w:rPr>
              <w:t>s</w:t>
            </w:r>
            <w:r w:rsidRPr="00D07A35">
              <w:rPr>
                <w:lang w:eastAsia="en-US"/>
              </w:rPr>
              <w:t xml:space="preserve"> areas helping to mitigate potential implementation costs. </w:t>
            </w:r>
          </w:p>
          <w:p w14:paraId="1E49034C" w14:textId="40C194B5" w:rsidR="001B0330" w:rsidRPr="00D07A35" w:rsidRDefault="001B0330" w:rsidP="00EE4417">
            <w:pPr>
              <w:pStyle w:val="TableBullet"/>
              <w:rPr>
                <w:lang w:eastAsia="en-US"/>
              </w:rPr>
            </w:pPr>
            <w:r w:rsidRPr="00D07A35">
              <w:rPr>
                <w:lang w:eastAsia="en-US"/>
              </w:rPr>
              <w:t>The provisions provide some flexibility in how local authorities identify and protect specified highly mobile fauna within identified highly mobile fauna areas</w:t>
            </w:r>
            <w:r w:rsidR="009971DF" w:rsidRPr="00D07A35">
              <w:rPr>
                <w:lang w:eastAsia="en-US"/>
              </w:rPr>
              <w:t xml:space="preserve">. </w:t>
            </w:r>
            <w:r w:rsidR="009971DF" w:rsidRPr="00D07A35">
              <w:rPr>
                <w:lang w:eastAsia="en-US"/>
              </w:rPr>
              <w:lastRenderedPageBreak/>
              <w:t>This will enable cost-effective approaches to be implemented</w:t>
            </w:r>
            <w:r w:rsidR="001F4495" w:rsidRPr="00D07A35">
              <w:rPr>
                <w:lang w:eastAsia="en-US"/>
              </w:rPr>
              <w:t>,</w:t>
            </w:r>
            <w:r w:rsidR="009971DF" w:rsidRPr="00D07A35">
              <w:rPr>
                <w:lang w:eastAsia="en-US"/>
              </w:rPr>
              <w:t xml:space="preserve"> informed by implementation guidance on how to give effect to</w:t>
            </w:r>
            <w:r w:rsidR="009971DF" w:rsidRPr="00D07A35">
              <w:rPr>
                <w:sz w:val="22"/>
                <w:szCs w:val="22"/>
                <w:lang w:eastAsia="en-US"/>
              </w:rPr>
              <w:t xml:space="preserve"> </w:t>
            </w:r>
            <w:r w:rsidR="009971DF" w:rsidRPr="00D07A35">
              <w:rPr>
                <w:lang w:eastAsia="en-US"/>
              </w:rPr>
              <w:t xml:space="preserve">Policy 15 and Clause 3.20. </w:t>
            </w:r>
          </w:p>
          <w:p w14:paraId="07CE75D9" w14:textId="354DD270" w:rsidR="00CC7205" w:rsidRPr="00D07A35" w:rsidRDefault="00CB7EE9" w:rsidP="00EE4417">
            <w:pPr>
              <w:pStyle w:val="TableBullet"/>
              <w:rPr>
                <w:lang w:eastAsia="en-US"/>
              </w:rPr>
            </w:pPr>
            <w:r w:rsidRPr="00D07A35">
              <w:rPr>
                <w:lang w:eastAsia="en-US"/>
              </w:rPr>
              <w:t xml:space="preserve">While the provisions will impose initial implementation costs to record highly mobile </w:t>
            </w:r>
            <w:r w:rsidR="009971DF" w:rsidRPr="00D07A35">
              <w:rPr>
                <w:lang w:eastAsia="en-US"/>
              </w:rPr>
              <w:t xml:space="preserve">fauna </w:t>
            </w:r>
            <w:r w:rsidRPr="00D07A35">
              <w:rPr>
                <w:lang w:eastAsia="en-US"/>
              </w:rPr>
              <w:t xml:space="preserve">areas within each region, these initial implementation costs should be outweighed by the long-term efficiency of having one comprehensive record </w:t>
            </w:r>
            <w:r w:rsidR="009971DF" w:rsidRPr="00D07A35">
              <w:rPr>
                <w:lang w:eastAsia="en-US"/>
              </w:rPr>
              <w:t xml:space="preserve">of </w:t>
            </w:r>
            <w:r w:rsidR="00CC7205" w:rsidRPr="00D07A35">
              <w:rPr>
                <w:lang w:eastAsia="en-US"/>
              </w:rPr>
              <w:t xml:space="preserve">highly mobile fauna areas </w:t>
            </w:r>
            <w:r w:rsidR="00846145" w:rsidRPr="00D07A35">
              <w:rPr>
                <w:lang w:eastAsia="en-US"/>
              </w:rPr>
              <w:t>for each region</w:t>
            </w:r>
            <w:r w:rsidR="00CC7205" w:rsidRPr="00D07A35">
              <w:rPr>
                <w:lang w:eastAsia="en-US"/>
              </w:rPr>
              <w:t xml:space="preserve"> </w:t>
            </w:r>
            <w:r w:rsidRPr="00D07A35">
              <w:rPr>
                <w:lang w:eastAsia="en-US"/>
              </w:rPr>
              <w:t xml:space="preserve">that can be more easily updated over time. </w:t>
            </w:r>
          </w:p>
          <w:p w14:paraId="6B138E5C" w14:textId="121ADE97" w:rsidR="00CC7205" w:rsidRPr="005B330C" w:rsidRDefault="00CC7205" w:rsidP="005B330C">
            <w:pPr>
              <w:pStyle w:val="TableBullet"/>
              <w:rPr>
                <w:lang w:eastAsia="en-US"/>
              </w:rPr>
            </w:pPr>
            <w:r w:rsidRPr="00D07A35">
              <w:rPr>
                <w:szCs w:val="22"/>
                <w:lang w:eastAsia="en-US"/>
              </w:rPr>
              <w:t xml:space="preserve">Providing a list of specified highly mobile fauna in Appendix 2 of the NPSIB provides certainty to all parties on the Threatened and </w:t>
            </w:r>
            <w:r w:rsidR="00D07A35" w:rsidRPr="00D07A35">
              <w:rPr>
                <w:szCs w:val="22"/>
                <w:lang w:eastAsia="en-US"/>
              </w:rPr>
              <w:t>At Risk</w:t>
            </w:r>
            <w:r w:rsidRPr="00D07A35">
              <w:rPr>
                <w:szCs w:val="22"/>
                <w:lang w:eastAsia="en-US"/>
              </w:rPr>
              <w:t xml:space="preserve"> species to be protected, which is more efficient and certain than leaving it at the direction of each individual local authority. </w:t>
            </w:r>
            <w:r w:rsidR="00965F65">
              <w:rPr>
                <w:szCs w:val="22"/>
                <w:lang w:eastAsia="en-US"/>
              </w:rPr>
              <w:t xml:space="preserve"> </w:t>
            </w:r>
          </w:p>
        </w:tc>
      </w:tr>
      <w:tr w:rsidR="00CB7EE9" w:rsidRPr="00CB7EE9" w14:paraId="1A7B5940" w14:textId="77777777" w:rsidTr="00EE4417">
        <w:trPr>
          <w:trHeight w:val="841"/>
        </w:trPr>
        <w:tc>
          <w:tcPr>
            <w:tcW w:w="5000" w:type="pct"/>
            <w:gridSpan w:val="4"/>
          </w:tcPr>
          <w:p w14:paraId="61A9F1A9" w14:textId="77777777" w:rsidR="00CB7EE9" w:rsidRPr="007D5FAD" w:rsidRDefault="00CB7EE9" w:rsidP="00EE4417">
            <w:pPr>
              <w:pStyle w:val="TableTextbold"/>
              <w:rPr>
                <w:sz w:val="22"/>
                <w:szCs w:val="22"/>
                <w:lang w:eastAsia="en-US"/>
              </w:rPr>
            </w:pPr>
            <w:r w:rsidRPr="007D5FAD">
              <w:rPr>
                <w:lang w:eastAsia="en-US"/>
              </w:rPr>
              <w:lastRenderedPageBreak/>
              <w:t>Overall evaluation</w:t>
            </w:r>
          </w:p>
          <w:p w14:paraId="4FA8D189" w14:textId="53DA23C6" w:rsidR="00CB7EE9" w:rsidRPr="00D07A35" w:rsidRDefault="00CB7EE9" w:rsidP="00EE4417">
            <w:pPr>
              <w:pStyle w:val="TableText"/>
              <w:rPr>
                <w:lang w:val="en-GB" w:eastAsia="en-US"/>
              </w:rPr>
            </w:pPr>
            <w:r w:rsidRPr="00D07A35">
              <w:rPr>
                <w:lang w:val="en-GB" w:eastAsia="en-US"/>
              </w:rPr>
              <w:t>On balance Policy 1</w:t>
            </w:r>
            <w:r w:rsidR="00640D77" w:rsidRPr="00D07A35">
              <w:rPr>
                <w:lang w:val="en-GB" w:eastAsia="en-US"/>
              </w:rPr>
              <w:t>5</w:t>
            </w:r>
            <w:r w:rsidRPr="00D07A35">
              <w:rPr>
                <w:lang w:val="en-GB" w:eastAsia="en-US"/>
              </w:rPr>
              <w:t xml:space="preserve"> and Clause 3.20 are considered to be an appropriate way to achieve the NPSIB objective as they will ensure all regions effectively record and protect </w:t>
            </w:r>
            <w:r w:rsidR="00965F65" w:rsidRPr="00D07A35">
              <w:rPr>
                <w:lang w:val="en-GB" w:eastAsia="en-US"/>
              </w:rPr>
              <w:t>threatened and at risk</w:t>
            </w:r>
            <w:r w:rsidRPr="00D07A35">
              <w:rPr>
                <w:lang w:val="en-GB" w:eastAsia="en-US"/>
              </w:rPr>
              <w:t xml:space="preserve"> </w:t>
            </w:r>
            <w:r w:rsidR="00746307" w:rsidRPr="00D07A35">
              <w:rPr>
                <w:lang w:val="en-GB" w:eastAsia="en-US"/>
              </w:rPr>
              <w:t xml:space="preserve">specified </w:t>
            </w:r>
            <w:r w:rsidRPr="00D07A35">
              <w:rPr>
                <w:lang w:val="en-GB" w:eastAsia="en-US"/>
              </w:rPr>
              <w:t xml:space="preserve">highly mobile fauna </w:t>
            </w:r>
            <w:r w:rsidR="00746307" w:rsidRPr="00D07A35">
              <w:rPr>
                <w:lang w:val="en-GB" w:eastAsia="en-US"/>
              </w:rPr>
              <w:t xml:space="preserve">within identified highly mobile fauna </w:t>
            </w:r>
            <w:r w:rsidR="00F3446D" w:rsidRPr="00D07A35">
              <w:rPr>
                <w:lang w:val="en-GB" w:eastAsia="en-US"/>
              </w:rPr>
              <w:t xml:space="preserve">areas </w:t>
            </w:r>
            <w:r w:rsidRPr="00D07A35">
              <w:rPr>
                <w:lang w:val="en-GB" w:eastAsia="en-US"/>
              </w:rPr>
              <w:t>to maintain viable populations across their natural range. The provisions will also improve community, landowner and tangata whenua awareness and understanding of highly mobile fauna areas</w:t>
            </w:r>
            <w:r w:rsidR="00BE27E2">
              <w:rPr>
                <w:lang w:val="en-GB" w:eastAsia="en-US"/>
              </w:rPr>
              <w:t xml:space="preserve">, helping </w:t>
            </w:r>
            <w:r w:rsidR="00F3446D" w:rsidRPr="00D07A35">
              <w:rPr>
                <w:lang w:val="en-GB" w:eastAsia="en-US"/>
              </w:rPr>
              <w:t xml:space="preserve">them to exercise </w:t>
            </w:r>
            <w:r w:rsidRPr="00D07A35">
              <w:rPr>
                <w:lang w:val="en-GB" w:eastAsia="en-US"/>
              </w:rPr>
              <w:t xml:space="preserve">their steward and kaitiaki roles in relation to indigenous biodiversity. </w:t>
            </w:r>
            <w:r w:rsidR="00792EA9">
              <w:rPr>
                <w:lang w:val="en-GB" w:eastAsia="en-US"/>
              </w:rPr>
              <w:t>T</w:t>
            </w:r>
            <w:r w:rsidR="00F3446D" w:rsidRPr="00D07A35">
              <w:rPr>
                <w:lang w:val="en-GB" w:eastAsia="en-US"/>
              </w:rPr>
              <w:t xml:space="preserve">he provisions provide some flexibility </w:t>
            </w:r>
            <w:r w:rsidR="00D73311" w:rsidRPr="00D07A35">
              <w:rPr>
                <w:lang w:val="en-GB" w:eastAsia="en-US"/>
              </w:rPr>
              <w:t>in the implementation approach to record highly mobile fauna areas and protect specified highly mobile fauna</w:t>
            </w:r>
            <w:r w:rsidR="005E428E" w:rsidRPr="00D07A35">
              <w:rPr>
                <w:lang w:val="en-GB" w:eastAsia="en-US"/>
              </w:rPr>
              <w:t xml:space="preserve"> to help ensure this is done in a way that provides for social, economic and cultural </w:t>
            </w:r>
            <w:r w:rsidR="0081219D" w:rsidRPr="00D07A35">
              <w:rPr>
                <w:lang w:val="en-GB" w:eastAsia="en-US"/>
              </w:rPr>
              <w:t>wellbeing</w:t>
            </w:r>
            <w:r w:rsidR="005E428E" w:rsidRPr="00D07A35">
              <w:rPr>
                <w:lang w:val="en-GB" w:eastAsia="en-US"/>
              </w:rPr>
              <w:t xml:space="preserve"> of people and communities. </w:t>
            </w:r>
          </w:p>
        </w:tc>
      </w:tr>
      <w:bookmarkEnd w:id="85"/>
    </w:tbl>
    <w:p w14:paraId="30F898AC" w14:textId="77777777" w:rsidR="00952421" w:rsidRDefault="00952421" w:rsidP="00CB7EE9">
      <w:pPr>
        <w:jc w:val="left"/>
        <w:sectPr w:rsidR="00952421" w:rsidSect="002D7E1E">
          <w:footerReference w:type="default" r:id="rId54"/>
          <w:pgSz w:w="16840" w:h="11907" w:orient="landscape" w:code="9"/>
          <w:pgMar w:top="1134" w:right="1701" w:bottom="1134" w:left="1701" w:header="567" w:footer="567" w:gutter="0"/>
          <w:cols w:space="720"/>
          <w:docGrid w:linePitch="299"/>
        </w:sectPr>
      </w:pPr>
    </w:p>
    <w:p w14:paraId="5D66B1DB" w14:textId="568328A0" w:rsidR="001316A4" w:rsidRPr="001316A4" w:rsidRDefault="001316A4" w:rsidP="009F4E01">
      <w:pPr>
        <w:pStyle w:val="Heading3"/>
        <w:spacing w:before="0"/>
      </w:pPr>
      <w:r w:rsidRPr="001316A4">
        <w:lastRenderedPageBreak/>
        <w:t>Policy 1</w:t>
      </w:r>
      <w:r w:rsidR="00640D77">
        <w:t>6</w:t>
      </w:r>
      <w:r w:rsidRPr="001316A4">
        <w:t xml:space="preserve">: Regional Biodiversity Strategies </w:t>
      </w:r>
    </w:p>
    <w:p w14:paraId="47C2019D" w14:textId="77777777" w:rsidR="001316A4" w:rsidRPr="001316A4" w:rsidRDefault="001316A4" w:rsidP="009F4E01">
      <w:pPr>
        <w:pStyle w:val="Heading4"/>
      </w:pPr>
      <w:r w:rsidRPr="001316A4">
        <w:t xml:space="preserve">Overview of provisions </w:t>
      </w:r>
    </w:p>
    <w:p w14:paraId="78C4C2D1" w14:textId="18196E70" w:rsidR="001316A4" w:rsidRPr="001316A4" w:rsidRDefault="001316A4" w:rsidP="001316A4">
      <w:pPr>
        <w:jc w:val="left"/>
      </w:pPr>
      <w:r w:rsidRPr="001316A4">
        <w:t>Policy 1</w:t>
      </w:r>
      <w:r w:rsidR="00640D77">
        <w:t>6</w:t>
      </w:r>
      <w:r w:rsidRPr="001316A4">
        <w:t xml:space="preserve"> of the NPSIB:</w:t>
      </w:r>
    </w:p>
    <w:p w14:paraId="2F72C383" w14:textId="6C88E01F" w:rsidR="001316A4" w:rsidRPr="001316A4" w:rsidRDefault="001316A4" w:rsidP="001316A4">
      <w:pPr>
        <w:ind w:left="397"/>
        <w:jc w:val="left"/>
        <w:rPr>
          <w:b/>
          <w:bCs/>
          <w:i/>
          <w:iCs/>
        </w:rPr>
      </w:pPr>
      <w:r w:rsidRPr="007D5FAD">
        <w:rPr>
          <w:b/>
          <w:bCs/>
        </w:rPr>
        <w:t>Regional biodiversity strategies are developed and implemented to maintain and restore indigenous biodiversity at a landscape scale</w:t>
      </w:r>
      <w:r w:rsidR="00887C61">
        <w:rPr>
          <w:b/>
          <w:bCs/>
        </w:rPr>
        <w:t>.</w:t>
      </w:r>
    </w:p>
    <w:p w14:paraId="60C34E88" w14:textId="16D2010D" w:rsidR="001316A4" w:rsidRPr="001316A4" w:rsidRDefault="001316A4" w:rsidP="00EE4417">
      <w:pPr>
        <w:pStyle w:val="BodyText"/>
      </w:pPr>
      <w:r w:rsidRPr="001316A4">
        <w:t>Policy 1</w:t>
      </w:r>
      <w:r w:rsidR="00640D77">
        <w:t>6</w:t>
      </w:r>
      <w:r w:rsidRPr="001316A4">
        <w:t xml:space="preserve"> </w:t>
      </w:r>
      <w:r w:rsidR="0047387A">
        <w:t xml:space="preserve">will be </w:t>
      </w:r>
      <w:r w:rsidR="00BE27E2">
        <w:t xml:space="preserve">delivered </w:t>
      </w:r>
      <w:r w:rsidRPr="001316A4">
        <w:t xml:space="preserve">through Clause 3.23 which requires regional councils to prepare a regional biodiversity strategy that complies with Appendix 5 </w:t>
      </w:r>
      <w:r w:rsidR="00E91668">
        <w:t xml:space="preserve">– Regional biodiversity strategies in </w:t>
      </w:r>
      <w:r w:rsidR="00CA7D5A">
        <w:t>the NPSIB</w:t>
      </w:r>
      <w:r w:rsidR="00276943">
        <w:t>,</w:t>
      </w:r>
      <w:r w:rsidR="00EE1CC2">
        <w:t xml:space="preserve"> </w:t>
      </w:r>
      <w:r w:rsidR="001A5F9E">
        <w:t xml:space="preserve">and have regard to that strategy </w:t>
      </w:r>
      <w:r w:rsidR="00B720FB">
        <w:t>when developing restoration objective</w:t>
      </w:r>
      <w:r w:rsidR="00EE1CC2">
        <w:t>s</w:t>
      </w:r>
      <w:r w:rsidR="00B720FB">
        <w:t xml:space="preserve">, policies and methods in </w:t>
      </w:r>
      <w:r w:rsidR="00457CF8">
        <w:t>regional policy statements and plans</w:t>
      </w:r>
      <w:r w:rsidRPr="001316A4">
        <w:t xml:space="preserve">. Clause 4.3 sets out the timeframe for </w:t>
      </w:r>
      <w:r w:rsidR="00A04F40">
        <w:t xml:space="preserve">updating and </w:t>
      </w:r>
      <w:r w:rsidRPr="001316A4">
        <w:t>completing regional biodiversity strategies</w:t>
      </w:r>
      <w:r w:rsidR="001F1EBB">
        <w:t xml:space="preserve"> </w:t>
      </w:r>
      <w:r w:rsidR="00E91668">
        <w:t xml:space="preserve">within </w:t>
      </w:r>
      <w:r w:rsidR="00A04F40">
        <w:t xml:space="preserve">10 years </w:t>
      </w:r>
      <w:r w:rsidR="00E91668">
        <w:t xml:space="preserve">of </w:t>
      </w:r>
      <w:r w:rsidR="00A04F40">
        <w:t>commencement date</w:t>
      </w:r>
      <w:r w:rsidRPr="001316A4">
        <w:t xml:space="preserve">. </w:t>
      </w:r>
    </w:p>
    <w:p w14:paraId="3FA89E5C" w14:textId="77777777" w:rsidR="001316A4" w:rsidRPr="001316A4" w:rsidRDefault="001316A4" w:rsidP="009F4E01">
      <w:pPr>
        <w:pStyle w:val="Heading4"/>
      </w:pPr>
      <w:r w:rsidRPr="001316A4">
        <w:t xml:space="preserve">Policy intent </w:t>
      </w:r>
    </w:p>
    <w:p w14:paraId="797CBF2A" w14:textId="389AB360" w:rsidR="009522C1" w:rsidRPr="009522C1" w:rsidRDefault="001316A4" w:rsidP="009522C1">
      <w:pPr>
        <w:jc w:val="left"/>
        <w:rPr>
          <w:lang w:eastAsia="en-US"/>
        </w:rPr>
      </w:pPr>
      <w:r w:rsidRPr="001316A4">
        <w:rPr>
          <w:lang w:eastAsia="en-US"/>
        </w:rPr>
        <w:t>Policy 1</w:t>
      </w:r>
      <w:r w:rsidR="00640D77">
        <w:rPr>
          <w:lang w:eastAsia="en-US"/>
        </w:rPr>
        <w:t>6</w:t>
      </w:r>
      <w:r w:rsidRPr="001316A4">
        <w:rPr>
          <w:lang w:eastAsia="en-US"/>
        </w:rPr>
        <w:t xml:space="preserve"> and Clause 3.23</w:t>
      </w:r>
      <w:r w:rsidR="00194E64">
        <w:rPr>
          <w:lang w:eastAsia="en-US"/>
        </w:rPr>
        <w:t>(1)</w:t>
      </w:r>
      <w:r w:rsidRPr="001316A4">
        <w:rPr>
          <w:lang w:eastAsia="en-US"/>
        </w:rPr>
        <w:t xml:space="preserve"> requires regional councils to prepare a regional biodiversity strategy in </w:t>
      </w:r>
      <w:r w:rsidRPr="007D5FAD">
        <w:rPr>
          <w:bCs/>
          <w:lang w:eastAsia="en-US"/>
        </w:rPr>
        <w:t>collaboration</w:t>
      </w:r>
      <w:r w:rsidRPr="001316A4">
        <w:rPr>
          <w:lang w:eastAsia="en-US"/>
        </w:rPr>
        <w:t xml:space="preserve"> with territorial authorities, tangata whenua, communities, and other identified stakeholders. Requiring </w:t>
      </w:r>
      <w:r w:rsidR="002E0A0E">
        <w:rPr>
          <w:lang w:eastAsia="en-US"/>
        </w:rPr>
        <w:t xml:space="preserve">these </w:t>
      </w:r>
      <w:r w:rsidRPr="001316A4">
        <w:rPr>
          <w:lang w:eastAsia="en-US"/>
        </w:rPr>
        <w:t>strategies to be developed collaborative</w:t>
      </w:r>
      <w:r w:rsidR="002E0A0E">
        <w:rPr>
          <w:lang w:eastAsia="en-US"/>
        </w:rPr>
        <w:t xml:space="preserve">ly </w:t>
      </w:r>
      <w:r w:rsidRPr="001316A4">
        <w:rPr>
          <w:lang w:eastAsia="en-US"/>
        </w:rPr>
        <w:t>is intended to help achieve buy</w:t>
      </w:r>
      <w:r w:rsidR="00455699">
        <w:rPr>
          <w:lang w:eastAsia="en-US"/>
        </w:rPr>
        <w:t>-</w:t>
      </w:r>
      <w:r w:rsidRPr="001316A4">
        <w:rPr>
          <w:lang w:eastAsia="en-US"/>
        </w:rPr>
        <w:t xml:space="preserve">in from all </w:t>
      </w:r>
      <w:r w:rsidR="00455699">
        <w:rPr>
          <w:lang w:eastAsia="en-US"/>
        </w:rPr>
        <w:t xml:space="preserve">key agencies and </w:t>
      </w:r>
      <w:r w:rsidRPr="001316A4">
        <w:rPr>
          <w:lang w:eastAsia="en-US"/>
        </w:rPr>
        <w:t>parties</w:t>
      </w:r>
      <w:r w:rsidR="000305A8">
        <w:rPr>
          <w:lang w:eastAsia="en-US"/>
        </w:rPr>
        <w:t xml:space="preserve"> which will </w:t>
      </w:r>
      <w:r w:rsidR="00455699">
        <w:rPr>
          <w:lang w:eastAsia="en-US"/>
        </w:rPr>
        <w:t xml:space="preserve">then help </w:t>
      </w:r>
      <w:r w:rsidR="00470A6C">
        <w:rPr>
          <w:lang w:eastAsia="en-US"/>
        </w:rPr>
        <w:t xml:space="preserve">to </w:t>
      </w:r>
      <w:r w:rsidR="00AC276E">
        <w:rPr>
          <w:lang w:eastAsia="en-US"/>
        </w:rPr>
        <w:t xml:space="preserve">collectively </w:t>
      </w:r>
      <w:r w:rsidRPr="001316A4">
        <w:rPr>
          <w:lang w:eastAsia="en-US"/>
        </w:rPr>
        <w:t xml:space="preserve">deliver the desired actions and outcomes sought </w:t>
      </w:r>
      <w:r w:rsidR="00F86FE7">
        <w:rPr>
          <w:lang w:eastAsia="en-US"/>
        </w:rPr>
        <w:t>by</w:t>
      </w:r>
      <w:r w:rsidR="00F86FE7" w:rsidRPr="001316A4">
        <w:rPr>
          <w:lang w:eastAsia="en-US"/>
        </w:rPr>
        <w:t xml:space="preserve"> </w:t>
      </w:r>
      <w:r w:rsidRPr="001316A4">
        <w:rPr>
          <w:lang w:eastAsia="en-US"/>
        </w:rPr>
        <w:t>the strategies.</w:t>
      </w:r>
      <w:r w:rsidR="00194E64">
        <w:rPr>
          <w:lang w:eastAsia="en-US"/>
        </w:rPr>
        <w:t xml:space="preserve"> Once regional biodiversity strategies have been prepared, Clause 3.23(2) </w:t>
      </w:r>
      <w:r w:rsidR="004A1E34">
        <w:rPr>
          <w:lang w:eastAsia="en-US"/>
        </w:rPr>
        <w:t xml:space="preserve">requires local authorities to have regard to </w:t>
      </w:r>
      <w:r w:rsidR="00135315">
        <w:rPr>
          <w:lang w:eastAsia="en-US"/>
        </w:rPr>
        <w:t>the</w:t>
      </w:r>
      <w:r w:rsidR="004A1E34">
        <w:rPr>
          <w:lang w:eastAsia="en-US"/>
        </w:rPr>
        <w:t xml:space="preserve"> relevant regional biodiversity strategy when </w:t>
      </w:r>
      <w:r w:rsidR="007C5863">
        <w:rPr>
          <w:lang w:eastAsia="en-US"/>
        </w:rPr>
        <w:t>developing restoration</w:t>
      </w:r>
      <w:r w:rsidR="003F0312">
        <w:rPr>
          <w:lang w:eastAsia="en-US"/>
        </w:rPr>
        <w:t xml:space="preserve"> objectives, policies and methods for inclusion in regional policy statements and plans. </w:t>
      </w:r>
      <w:r w:rsidR="009522C1" w:rsidRPr="009522C1">
        <w:rPr>
          <w:lang w:eastAsia="en-US"/>
        </w:rPr>
        <w:t xml:space="preserve">This is intended to ensure the vision and actions in the </w:t>
      </w:r>
      <w:r w:rsidR="00B84839">
        <w:rPr>
          <w:lang w:eastAsia="en-US"/>
        </w:rPr>
        <w:t xml:space="preserve">regional biodiversity </w:t>
      </w:r>
      <w:r w:rsidR="009522C1" w:rsidRPr="009522C1">
        <w:rPr>
          <w:lang w:eastAsia="en-US"/>
        </w:rPr>
        <w:t xml:space="preserve">strategy are supported by regulatory provisions in regional policy statements and plans. </w:t>
      </w:r>
    </w:p>
    <w:p w14:paraId="3F8D7D34" w14:textId="5E5243BE" w:rsidR="001316A4" w:rsidRPr="001316A4" w:rsidRDefault="001316A4" w:rsidP="00DC6B4B">
      <w:pPr>
        <w:jc w:val="left"/>
      </w:pPr>
      <w:r w:rsidRPr="001316A4">
        <w:t>The overall intent of Policy 1</w:t>
      </w:r>
      <w:r w:rsidR="00640D77">
        <w:t>6</w:t>
      </w:r>
      <w:r w:rsidRPr="001316A4">
        <w:t xml:space="preserve"> and Clause 3.23 is to ensure each region develops and implements a community and stakeholder</w:t>
      </w:r>
      <w:r w:rsidR="00AC276E">
        <w:t xml:space="preserve"> </w:t>
      </w:r>
      <w:r w:rsidRPr="001316A4">
        <w:t xml:space="preserve">driven strategic </w:t>
      </w:r>
      <w:r w:rsidR="00AC276E">
        <w:t xml:space="preserve">plan </w:t>
      </w:r>
      <w:r w:rsidRPr="001316A4">
        <w:t xml:space="preserve">for restoring </w:t>
      </w:r>
      <w:r w:rsidR="00913E39">
        <w:t>indigenous</w:t>
      </w:r>
      <w:r w:rsidR="00AC276E">
        <w:t xml:space="preserve"> </w:t>
      </w:r>
      <w:r w:rsidRPr="001316A4">
        <w:t>biodiversity</w:t>
      </w:r>
      <w:r w:rsidR="00913E39">
        <w:t xml:space="preserve"> </w:t>
      </w:r>
      <w:r w:rsidR="002D5E33">
        <w:t>at a landscape</w:t>
      </w:r>
      <w:r w:rsidR="008B5244">
        <w:t xml:space="preserve"> </w:t>
      </w:r>
      <w:r w:rsidR="002D5E33">
        <w:t>scale</w:t>
      </w:r>
      <w:r w:rsidRPr="001316A4">
        <w:t xml:space="preserve">. </w:t>
      </w:r>
      <w:r w:rsidR="00913E39">
        <w:t xml:space="preserve">There </w:t>
      </w:r>
      <w:r w:rsidR="002D5E33">
        <w:t xml:space="preserve">are </w:t>
      </w:r>
      <w:r w:rsidR="00913E39">
        <w:t xml:space="preserve">already </w:t>
      </w:r>
      <w:r w:rsidRPr="001316A4">
        <w:t xml:space="preserve">significant indigenous biodiversity restoration efforts being </w:t>
      </w:r>
      <w:r w:rsidR="005A54F1">
        <w:t xml:space="preserve">done </w:t>
      </w:r>
      <w:r w:rsidRPr="001316A4">
        <w:t xml:space="preserve">across </w:t>
      </w:r>
      <w:r w:rsidR="00E230E8">
        <w:t xml:space="preserve">Aotearoa </w:t>
      </w:r>
      <w:r w:rsidRPr="001316A4">
        <w:t xml:space="preserve">and many regions have already prepared or are preparing </w:t>
      </w:r>
      <w:r w:rsidR="00BB02B6">
        <w:t xml:space="preserve">such </w:t>
      </w:r>
      <w:r w:rsidRPr="001316A4">
        <w:t>strategies</w:t>
      </w:r>
      <w:r w:rsidR="001B2C6D">
        <w:t xml:space="preserve"> to focus and coordinate these efforts</w:t>
      </w:r>
      <w:r w:rsidRPr="001316A4">
        <w:t xml:space="preserve">. However, a lot of </w:t>
      </w:r>
      <w:r w:rsidR="00B705D7">
        <w:t xml:space="preserve">indigenous biodiversity restoration </w:t>
      </w:r>
      <w:r w:rsidRPr="001316A4">
        <w:t xml:space="preserve">work happens in isolation </w:t>
      </w:r>
      <w:r w:rsidR="00AB4C30">
        <w:t xml:space="preserve">at an individual project level </w:t>
      </w:r>
      <w:r w:rsidRPr="001316A4">
        <w:t xml:space="preserve">without effective </w:t>
      </w:r>
      <w:r w:rsidR="00AB4C30">
        <w:t xml:space="preserve">regional </w:t>
      </w:r>
      <w:r w:rsidRPr="001316A4">
        <w:t>coordination. Regional biodiversity strategies provide an opportunity to coordinate these efforts in a more strategic and collaborative manner, ensuring all key stakeholders are engaged and increasing their buy</w:t>
      </w:r>
      <w:r w:rsidR="00EF3F80">
        <w:t>-</w:t>
      </w:r>
      <w:r w:rsidRPr="001316A4">
        <w:t xml:space="preserve">in to the required restoration actions. </w:t>
      </w:r>
    </w:p>
    <w:p w14:paraId="32091D51" w14:textId="77777777" w:rsidR="001316A4" w:rsidRPr="001316A4" w:rsidRDefault="001316A4" w:rsidP="00DC6B4B">
      <w:pPr>
        <w:jc w:val="left"/>
        <w:rPr>
          <w:lang w:eastAsia="en-US"/>
        </w:rPr>
      </w:pPr>
      <w:r w:rsidRPr="001316A4">
        <w:t xml:space="preserve">Clause </w:t>
      </w:r>
      <w:r w:rsidRPr="001316A4">
        <w:rPr>
          <w:lang w:eastAsia="en-US"/>
        </w:rPr>
        <w:t>3.23(1) states that regional biodiversity strategies must comply with Appendix 5 which sets out the purposes of these strategies as follows:</w:t>
      </w:r>
    </w:p>
    <w:p w14:paraId="22B675B5" w14:textId="3F2E1CBF" w:rsidR="001316A4" w:rsidRPr="001316A4" w:rsidRDefault="001316A4" w:rsidP="00DC6B4B">
      <w:pPr>
        <w:ind w:left="360"/>
        <w:jc w:val="left"/>
        <w:rPr>
          <w:lang w:eastAsia="en-US"/>
        </w:rPr>
      </w:pPr>
      <w:r w:rsidRPr="001316A4">
        <w:rPr>
          <w:i/>
          <w:lang w:eastAsia="en-US"/>
        </w:rPr>
        <w:t xml:space="preserve">to promote landscape-scale restoration and enhancement vision for the region’s indigenous biodiversity. </w:t>
      </w:r>
    </w:p>
    <w:p w14:paraId="76BB528D" w14:textId="532C7291" w:rsidR="00F42D9C" w:rsidRDefault="001316A4">
      <w:pPr>
        <w:jc w:val="left"/>
        <w:rPr>
          <w:lang w:eastAsia="en-US"/>
        </w:rPr>
      </w:pPr>
      <w:r w:rsidRPr="001316A4">
        <w:rPr>
          <w:lang w:eastAsia="en-US"/>
        </w:rPr>
        <w:t xml:space="preserve">Appendix 5 sets out more </w:t>
      </w:r>
      <w:r w:rsidRPr="00BB02B6">
        <w:rPr>
          <w:lang w:eastAsia="en-US"/>
        </w:rPr>
        <w:t xml:space="preserve">detailed requirements for what regional biodiversity strategies </w:t>
      </w:r>
      <w:r w:rsidRPr="007D5FAD">
        <w:rPr>
          <w:b/>
          <w:bCs/>
          <w:lang w:eastAsia="en-US"/>
        </w:rPr>
        <w:t xml:space="preserve">must </w:t>
      </w:r>
      <w:r w:rsidR="00792480" w:rsidRPr="007D5FAD">
        <w:rPr>
          <w:b/>
          <w:bCs/>
          <w:lang w:eastAsia="en-US"/>
        </w:rPr>
        <w:t>include</w:t>
      </w:r>
      <w:r w:rsidRPr="00BB02B6">
        <w:rPr>
          <w:lang w:eastAsia="en-US"/>
        </w:rPr>
        <w:t xml:space="preserve"> </w:t>
      </w:r>
      <w:r w:rsidR="00BF1CE4" w:rsidRPr="00BB02B6">
        <w:rPr>
          <w:lang w:eastAsia="en-US"/>
        </w:rPr>
        <w:t xml:space="preserve">and what they </w:t>
      </w:r>
      <w:r w:rsidR="00BF1CE4" w:rsidRPr="007D5FAD">
        <w:rPr>
          <w:b/>
          <w:bCs/>
          <w:lang w:eastAsia="en-US"/>
        </w:rPr>
        <w:t xml:space="preserve">may </w:t>
      </w:r>
      <w:r w:rsidR="00CC6FBD" w:rsidRPr="007D5FAD">
        <w:rPr>
          <w:b/>
          <w:bCs/>
          <w:lang w:eastAsia="en-US"/>
        </w:rPr>
        <w:t>include</w:t>
      </w:r>
      <w:r w:rsidR="00BF1CE4">
        <w:rPr>
          <w:lang w:eastAsia="en-US"/>
        </w:rPr>
        <w:t xml:space="preserve">. </w:t>
      </w:r>
      <w:r w:rsidR="00D65B49" w:rsidRPr="00D65B49">
        <w:rPr>
          <w:lang w:eastAsia="en-US"/>
        </w:rPr>
        <w:t>The</w:t>
      </w:r>
      <w:r w:rsidR="00BB02B6">
        <w:rPr>
          <w:lang w:eastAsia="en-US"/>
        </w:rPr>
        <w:t>se</w:t>
      </w:r>
      <w:r w:rsidR="00D65B49" w:rsidRPr="00D65B49">
        <w:rPr>
          <w:lang w:eastAsia="en-US"/>
        </w:rPr>
        <w:t xml:space="preserve"> requirements have been amended from those set out in the NPSIB consulted on</w:t>
      </w:r>
      <w:r w:rsidR="00BB02B6">
        <w:rPr>
          <w:lang w:eastAsia="en-US"/>
        </w:rPr>
        <w:t>,</w:t>
      </w:r>
      <w:r w:rsidR="00D65B49" w:rsidRPr="00D65B49">
        <w:rPr>
          <w:lang w:eastAsia="en-US"/>
        </w:rPr>
        <w:t xml:space="preserve"> with more flexibility in the</w:t>
      </w:r>
      <w:r w:rsidR="00864464">
        <w:rPr>
          <w:lang w:eastAsia="en-US"/>
        </w:rPr>
        <w:t>ir</w:t>
      </w:r>
      <w:r w:rsidR="00D65B49" w:rsidRPr="00D65B49">
        <w:rPr>
          <w:lang w:eastAsia="en-US"/>
        </w:rPr>
        <w:t xml:space="preserve"> mandatory and discretionary content</w:t>
      </w:r>
      <w:r w:rsidR="00D65B49">
        <w:rPr>
          <w:lang w:eastAsia="en-US"/>
        </w:rPr>
        <w:t xml:space="preserve">. </w:t>
      </w:r>
      <w:r w:rsidR="00BA49A8">
        <w:rPr>
          <w:lang w:eastAsia="en-US"/>
        </w:rPr>
        <w:t>Clause 2 of Appendix 5 lists k</w:t>
      </w:r>
      <w:r w:rsidR="006E0802">
        <w:rPr>
          <w:lang w:eastAsia="en-US"/>
        </w:rPr>
        <w:t xml:space="preserve">ey </w:t>
      </w:r>
      <w:r w:rsidR="006D6E02">
        <w:rPr>
          <w:lang w:eastAsia="en-US"/>
        </w:rPr>
        <w:t xml:space="preserve">requirements in </w:t>
      </w:r>
      <w:r w:rsidR="00331942">
        <w:rPr>
          <w:lang w:eastAsia="en-US"/>
        </w:rPr>
        <w:t xml:space="preserve">that </w:t>
      </w:r>
      <w:r w:rsidR="006E0802">
        <w:rPr>
          <w:lang w:eastAsia="en-US"/>
        </w:rPr>
        <w:t xml:space="preserve">regional biodiversity strategies must </w:t>
      </w:r>
      <w:r w:rsidR="00331942">
        <w:rPr>
          <w:lang w:eastAsia="en-US"/>
        </w:rPr>
        <w:t>do to achieve its purpose</w:t>
      </w:r>
      <w:r w:rsidR="00843865">
        <w:rPr>
          <w:lang w:eastAsia="en-US"/>
        </w:rPr>
        <w:t>.</w:t>
      </w:r>
    </w:p>
    <w:p w14:paraId="69F84B91" w14:textId="1EE2CF13" w:rsidR="00262F08" w:rsidRPr="00EE4417" w:rsidRDefault="00331942" w:rsidP="00EE4417">
      <w:pPr>
        <w:pStyle w:val="Bullet"/>
        <w:rPr>
          <w:i/>
          <w:iCs/>
        </w:rPr>
      </w:pPr>
      <w:r w:rsidRPr="00EE4417">
        <w:rPr>
          <w:i/>
          <w:iCs/>
        </w:rPr>
        <w:t xml:space="preserve">Setting out a </w:t>
      </w:r>
      <w:r w:rsidR="00860638" w:rsidRPr="00EE4417">
        <w:rPr>
          <w:i/>
          <w:iCs/>
        </w:rPr>
        <w:t>l</w:t>
      </w:r>
      <w:r w:rsidR="00F42D9C" w:rsidRPr="00EE4417">
        <w:rPr>
          <w:i/>
          <w:iCs/>
        </w:rPr>
        <w:t xml:space="preserve">andscape vision for the </w:t>
      </w:r>
      <w:r w:rsidR="00CA46B8" w:rsidRPr="00EE4417">
        <w:rPr>
          <w:i/>
          <w:iCs/>
        </w:rPr>
        <w:t xml:space="preserve">restoration of </w:t>
      </w:r>
      <w:r w:rsidR="00262F08" w:rsidRPr="00EE4417">
        <w:rPr>
          <w:i/>
          <w:iCs/>
        </w:rPr>
        <w:t>the region’s indigenous biodiversity</w:t>
      </w:r>
      <w:r w:rsidR="00843865" w:rsidRPr="00EE4417">
        <w:rPr>
          <w:i/>
          <w:iCs/>
        </w:rPr>
        <w:t>.</w:t>
      </w:r>
    </w:p>
    <w:p w14:paraId="12BD8C53" w14:textId="5C526FC8" w:rsidR="00262F08" w:rsidRPr="00EE4417" w:rsidRDefault="00B875FE" w:rsidP="00EE4417">
      <w:pPr>
        <w:pStyle w:val="Bullet"/>
        <w:rPr>
          <w:i/>
          <w:iCs/>
        </w:rPr>
      </w:pPr>
      <w:r w:rsidRPr="00EE4417">
        <w:rPr>
          <w:i/>
          <w:iCs/>
        </w:rPr>
        <w:lastRenderedPageBreak/>
        <w:t>P</w:t>
      </w:r>
      <w:r w:rsidR="00262F08" w:rsidRPr="00EE4417">
        <w:rPr>
          <w:i/>
          <w:iCs/>
        </w:rPr>
        <w:t>rovid</w:t>
      </w:r>
      <w:r w:rsidRPr="00EE4417">
        <w:rPr>
          <w:i/>
          <w:iCs/>
        </w:rPr>
        <w:t>ing</w:t>
      </w:r>
      <w:r w:rsidR="00262F08" w:rsidRPr="00EE4417">
        <w:rPr>
          <w:i/>
          <w:iCs/>
        </w:rPr>
        <w:t xml:space="preserve"> for resilience to biological and enviro</w:t>
      </w:r>
      <w:r w:rsidR="009D495D" w:rsidRPr="00EE4417">
        <w:rPr>
          <w:i/>
          <w:iCs/>
        </w:rPr>
        <w:t>nme</w:t>
      </w:r>
      <w:r w:rsidR="00262F08" w:rsidRPr="00EE4417">
        <w:rPr>
          <w:i/>
          <w:iCs/>
        </w:rPr>
        <w:t>ntal changes, including those associated with climate change</w:t>
      </w:r>
      <w:r w:rsidR="00843865" w:rsidRPr="00EE4417">
        <w:rPr>
          <w:i/>
          <w:iCs/>
        </w:rPr>
        <w:t>.</w:t>
      </w:r>
    </w:p>
    <w:p w14:paraId="0CBD046D" w14:textId="67077273" w:rsidR="00262F08" w:rsidRPr="00EE4417" w:rsidRDefault="00B875FE" w:rsidP="00EE4417">
      <w:pPr>
        <w:pStyle w:val="Bullet"/>
        <w:rPr>
          <w:i/>
          <w:iCs/>
        </w:rPr>
      </w:pPr>
      <w:r w:rsidRPr="00EE4417">
        <w:rPr>
          <w:i/>
          <w:iCs/>
        </w:rPr>
        <w:t>R</w:t>
      </w:r>
      <w:r w:rsidR="00262F08" w:rsidRPr="00EE4417">
        <w:rPr>
          <w:i/>
          <w:iCs/>
        </w:rPr>
        <w:t>ecognis</w:t>
      </w:r>
      <w:r w:rsidR="009D495D" w:rsidRPr="00EE4417">
        <w:rPr>
          <w:i/>
          <w:iCs/>
        </w:rPr>
        <w:t>ing</w:t>
      </w:r>
      <w:r w:rsidR="00262F08" w:rsidRPr="00EE4417">
        <w:rPr>
          <w:i/>
          <w:iCs/>
        </w:rPr>
        <w:t xml:space="preserve"> biological and physical connections within, and between, the terrestrial environment, water bodies, and the coastal marine area</w:t>
      </w:r>
      <w:r w:rsidR="00843865" w:rsidRPr="00EE4417">
        <w:rPr>
          <w:i/>
          <w:iCs/>
        </w:rPr>
        <w:t>.</w:t>
      </w:r>
    </w:p>
    <w:p w14:paraId="3FA0C80C" w14:textId="77777777" w:rsidR="000D78D3" w:rsidRPr="00EE4417" w:rsidRDefault="009D495D" w:rsidP="00EE4417">
      <w:pPr>
        <w:pStyle w:val="Bullet"/>
        <w:rPr>
          <w:i/>
          <w:iCs/>
        </w:rPr>
      </w:pPr>
      <w:r w:rsidRPr="00EE4417">
        <w:rPr>
          <w:i/>
          <w:iCs/>
        </w:rPr>
        <w:t>S</w:t>
      </w:r>
      <w:r w:rsidR="00262F08" w:rsidRPr="00EE4417">
        <w:rPr>
          <w:i/>
          <w:iCs/>
        </w:rPr>
        <w:t>upport</w:t>
      </w:r>
      <w:r w:rsidRPr="00EE4417">
        <w:rPr>
          <w:i/>
          <w:iCs/>
        </w:rPr>
        <w:t>ing</w:t>
      </w:r>
      <w:r w:rsidR="00262F08" w:rsidRPr="00EE4417">
        <w:rPr>
          <w:i/>
          <w:iCs/>
        </w:rPr>
        <w:t xml:space="preserve"> the achievement of any national priorities for indigenous biodiversity protection</w:t>
      </w:r>
      <w:r w:rsidRPr="00EE4417">
        <w:rPr>
          <w:i/>
          <w:iCs/>
        </w:rPr>
        <w:t>.</w:t>
      </w:r>
    </w:p>
    <w:p w14:paraId="64E7BFC7" w14:textId="1887124E" w:rsidR="00964D8D" w:rsidRPr="00EE4417" w:rsidRDefault="004B0D64" w:rsidP="00EE4417">
      <w:pPr>
        <w:pStyle w:val="Bullet"/>
        <w:rPr>
          <w:i/>
          <w:iCs/>
        </w:rPr>
      </w:pPr>
      <w:r w:rsidRPr="00EE4417">
        <w:rPr>
          <w:i/>
          <w:iCs/>
        </w:rPr>
        <w:t xml:space="preserve">Recording </w:t>
      </w:r>
      <w:r w:rsidR="00513832" w:rsidRPr="00EE4417">
        <w:rPr>
          <w:i/>
          <w:iCs/>
        </w:rPr>
        <w:t xml:space="preserve">actions and methods to restore </w:t>
      </w:r>
      <w:r w:rsidR="007C3B6B" w:rsidRPr="00EE4417">
        <w:rPr>
          <w:i/>
          <w:iCs/>
        </w:rPr>
        <w:t>indigenous</w:t>
      </w:r>
      <w:r w:rsidR="00513832" w:rsidRPr="00EE4417">
        <w:rPr>
          <w:i/>
          <w:iCs/>
        </w:rPr>
        <w:t xml:space="preserve"> biodiversity and increase </w:t>
      </w:r>
      <w:r w:rsidR="007C3B6B" w:rsidRPr="00EE4417">
        <w:rPr>
          <w:i/>
          <w:iCs/>
        </w:rPr>
        <w:t>indigenous</w:t>
      </w:r>
      <w:r w:rsidR="00513832" w:rsidRPr="00EE4417">
        <w:rPr>
          <w:i/>
          <w:iCs/>
        </w:rPr>
        <w:t xml:space="preserve"> vegetation cover</w:t>
      </w:r>
      <w:r w:rsidR="007C3B6B" w:rsidRPr="00EE4417">
        <w:rPr>
          <w:i/>
          <w:iCs/>
        </w:rPr>
        <w:t>,</w:t>
      </w:r>
      <w:r w:rsidR="00513832" w:rsidRPr="00EE4417">
        <w:rPr>
          <w:i/>
          <w:iCs/>
        </w:rPr>
        <w:t xml:space="preserve"> </w:t>
      </w:r>
      <w:r w:rsidR="000D78D3" w:rsidRPr="00EE4417">
        <w:rPr>
          <w:i/>
          <w:iCs/>
        </w:rPr>
        <w:t>who will undertake those actions,</w:t>
      </w:r>
      <w:r w:rsidR="00964D8D" w:rsidRPr="00EE4417">
        <w:rPr>
          <w:i/>
          <w:iCs/>
        </w:rPr>
        <w:t xml:space="preserve"> and</w:t>
      </w:r>
      <w:r w:rsidR="000D78D3" w:rsidRPr="00EE4417">
        <w:rPr>
          <w:i/>
          <w:iCs/>
        </w:rPr>
        <w:t xml:space="preserve"> </w:t>
      </w:r>
      <w:r w:rsidR="001316A4" w:rsidRPr="00EE4417">
        <w:rPr>
          <w:i/>
          <w:iCs/>
        </w:rPr>
        <w:t>how those actions will be resourced</w:t>
      </w:r>
      <w:r w:rsidR="00964D8D" w:rsidRPr="00EE4417">
        <w:rPr>
          <w:i/>
          <w:iCs/>
        </w:rPr>
        <w:t xml:space="preserve">. </w:t>
      </w:r>
    </w:p>
    <w:p w14:paraId="57D551CF" w14:textId="10D60438" w:rsidR="000D78D3" w:rsidRPr="00EE4417" w:rsidRDefault="00964D8D" w:rsidP="00EE4417">
      <w:pPr>
        <w:pStyle w:val="Bullet"/>
        <w:rPr>
          <w:i/>
          <w:iCs/>
        </w:rPr>
      </w:pPr>
      <w:r w:rsidRPr="00EE4417">
        <w:rPr>
          <w:i/>
          <w:iCs/>
        </w:rPr>
        <w:t>Specifying milestones for achieving the strateg</w:t>
      </w:r>
      <w:r w:rsidR="00063A00" w:rsidRPr="00EE4417">
        <w:rPr>
          <w:i/>
          <w:iCs/>
        </w:rPr>
        <w:t xml:space="preserve">y’s </w:t>
      </w:r>
      <w:r w:rsidRPr="00EE4417">
        <w:rPr>
          <w:i/>
          <w:iCs/>
        </w:rPr>
        <w:t>purpose</w:t>
      </w:r>
      <w:r w:rsidR="001316A4" w:rsidRPr="00EE4417">
        <w:rPr>
          <w:i/>
          <w:iCs/>
        </w:rPr>
        <w:t xml:space="preserve">. </w:t>
      </w:r>
    </w:p>
    <w:p w14:paraId="71B91796" w14:textId="7F1AFB78" w:rsidR="00063A00" w:rsidRPr="00EE4417" w:rsidRDefault="00063A00" w:rsidP="00EE4417">
      <w:pPr>
        <w:pStyle w:val="Bullet"/>
        <w:rPr>
          <w:i/>
          <w:iCs/>
        </w:rPr>
      </w:pPr>
      <w:r w:rsidRPr="00EE4417">
        <w:rPr>
          <w:i/>
          <w:iCs/>
        </w:rPr>
        <w:t>Specifying how progress achieve</w:t>
      </w:r>
      <w:r w:rsidR="00D838EC">
        <w:rPr>
          <w:i/>
          <w:iCs/>
        </w:rPr>
        <w:t>s</w:t>
      </w:r>
      <w:r w:rsidRPr="00EE4417">
        <w:rPr>
          <w:i/>
          <w:iCs/>
        </w:rPr>
        <w:t xml:space="preserve"> the strategy’s purpose is to be monitored and reported on </w:t>
      </w:r>
      <w:r w:rsidR="00152BE4" w:rsidRPr="00EE4417">
        <w:rPr>
          <w:i/>
          <w:iCs/>
        </w:rPr>
        <w:t xml:space="preserve">and measures to be taken if milestones are not met. </w:t>
      </w:r>
    </w:p>
    <w:p w14:paraId="2636C26E" w14:textId="66AF52E3" w:rsidR="001316A4" w:rsidRPr="001316A4" w:rsidRDefault="001316A4" w:rsidP="00DC6B4B">
      <w:pPr>
        <w:jc w:val="left"/>
        <w:rPr>
          <w:lang w:eastAsia="en-US"/>
        </w:rPr>
      </w:pPr>
      <w:r w:rsidRPr="001316A4">
        <w:rPr>
          <w:lang w:eastAsia="en-US"/>
        </w:rPr>
        <w:t xml:space="preserve">Overall, regional biodiversity strategies are intended to provide a comprehensive record of all indigenous biodiversity restoration </w:t>
      </w:r>
      <w:r w:rsidR="00B96DA0">
        <w:rPr>
          <w:lang w:eastAsia="en-US"/>
        </w:rPr>
        <w:t xml:space="preserve">goals, </w:t>
      </w:r>
      <w:r w:rsidR="00152BE4">
        <w:rPr>
          <w:lang w:eastAsia="en-US"/>
        </w:rPr>
        <w:t>a</w:t>
      </w:r>
      <w:r w:rsidRPr="001316A4">
        <w:rPr>
          <w:lang w:eastAsia="en-US"/>
        </w:rPr>
        <w:t>ctions</w:t>
      </w:r>
      <w:r w:rsidR="00B96DA0">
        <w:rPr>
          <w:lang w:eastAsia="en-US"/>
        </w:rPr>
        <w:t xml:space="preserve"> and methods</w:t>
      </w:r>
      <w:r w:rsidRPr="001316A4">
        <w:rPr>
          <w:lang w:eastAsia="en-US"/>
        </w:rPr>
        <w:t xml:space="preserve"> and be the overarching strategic document to deliver improved outcomes</w:t>
      </w:r>
      <w:r w:rsidR="000D78D3">
        <w:rPr>
          <w:lang w:eastAsia="en-US"/>
        </w:rPr>
        <w:t xml:space="preserve"> in each region</w:t>
      </w:r>
      <w:r w:rsidRPr="001316A4">
        <w:rPr>
          <w:lang w:eastAsia="en-US"/>
        </w:rPr>
        <w:t xml:space="preserve">. Importantly, the requirements in Appendix 5 </w:t>
      </w:r>
      <w:r w:rsidR="000D78D3">
        <w:rPr>
          <w:lang w:eastAsia="en-US"/>
        </w:rPr>
        <w:t xml:space="preserve">are also intended to </w:t>
      </w:r>
      <w:r w:rsidRPr="001316A4">
        <w:rPr>
          <w:lang w:eastAsia="en-US"/>
        </w:rPr>
        <w:t xml:space="preserve">link to other key NPSIB policies, including </w:t>
      </w:r>
      <w:r w:rsidR="00EE415F">
        <w:rPr>
          <w:lang w:eastAsia="en-US"/>
        </w:rPr>
        <w:t>p</w:t>
      </w:r>
      <w:r w:rsidRPr="001316A4">
        <w:rPr>
          <w:lang w:eastAsia="en-US"/>
        </w:rPr>
        <w:t>olic</w:t>
      </w:r>
      <w:r w:rsidR="00EE415F">
        <w:rPr>
          <w:lang w:eastAsia="en-US"/>
        </w:rPr>
        <w:t>ies</w:t>
      </w:r>
      <w:r w:rsidRPr="001316A4">
        <w:rPr>
          <w:lang w:eastAsia="en-US"/>
        </w:rPr>
        <w:t xml:space="preserve"> 4, </w:t>
      </w:r>
      <w:r w:rsidR="00EE415F">
        <w:rPr>
          <w:lang w:eastAsia="en-US"/>
        </w:rPr>
        <w:t xml:space="preserve">5, </w:t>
      </w:r>
      <w:r w:rsidRPr="001316A4">
        <w:rPr>
          <w:lang w:eastAsia="en-US"/>
        </w:rPr>
        <w:t>1</w:t>
      </w:r>
      <w:r w:rsidR="00EE415F">
        <w:rPr>
          <w:lang w:eastAsia="en-US"/>
        </w:rPr>
        <w:t>3</w:t>
      </w:r>
      <w:r w:rsidRPr="001316A4">
        <w:rPr>
          <w:lang w:eastAsia="en-US"/>
        </w:rPr>
        <w:t xml:space="preserve"> and 1</w:t>
      </w:r>
      <w:r w:rsidR="00EE415F">
        <w:rPr>
          <w:lang w:eastAsia="en-US"/>
        </w:rPr>
        <w:t>4</w:t>
      </w:r>
      <w:r w:rsidRPr="001316A4">
        <w:rPr>
          <w:lang w:eastAsia="en-US"/>
        </w:rPr>
        <w:t xml:space="preserve">, helping to ensure these </w:t>
      </w:r>
      <w:r w:rsidR="00DC5A52">
        <w:rPr>
          <w:lang w:eastAsia="en-US"/>
        </w:rPr>
        <w:t xml:space="preserve">NPSIB </w:t>
      </w:r>
      <w:r w:rsidRPr="001316A4">
        <w:rPr>
          <w:lang w:eastAsia="en-US"/>
        </w:rPr>
        <w:t>p</w:t>
      </w:r>
      <w:r w:rsidR="00227719">
        <w:rPr>
          <w:lang w:eastAsia="en-US"/>
        </w:rPr>
        <w:t xml:space="preserve">rovisions </w:t>
      </w:r>
      <w:r w:rsidRPr="001316A4">
        <w:rPr>
          <w:lang w:eastAsia="en-US"/>
        </w:rPr>
        <w:t xml:space="preserve">are implemented in an </w:t>
      </w:r>
      <w:r w:rsidRPr="00721E35">
        <w:rPr>
          <w:lang w:eastAsia="en-US"/>
        </w:rPr>
        <w:t>integrated and complementary manner</w:t>
      </w:r>
      <w:r w:rsidRPr="001316A4">
        <w:rPr>
          <w:lang w:eastAsia="en-US"/>
        </w:rPr>
        <w:t xml:space="preserve">. </w:t>
      </w:r>
    </w:p>
    <w:p w14:paraId="79035BAA" w14:textId="71944F69" w:rsidR="001316A4" w:rsidRPr="001316A4" w:rsidRDefault="001316A4" w:rsidP="00DC6B4B">
      <w:pPr>
        <w:jc w:val="left"/>
        <w:rPr>
          <w:lang w:eastAsia="en-US"/>
        </w:rPr>
      </w:pPr>
      <w:r w:rsidRPr="001316A4">
        <w:rPr>
          <w:lang w:eastAsia="en-US"/>
        </w:rPr>
        <w:t>Clause 4.3 sets out the timeframes to prepare</w:t>
      </w:r>
      <w:r w:rsidR="004849C1">
        <w:rPr>
          <w:lang w:eastAsia="en-US"/>
        </w:rPr>
        <w:t>, complete</w:t>
      </w:r>
      <w:r w:rsidRPr="001316A4">
        <w:rPr>
          <w:lang w:eastAsia="en-US"/>
        </w:rPr>
        <w:t xml:space="preserve"> or update regional biodiversity strategies</w:t>
      </w:r>
      <w:r w:rsidR="001A3E32">
        <w:rPr>
          <w:lang w:eastAsia="en-US"/>
        </w:rPr>
        <w:t>.</w:t>
      </w:r>
    </w:p>
    <w:p w14:paraId="6F69ED73" w14:textId="77777777" w:rsidR="00F54DCF" w:rsidRPr="001316A4" w:rsidRDefault="00F54DCF" w:rsidP="00DE060D">
      <w:pPr>
        <w:numPr>
          <w:ilvl w:val="0"/>
          <w:numId w:val="38"/>
        </w:numPr>
        <w:spacing w:before="60" w:after="60" w:line="240" w:lineRule="auto"/>
        <w:ind w:left="993" w:hanging="426"/>
        <w:jc w:val="left"/>
        <w:rPr>
          <w:rFonts w:cs="Arial"/>
          <w:color w:val="000000" w:themeColor="text1"/>
          <w:lang w:eastAsia="en-US"/>
        </w:rPr>
      </w:pPr>
      <w:r w:rsidRPr="001316A4">
        <w:rPr>
          <w:rFonts w:cs="Arial"/>
          <w:color w:val="000000" w:themeColor="text1"/>
          <w:lang w:eastAsia="en-US"/>
        </w:rPr>
        <w:t xml:space="preserve">Where regional councils have an existing strategy or </w:t>
      </w:r>
      <w:r>
        <w:rPr>
          <w:rFonts w:cs="Arial"/>
          <w:color w:val="000000" w:themeColor="text1"/>
          <w:lang w:eastAsia="en-US"/>
        </w:rPr>
        <w:t>are</w:t>
      </w:r>
      <w:r w:rsidRPr="001316A4">
        <w:rPr>
          <w:rFonts w:cs="Arial"/>
          <w:color w:val="000000" w:themeColor="text1"/>
          <w:lang w:eastAsia="en-US"/>
        </w:rPr>
        <w:t xml:space="preserve"> in the process of preparing a strategy, the strategy must be updated or completed within </w:t>
      </w:r>
      <w:r>
        <w:rPr>
          <w:rFonts w:cs="Arial"/>
          <w:color w:val="000000" w:themeColor="text1"/>
          <w:lang w:eastAsia="en-US"/>
        </w:rPr>
        <w:t>10</w:t>
      </w:r>
      <w:r w:rsidRPr="001316A4">
        <w:rPr>
          <w:rFonts w:cs="Arial"/>
          <w:color w:val="000000" w:themeColor="text1"/>
          <w:lang w:eastAsia="en-US"/>
        </w:rPr>
        <w:t xml:space="preserve"> years after the commencement date. </w:t>
      </w:r>
    </w:p>
    <w:p w14:paraId="10E06FA3" w14:textId="38E830C0" w:rsidR="001316A4" w:rsidRPr="001316A4" w:rsidRDefault="001316A4" w:rsidP="00DE060D">
      <w:pPr>
        <w:numPr>
          <w:ilvl w:val="0"/>
          <w:numId w:val="38"/>
        </w:numPr>
        <w:spacing w:before="60" w:after="60" w:line="240" w:lineRule="auto"/>
        <w:ind w:left="993" w:hanging="426"/>
        <w:jc w:val="left"/>
        <w:rPr>
          <w:rFonts w:cs="Arial"/>
          <w:color w:val="000000" w:themeColor="text1"/>
          <w:lang w:eastAsia="en-US"/>
        </w:rPr>
      </w:pPr>
      <w:r w:rsidRPr="001316A4">
        <w:rPr>
          <w:rFonts w:cs="Arial"/>
          <w:color w:val="000000" w:themeColor="text1"/>
          <w:lang w:eastAsia="en-US"/>
        </w:rPr>
        <w:t xml:space="preserve">Where regional councils have not prepared or begun preparing a strategy, preparation must be initiated within </w:t>
      </w:r>
      <w:r w:rsidR="00D838EC">
        <w:rPr>
          <w:rFonts w:cs="Arial"/>
          <w:color w:val="000000" w:themeColor="text1"/>
          <w:lang w:eastAsia="en-US"/>
        </w:rPr>
        <w:t>three</w:t>
      </w:r>
      <w:r w:rsidR="00871F54" w:rsidRPr="001316A4">
        <w:rPr>
          <w:rFonts w:cs="Arial"/>
          <w:color w:val="000000" w:themeColor="text1"/>
          <w:lang w:eastAsia="en-US"/>
        </w:rPr>
        <w:t xml:space="preserve"> </w:t>
      </w:r>
      <w:r w:rsidRPr="001316A4">
        <w:rPr>
          <w:rFonts w:cs="Arial"/>
          <w:color w:val="000000" w:themeColor="text1"/>
          <w:lang w:eastAsia="en-US"/>
        </w:rPr>
        <w:t xml:space="preserve">years and completed within </w:t>
      </w:r>
      <w:r w:rsidR="00871F54">
        <w:rPr>
          <w:rFonts w:cs="Arial"/>
          <w:color w:val="000000" w:themeColor="text1"/>
          <w:lang w:eastAsia="en-US"/>
        </w:rPr>
        <w:t>10</w:t>
      </w:r>
      <w:r w:rsidR="00871F54" w:rsidRPr="001316A4">
        <w:rPr>
          <w:rFonts w:cs="Arial"/>
          <w:color w:val="000000" w:themeColor="text1"/>
          <w:lang w:eastAsia="en-US"/>
        </w:rPr>
        <w:t xml:space="preserve"> </w:t>
      </w:r>
      <w:r w:rsidRPr="001316A4">
        <w:rPr>
          <w:rFonts w:cs="Arial"/>
          <w:color w:val="000000" w:themeColor="text1"/>
          <w:lang w:eastAsia="en-US"/>
        </w:rPr>
        <w:t>years after the commencement date</w:t>
      </w:r>
      <w:r w:rsidR="00D838EC">
        <w:rPr>
          <w:rFonts w:cs="Arial"/>
          <w:color w:val="000000" w:themeColor="text1"/>
          <w:lang w:eastAsia="en-US"/>
        </w:rPr>
        <w:t>.</w:t>
      </w:r>
    </w:p>
    <w:p w14:paraId="3FD2C4D9" w14:textId="77777777" w:rsidR="001316A4" w:rsidRPr="001316A4" w:rsidRDefault="001316A4" w:rsidP="009F4E01">
      <w:pPr>
        <w:pStyle w:val="Heading4"/>
      </w:pPr>
      <w:r w:rsidRPr="001316A4">
        <w:t xml:space="preserve">Other options considered </w:t>
      </w:r>
    </w:p>
    <w:p w14:paraId="13D69DC3" w14:textId="77777777" w:rsidR="001316A4" w:rsidRPr="00F84322" w:rsidRDefault="001316A4" w:rsidP="00DC6B4B">
      <w:pPr>
        <w:pStyle w:val="Heading5"/>
      </w:pPr>
      <w:r w:rsidRPr="00F84322">
        <w:t>Alternative implementation timeframes</w:t>
      </w:r>
    </w:p>
    <w:p w14:paraId="2B6F0F04" w14:textId="1B0AEBA7" w:rsidR="001316A4" w:rsidRPr="001316A4" w:rsidRDefault="001316A4" w:rsidP="00EE4417">
      <w:pPr>
        <w:pStyle w:val="BodyText"/>
      </w:pPr>
      <w:r w:rsidRPr="001316A4">
        <w:t xml:space="preserve">The NPSIB consulted on proposed that regional biodiversity strategies would need to be initiated within three years and completed within six years for regions without existing </w:t>
      </w:r>
      <w:r w:rsidR="004A52D7" w:rsidRPr="001316A4">
        <w:t>strategies and</w:t>
      </w:r>
      <w:r w:rsidR="005D0ED3">
        <w:t xml:space="preserve"> updated </w:t>
      </w:r>
      <w:r w:rsidR="00EF74B5">
        <w:t>within six years for</w:t>
      </w:r>
      <w:r w:rsidRPr="001316A4">
        <w:t xml:space="preserve"> regional councils with an existing strategy</w:t>
      </w:r>
      <w:r w:rsidR="00EF74B5">
        <w:t>.</w:t>
      </w:r>
      <w:r w:rsidRPr="001316A4">
        <w:t xml:space="preserve"> During consultation </w:t>
      </w:r>
      <w:r w:rsidR="00EF74B5">
        <w:t>on the NPSIB</w:t>
      </w:r>
      <w:r w:rsidR="00E6140E">
        <w:t>,</w:t>
      </w:r>
      <w:r w:rsidR="00EF74B5">
        <w:t xml:space="preserve"> </w:t>
      </w:r>
      <w:r w:rsidRPr="001316A4">
        <w:t xml:space="preserve">submitters requested both shorter and longer timeframes. Several local authorities supported a </w:t>
      </w:r>
      <w:r w:rsidR="007660C2">
        <w:t>10</w:t>
      </w:r>
      <w:r w:rsidRPr="001316A4">
        <w:t xml:space="preserve">-year implementation timeframe, noting they have a lack of resources to develop a comprehensive strategy </w:t>
      </w:r>
      <w:r w:rsidR="00EF74B5">
        <w:t xml:space="preserve">within six years of </w:t>
      </w:r>
      <w:r w:rsidR="00E96064">
        <w:t xml:space="preserve">the </w:t>
      </w:r>
      <w:r w:rsidR="00EF74B5">
        <w:t xml:space="preserve">commencement date. </w:t>
      </w:r>
      <w:r w:rsidRPr="001316A4">
        <w:t xml:space="preserve">The timeframes to prepare and complete regional biodiversity strategies have been extended to respond to this feedback. This will help to spread out the </w:t>
      </w:r>
      <w:r w:rsidR="00864C77">
        <w:t xml:space="preserve">NPSIB </w:t>
      </w:r>
      <w:r w:rsidRPr="001316A4">
        <w:t xml:space="preserve">implementation costs and effort </w:t>
      </w:r>
      <w:r w:rsidR="00864C77">
        <w:t xml:space="preserve">over 5-10 years </w:t>
      </w:r>
      <w:r w:rsidRPr="001316A4">
        <w:t xml:space="preserve">and will also enable more time for targeted implementation guidance </w:t>
      </w:r>
      <w:r w:rsidR="00864C77">
        <w:t xml:space="preserve">on regional biodiversity strategies </w:t>
      </w:r>
      <w:r w:rsidRPr="001316A4">
        <w:t xml:space="preserve">to be developed. </w:t>
      </w:r>
    </w:p>
    <w:p w14:paraId="5E9FE9BD" w14:textId="77777777" w:rsidR="001316A4" w:rsidRPr="00F84322" w:rsidRDefault="001316A4" w:rsidP="00DC6B4B">
      <w:pPr>
        <w:pStyle w:val="Heading5"/>
      </w:pPr>
      <w:r w:rsidRPr="00F84322">
        <w:lastRenderedPageBreak/>
        <w:t>Deliver regional biodiversity strategies through the Aotearoa New Zealand Biodiversity Strategy</w:t>
      </w:r>
    </w:p>
    <w:p w14:paraId="37D6D6F8" w14:textId="308DDEEC" w:rsidR="001316A4" w:rsidRPr="001316A4" w:rsidRDefault="001316A4" w:rsidP="00EE4417">
      <w:pPr>
        <w:pStyle w:val="BodyText"/>
      </w:pPr>
      <w:r w:rsidRPr="001316A4">
        <w:t>During consultation</w:t>
      </w:r>
      <w:r w:rsidR="002C0BE4">
        <w:t xml:space="preserve"> on the NPSIB</w:t>
      </w:r>
      <w:r w:rsidRPr="001316A4">
        <w:t>, submitters suggested that regional biodiversity strategies should be promoted through</w:t>
      </w:r>
      <w:r w:rsidR="00D079CA">
        <w:t xml:space="preserve"> </w:t>
      </w:r>
      <w:r w:rsidR="00D079CA">
        <w:rPr>
          <w:i/>
          <w:iCs/>
        </w:rPr>
        <w:t>Te</w:t>
      </w:r>
      <w:r w:rsidRPr="001316A4">
        <w:t xml:space="preserve"> </w:t>
      </w:r>
      <w:r w:rsidRPr="001316A4">
        <w:rPr>
          <w:i/>
          <w:iCs/>
        </w:rPr>
        <w:t>Mana o te Taiao – The Aotearoa New Zealand Biodiversity Strategy</w:t>
      </w:r>
      <w:r w:rsidRPr="001316A4">
        <w:t xml:space="preserve"> rather than through the NPSIB. </w:t>
      </w:r>
      <w:r w:rsidR="008E5735">
        <w:t xml:space="preserve">They said </w:t>
      </w:r>
      <w:r w:rsidRPr="001316A4">
        <w:t>this would lead to greater flexibility in content and enable better alignment with other regional priorities.</w:t>
      </w:r>
    </w:p>
    <w:p w14:paraId="4801C3BB" w14:textId="1F95BC0B" w:rsidR="001316A4" w:rsidRPr="001316A4" w:rsidRDefault="001316A4" w:rsidP="00EE4417">
      <w:pPr>
        <w:pStyle w:val="BodyText"/>
        <w:rPr>
          <w:lang w:eastAsia="en-US"/>
        </w:rPr>
      </w:pPr>
      <w:r w:rsidRPr="001316A4">
        <w:rPr>
          <w:lang w:eastAsia="en-US"/>
        </w:rPr>
        <w:t xml:space="preserve">As </w:t>
      </w:r>
      <w:r w:rsidR="00D079CA">
        <w:rPr>
          <w:i/>
          <w:iCs/>
          <w:lang w:eastAsia="en-US"/>
        </w:rPr>
        <w:t xml:space="preserve">Te </w:t>
      </w:r>
      <w:r w:rsidRPr="001316A4">
        <w:rPr>
          <w:i/>
          <w:iCs/>
          <w:lang w:eastAsia="en-US"/>
        </w:rPr>
        <w:t>Mana o te Taiao – The Aotearoa New Zealand Biodiversity Strategy</w:t>
      </w:r>
      <w:r w:rsidRPr="001316A4">
        <w:rPr>
          <w:lang w:eastAsia="en-US"/>
        </w:rPr>
        <w:t xml:space="preserve"> is a non-statutory document, it cannot require regional biodiversity strategies to be prepared by local authorities</w:t>
      </w:r>
      <w:r w:rsidR="008E5735">
        <w:rPr>
          <w:lang w:eastAsia="en-US"/>
        </w:rPr>
        <w:t>;</w:t>
      </w:r>
      <w:r w:rsidR="00414FFB">
        <w:rPr>
          <w:lang w:eastAsia="en-US"/>
        </w:rPr>
        <w:t xml:space="preserve"> it can only</w:t>
      </w:r>
      <w:r w:rsidRPr="001316A4">
        <w:rPr>
          <w:lang w:eastAsia="en-US"/>
        </w:rPr>
        <w:t xml:space="preserve"> encourage the</w:t>
      </w:r>
      <w:r w:rsidR="008E5735">
        <w:rPr>
          <w:lang w:eastAsia="en-US"/>
        </w:rPr>
        <w:t>m</w:t>
      </w:r>
      <w:r w:rsidRPr="001316A4">
        <w:rPr>
          <w:lang w:eastAsia="en-US"/>
        </w:rPr>
        <w:t xml:space="preserve">. This presents a risk </w:t>
      </w:r>
      <w:r w:rsidR="002C0BE4">
        <w:rPr>
          <w:lang w:eastAsia="en-US"/>
        </w:rPr>
        <w:t xml:space="preserve">that regional biodiversity </w:t>
      </w:r>
      <w:r w:rsidRPr="001316A4">
        <w:rPr>
          <w:lang w:eastAsia="en-US"/>
        </w:rPr>
        <w:t>strategies will not be developed by local authorities in a consistent manner across the country</w:t>
      </w:r>
      <w:r w:rsidR="008E5735">
        <w:rPr>
          <w:lang w:eastAsia="en-US"/>
        </w:rPr>
        <w:t xml:space="preserve">, </w:t>
      </w:r>
      <w:r w:rsidRPr="001316A4">
        <w:rPr>
          <w:lang w:eastAsia="en-US"/>
        </w:rPr>
        <w:t xml:space="preserve">as evident by </w:t>
      </w:r>
      <w:r w:rsidR="008E5735">
        <w:rPr>
          <w:lang w:eastAsia="en-US"/>
        </w:rPr>
        <w:t xml:space="preserve">the </w:t>
      </w:r>
      <w:r w:rsidRPr="001316A4">
        <w:rPr>
          <w:lang w:eastAsia="en-US"/>
        </w:rPr>
        <w:t xml:space="preserve">status quo. It would also not help link regional biodiversity strategies </w:t>
      </w:r>
      <w:r w:rsidR="00455D33">
        <w:rPr>
          <w:lang w:eastAsia="en-US"/>
        </w:rPr>
        <w:t xml:space="preserve">with </w:t>
      </w:r>
      <w:r w:rsidRPr="001316A4">
        <w:rPr>
          <w:lang w:eastAsia="en-US"/>
        </w:rPr>
        <w:t xml:space="preserve">the implementation of key NPSIB provisions focused on </w:t>
      </w:r>
      <w:r w:rsidR="00455D33">
        <w:rPr>
          <w:lang w:eastAsia="en-US"/>
        </w:rPr>
        <w:t xml:space="preserve">increasing resilience to climate change, integrated approach, </w:t>
      </w:r>
      <w:r w:rsidRPr="001316A4">
        <w:rPr>
          <w:lang w:eastAsia="en-US"/>
        </w:rPr>
        <w:t xml:space="preserve">restoration and increasing indigenous vegetation cover (in particular, policies </w:t>
      </w:r>
      <w:r w:rsidR="00AD69E7">
        <w:rPr>
          <w:lang w:eastAsia="en-US"/>
        </w:rPr>
        <w:t xml:space="preserve">4, 5, </w:t>
      </w:r>
      <w:r w:rsidRPr="001316A4">
        <w:rPr>
          <w:lang w:eastAsia="en-US"/>
        </w:rPr>
        <w:t>1</w:t>
      </w:r>
      <w:r w:rsidR="00AD69E7">
        <w:rPr>
          <w:lang w:eastAsia="en-US"/>
        </w:rPr>
        <w:t>3</w:t>
      </w:r>
      <w:r w:rsidRPr="001316A4">
        <w:rPr>
          <w:lang w:eastAsia="en-US"/>
        </w:rPr>
        <w:t xml:space="preserve"> and 1</w:t>
      </w:r>
      <w:r w:rsidR="00AD69E7">
        <w:rPr>
          <w:lang w:eastAsia="en-US"/>
        </w:rPr>
        <w:t>4</w:t>
      </w:r>
      <w:r w:rsidRPr="001316A4">
        <w:rPr>
          <w:lang w:eastAsia="en-US"/>
        </w:rPr>
        <w:t>) and is</w:t>
      </w:r>
      <w:r w:rsidR="00AA3085">
        <w:rPr>
          <w:lang w:eastAsia="en-US"/>
        </w:rPr>
        <w:t>,</w:t>
      </w:r>
      <w:r w:rsidRPr="001316A4">
        <w:rPr>
          <w:lang w:eastAsia="en-US"/>
        </w:rPr>
        <w:t xml:space="preserve"> therefore</w:t>
      </w:r>
      <w:r w:rsidR="00AA3085">
        <w:rPr>
          <w:lang w:eastAsia="en-US"/>
        </w:rPr>
        <w:t>,</w:t>
      </w:r>
      <w:r w:rsidRPr="001316A4">
        <w:rPr>
          <w:lang w:eastAsia="en-US"/>
        </w:rPr>
        <w:t xml:space="preserve"> likely to be less effective in achieving the </w:t>
      </w:r>
      <w:r w:rsidR="00AD69E7">
        <w:rPr>
          <w:lang w:eastAsia="en-US"/>
        </w:rPr>
        <w:t xml:space="preserve">NPSIB </w:t>
      </w:r>
      <w:r w:rsidRPr="001316A4">
        <w:rPr>
          <w:lang w:eastAsia="en-US"/>
        </w:rPr>
        <w:t xml:space="preserve">objective. For these reasons, the requirement to prepare regional biodiversity strategies through the NPSIB with </w:t>
      </w:r>
      <w:r w:rsidR="00170987">
        <w:rPr>
          <w:lang w:eastAsia="en-US"/>
        </w:rPr>
        <w:t xml:space="preserve">nationally </w:t>
      </w:r>
      <w:r w:rsidRPr="001316A4">
        <w:rPr>
          <w:lang w:eastAsia="en-US"/>
        </w:rPr>
        <w:t xml:space="preserve">consistent requirements and content is the preferred option. </w:t>
      </w:r>
    </w:p>
    <w:p w14:paraId="06BEBC65" w14:textId="77777777" w:rsidR="001316A4" w:rsidRPr="001316A4" w:rsidRDefault="001316A4" w:rsidP="001316A4">
      <w:pPr>
        <w:rPr>
          <w:lang w:eastAsia="en-US"/>
        </w:rPr>
        <w:sectPr w:rsidR="001316A4" w:rsidRPr="001316A4" w:rsidSect="002D7E1E">
          <w:footerReference w:type="default" r:id="rId55"/>
          <w:pgSz w:w="11907" w:h="16840" w:code="9"/>
          <w:pgMar w:top="1134" w:right="1701" w:bottom="1134" w:left="1701" w:header="567" w:footer="567" w:gutter="0"/>
          <w:cols w:space="720"/>
          <w:docGrid w:linePitch="299"/>
        </w:sectPr>
      </w:pPr>
    </w:p>
    <w:p w14:paraId="5E4E31E7" w14:textId="481DB569" w:rsidR="001316A4" w:rsidRPr="001316A4" w:rsidRDefault="001316A4" w:rsidP="00EE4417">
      <w:pPr>
        <w:pStyle w:val="Heading4"/>
      </w:pPr>
      <w:r w:rsidRPr="001316A4">
        <w:lastRenderedPageBreak/>
        <w:t>Evaluation of efficiency and effectiveness – Policy 1</w:t>
      </w:r>
      <w:r w:rsidR="00640D77">
        <w:t>6</w:t>
      </w:r>
      <w:r w:rsidRPr="001316A4">
        <w:t xml:space="preserve"> </w:t>
      </w:r>
    </w:p>
    <w:p w14:paraId="78DD4222" w14:textId="0F2EC4CA" w:rsidR="001316A4" w:rsidRPr="001316A4" w:rsidRDefault="00EE4417" w:rsidP="001316A4">
      <w:pPr>
        <w:jc w:val="left"/>
      </w:pPr>
      <w:r>
        <w:fldChar w:fldCharType="begin" w:fldLock="1"/>
      </w:r>
      <w:r>
        <w:instrText xml:space="preserve"> REF _Ref121715337 \h </w:instrText>
      </w:r>
      <w:r>
        <w:fldChar w:fldCharType="separate"/>
      </w:r>
      <w:r w:rsidR="009A0A58">
        <w:t xml:space="preserve">Table </w:t>
      </w:r>
      <w:r w:rsidR="009A0A58">
        <w:rPr>
          <w:noProof/>
        </w:rPr>
        <w:t>24</w:t>
      </w:r>
      <w:r>
        <w:fldChar w:fldCharType="end"/>
      </w:r>
      <w:r w:rsidR="001316A4" w:rsidRPr="001316A4">
        <w:t xml:space="preserve"> provides an assessment of the efficiency and effectiveness of Policy 1</w:t>
      </w:r>
      <w:r w:rsidR="00640D77">
        <w:t>6</w:t>
      </w:r>
      <w:r w:rsidR="001316A4" w:rsidRPr="001316A4">
        <w:t xml:space="preserve"> and associated implementation requirements in Clause 3.23 and </w:t>
      </w:r>
      <w:r w:rsidR="003535DE">
        <w:br/>
        <w:t>a</w:t>
      </w:r>
      <w:r w:rsidR="001316A4" w:rsidRPr="001316A4">
        <w:t xml:space="preserve">ppendix 5. </w:t>
      </w:r>
    </w:p>
    <w:p w14:paraId="5B3EFCAC" w14:textId="7A51A060" w:rsidR="001316A4" w:rsidRPr="001316A4" w:rsidRDefault="00EE4417" w:rsidP="00EE4417">
      <w:pPr>
        <w:pStyle w:val="Tableheading"/>
      </w:pPr>
      <w:bookmarkStart w:id="105" w:name="_Ref121715337"/>
      <w:bookmarkStart w:id="106" w:name="_Toc121722755"/>
      <w:r>
        <w:t xml:space="preserve">Table </w:t>
      </w:r>
      <w:fldSimple w:instr=" SEQ Table \* ARABIC ">
        <w:r w:rsidR="00DE060D">
          <w:rPr>
            <w:noProof/>
          </w:rPr>
          <w:t>24</w:t>
        </w:r>
      </w:fldSimple>
      <w:bookmarkEnd w:id="105"/>
      <w:r w:rsidR="001316A4" w:rsidRPr="00F302C8">
        <w:t xml:space="preserve">: </w:t>
      </w:r>
      <w:r w:rsidR="009F4E01">
        <w:tab/>
      </w:r>
      <w:r w:rsidR="001316A4" w:rsidRPr="001316A4">
        <w:t>Evaluation of Policy 1</w:t>
      </w:r>
      <w:r w:rsidR="00FC68B3">
        <w:t>6</w:t>
      </w:r>
      <w:r w:rsidR="001316A4" w:rsidRPr="001316A4">
        <w:t xml:space="preserve"> and associated implementation requirements</w:t>
      </w:r>
      <w:bookmarkEnd w:id="106"/>
    </w:p>
    <w:tbl>
      <w:tblPr>
        <w:tblStyle w:val="TableGrid14"/>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910"/>
        <w:gridCol w:w="1777"/>
        <w:gridCol w:w="2456"/>
        <w:gridCol w:w="4295"/>
      </w:tblGrid>
      <w:tr w:rsidR="00EE4417" w:rsidRPr="00EE4417" w14:paraId="60B10C29" w14:textId="77777777" w:rsidTr="00EE4417">
        <w:trPr>
          <w:tblHeader/>
        </w:trPr>
        <w:tc>
          <w:tcPr>
            <w:tcW w:w="5000" w:type="pct"/>
            <w:gridSpan w:val="4"/>
            <w:shd w:val="clear" w:color="auto" w:fill="1C556C" w:themeFill="accent1"/>
          </w:tcPr>
          <w:p w14:paraId="1A704919" w14:textId="7BC745DF" w:rsidR="001316A4" w:rsidRPr="00EE4417" w:rsidRDefault="001316A4" w:rsidP="00EE4417">
            <w:pPr>
              <w:pStyle w:val="TableTextbold"/>
              <w:rPr>
                <w:color w:val="FFFFFF" w:themeColor="background1"/>
                <w:lang w:eastAsia="en-US"/>
              </w:rPr>
            </w:pPr>
            <w:r w:rsidRPr="00EE4417">
              <w:rPr>
                <w:color w:val="FFFFFF" w:themeColor="background1"/>
                <w:lang w:eastAsia="en-US"/>
              </w:rPr>
              <w:t>Policy 1</w:t>
            </w:r>
            <w:r w:rsidR="00640D77" w:rsidRPr="00EE4417">
              <w:rPr>
                <w:color w:val="FFFFFF" w:themeColor="background1"/>
                <w:lang w:eastAsia="en-US"/>
              </w:rPr>
              <w:t>6</w:t>
            </w:r>
            <w:r w:rsidRPr="00EE4417">
              <w:rPr>
                <w:color w:val="FFFFFF" w:themeColor="background1"/>
                <w:lang w:eastAsia="en-US"/>
              </w:rPr>
              <w:t>:</w:t>
            </w:r>
            <w:r w:rsidR="007266ED" w:rsidRPr="00EE4417">
              <w:rPr>
                <w:color w:val="FFFFFF" w:themeColor="background1"/>
                <w:lang w:eastAsia="en-US"/>
              </w:rPr>
              <w:t xml:space="preserve">  </w:t>
            </w:r>
            <w:r w:rsidRPr="00EE4417">
              <w:rPr>
                <w:color w:val="FFFFFF" w:themeColor="background1"/>
                <w:lang w:eastAsia="en-US"/>
              </w:rPr>
              <w:t>Regional biodiversity strategies are developed and implemented to maintain and restore indigenous biodiversity at a landscape scale</w:t>
            </w:r>
          </w:p>
        </w:tc>
      </w:tr>
      <w:tr w:rsidR="001316A4" w:rsidRPr="001316A4" w14:paraId="049064ED" w14:textId="77777777" w:rsidTr="00EE4417">
        <w:trPr>
          <w:tblHeader/>
        </w:trPr>
        <w:tc>
          <w:tcPr>
            <w:tcW w:w="1827" w:type="pct"/>
            <w:shd w:val="clear" w:color="auto" w:fill="D2DDE2"/>
          </w:tcPr>
          <w:p w14:paraId="032C770F" w14:textId="77777777" w:rsidR="001316A4" w:rsidRPr="00EB5CDF" w:rsidRDefault="001316A4" w:rsidP="00EE4417">
            <w:pPr>
              <w:pStyle w:val="TableTextbold"/>
              <w:rPr>
                <w:lang w:eastAsia="en-US"/>
              </w:rPr>
            </w:pPr>
            <w:r w:rsidRPr="00EB5CDF">
              <w:rPr>
                <w:lang w:eastAsia="en-US"/>
              </w:rPr>
              <w:t xml:space="preserve">Benefits </w:t>
            </w:r>
          </w:p>
        </w:tc>
        <w:tc>
          <w:tcPr>
            <w:tcW w:w="1575" w:type="pct"/>
            <w:gridSpan w:val="2"/>
            <w:shd w:val="clear" w:color="auto" w:fill="D2DDE2"/>
          </w:tcPr>
          <w:p w14:paraId="5BE03F15" w14:textId="77777777" w:rsidR="001316A4" w:rsidRPr="00EB5CDF" w:rsidRDefault="001316A4" w:rsidP="00EE4417">
            <w:pPr>
              <w:pStyle w:val="TableTextbold"/>
              <w:rPr>
                <w:lang w:eastAsia="en-US"/>
              </w:rPr>
            </w:pPr>
            <w:r w:rsidRPr="00A93ED7">
              <w:rPr>
                <w:lang w:eastAsia="en-US"/>
              </w:rPr>
              <w:t xml:space="preserve">Costs </w:t>
            </w:r>
          </w:p>
        </w:tc>
        <w:tc>
          <w:tcPr>
            <w:tcW w:w="1598" w:type="pct"/>
            <w:shd w:val="clear" w:color="auto" w:fill="D2DDE2"/>
          </w:tcPr>
          <w:p w14:paraId="44E0F128" w14:textId="2F3A3DC8" w:rsidR="001316A4" w:rsidRPr="00EB5CDF" w:rsidRDefault="001316A4" w:rsidP="00EE4417">
            <w:pPr>
              <w:pStyle w:val="TableTextbold"/>
              <w:rPr>
                <w:lang w:eastAsia="en-US"/>
              </w:rPr>
            </w:pPr>
            <w:r w:rsidRPr="00A93ED7">
              <w:rPr>
                <w:lang w:eastAsia="en-US"/>
              </w:rPr>
              <w:t xml:space="preserve">Risk of acting/not acting </w:t>
            </w:r>
          </w:p>
        </w:tc>
      </w:tr>
      <w:tr w:rsidR="001316A4" w:rsidRPr="001316A4" w14:paraId="2ED7F422" w14:textId="77777777" w:rsidTr="00EE4417">
        <w:trPr>
          <w:trHeight w:val="557"/>
        </w:trPr>
        <w:tc>
          <w:tcPr>
            <w:tcW w:w="1827" w:type="pct"/>
          </w:tcPr>
          <w:p w14:paraId="327C7FF6" w14:textId="77777777" w:rsidR="001316A4" w:rsidRPr="00EB5CDF" w:rsidRDefault="001316A4" w:rsidP="00EE4417">
            <w:pPr>
              <w:pStyle w:val="TableTextbold"/>
              <w:rPr>
                <w:lang w:eastAsia="en-US"/>
              </w:rPr>
            </w:pPr>
            <w:r w:rsidRPr="00EB5CDF">
              <w:rPr>
                <w:lang w:eastAsia="en-US"/>
              </w:rPr>
              <w:t xml:space="preserve">Environmental </w:t>
            </w:r>
          </w:p>
          <w:p w14:paraId="6D45CC1E" w14:textId="33B1A827" w:rsidR="001316A4" w:rsidRPr="00A93ED7" w:rsidRDefault="001316A4" w:rsidP="00EE4417">
            <w:pPr>
              <w:pStyle w:val="TableBullet"/>
              <w:rPr>
                <w:lang w:eastAsia="en-US"/>
              </w:rPr>
            </w:pPr>
            <w:r w:rsidRPr="00A93ED7">
              <w:rPr>
                <w:lang w:eastAsia="en-US"/>
              </w:rPr>
              <w:t xml:space="preserve">Promotes a shared vision for indigenous biodiversity maintenance and restoration </w:t>
            </w:r>
            <w:r w:rsidR="00017DEB" w:rsidRPr="00A93ED7">
              <w:rPr>
                <w:lang w:eastAsia="en-US"/>
              </w:rPr>
              <w:t xml:space="preserve">within each region with supporting </w:t>
            </w:r>
            <w:r w:rsidRPr="00A93ED7">
              <w:rPr>
                <w:lang w:eastAsia="en-US"/>
              </w:rPr>
              <w:t>objectives</w:t>
            </w:r>
            <w:r w:rsidR="00017DEB" w:rsidRPr="00A93ED7">
              <w:rPr>
                <w:lang w:eastAsia="en-US"/>
              </w:rPr>
              <w:t>,</w:t>
            </w:r>
            <w:r w:rsidRPr="00A93ED7">
              <w:rPr>
                <w:lang w:eastAsia="en-US"/>
              </w:rPr>
              <w:t xml:space="preserve"> </w:t>
            </w:r>
            <w:r w:rsidR="00017DEB" w:rsidRPr="00A93ED7">
              <w:rPr>
                <w:lang w:eastAsia="en-US"/>
              </w:rPr>
              <w:t>a</w:t>
            </w:r>
            <w:r w:rsidRPr="00A93ED7">
              <w:rPr>
                <w:lang w:eastAsia="en-US"/>
              </w:rPr>
              <w:t>ctions</w:t>
            </w:r>
            <w:r w:rsidR="00017DEB" w:rsidRPr="00A93ED7">
              <w:rPr>
                <w:lang w:eastAsia="en-US"/>
              </w:rPr>
              <w:t xml:space="preserve"> and timeframes. This will help achieve a </w:t>
            </w:r>
            <w:r w:rsidR="004D2F0C" w:rsidRPr="00A93ED7">
              <w:rPr>
                <w:lang w:eastAsia="en-US"/>
              </w:rPr>
              <w:t>more</w:t>
            </w:r>
            <w:r w:rsidRPr="00A93ED7">
              <w:rPr>
                <w:lang w:eastAsia="en-US"/>
              </w:rPr>
              <w:t xml:space="preserve"> coordinated effort and empower stakeholders to deliver improved outcomes </w:t>
            </w:r>
            <w:r w:rsidR="004D2F0C" w:rsidRPr="00A93ED7">
              <w:rPr>
                <w:lang w:eastAsia="en-US"/>
              </w:rPr>
              <w:t xml:space="preserve">for </w:t>
            </w:r>
            <w:r w:rsidRPr="00A93ED7">
              <w:rPr>
                <w:lang w:eastAsia="en-US"/>
              </w:rPr>
              <w:t>indigenous biodiversity</w:t>
            </w:r>
            <w:r w:rsidR="004D2F0C" w:rsidRPr="00A93ED7">
              <w:rPr>
                <w:lang w:eastAsia="en-US"/>
              </w:rPr>
              <w:t xml:space="preserve"> within each region</w:t>
            </w:r>
            <w:r w:rsidRPr="00A93ED7">
              <w:rPr>
                <w:lang w:eastAsia="en-US"/>
              </w:rPr>
              <w:t xml:space="preserve">. </w:t>
            </w:r>
          </w:p>
          <w:p w14:paraId="29B48D3E" w14:textId="26E14154" w:rsidR="001316A4" w:rsidRPr="00A93ED7" w:rsidRDefault="001316A4" w:rsidP="00EE4417">
            <w:pPr>
              <w:pStyle w:val="TableBullet"/>
              <w:rPr>
                <w:lang w:eastAsia="en-US"/>
              </w:rPr>
            </w:pPr>
            <w:r w:rsidRPr="00A93ED7">
              <w:rPr>
                <w:lang w:eastAsia="en-US"/>
              </w:rPr>
              <w:t xml:space="preserve">The provisions will help provide a consistent link </w:t>
            </w:r>
            <w:r w:rsidR="00F51FD1" w:rsidRPr="00A93ED7">
              <w:rPr>
                <w:lang w:eastAsia="en-US"/>
              </w:rPr>
              <w:t xml:space="preserve">between regional efforts and the </w:t>
            </w:r>
            <w:r w:rsidRPr="00A93ED7">
              <w:rPr>
                <w:lang w:eastAsia="en-US"/>
              </w:rPr>
              <w:t xml:space="preserve">actions in the New Zealand Biodiversity Strategy to assist with implementation. </w:t>
            </w:r>
            <w:r w:rsidR="00D97568" w:rsidRPr="00A93ED7">
              <w:rPr>
                <w:lang w:eastAsia="en-US"/>
              </w:rPr>
              <w:t xml:space="preserve">This </w:t>
            </w:r>
            <w:r w:rsidR="008F337E" w:rsidRPr="00A93ED7">
              <w:rPr>
                <w:lang w:eastAsia="en-US"/>
              </w:rPr>
              <w:t>w</w:t>
            </w:r>
            <w:r w:rsidRPr="00A93ED7">
              <w:rPr>
                <w:lang w:eastAsia="en-US"/>
              </w:rPr>
              <w:t>ill help ensure national priorities for indigenous biodiversity are also prioritised at the regional level</w:t>
            </w:r>
            <w:r w:rsidR="005D0B92" w:rsidRPr="00A93ED7">
              <w:rPr>
                <w:rFonts w:cstheme="minorBidi"/>
                <w:sz w:val="22"/>
                <w:szCs w:val="22"/>
                <w:lang w:eastAsia="en-US"/>
              </w:rPr>
              <w:t xml:space="preserve"> </w:t>
            </w:r>
            <w:r w:rsidR="005D0B92" w:rsidRPr="00A93ED7">
              <w:rPr>
                <w:lang w:eastAsia="en-US"/>
              </w:rPr>
              <w:t>to deliver improved outcomes for indigenous biodiversity</w:t>
            </w:r>
            <w:r w:rsidRPr="00A93ED7">
              <w:rPr>
                <w:lang w:eastAsia="en-US"/>
              </w:rPr>
              <w:t xml:space="preserve">. </w:t>
            </w:r>
          </w:p>
          <w:p w14:paraId="0E9B3E32" w14:textId="05D70D71" w:rsidR="001316A4" w:rsidRPr="00A93ED7" w:rsidRDefault="001316A4" w:rsidP="00EE4417">
            <w:pPr>
              <w:pStyle w:val="TableBullet"/>
              <w:rPr>
                <w:lang w:eastAsia="en-US"/>
              </w:rPr>
            </w:pPr>
            <w:r w:rsidRPr="00A93ED7">
              <w:rPr>
                <w:lang w:eastAsia="en-US"/>
              </w:rPr>
              <w:t>Places a clear focus on indigenous biodiversity restoration which is needed to achieve the overall NPSIB objective of maintaining indigenous biodiversity</w:t>
            </w:r>
            <w:r w:rsidR="005A5B4B" w:rsidRPr="00A93ED7">
              <w:rPr>
                <w:lang w:eastAsia="en-US"/>
              </w:rPr>
              <w:t xml:space="preserve"> </w:t>
            </w:r>
            <w:r w:rsidR="003D36A5" w:rsidRPr="00A93ED7">
              <w:rPr>
                <w:lang w:eastAsia="en-US"/>
              </w:rPr>
              <w:t xml:space="preserve">to achieve </w:t>
            </w:r>
            <w:r w:rsidR="008F1375" w:rsidRPr="00A93ED7">
              <w:rPr>
                <w:lang w:eastAsia="en-US"/>
              </w:rPr>
              <w:t>at least no overall loss</w:t>
            </w:r>
            <w:r w:rsidRPr="00A93ED7">
              <w:rPr>
                <w:lang w:eastAsia="en-US"/>
              </w:rPr>
              <w:t xml:space="preserve">. </w:t>
            </w:r>
          </w:p>
          <w:p w14:paraId="3F921CC4" w14:textId="67F300C2" w:rsidR="00247A9F" w:rsidRPr="00A93ED7" w:rsidRDefault="001316A4" w:rsidP="00EE4417">
            <w:pPr>
              <w:pStyle w:val="TableBullet"/>
              <w:rPr>
                <w:lang w:eastAsia="en-US"/>
              </w:rPr>
            </w:pPr>
            <w:r w:rsidRPr="00A93ED7">
              <w:rPr>
                <w:lang w:eastAsia="en-US"/>
              </w:rPr>
              <w:t xml:space="preserve">Helps to provide an overall strategy to achieve other NPSIB </w:t>
            </w:r>
            <w:r w:rsidR="00960D1B" w:rsidRPr="00A93ED7">
              <w:rPr>
                <w:lang w:eastAsia="en-US"/>
              </w:rPr>
              <w:t>provisions focused on increasing resilience to climate change, integrated approach, restoration and increasing indigenous vegetation cover</w:t>
            </w:r>
            <w:r w:rsidR="008B4381" w:rsidRPr="00A93ED7">
              <w:rPr>
                <w:lang w:eastAsia="en-US"/>
              </w:rPr>
              <w:t xml:space="preserve">. This will </w:t>
            </w:r>
            <w:r w:rsidR="003345EB" w:rsidRPr="00A93ED7">
              <w:rPr>
                <w:lang w:eastAsia="en-US"/>
              </w:rPr>
              <w:t>help</w:t>
            </w:r>
            <w:r w:rsidRPr="00A93ED7">
              <w:rPr>
                <w:lang w:eastAsia="en-US"/>
              </w:rPr>
              <w:t xml:space="preserve"> to provide a more cost-effective and coordinated implementation approach</w:t>
            </w:r>
            <w:r w:rsidR="008B4381" w:rsidRPr="00A93ED7">
              <w:rPr>
                <w:lang w:eastAsia="en-US"/>
              </w:rPr>
              <w:t xml:space="preserve"> to deliver improved outcomes for indigenous biodiversity</w:t>
            </w:r>
            <w:r w:rsidRPr="00A93ED7">
              <w:rPr>
                <w:lang w:eastAsia="en-US"/>
              </w:rPr>
              <w:t>.</w:t>
            </w:r>
          </w:p>
          <w:p w14:paraId="48B57161" w14:textId="0F711A42" w:rsidR="001316A4" w:rsidRPr="00EE4417" w:rsidRDefault="00247A9F" w:rsidP="00EE4417">
            <w:pPr>
              <w:pStyle w:val="TableBullet"/>
              <w:rPr>
                <w:lang w:eastAsia="en-US"/>
              </w:rPr>
            </w:pPr>
            <w:r w:rsidRPr="00A93ED7">
              <w:rPr>
                <w:lang w:eastAsia="en-US"/>
              </w:rPr>
              <w:lastRenderedPageBreak/>
              <w:t xml:space="preserve">Will help ensure restoration efforts </w:t>
            </w:r>
            <w:r w:rsidR="00291D58" w:rsidRPr="00A93ED7">
              <w:rPr>
                <w:lang w:eastAsia="en-US"/>
              </w:rPr>
              <w:t xml:space="preserve">are coordinated and focused on the priority areas </w:t>
            </w:r>
            <w:r w:rsidR="0012030F" w:rsidRPr="00A93ED7">
              <w:rPr>
                <w:lang w:eastAsia="en-US"/>
              </w:rPr>
              <w:t>that have been identified</w:t>
            </w:r>
            <w:r w:rsidR="00185413" w:rsidRPr="00A93ED7">
              <w:rPr>
                <w:lang w:eastAsia="en-US"/>
              </w:rPr>
              <w:t>,</w:t>
            </w:r>
            <w:r w:rsidR="0012030F" w:rsidRPr="00A93ED7">
              <w:rPr>
                <w:lang w:eastAsia="en-US"/>
              </w:rPr>
              <w:t xml:space="preserve"> supported by clear actions, milestones and timeframes. This provides a high degree of certainty that the provisions will</w:t>
            </w:r>
            <w:r w:rsidR="001316A4" w:rsidRPr="00A93ED7">
              <w:rPr>
                <w:lang w:eastAsia="en-US"/>
              </w:rPr>
              <w:t xml:space="preserve"> </w:t>
            </w:r>
            <w:r w:rsidR="0012030F" w:rsidRPr="00A93ED7">
              <w:rPr>
                <w:lang w:eastAsia="en-US"/>
              </w:rPr>
              <w:t>deliver improved outcomes for indigenous biodiversity.</w:t>
            </w:r>
          </w:p>
          <w:p w14:paraId="73CB6223" w14:textId="77777777" w:rsidR="001316A4" w:rsidRPr="00EB5CDF" w:rsidRDefault="001316A4" w:rsidP="00EE4417">
            <w:pPr>
              <w:pStyle w:val="TableTextbold"/>
              <w:rPr>
                <w:lang w:eastAsia="en-US"/>
              </w:rPr>
            </w:pPr>
            <w:r w:rsidRPr="00EB5CDF">
              <w:rPr>
                <w:lang w:eastAsia="en-US"/>
              </w:rPr>
              <w:t xml:space="preserve">Economic </w:t>
            </w:r>
          </w:p>
          <w:p w14:paraId="5C80D8FE" w14:textId="6CB7E86C" w:rsidR="001316A4" w:rsidRPr="00A93ED7" w:rsidRDefault="001316A4" w:rsidP="00EE4417">
            <w:pPr>
              <w:pStyle w:val="TableBullet"/>
              <w:rPr>
                <w:lang w:eastAsia="en-US"/>
              </w:rPr>
            </w:pPr>
            <w:r w:rsidRPr="00A93ED7">
              <w:rPr>
                <w:lang w:eastAsia="en-US"/>
              </w:rPr>
              <w:t xml:space="preserve">A clearly defined </w:t>
            </w:r>
            <w:r w:rsidR="00F43FDF" w:rsidRPr="00A93ED7">
              <w:rPr>
                <w:lang w:eastAsia="en-US"/>
              </w:rPr>
              <w:t xml:space="preserve">regional biodiversity </w:t>
            </w:r>
            <w:r w:rsidRPr="00A93ED7">
              <w:rPr>
                <w:lang w:eastAsia="en-US"/>
              </w:rPr>
              <w:t>strategy developed collaborative</w:t>
            </w:r>
            <w:r w:rsidR="00E65122">
              <w:rPr>
                <w:lang w:eastAsia="en-US"/>
              </w:rPr>
              <w:t xml:space="preserve">ly </w:t>
            </w:r>
            <w:r w:rsidRPr="00A93ED7">
              <w:rPr>
                <w:lang w:eastAsia="en-US"/>
              </w:rPr>
              <w:t xml:space="preserve">may provide efficiencies through greater clarity on priority areas and actions for restoration and promote joined up efforts and sharing of resources. </w:t>
            </w:r>
          </w:p>
          <w:p w14:paraId="73BFC646" w14:textId="6B0DB1DD" w:rsidR="001316A4" w:rsidRPr="00EE4417" w:rsidRDefault="001316A4" w:rsidP="00EE4417">
            <w:pPr>
              <w:pStyle w:val="TableBullet"/>
              <w:rPr>
                <w:rFonts w:cs="Times New Roman"/>
                <w:sz w:val="20"/>
                <w:szCs w:val="20"/>
                <w:lang w:eastAsia="en-US"/>
              </w:rPr>
            </w:pPr>
            <w:r w:rsidRPr="00A93ED7">
              <w:rPr>
                <w:lang w:eastAsia="en-US"/>
              </w:rPr>
              <w:t xml:space="preserve">Strengthened relationships with tangata whenua, communities, and other stakeholders through the collaborative development of the </w:t>
            </w:r>
            <w:r w:rsidR="00F43FDF" w:rsidRPr="00A93ED7">
              <w:rPr>
                <w:lang w:eastAsia="en-US"/>
              </w:rPr>
              <w:t xml:space="preserve">regional biodiversity </w:t>
            </w:r>
            <w:r w:rsidRPr="00A93ED7">
              <w:rPr>
                <w:lang w:eastAsia="en-US"/>
              </w:rPr>
              <w:t xml:space="preserve">strategy may improve efficiency in </w:t>
            </w:r>
            <w:r w:rsidR="00BD2916" w:rsidRPr="00A93ED7">
              <w:rPr>
                <w:lang w:eastAsia="en-US"/>
              </w:rPr>
              <w:t>terms of</w:t>
            </w:r>
            <w:r w:rsidRPr="00A93ED7">
              <w:rPr>
                <w:lang w:eastAsia="en-US"/>
              </w:rPr>
              <w:t xml:space="preserve"> </w:t>
            </w:r>
            <w:r w:rsidR="005C4FAA" w:rsidRPr="00A93ED7">
              <w:rPr>
                <w:lang w:eastAsia="en-US"/>
              </w:rPr>
              <w:t xml:space="preserve">maintenance and </w:t>
            </w:r>
            <w:r w:rsidRPr="00A93ED7">
              <w:rPr>
                <w:lang w:eastAsia="en-US"/>
              </w:rPr>
              <w:t>restoration of indigenous biodiversity</w:t>
            </w:r>
            <w:r w:rsidR="005C4FAA" w:rsidRPr="00A93ED7">
              <w:rPr>
                <w:lang w:eastAsia="en-US"/>
              </w:rPr>
              <w:t xml:space="preserve"> and efforts to increase indigenous </w:t>
            </w:r>
            <w:r w:rsidR="00911200" w:rsidRPr="00A93ED7">
              <w:rPr>
                <w:lang w:eastAsia="en-US"/>
              </w:rPr>
              <w:t>vegetation cover</w:t>
            </w:r>
            <w:r w:rsidRPr="00A93ED7">
              <w:rPr>
                <w:lang w:eastAsia="en-US"/>
              </w:rPr>
              <w:t>.</w:t>
            </w:r>
          </w:p>
          <w:p w14:paraId="1F266065" w14:textId="77777777" w:rsidR="001316A4" w:rsidRPr="00EB5CDF" w:rsidRDefault="001316A4" w:rsidP="00EE4417">
            <w:pPr>
              <w:pStyle w:val="TableTextbold"/>
              <w:rPr>
                <w:lang w:eastAsia="en-US"/>
              </w:rPr>
            </w:pPr>
            <w:r w:rsidRPr="00EB5CDF">
              <w:rPr>
                <w:lang w:eastAsia="en-US"/>
              </w:rPr>
              <w:t>Social</w:t>
            </w:r>
          </w:p>
          <w:p w14:paraId="1E4CCB00" w14:textId="1D66C63A" w:rsidR="001316A4" w:rsidRPr="00A93ED7" w:rsidRDefault="001316A4" w:rsidP="00EE4417">
            <w:pPr>
              <w:pStyle w:val="TableBullet"/>
              <w:rPr>
                <w:lang w:eastAsia="en-US"/>
              </w:rPr>
            </w:pPr>
            <w:r w:rsidRPr="00A93ED7">
              <w:rPr>
                <w:lang w:eastAsia="en-US"/>
              </w:rPr>
              <w:t xml:space="preserve">Using regional biodiversity strategies as a key tool to implement the restoration </w:t>
            </w:r>
            <w:r w:rsidR="00911200" w:rsidRPr="00A93ED7">
              <w:rPr>
                <w:lang w:eastAsia="en-US"/>
              </w:rPr>
              <w:t xml:space="preserve">provisions in </w:t>
            </w:r>
            <w:r w:rsidRPr="00A93ED7">
              <w:rPr>
                <w:lang w:eastAsia="en-US"/>
              </w:rPr>
              <w:t xml:space="preserve">the NPSIB elevates the importance of community engagement as part of overall indigenous biodiversity management in each region. </w:t>
            </w:r>
          </w:p>
          <w:p w14:paraId="03147D58" w14:textId="45FC583D" w:rsidR="001316A4" w:rsidRPr="00A93ED7" w:rsidRDefault="003714F1" w:rsidP="00EE4417">
            <w:pPr>
              <w:pStyle w:val="TableBullet"/>
              <w:rPr>
                <w:lang w:eastAsia="en-US"/>
              </w:rPr>
            </w:pPr>
            <w:r w:rsidRPr="00A93ED7">
              <w:rPr>
                <w:lang w:eastAsia="en-US"/>
              </w:rPr>
              <w:t xml:space="preserve">The provisions </w:t>
            </w:r>
            <w:r w:rsidR="001316A4" w:rsidRPr="00A93ED7">
              <w:rPr>
                <w:lang w:eastAsia="en-US"/>
              </w:rPr>
              <w:t xml:space="preserve">increase the likelihood that the community and stakeholders will buy in to a shared vision </w:t>
            </w:r>
            <w:r w:rsidRPr="00A93ED7">
              <w:rPr>
                <w:lang w:eastAsia="en-US"/>
              </w:rPr>
              <w:t xml:space="preserve">for indigenous </w:t>
            </w:r>
            <w:r w:rsidR="00FD3897" w:rsidRPr="00A93ED7">
              <w:rPr>
                <w:lang w:eastAsia="en-US"/>
              </w:rPr>
              <w:t>biodiversity</w:t>
            </w:r>
            <w:r w:rsidRPr="00A93ED7">
              <w:rPr>
                <w:lang w:eastAsia="en-US"/>
              </w:rPr>
              <w:t xml:space="preserve"> in each </w:t>
            </w:r>
            <w:r w:rsidR="00FD3897" w:rsidRPr="00A93ED7">
              <w:rPr>
                <w:lang w:eastAsia="en-US"/>
              </w:rPr>
              <w:t xml:space="preserve">region </w:t>
            </w:r>
            <w:r w:rsidR="001316A4" w:rsidRPr="00A93ED7">
              <w:rPr>
                <w:lang w:eastAsia="en-US"/>
              </w:rPr>
              <w:t xml:space="preserve">and provides a specific vehicle for the community to </w:t>
            </w:r>
            <w:r w:rsidR="00E65122">
              <w:rPr>
                <w:lang w:eastAsia="en-US"/>
              </w:rPr>
              <w:t xml:space="preserve">be </w:t>
            </w:r>
            <w:r w:rsidR="001316A4" w:rsidRPr="00A93ED7">
              <w:rPr>
                <w:lang w:eastAsia="en-US"/>
              </w:rPr>
              <w:t xml:space="preserve">involved in restoring indigenous biodiversity in their region. </w:t>
            </w:r>
          </w:p>
          <w:p w14:paraId="1A4E7AD0" w14:textId="175FBBD8" w:rsidR="001316A4" w:rsidRPr="00EE4417" w:rsidRDefault="001316A4" w:rsidP="00EE4417">
            <w:pPr>
              <w:pStyle w:val="TableBullet"/>
              <w:rPr>
                <w:lang w:eastAsia="en-US"/>
              </w:rPr>
            </w:pPr>
            <w:r w:rsidRPr="00A93ED7">
              <w:rPr>
                <w:lang w:eastAsia="en-US"/>
              </w:rPr>
              <w:t xml:space="preserve">Greater awareness in the community of the importance of restoration efforts and increased buy-in to these initiatives. </w:t>
            </w:r>
            <w:r w:rsidRPr="00A93ED7">
              <w:rPr>
                <w:lang w:eastAsia="en-US"/>
              </w:rPr>
              <w:lastRenderedPageBreak/>
              <w:t xml:space="preserve">This may help improve the connection of communities with nature and contribute to social </w:t>
            </w:r>
            <w:r w:rsidR="0081219D" w:rsidRPr="00A93ED7">
              <w:rPr>
                <w:lang w:eastAsia="en-US"/>
              </w:rPr>
              <w:t>wellbeing</w:t>
            </w:r>
            <w:r w:rsidRPr="00A93ED7">
              <w:rPr>
                <w:lang w:eastAsia="en-US"/>
              </w:rPr>
              <w:t>.</w:t>
            </w:r>
          </w:p>
          <w:p w14:paraId="4FCA4C63" w14:textId="77777777" w:rsidR="001316A4" w:rsidRPr="00EB5CDF" w:rsidRDefault="001316A4" w:rsidP="00EE4417">
            <w:pPr>
              <w:pStyle w:val="TableTextbold"/>
              <w:rPr>
                <w:lang w:eastAsia="en-US"/>
              </w:rPr>
            </w:pPr>
            <w:r w:rsidRPr="00EB5CDF">
              <w:rPr>
                <w:lang w:eastAsia="en-US"/>
              </w:rPr>
              <w:t>Cultural</w:t>
            </w:r>
          </w:p>
          <w:p w14:paraId="1EE14F1A" w14:textId="77777777" w:rsidR="001316A4" w:rsidRPr="00A93ED7" w:rsidRDefault="001316A4" w:rsidP="00EE4417">
            <w:pPr>
              <w:pStyle w:val="TableBullet"/>
              <w:rPr>
                <w:lang w:eastAsia="en-US"/>
              </w:rPr>
            </w:pPr>
            <w:r w:rsidRPr="00A93ED7">
              <w:rPr>
                <w:lang w:eastAsia="en-US"/>
              </w:rPr>
              <w:t>The collaborative process to develop regional biodiversity strategies will allow for Māori worldviews on indigenous biodiversity to be considered alongside agency, stakeholder, and wider community perspectives.</w:t>
            </w:r>
          </w:p>
          <w:p w14:paraId="44A469D1" w14:textId="2E4C7E3D" w:rsidR="001316A4" w:rsidRPr="00A93ED7" w:rsidRDefault="001316A4" w:rsidP="00EE4417">
            <w:pPr>
              <w:pStyle w:val="TableBullet"/>
              <w:rPr>
                <w:lang w:eastAsia="en-US"/>
              </w:rPr>
            </w:pPr>
            <w:r w:rsidRPr="00A93ED7">
              <w:rPr>
                <w:lang w:eastAsia="en-US"/>
              </w:rPr>
              <w:t>Regional biodiversity strategies may include actions for the protection</w:t>
            </w:r>
            <w:r w:rsidR="00F25FA3" w:rsidRPr="00A93ED7">
              <w:rPr>
                <w:lang w:eastAsia="en-US"/>
              </w:rPr>
              <w:t xml:space="preserve"> and </w:t>
            </w:r>
            <w:r w:rsidRPr="00A93ED7">
              <w:rPr>
                <w:lang w:eastAsia="en-US"/>
              </w:rPr>
              <w:t xml:space="preserve">restoration of identified taonga </w:t>
            </w:r>
            <w:r w:rsidR="00F25FA3" w:rsidRPr="00A93ED7">
              <w:rPr>
                <w:lang w:eastAsia="en-US"/>
              </w:rPr>
              <w:t xml:space="preserve">species, ecosystems and habitats </w:t>
            </w:r>
            <w:r w:rsidRPr="00A93ED7">
              <w:rPr>
                <w:lang w:eastAsia="en-US"/>
              </w:rPr>
              <w:t xml:space="preserve">with associated cultural benefits to tangata whenua. </w:t>
            </w:r>
          </w:p>
        </w:tc>
        <w:tc>
          <w:tcPr>
            <w:tcW w:w="1575" w:type="pct"/>
            <w:gridSpan w:val="2"/>
          </w:tcPr>
          <w:p w14:paraId="727C5ACD" w14:textId="77777777" w:rsidR="001316A4" w:rsidRPr="00EB5CDF" w:rsidRDefault="001316A4" w:rsidP="00EE4417">
            <w:pPr>
              <w:pStyle w:val="TableTextbold"/>
              <w:rPr>
                <w:lang w:eastAsia="en-US"/>
              </w:rPr>
            </w:pPr>
            <w:r w:rsidRPr="00EB5CDF">
              <w:rPr>
                <w:lang w:eastAsia="en-US"/>
              </w:rPr>
              <w:lastRenderedPageBreak/>
              <w:t xml:space="preserve">Environmental </w:t>
            </w:r>
          </w:p>
          <w:p w14:paraId="5028181D" w14:textId="683ACBE0" w:rsidR="001316A4" w:rsidRPr="00EE4417" w:rsidRDefault="00A33AD0" w:rsidP="00EE4417">
            <w:pPr>
              <w:pStyle w:val="TableBullet"/>
              <w:rPr>
                <w:lang w:eastAsia="en-US"/>
              </w:rPr>
            </w:pPr>
            <w:r w:rsidRPr="00A93ED7">
              <w:rPr>
                <w:lang w:eastAsia="en-US"/>
              </w:rPr>
              <w:t xml:space="preserve">The NPSIB provides a </w:t>
            </w:r>
            <w:r w:rsidR="003855E3" w:rsidRPr="00A93ED7">
              <w:rPr>
                <w:lang w:eastAsia="en-US"/>
              </w:rPr>
              <w:t>10-year</w:t>
            </w:r>
            <w:r w:rsidRPr="00A93ED7">
              <w:rPr>
                <w:lang w:eastAsia="en-US"/>
              </w:rPr>
              <w:t xml:space="preserve"> timeframe to prepare or update regional </w:t>
            </w:r>
            <w:r w:rsidR="003855E3" w:rsidRPr="00A93ED7">
              <w:rPr>
                <w:lang w:eastAsia="en-US"/>
              </w:rPr>
              <w:t xml:space="preserve">biodiversity strategies. This means these strategies will not inform plan changes to </w:t>
            </w:r>
            <w:r w:rsidR="00E65122">
              <w:rPr>
                <w:lang w:eastAsia="en-US"/>
              </w:rPr>
              <w:t xml:space="preserve">deliver </w:t>
            </w:r>
            <w:r w:rsidR="003855E3" w:rsidRPr="00A93ED7">
              <w:rPr>
                <w:lang w:eastAsia="en-US"/>
              </w:rPr>
              <w:t>the NPSIB</w:t>
            </w:r>
            <w:r w:rsidR="00E65122">
              <w:rPr>
                <w:lang w:eastAsia="en-US"/>
              </w:rPr>
              <w:t xml:space="preserve"> </w:t>
            </w:r>
            <w:r w:rsidR="00AF1901" w:rsidRPr="00A93ED7">
              <w:rPr>
                <w:lang w:eastAsia="en-US"/>
              </w:rPr>
              <w:t xml:space="preserve">which are required within </w:t>
            </w:r>
            <w:r w:rsidR="00871F54">
              <w:rPr>
                <w:lang w:eastAsia="en-US"/>
              </w:rPr>
              <w:t>five</w:t>
            </w:r>
            <w:r w:rsidR="003855E3" w:rsidRPr="00A93ED7">
              <w:rPr>
                <w:lang w:eastAsia="en-US"/>
              </w:rPr>
              <w:t xml:space="preserve"> or </w:t>
            </w:r>
            <w:r w:rsidR="00871F54">
              <w:rPr>
                <w:lang w:eastAsia="en-US"/>
              </w:rPr>
              <w:t>eight</w:t>
            </w:r>
            <w:r w:rsidR="003855E3" w:rsidRPr="00A93ED7">
              <w:rPr>
                <w:lang w:eastAsia="en-US"/>
              </w:rPr>
              <w:t xml:space="preserve"> years</w:t>
            </w:r>
            <w:r w:rsidR="00E65122">
              <w:rPr>
                <w:lang w:eastAsia="en-US"/>
              </w:rPr>
              <w:t>. T</w:t>
            </w:r>
            <w:r w:rsidR="003855E3" w:rsidRPr="00A93ED7">
              <w:rPr>
                <w:lang w:eastAsia="en-US"/>
              </w:rPr>
              <w:t xml:space="preserve">he benefits of regional biodiversity strategies for restoring indigenous </w:t>
            </w:r>
            <w:r w:rsidR="00913810" w:rsidRPr="00A93ED7">
              <w:rPr>
                <w:lang w:eastAsia="en-US"/>
              </w:rPr>
              <w:t>biodiversity</w:t>
            </w:r>
            <w:r w:rsidR="003855E3" w:rsidRPr="00A93ED7">
              <w:rPr>
                <w:lang w:eastAsia="en-US"/>
              </w:rPr>
              <w:t xml:space="preserve"> </w:t>
            </w:r>
            <w:r w:rsidR="00913810" w:rsidRPr="00A93ED7">
              <w:rPr>
                <w:lang w:eastAsia="en-US"/>
              </w:rPr>
              <w:t xml:space="preserve">may not be realised for some time in some regions. </w:t>
            </w:r>
          </w:p>
          <w:p w14:paraId="2D31EA9A" w14:textId="77777777" w:rsidR="001316A4" w:rsidRPr="00EB5CDF" w:rsidRDefault="001316A4" w:rsidP="00EE4417">
            <w:pPr>
              <w:pStyle w:val="TableTextbold"/>
              <w:rPr>
                <w:lang w:eastAsia="en-US"/>
              </w:rPr>
            </w:pPr>
            <w:r w:rsidRPr="00EB5CDF">
              <w:rPr>
                <w:lang w:eastAsia="en-US"/>
              </w:rPr>
              <w:t xml:space="preserve">Economic </w:t>
            </w:r>
          </w:p>
          <w:p w14:paraId="6F01D628" w14:textId="3D1D5723" w:rsidR="001316A4" w:rsidRPr="00A93ED7" w:rsidRDefault="001316A4" w:rsidP="00EE4417">
            <w:pPr>
              <w:pStyle w:val="TableBullet"/>
              <w:rPr>
                <w:lang w:eastAsia="en-US"/>
              </w:rPr>
            </w:pPr>
            <w:r w:rsidRPr="00A93ED7">
              <w:rPr>
                <w:lang w:eastAsia="en-US"/>
              </w:rPr>
              <w:t xml:space="preserve">Implementation costs for regional councils to prepare/update regional biodiversity strategies in </w:t>
            </w:r>
            <w:r w:rsidR="00083815">
              <w:rPr>
                <w:lang w:eastAsia="en-US"/>
              </w:rPr>
              <w:t xml:space="preserve">a </w:t>
            </w:r>
            <w:r w:rsidRPr="00A93ED7">
              <w:rPr>
                <w:lang w:eastAsia="en-US"/>
              </w:rPr>
              <w:t xml:space="preserve">collaborative manner </w:t>
            </w:r>
            <w:r w:rsidR="002E04AE" w:rsidRPr="00A93ED7">
              <w:rPr>
                <w:lang w:eastAsia="en-US"/>
              </w:rPr>
              <w:t xml:space="preserve">and include the mandatory content for regional biodiversity strategies in </w:t>
            </w:r>
            <w:r w:rsidR="00083815">
              <w:rPr>
                <w:lang w:eastAsia="en-US"/>
              </w:rPr>
              <w:t>a</w:t>
            </w:r>
            <w:r w:rsidR="002E04AE" w:rsidRPr="00A93ED7">
              <w:rPr>
                <w:lang w:eastAsia="en-US"/>
              </w:rPr>
              <w:t>ppendix 5</w:t>
            </w:r>
            <w:r w:rsidRPr="00A93ED7">
              <w:rPr>
                <w:lang w:eastAsia="en-US"/>
              </w:rPr>
              <w:t>. Costs will vary based on whether there is an existing strategy in the region</w:t>
            </w:r>
            <w:r w:rsidR="004C1956" w:rsidRPr="00A93ED7">
              <w:rPr>
                <w:lang w:eastAsia="en-US"/>
              </w:rPr>
              <w:t>,</w:t>
            </w:r>
            <w:r w:rsidRPr="00A93ED7">
              <w:rPr>
                <w:lang w:eastAsia="en-US"/>
              </w:rPr>
              <w:t xml:space="preserve"> how aligned existing strategies are with the requirements in </w:t>
            </w:r>
            <w:r w:rsidR="00083815">
              <w:rPr>
                <w:lang w:eastAsia="en-US"/>
              </w:rPr>
              <w:t>a</w:t>
            </w:r>
            <w:r w:rsidRPr="00A93ED7">
              <w:rPr>
                <w:lang w:eastAsia="en-US"/>
              </w:rPr>
              <w:t>ppendix 5</w:t>
            </w:r>
            <w:r w:rsidR="004B05D5">
              <w:rPr>
                <w:lang w:eastAsia="en-US"/>
              </w:rPr>
              <w:t>,</w:t>
            </w:r>
            <w:r w:rsidR="009928BC" w:rsidRPr="00A93ED7">
              <w:rPr>
                <w:lang w:eastAsia="en-US"/>
              </w:rPr>
              <w:t xml:space="preserve"> and the approach each regional council takes to develop </w:t>
            </w:r>
            <w:r w:rsidR="00862B9B" w:rsidRPr="00A93ED7">
              <w:rPr>
                <w:lang w:eastAsia="en-US"/>
              </w:rPr>
              <w:t>each strategy</w:t>
            </w:r>
            <w:r w:rsidRPr="00A93ED7">
              <w:rPr>
                <w:lang w:eastAsia="en-US"/>
              </w:rPr>
              <w:t xml:space="preserve">. </w:t>
            </w:r>
          </w:p>
          <w:p w14:paraId="0D720910" w14:textId="2993971C" w:rsidR="00DB311C" w:rsidRPr="00A93ED7" w:rsidRDefault="00862B9B" w:rsidP="00EE4417">
            <w:pPr>
              <w:pStyle w:val="TableBullet"/>
              <w:rPr>
                <w:lang w:eastAsia="en-US"/>
              </w:rPr>
            </w:pPr>
            <w:r w:rsidRPr="00A93ED7">
              <w:rPr>
                <w:lang w:eastAsia="en-US"/>
              </w:rPr>
              <w:t xml:space="preserve">The </w:t>
            </w:r>
            <w:r w:rsidR="008762E0" w:rsidRPr="00A93ED7">
              <w:rPr>
                <w:lang w:eastAsia="en-US"/>
              </w:rPr>
              <w:t xml:space="preserve">NPSIB </w:t>
            </w:r>
            <w:r w:rsidRPr="00A93ED7">
              <w:rPr>
                <w:lang w:eastAsia="en-US"/>
              </w:rPr>
              <w:t>CBA provides an estimate of the potential costs to develop regional biodiversity strategies</w:t>
            </w:r>
            <w:r w:rsidR="009F4E01">
              <w:rPr>
                <w:lang w:eastAsia="en-US"/>
              </w:rPr>
              <w:t>.</w:t>
            </w:r>
            <w:r w:rsidR="0026279E">
              <w:rPr>
                <w:rFonts w:ascii="ZWAdobeF" w:hAnsi="ZWAdobeF" w:cs="ZWAdobeF"/>
                <w:sz w:val="2"/>
                <w:szCs w:val="2"/>
                <w:lang w:eastAsia="en-US"/>
              </w:rPr>
              <w:t>101F</w:t>
            </w:r>
            <w:r w:rsidR="00C635C2" w:rsidRPr="00A93ED7">
              <w:rPr>
                <w:rStyle w:val="FootnoteReference"/>
                <w:iCs/>
                <w:lang w:eastAsia="en-US"/>
              </w:rPr>
              <w:footnoteReference w:id="103"/>
            </w:r>
            <w:r w:rsidR="00530F83" w:rsidRPr="00A93ED7">
              <w:rPr>
                <w:lang w:eastAsia="en-US"/>
              </w:rPr>
              <w:t xml:space="preserve"> This is b</w:t>
            </w:r>
            <w:r w:rsidRPr="00A93ED7">
              <w:rPr>
                <w:lang w:eastAsia="en-US"/>
              </w:rPr>
              <w:t xml:space="preserve">ased on </w:t>
            </w:r>
            <w:r w:rsidR="00705218" w:rsidRPr="00A93ED7">
              <w:rPr>
                <w:lang w:eastAsia="en-US"/>
              </w:rPr>
              <w:t xml:space="preserve">information </w:t>
            </w:r>
            <w:r w:rsidR="00530F83" w:rsidRPr="00A93ED7">
              <w:rPr>
                <w:lang w:eastAsia="en-US"/>
              </w:rPr>
              <w:lastRenderedPageBreak/>
              <w:t xml:space="preserve">provided by case study councils and anecdotal information </w:t>
            </w:r>
            <w:r w:rsidR="00C635C2" w:rsidRPr="00A93ED7">
              <w:rPr>
                <w:lang w:eastAsia="en-US"/>
              </w:rPr>
              <w:t>on the cost of externally</w:t>
            </w:r>
            <w:r w:rsidR="00DB311C" w:rsidRPr="00A93ED7">
              <w:rPr>
                <w:lang w:eastAsia="en-US"/>
              </w:rPr>
              <w:t xml:space="preserve"> r</w:t>
            </w:r>
            <w:r w:rsidR="00C635C2" w:rsidRPr="00A93ED7">
              <w:rPr>
                <w:lang w:eastAsia="en-US"/>
              </w:rPr>
              <w:t>esourced assessments being used by some regional councils as input to their biodiversity strategies</w:t>
            </w:r>
            <w:r w:rsidR="00EE5382">
              <w:rPr>
                <w:lang w:eastAsia="en-US"/>
              </w:rPr>
              <w:t xml:space="preserve">. It also includes an </w:t>
            </w:r>
            <w:r w:rsidR="00C635C2" w:rsidRPr="00A93ED7">
              <w:rPr>
                <w:lang w:eastAsia="en-US"/>
              </w:rPr>
              <w:t xml:space="preserve">allowance for in-house council costs on top of contracted work. </w:t>
            </w:r>
            <w:r w:rsidR="00DB311C" w:rsidRPr="00A93ED7">
              <w:rPr>
                <w:lang w:eastAsia="en-US"/>
              </w:rPr>
              <w:t xml:space="preserve">The estimated range of costs for regional councils to prepare regional biodiversity strategies in the </w:t>
            </w:r>
            <w:r w:rsidR="008762E0" w:rsidRPr="00A93ED7">
              <w:rPr>
                <w:lang w:eastAsia="en-US"/>
              </w:rPr>
              <w:t xml:space="preserve">NPSIB </w:t>
            </w:r>
            <w:r w:rsidR="00DB311C" w:rsidRPr="00A93ED7">
              <w:rPr>
                <w:lang w:eastAsia="en-US"/>
              </w:rPr>
              <w:t>CBA</w:t>
            </w:r>
            <w:r w:rsidR="00EE5382">
              <w:rPr>
                <w:lang w:eastAsia="en-US"/>
              </w:rPr>
              <w:t xml:space="preserve"> are</w:t>
            </w:r>
            <w:r w:rsidR="009F4E01">
              <w:rPr>
                <w:lang w:eastAsia="en-US"/>
              </w:rPr>
              <w:t>:</w:t>
            </w:r>
            <w:r w:rsidR="0026279E">
              <w:rPr>
                <w:rFonts w:ascii="ZWAdobeF" w:hAnsi="ZWAdobeF" w:cs="ZWAdobeF"/>
                <w:sz w:val="2"/>
                <w:szCs w:val="2"/>
                <w:lang w:eastAsia="en-US"/>
              </w:rPr>
              <w:t>102F</w:t>
            </w:r>
            <w:r w:rsidR="0096559D" w:rsidRPr="00A93ED7">
              <w:rPr>
                <w:rStyle w:val="FootnoteReference"/>
                <w:iCs/>
                <w:lang w:eastAsia="en-US"/>
              </w:rPr>
              <w:footnoteReference w:id="104"/>
            </w:r>
          </w:p>
          <w:p w14:paraId="64F3A77F" w14:textId="49F75F6E" w:rsidR="00DB311C" w:rsidRPr="00EE5382" w:rsidRDefault="00EE5382" w:rsidP="00EE4417">
            <w:pPr>
              <w:pStyle w:val="TableDash"/>
              <w:rPr>
                <w:lang w:eastAsia="en-US"/>
              </w:rPr>
            </w:pPr>
            <w:r>
              <w:rPr>
                <w:lang w:eastAsia="en-US"/>
              </w:rPr>
              <w:t>l</w:t>
            </w:r>
            <w:r w:rsidR="00DB311C" w:rsidRPr="00EB5CDF">
              <w:rPr>
                <w:lang w:eastAsia="en-US"/>
              </w:rPr>
              <w:t>ow end:</w:t>
            </w:r>
            <w:r w:rsidR="00DB311C" w:rsidRPr="00EE5382">
              <w:rPr>
                <w:lang w:eastAsia="en-US"/>
              </w:rPr>
              <w:t xml:space="preserve"> $100,000</w:t>
            </w:r>
            <w:r>
              <w:rPr>
                <w:lang w:eastAsia="en-US"/>
              </w:rPr>
              <w:t xml:space="preserve">, </w:t>
            </w:r>
            <w:r w:rsidR="00EA5E72" w:rsidRPr="00EE5382">
              <w:rPr>
                <w:lang w:eastAsia="en-US"/>
              </w:rPr>
              <w:t>assum</w:t>
            </w:r>
            <w:r>
              <w:rPr>
                <w:lang w:eastAsia="en-US"/>
              </w:rPr>
              <w:t xml:space="preserve">ing </w:t>
            </w:r>
            <w:r w:rsidR="00EA5E72" w:rsidRPr="00EE5382">
              <w:rPr>
                <w:lang w:eastAsia="en-US"/>
              </w:rPr>
              <w:t xml:space="preserve">amendments </w:t>
            </w:r>
            <w:r w:rsidR="007C7764" w:rsidRPr="00EE5382">
              <w:rPr>
                <w:lang w:eastAsia="en-US"/>
              </w:rPr>
              <w:t xml:space="preserve">to an </w:t>
            </w:r>
            <w:r w:rsidR="00EA5E72" w:rsidRPr="00EE5382">
              <w:rPr>
                <w:lang w:eastAsia="en-US"/>
              </w:rPr>
              <w:t>existing strategy</w:t>
            </w:r>
            <w:r w:rsidR="00374FB3" w:rsidRPr="00EE5382">
              <w:rPr>
                <w:lang w:eastAsia="en-US"/>
              </w:rPr>
              <w:t xml:space="preserve"> </w:t>
            </w:r>
          </w:p>
          <w:p w14:paraId="6E46C015" w14:textId="035D83EC" w:rsidR="001316A4" w:rsidRPr="00EE4417" w:rsidRDefault="00EE5382" w:rsidP="00EE4417">
            <w:pPr>
              <w:pStyle w:val="TableDash"/>
              <w:rPr>
                <w:lang w:eastAsia="en-US"/>
              </w:rPr>
            </w:pPr>
            <w:r>
              <w:rPr>
                <w:lang w:eastAsia="en-US"/>
              </w:rPr>
              <w:t>h</w:t>
            </w:r>
            <w:r w:rsidR="00EA5E72" w:rsidRPr="00EB5CDF">
              <w:rPr>
                <w:lang w:eastAsia="en-US"/>
              </w:rPr>
              <w:t>igh end:</w:t>
            </w:r>
            <w:r w:rsidR="00EA5E72" w:rsidRPr="00EE5382">
              <w:rPr>
                <w:lang w:eastAsia="en-US"/>
              </w:rPr>
              <w:t xml:space="preserve"> $</w:t>
            </w:r>
            <w:r w:rsidR="00374FB3" w:rsidRPr="00EE5382">
              <w:rPr>
                <w:lang w:eastAsia="en-US"/>
              </w:rPr>
              <w:t>300,000</w:t>
            </w:r>
            <w:r w:rsidR="00996B0F">
              <w:rPr>
                <w:lang w:eastAsia="en-US"/>
              </w:rPr>
              <w:t xml:space="preserve">, assuming a </w:t>
            </w:r>
            <w:r w:rsidR="00374FB3" w:rsidRPr="00EE5382">
              <w:rPr>
                <w:lang w:eastAsia="en-US"/>
              </w:rPr>
              <w:t>completely</w:t>
            </w:r>
            <w:r w:rsidR="00374FB3" w:rsidRPr="00A93ED7">
              <w:rPr>
                <w:lang w:eastAsia="en-US"/>
              </w:rPr>
              <w:t xml:space="preserve"> new strategy. </w:t>
            </w:r>
          </w:p>
          <w:p w14:paraId="2B43CD2E" w14:textId="77777777" w:rsidR="001316A4" w:rsidRPr="00EB5CDF" w:rsidRDefault="001316A4" w:rsidP="00EE4417">
            <w:pPr>
              <w:pStyle w:val="TableTextbold"/>
              <w:rPr>
                <w:lang w:eastAsia="en-US"/>
              </w:rPr>
            </w:pPr>
            <w:r w:rsidRPr="00EB5CDF">
              <w:rPr>
                <w:lang w:eastAsia="en-US"/>
              </w:rPr>
              <w:t>Social</w:t>
            </w:r>
          </w:p>
          <w:p w14:paraId="632338BF" w14:textId="46D7E43B" w:rsidR="001316A4" w:rsidRPr="00A93ED7" w:rsidRDefault="001316A4" w:rsidP="00EE4417">
            <w:pPr>
              <w:pStyle w:val="TableBullet"/>
              <w:rPr>
                <w:lang w:eastAsia="en-US"/>
              </w:rPr>
            </w:pPr>
            <w:r w:rsidRPr="00A93ED7">
              <w:rPr>
                <w:lang w:eastAsia="en-US"/>
              </w:rPr>
              <w:t xml:space="preserve">Costs for stakeholders and the </w:t>
            </w:r>
            <w:r w:rsidR="002A63AC" w:rsidRPr="00A93ED7">
              <w:rPr>
                <w:lang w:eastAsia="en-US"/>
              </w:rPr>
              <w:t xml:space="preserve">wider </w:t>
            </w:r>
            <w:r w:rsidRPr="00A93ED7">
              <w:rPr>
                <w:lang w:eastAsia="en-US"/>
              </w:rPr>
              <w:t>community to engage in the preparation and implementation of regional biodiversity strategies (time and potential financial costs)</w:t>
            </w:r>
            <w:r w:rsidR="00E73278" w:rsidRPr="00A93ED7">
              <w:rPr>
                <w:lang w:eastAsia="en-US"/>
              </w:rPr>
              <w:t xml:space="preserve">. However, this is not mandatory and will only affect those with an interest in </w:t>
            </w:r>
            <w:r w:rsidR="00CA41D3" w:rsidRPr="00A93ED7">
              <w:rPr>
                <w:lang w:eastAsia="en-US"/>
              </w:rPr>
              <w:t>indigenous biodiversity so any costs will be marginal</w:t>
            </w:r>
            <w:r w:rsidR="00F21712" w:rsidRPr="00A93ED7">
              <w:rPr>
                <w:lang w:eastAsia="en-US"/>
              </w:rPr>
              <w:t>ly</w:t>
            </w:r>
            <w:r w:rsidR="00CA41D3" w:rsidRPr="00A93ED7">
              <w:rPr>
                <w:lang w:eastAsia="en-US"/>
              </w:rPr>
              <w:t xml:space="preserve"> above the status quo.</w:t>
            </w:r>
            <w:r w:rsidR="007266ED" w:rsidRPr="00A93ED7">
              <w:rPr>
                <w:lang w:eastAsia="en-US"/>
              </w:rPr>
              <w:t xml:space="preserve"> </w:t>
            </w:r>
          </w:p>
          <w:p w14:paraId="4417E1D5" w14:textId="221D86BA" w:rsidR="001316A4" w:rsidRPr="00EE4417" w:rsidRDefault="001316A4" w:rsidP="00EE4417">
            <w:pPr>
              <w:pStyle w:val="TableBullet"/>
              <w:rPr>
                <w:rFonts w:cs="Times New Roman"/>
                <w:sz w:val="20"/>
                <w:szCs w:val="20"/>
                <w:lang w:eastAsia="en-US"/>
              </w:rPr>
            </w:pPr>
            <w:r w:rsidRPr="00A93ED7">
              <w:rPr>
                <w:lang w:eastAsia="en-US"/>
              </w:rPr>
              <w:t xml:space="preserve">Some of the costs to undertake and support restoration and enhancement are likely to be funded through rates, </w:t>
            </w:r>
            <w:r w:rsidR="006163A8" w:rsidRPr="00A93ED7">
              <w:rPr>
                <w:lang w:eastAsia="en-US"/>
              </w:rPr>
              <w:t xml:space="preserve">potentially </w:t>
            </w:r>
            <w:r w:rsidRPr="00A93ED7">
              <w:rPr>
                <w:lang w:eastAsia="en-US"/>
              </w:rPr>
              <w:t>reducing the amount of funding for other community initiatives.</w:t>
            </w:r>
          </w:p>
          <w:p w14:paraId="633F7C99" w14:textId="77777777" w:rsidR="001316A4" w:rsidRPr="00EB5CDF" w:rsidRDefault="001316A4" w:rsidP="00EE4417">
            <w:pPr>
              <w:pStyle w:val="TableTextbold"/>
              <w:rPr>
                <w:lang w:eastAsia="en-US"/>
              </w:rPr>
            </w:pPr>
            <w:r w:rsidRPr="00EB5CDF">
              <w:rPr>
                <w:lang w:eastAsia="en-US"/>
              </w:rPr>
              <w:t>Cultural</w:t>
            </w:r>
          </w:p>
          <w:p w14:paraId="159BD9B8" w14:textId="77777777" w:rsidR="001316A4" w:rsidRPr="00EB5CDF" w:rsidRDefault="001316A4" w:rsidP="00EE4417">
            <w:pPr>
              <w:pStyle w:val="TableBullet"/>
              <w:rPr>
                <w:rFonts w:eastAsia="Calibri" w:cs="Calibri"/>
                <w:lang w:eastAsia="en-US"/>
              </w:rPr>
            </w:pPr>
            <w:r w:rsidRPr="00A93ED7">
              <w:rPr>
                <w:lang w:eastAsia="en-US"/>
              </w:rPr>
              <w:t>Costs and time for tangata whenua to engage in the preparation and implementation of regional biodiversity strategies.</w:t>
            </w:r>
          </w:p>
        </w:tc>
        <w:tc>
          <w:tcPr>
            <w:tcW w:w="1598" w:type="pct"/>
          </w:tcPr>
          <w:p w14:paraId="16FC1D0C" w14:textId="341F939C" w:rsidR="001316A4" w:rsidRPr="00A93ED7" w:rsidRDefault="001316A4" w:rsidP="00EE4417">
            <w:pPr>
              <w:pStyle w:val="TableText"/>
              <w:rPr>
                <w:lang w:eastAsia="en-US"/>
              </w:rPr>
            </w:pPr>
            <w:r w:rsidRPr="00A93ED7">
              <w:rPr>
                <w:lang w:eastAsia="en-US"/>
              </w:rPr>
              <w:lastRenderedPageBreak/>
              <w:t>It is</w:t>
            </w:r>
            <w:r w:rsidR="00207695" w:rsidRPr="00A93ED7">
              <w:rPr>
                <w:lang w:eastAsia="en-US"/>
              </w:rPr>
              <w:t xml:space="preserve"> considered</w:t>
            </w:r>
            <w:r w:rsidRPr="00A93ED7">
              <w:rPr>
                <w:lang w:eastAsia="en-US"/>
              </w:rPr>
              <w:t xml:space="preserve"> </w:t>
            </w:r>
            <w:r w:rsidR="006163A8" w:rsidRPr="00A93ED7">
              <w:rPr>
                <w:lang w:eastAsia="en-US"/>
              </w:rPr>
              <w:t xml:space="preserve">that there is sufficient information and certainty on the provisions </w:t>
            </w:r>
            <w:r w:rsidRPr="00A93ED7">
              <w:rPr>
                <w:lang w:eastAsia="en-US"/>
              </w:rPr>
              <w:t>for the following reasons:</w:t>
            </w:r>
          </w:p>
          <w:p w14:paraId="60F3077C" w14:textId="3031F46F" w:rsidR="001316A4" w:rsidRPr="00A93ED7" w:rsidRDefault="003E6EA3" w:rsidP="00EE4417">
            <w:pPr>
              <w:pStyle w:val="TableBullet"/>
              <w:rPr>
                <w:lang w:eastAsia="en-US"/>
              </w:rPr>
            </w:pPr>
            <w:r>
              <w:rPr>
                <w:lang w:eastAsia="en-US"/>
              </w:rPr>
              <w:t xml:space="preserve">Most </w:t>
            </w:r>
            <w:r w:rsidR="001316A4" w:rsidRPr="00A93ED7">
              <w:rPr>
                <w:lang w:eastAsia="en-US"/>
              </w:rPr>
              <w:t xml:space="preserve">regional councils have already produced regional biodiversity strategies </w:t>
            </w:r>
            <w:r w:rsidR="006163A8" w:rsidRPr="00A93ED7">
              <w:rPr>
                <w:lang w:eastAsia="en-US"/>
              </w:rPr>
              <w:t xml:space="preserve">in some form </w:t>
            </w:r>
            <w:r w:rsidR="001316A4" w:rsidRPr="00A93ED7">
              <w:rPr>
                <w:lang w:eastAsia="en-US"/>
              </w:rPr>
              <w:t>which are recognised as good practice to help maintain indigenous biodiversity and increase community buy-in to restoration efforts.</w:t>
            </w:r>
            <w:r w:rsidR="00DC3B40" w:rsidRPr="00A93ED7">
              <w:rPr>
                <w:lang w:eastAsia="en-US"/>
              </w:rPr>
              <w:t xml:space="preserve"> In this respect, the provisions build on current best practice rather than introduce fundamentally </w:t>
            </w:r>
            <w:r w:rsidR="004A6E51" w:rsidRPr="00A93ED7">
              <w:rPr>
                <w:lang w:eastAsia="en-US"/>
              </w:rPr>
              <w:t>new or</w:t>
            </w:r>
            <w:r w:rsidR="00DC3B40" w:rsidRPr="00A93ED7">
              <w:rPr>
                <w:lang w:eastAsia="en-US"/>
              </w:rPr>
              <w:t xml:space="preserve"> different requirements.</w:t>
            </w:r>
            <w:r w:rsidR="007266ED" w:rsidRPr="00A93ED7">
              <w:rPr>
                <w:lang w:eastAsia="en-US"/>
              </w:rPr>
              <w:t xml:space="preserve"> </w:t>
            </w:r>
          </w:p>
          <w:p w14:paraId="66730DBD" w14:textId="37034FD5" w:rsidR="001316A4" w:rsidRPr="00A93ED7" w:rsidRDefault="00DC3B40" w:rsidP="00EE4417">
            <w:pPr>
              <w:pStyle w:val="TableBullet"/>
              <w:rPr>
                <w:lang w:eastAsia="en-US"/>
              </w:rPr>
            </w:pPr>
            <w:r w:rsidRPr="00A93ED7">
              <w:rPr>
                <w:lang w:eastAsia="en-US"/>
              </w:rPr>
              <w:t xml:space="preserve">The implementation of the provisions </w:t>
            </w:r>
            <w:r w:rsidR="00EB4D45" w:rsidRPr="00A93ED7">
              <w:rPr>
                <w:lang w:eastAsia="en-US"/>
              </w:rPr>
              <w:t xml:space="preserve">will be supported by </w:t>
            </w:r>
            <w:r w:rsidR="001316A4" w:rsidRPr="00A93ED7">
              <w:rPr>
                <w:lang w:eastAsia="en-US"/>
              </w:rPr>
              <w:t xml:space="preserve">guidance </w:t>
            </w:r>
            <w:r w:rsidR="00EB4D45" w:rsidRPr="00A93ED7">
              <w:rPr>
                <w:lang w:eastAsia="en-US"/>
              </w:rPr>
              <w:t xml:space="preserve">with </w:t>
            </w:r>
            <w:r w:rsidR="001316A4" w:rsidRPr="00A93ED7">
              <w:rPr>
                <w:lang w:eastAsia="en-US"/>
              </w:rPr>
              <w:t xml:space="preserve">best practice examples of regional biodiversity strategies and how to prepare strategies that are consistent with the requirements set out in </w:t>
            </w:r>
            <w:r w:rsidR="00060CD8">
              <w:rPr>
                <w:lang w:eastAsia="en-US"/>
              </w:rPr>
              <w:t>a</w:t>
            </w:r>
            <w:r w:rsidR="001316A4" w:rsidRPr="00A93ED7">
              <w:rPr>
                <w:lang w:eastAsia="en-US"/>
              </w:rPr>
              <w:t>ppendix 5.</w:t>
            </w:r>
          </w:p>
          <w:p w14:paraId="66E308DD" w14:textId="77777777" w:rsidR="001316A4" w:rsidRPr="00A93ED7" w:rsidRDefault="001316A4" w:rsidP="001316A4">
            <w:pPr>
              <w:autoSpaceDE w:val="0"/>
              <w:autoSpaceDN w:val="0"/>
              <w:adjustRightInd w:val="0"/>
              <w:spacing w:before="0" w:after="0" w:line="240" w:lineRule="auto"/>
              <w:jc w:val="left"/>
              <w:rPr>
                <w:rFonts w:eastAsia="Calibri" w:cs="Calibri"/>
                <w:iCs/>
                <w:lang w:eastAsia="en-US"/>
              </w:rPr>
            </w:pPr>
            <w:r w:rsidRPr="00A93ED7">
              <w:rPr>
                <w:rFonts w:eastAsia="Calibri" w:cs="Calibri"/>
                <w:iCs/>
                <w:lang w:eastAsia="en-US"/>
              </w:rPr>
              <w:t xml:space="preserve"> </w:t>
            </w:r>
          </w:p>
        </w:tc>
      </w:tr>
      <w:tr w:rsidR="001316A4" w:rsidRPr="001316A4" w14:paraId="6D4BD88C" w14:textId="77777777" w:rsidTr="00EE4417">
        <w:trPr>
          <w:trHeight w:val="841"/>
        </w:trPr>
        <w:tc>
          <w:tcPr>
            <w:tcW w:w="2488" w:type="pct"/>
            <w:gridSpan w:val="2"/>
          </w:tcPr>
          <w:p w14:paraId="2DBD7AC5" w14:textId="77777777" w:rsidR="001316A4" w:rsidRPr="00EB5CDF" w:rsidRDefault="001316A4" w:rsidP="00EE4417">
            <w:pPr>
              <w:pStyle w:val="TableTextbold"/>
              <w:rPr>
                <w:sz w:val="22"/>
                <w:szCs w:val="22"/>
                <w:lang w:eastAsia="en-US"/>
              </w:rPr>
            </w:pPr>
            <w:r w:rsidRPr="00EB5CDF">
              <w:rPr>
                <w:lang w:eastAsia="en-US"/>
              </w:rPr>
              <w:lastRenderedPageBreak/>
              <w:t>Effectiveness</w:t>
            </w:r>
          </w:p>
          <w:p w14:paraId="591B96CE" w14:textId="59CF7ADF" w:rsidR="001316A4" w:rsidRPr="00C76FB3" w:rsidRDefault="001316A4" w:rsidP="00EE4417">
            <w:pPr>
              <w:pStyle w:val="TableText"/>
              <w:rPr>
                <w:lang w:eastAsia="en-US"/>
              </w:rPr>
            </w:pPr>
            <w:r w:rsidRPr="00C76FB3">
              <w:rPr>
                <w:lang w:eastAsia="en-US"/>
              </w:rPr>
              <w:t>Based on the above examination of costs, benefits and risks, Policy 1</w:t>
            </w:r>
            <w:r w:rsidR="00640D77" w:rsidRPr="00C76FB3">
              <w:rPr>
                <w:lang w:eastAsia="en-US"/>
              </w:rPr>
              <w:t>6</w:t>
            </w:r>
            <w:r w:rsidRPr="00C76FB3">
              <w:rPr>
                <w:lang w:eastAsia="en-US"/>
              </w:rPr>
              <w:t>, Clause 3.2</w:t>
            </w:r>
            <w:r w:rsidR="00F61C82" w:rsidRPr="00C76FB3">
              <w:rPr>
                <w:lang w:eastAsia="en-US"/>
              </w:rPr>
              <w:t>3</w:t>
            </w:r>
            <w:r w:rsidRPr="00C76FB3">
              <w:rPr>
                <w:lang w:eastAsia="en-US"/>
              </w:rPr>
              <w:t xml:space="preserve">, and Appendix 5 are considered to </w:t>
            </w:r>
            <w:r w:rsidR="000A5D20" w:rsidRPr="00C76FB3">
              <w:rPr>
                <w:lang w:eastAsia="en-US"/>
              </w:rPr>
              <w:t xml:space="preserve">an </w:t>
            </w:r>
            <w:r w:rsidRPr="00C76FB3">
              <w:rPr>
                <w:lang w:eastAsia="en-US"/>
              </w:rPr>
              <w:t xml:space="preserve">effective means to achieve the NPSIB objective </w:t>
            </w:r>
            <w:r w:rsidR="0021042D">
              <w:rPr>
                <w:lang w:eastAsia="en-US"/>
              </w:rPr>
              <w:t>for the following reasons</w:t>
            </w:r>
            <w:r w:rsidRPr="00C76FB3">
              <w:rPr>
                <w:lang w:eastAsia="en-US"/>
              </w:rPr>
              <w:t>:</w:t>
            </w:r>
          </w:p>
          <w:p w14:paraId="1275425E" w14:textId="2E13605C" w:rsidR="001316A4" w:rsidRPr="00C76FB3" w:rsidRDefault="001316A4" w:rsidP="00EE4417">
            <w:pPr>
              <w:pStyle w:val="TableBullet"/>
              <w:rPr>
                <w:lang w:eastAsia="en-US"/>
              </w:rPr>
            </w:pPr>
            <w:r w:rsidRPr="00C76FB3">
              <w:rPr>
                <w:lang w:eastAsia="en-US"/>
              </w:rPr>
              <w:t xml:space="preserve">The provisions will ensure each region has an overarching biodiversity strategy to promote and coordinate all indigenous biodiversity restoration actions, methods, and efforts in the region. This will improve practice nationally and help ensure restoration actions are proactively and consistently </w:t>
            </w:r>
            <w:r w:rsidR="00C76FB3">
              <w:rPr>
                <w:lang w:eastAsia="en-US"/>
              </w:rPr>
              <w:t>done</w:t>
            </w:r>
            <w:r w:rsidR="00C76FB3" w:rsidRPr="00C76FB3">
              <w:rPr>
                <w:lang w:eastAsia="en-US"/>
              </w:rPr>
              <w:t xml:space="preserve"> </w:t>
            </w:r>
            <w:r w:rsidRPr="00C76FB3">
              <w:rPr>
                <w:lang w:eastAsia="en-US"/>
              </w:rPr>
              <w:t>within each</w:t>
            </w:r>
            <w:r w:rsidR="00FA4BFC" w:rsidRPr="00C76FB3">
              <w:rPr>
                <w:lang w:eastAsia="en-US"/>
              </w:rPr>
              <w:t xml:space="preserve"> region</w:t>
            </w:r>
            <w:r w:rsidR="00AC7F3E" w:rsidRPr="00C76FB3">
              <w:rPr>
                <w:lang w:eastAsia="en-US"/>
              </w:rPr>
              <w:t xml:space="preserve"> in a coordinated and collaborative manner</w:t>
            </w:r>
            <w:r w:rsidRPr="00C76FB3">
              <w:rPr>
                <w:lang w:eastAsia="en-US"/>
              </w:rPr>
              <w:t xml:space="preserve">. </w:t>
            </w:r>
          </w:p>
          <w:p w14:paraId="377FC858" w14:textId="2806B957" w:rsidR="001316A4" w:rsidRPr="00C76FB3" w:rsidRDefault="001316A4" w:rsidP="00EE4417">
            <w:pPr>
              <w:pStyle w:val="TableBullet"/>
              <w:rPr>
                <w:lang w:eastAsia="en-US"/>
              </w:rPr>
            </w:pPr>
            <w:r w:rsidRPr="00C76FB3">
              <w:rPr>
                <w:lang w:eastAsia="en-US"/>
              </w:rPr>
              <w:t xml:space="preserve">The requirements set out in </w:t>
            </w:r>
            <w:r w:rsidR="0021042D">
              <w:rPr>
                <w:lang w:eastAsia="en-US"/>
              </w:rPr>
              <w:t>a</w:t>
            </w:r>
            <w:r w:rsidRPr="00C76FB3">
              <w:rPr>
                <w:lang w:eastAsia="en-US"/>
              </w:rPr>
              <w:t>ppendix 5 set out minimum requirements for regional biodiversity strategies based on existing good practice. This will reduce debate over what is required and help promote more effective content and implementation</w:t>
            </w:r>
            <w:r w:rsidR="00B811CF" w:rsidRPr="00C76FB3">
              <w:rPr>
                <w:lang w:eastAsia="en-US"/>
              </w:rPr>
              <w:t xml:space="preserve"> with restoration efforts focused on those priority areas that need it most</w:t>
            </w:r>
            <w:r w:rsidRPr="00C76FB3">
              <w:rPr>
                <w:lang w:eastAsia="en-US"/>
              </w:rPr>
              <w:t xml:space="preserve">. </w:t>
            </w:r>
          </w:p>
          <w:p w14:paraId="3C35BAA6" w14:textId="65361AF6" w:rsidR="001316A4" w:rsidRPr="00C76FB3" w:rsidRDefault="001316A4" w:rsidP="00EE4417">
            <w:pPr>
              <w:pStyle w:val="TableBullet"/>
              <w:rPr>
                <w:lang w:eastAsia="en-US"/>
              </w:rPr>
            </w:pPr>
            <w:r w:rsidRPr="00C76FB3">
              <w:rPr>
                <w:lang w:eastAsia="en-US"/>
              </w:rPr>
              <w:t xml:space="preserve">The provisions will help coordinate the implementation of other NPSIB </w:t>
            </w:r>
            <w:r w:rsidR="006C41CE" w:rsidRPr="00C76FB3">
              <w:rPr>
                <w:lang w:eastAsia="en-US"/>
              </w:rPr>
              <w:t>provisions</w:t>
            </w:r>
            <w:r w:rsidRPr="00C76FB3">
              <w:rPr>
                <w:lang w:eastAsia="en-US"/>
              </w:rPr>
              <w:t xml:space="preserve">, particularly those relating to restoration and increasing indigenous </w:t>
            </w:r>
            <w:r w:rsidR="006C41CE" w:rsidRPr="00C76FB3">
              <w:rPr>
                <w:lang w:eastAsia="en-US"/>
              </w:rPr>
              <w:t xml:space="preserve">vegetation </w:t>
            </w:r>
            <w:r w:rsidRPr="00C76FB3">
              <w:rPr>
                <w:lang w:eastAsia="en-US"/>
              </w:rPr>
              <w:t xml:space="preserve">cover, helping to achieve </w:t>
            </w:r>
            <w:r w:rsidR="00B811CF" w:rsidRPr="00C76FB3">
              <w:rPr>
                <w:lang w:eastAsia="en-US"/>
              </w:rPr>
              <w:t xml:space="preserve">a </w:t>
            </w:r>
            <w:r w:rsidRPr="00C76FB3">
              <w:rPr>
                <w:lang w:eastAsia="en-US"/>
              </w:rPr>
              <w:t>more cost-effective, integrated implementation approach</w:t>
            </w:r>
            <w:r w:rsidR="006C41CE" w:rsidRPr="00C76FB3">
              <w:rPr>
                <w:lang w:eastAsia="en-US"/>
              </w:rPr>
              <w:t xml:space="preserve"> to achieve the NPSIB objective</w:t>
            </w:r>
            <w:r w:rsidRPr="00C76FB3">
              <w:rPr>
                <w:lang w:eastAsia="en-US"/>
              </w:rPr>
              <w:t xml:space="preserve">. </w:t>
            </w:r>
          </w:p>
          <w:p w14:paraId="7446549C" w14:textId="6A3C516B" w:rsidR="001316A4" w:rsidRPr="009A0A58" w:rsidRDefault="00AC7F3E" w:rsidP="009A0A58">
            <w:pPr>
              <w:pStyle w:val="TableBullet"/>
              <w:rPr>
                <w:lang w:eastAsia="en-US"/>
              </w:rPr>
            </w:pPr>
            <w:r w:rsidRPr="00C76FB3">
              <w:rPr>
                <w:lang w:eastAsia="en-US"/>
              </w:rPr>
              <w:t xml:space="preserve">The provisions will assist landowners and the wider community to exercise their steward role and assist tangata whenua to exercise their kaitiaki role in relation to </w:t>
            </w:r>
            <w:r w:rsidR="006C41CE" w:rsidRPr="00C76FB3">
              <w:rPr>
                <w:lang w:eastAsia="en-US"/>
              </w:rPr>
              <w:t>indigenous</w:t>
            </w:r>
            <w:r w:rsidRPr="00C76FB3">
              <w:rPr>
                <w:lang w:eastAsia="en-US"/>
              </w:rPr>
              <w:t xml:space="preserve"> </w:t>
            </w:r>
            <w:r w:rsidR="006C41CE" w:rsidRPr="00C76FB3">
              <w:rPr>
                <w:lang w:eastAsia="en-US"/>
              </w:rPr>
              <w:t>biodiversity</w:t>
            </w:r>
            <w:r w:rsidRPr="00C76FB3">
              <w:rPr>
                <w:lang w:eastAsia="en-US"/>
              </w:rPr>
              <w:t xml:space="preserve">. </w:t>
            </w:r>
          </w:p>
        </w:tc>
        <w:tc>
          <w:tcPr>
            <w:tcW w:w="2512" w:type="pct"/>
            <w:gridSpan w:val="2"/>
          </w:tcPr>
          <w:p w14:paraId="4928CA80" w14:textId="77777777" w:rsidR="001316A4" w:rsidRPr="00EB5CDF" w:rsidRDefault="001316A4" w:rsidP="00EE4417">
            <w:pPr>
              <w:pStyle w:val="TableTextbold"/>
              <w:rPr>
                <w:sz w:val="22"/>
                <w:szCs w:val="22"/>
                <w:lang w:eastAsia="en-US"/>
              </w:rPr>
            </w:pPr>
            <w:r w:rsidRPr="00EB5CDF">
              <w:rPr>
                <w:lang w:eastAsia="en-US"/>
              </w:rPr>
              <w:t>Efficiency</w:t>
            </w:r>
          </w:p>
          <w:p w14:paraId="3CED64A5" w14:textId="1B8DE6CE" w:rsidR="001316A4" w:rsidRPr="00C76FB3" w:rsidRDefault="001316A4" w:rsidP="00EE4417">
            <w:pPr>
              <w:pStyle w:val="TableText"/>
              <w:rPr>
                <w:lang w:eastAsia="en-US"/>
              </w:rPr>
            </w:pPr>
            <w:r w:rsidRPr="00C76FB3">
              <w:rPr>
                <w:lang w:eastAsia="en-US"/>
              </w:rPr>
              <w:t>Based on the above examination of costs, benefits and risks, Policy 1</w:t>
            </w:r>
            <w:r w:rsidR="00640D77" w:rsidRPr="00C76FB3">
              <w:rPr>
                <w:lang w:eastAsia="en-US"/>
              </w:rPr>
              <w:t>6</w:t>
            </w:r>
            <w:r w:rsidRPr="00C76FB3">
              <w:rPr>
                <w:lang w:eastAsia="en-US"/>
              </w:rPr>
              <w:t>, Clause 3.</w:t>
            </w:r>
            <w:r w:rsidR="003C521C" w:rsidRPr="00C76FB3">
              <w:rPr>
                <w:lang w:eastAsia="en-US"/>
              </w:rPr>
              <w:t>2</w:t>
            </w:r>
            <w:r w:rsidR="003D5BEA" w:rsidRPr="00C76FB3">
              <w:rPr>
                <w:lang w:eastAsia="en-US"/>
              </w:rPr>
              <w:t>3</w:t>
            </w:r>
            <w:r w:rsidRPr="00C76FB3">
              <w:rPr>
                <w:lang w:eastAsia="en-US"/>
              </w:rPr>
              <w:t xml:space="preserve">, and </w:t>
            </w:r>
            <w:r w:rsidR="0021042D">
              <w:rPr>
                <w:lang w:eastAsia="en-US"/>
              </w:rPr>
              <w:t>a</w:t>
            </w:r>
            <w:r w:rsidRPr="00C76FB3">
              <w:rPr>
                <w:lang w:eastAsia="en-US"/>
              </w:rPr>
              <w:t xml:space="preserve">ppendix 5 are considered to </w:t>
            </w:r>
            <w:r w:rsidR="00D0165D" w:rsidRPr="00C76FB3">
              <w:rPr>
                <w:lang w:eastAsia="en-US"/>
              </w:rPr>
              <w:t xml:space="preserve">be </w:t>
            </w:r>
            <w:r w:rsidRPr="00C76FB3">
              <w:rPr>
                <w:lang w:eastAsia="en-US"/>
              </w:rPr>
              <w:t>an efficient means to achieve the NPSIB objective because:</w:t>
            </w:r>
          </w:p>
          <w:p w14:paraId="7A3AE71A" w14:textId="341A2310" w:rsidR="001316A4" w:rsidRPr="00C76FB3" w:rsidRDefault="001316A4" w:rsidP="00EE4417">
            <w:pPr>
              <w:pStyle w:val="TableBullet"/>
              <w:rPr>
                <w:bCs/>
                <w:lang w:eastAsia="en-US"/>
              </w:rPr>
            </w:pPr>
            <w:r w:rsidRPr="00C76FB3">
              <w:rPr>
                <w:bCs/>
                <w:lang w:eastAsia="en-US"/>
              </w:rPr>
              <w:t xml:space="preserve">Regional biodiversity strategies will provide one comprehensive strategy for all indigenous biodiversity restoration actions and efforts. This will help coordinate efforts and promote sharing of resources </w:t>
            </w:r>
            <w:r w:rsidR="00F6040E" w:rsidRPr="00C76FB3">
              <w:rPr>
                <w:bCs/>
                <w:lang w:eastAsia="en-US"/>
              </w:rPr>
              <w:t xml:space="preserve">with </w:t>
            </w:r>
            <w:r w:rsidRPr="00C76FB3">
              <w:rPr>
                <w:bCs/>
                <w:lang w:eastAsia="en-US"/>
              </w:rPr>
              <w:t xml:space="preserve">associated efficiency gains. </w:t>
            </w:r>
          </w:p>
          <w:p w14:paraId="40C0D67E" w14:textId="47774E42" w:rsidR="001316A4" w:rsidRPr="00C76FB3" w:rsidRDefault="001316A4" w:rsidP="00EE4417">
            <w:pPr>
              <w:pStyle w:val="TableBullet"/>
              <w:rPr>
                <w:bCs/>
                <w:lang w:eastAsia="en-US"/>
              </w:rPr>
            </w:pPr>
            <w:r w:rsidRPr="00C76FB3">
              <w:rPr>
                <w:bCs/>
                <w:lang w:eastAsia="en-US"/>
              </w:rPr>
              <w:t>Appendix 5 sets out minimum requirements for regional biodiversity strategies but also provides considerable flexibility for regional councils to customise the strategy to the</w:t>
            </w:r>
            <w:r w:rsidR="00F6040E" w:rsidRPr="00C76FB3">
              <w:rPr>
                <w:bCs/>
                <w:lang w:eastAsia="en-US"/>
              </w:rPr>
              <w:t>ir</w:t>
            </w:r>
            <w:r w:rsidRPr="00C76FB3">
              <w:rPr>
                <w:bCs/>
                <w:lang w:eastAsia="en-US"/>
              </w:rPr>
              <w:t xml:space="preserve"> regional context and adopt the most cost-effective </w:t>
            </w:r>
            <w:r w:rsidR="00F6040E" w:rsidRPr="00C76FB3">
              <w:rPr>
                <w:bCs/>
                <w:lang w:eastAsia="en-US"/>
              </w:rPr>
              <w:t xml:space="preserve">implementation </w:t>
            </w:r>
            <w:r w:rsidRPr="00C76FB3">
              <w:rPr>
                <w:bCs/>
                <w:lang w:eastAsia="en-US"/>
              </w:rPr>
              <w:t xml:space="preserve">approach. </w:t>
            </w:r>
          </w:p>
          <w:p w14:paraId="40F177F7" w14:textId="61582DAE" w:rsidR="001316A4" w:rsidRPr="00C76FB3" w:rsidRDefault="001316A4" w:rsidP="00EE4417">
            <w:pPr>
              <w:pStyle w:val="TableBullet"/>
              <w:rPr>
                <w:bCs/>
                <w:lang w:eastAsia="en-US"/>
              </w:rPr>
            </w:pPr>
            <w:r w:rsidRPr="00C76FB3">
              <w:rPr>
                <w:bCs/>
                <w:lang w:eastAsia="en-US"/>
              </w:rPr>
              <w:t xml:space="preserve">The implementation timeframes are staged over 10 years which will </w:t>
            </w:r>
            <w:r w:rsidR="00F118EA" w:rsidRPr="00C76FB3">
              <w:rPr>
                <w:bCs/>
                <w:lang w:eastAsia="en-US"/>
              </w:rPr>
              <w:t>ensure</w:t>
            </w:r>
            <w:r w:rsidRPr="00C76FB3">
              <w:rPr>
                <w:bCs/>
                <w:lang w:eastAsia="en-US"/>
              </w:rPr>
              <w:t xml:space="preserve"> compliance costs are not significant </w:t>
            </w:r>
            <w:r w:rsidR="00F118EA" w:rsidRPr="00C76FB3">
              <w:rPr>
                <w:bCs/>
                <w:lang w:eastAsia="en-US"/>
              </w:rPr>
              <w:t xml:space="preserve">and can be spread over a number of years </w:t>
            </w:r>
            <w:r w:rsidRPr="00C76FB3">
              <w:rPr>
                <w:bCs/>
                <w:lang w:eastAsia="en-US"/>
              </w:rPr>
              <w:t xml:space="preserve">and there is sufficient opportunity for collaboration. </w:t>
            </w:r>
          </w:p>
          <w:p w14:paraId="0A94108E" w14:textId="03EA2A4B" w:rsidR="001316A4" w:rsidRPr="00C76FB3" w:rsidRDefault="001316A4" w:rsidP="00EE4417">
            <w:pPr>
              <w:pStyle w:val="TableBullet"/>
              <w:rPr>
                <w:lang w:eastAsia="en-US"/>
              </w:rPr>
            </w:pPr>
            <w:r w:rsidRPr="00C76FB3">
              <w:rPr>
                <w:bCs/>
                <w:lang w:eastAsia="en-US"/>
              </w:rPr>
              <w:t xml:space="preserve">While implementation costs will be higher on local authorities that have no existing strategy, these costs are expected to be outweighed by the long-term efficiencies gains from </w:t>
            </w:r>
            <w:r w:rsidR="00F53BC8" w:rsidRPr="00C76FB3">
              <w:rPr>
                <w:bCs/>
                <w:lang w:eastAsia="en-US"/>
              </w:rPr>
              <w:t>the creation of</w:t>
            </w:r>
            <w:r w:rsidRPr="00C76FB3">
              <w:rPr>
                <w:bCs/>
                <w:lang w:eastAsia="en-US"/>
              </w:rPr>
              <w:t xml:space="preserve"> one comprehensive strategy to coordinate all indigenous biodiversity protection and restoration actions and efforts</w:t>
            </w:r>
            <w:r w:rsidR="0058382B" w:rsidRPr="00C76FB3">
              <w:rPr>
                <w:bCs/>
                <w:lang w:eastAsia="en-US"/>
              </w:rPr>
              <w:t xml:space="preserve"> in the region</w:t>
            </w:r>
            <w:r w:rsidRPr="00C76FB3">
              <w:rPr>
                <w:bCs/>
                <w:lang w:eastAsia="en-US"/>
              </w:rPr>
              <w:t xml:space="preserve">. </w:t>
            </w:r>
          </w:p>
        </w:tc>
      </w:tr>
      <w:tr w:rsidR="001316A4" w:rsidRPr="001316A4" w14:paraId="1F2AD727" w14:textId="77777777" w:rsidTr="00EE4417">
        <w:trPr>
          <w:trHeight w:val="841"/>
        </w:trPr>
        <w:tc>
          <w:tcPr>
            <w:tcW w:w="5000" w:type="pct"/>
            <w:gridSpan w:val="4"/>
          </w:tcPr>
          <w:p w14:paraId="11BF5F35" w14:textId="77777777" w:rsidR="001316A4" w:rsidRPr="00EB5CDF" w:rsidRDefault="001316A4" w:rsidP="00EE4417">
            <w:pPr>
              <w:pStyle w:val="TableTextbold"/>
              <w:rPr>
                <w:sz w:val="22"/>
                <w:szCs w:val="22"/>
                <w:lang w:eastAsia="en-US"/>
              </w:rPr>
            </w:pPr>
            <w:r w:rsidRPr="00EB5CDF">
              <w:rPr>
                <w:lang w:eastAsia="en-US"/>
              </w:rPr>
              <w:lastRenderedPageBreak/>
              <w:t>Overall evaluation</w:t>
            </w:r>
          </w:p>
          <w:p w14:paraId="75B440E7" w14:textId="6FD964C2" w:rsidR="001316A4" w:rsidRPr="00C76FB3" w:rsidRDefault="001316A4" w:rsidP="00EE4417">
            <w:pPr>
              <w:pStyle w:val="TableText"/>
              <w:rPr>
                <w:i/>
                <w:lang w:eastAsia="en-US"/>
              </w:rPr>
            </w:pPr>
            <w:r w:rsidRPr="00C76FB3">
              <w:rPr>
                <w:lang w:val="en-GB" w:eastAsia="en-US"/>
              </w:rPr>
              <w:t>On balance Policy 1</w:t>
            </w:r>
            <w:r w:rsidR="00640D77" w:rsidRPr="00C76FB3">
              <w:rPr>
                <w:lang w:val="en-GB" w:eastAsia="en-US"/>
              </w:rPr>
              <w:t>6</w:t>
            </w:r>
            <w:r w:rsidRPr="00C76FB3">
              <w:rPr>
                <w:lang w:val="en-GB" w:eastAsia="en-US"/>
              </w:rPr>
              <w:t>, Clause 3.2</w:t>
            </w:r>
            <w:r w:rsidR="003D5BEA" w:rsidRPr="00C76FB3">
              <w:rPr>
                <w:lang w:val="en-GB" w:eastAsia="en-US"/>
              </w:rPr>
              <w:t>3</w:t>
            </w:r>
            <w:r w:rsidRPr="00C76FB3">
              <w:rPr>
                <w:lang w:val="en-GB" w:eastAsia="en-US"/>
              </w:rPr>
              <w:t xml:space="preserve"> and Appendix 5 are considered to be </w:t>
            </w:r>
            <w:r w:rsidR="00AD0EA9" w:rsidRPr="00C76FB3">
              <w:rPr>
                <w:lang w:val="en-GB" w:eastAsia="en-US"/>
              </w:rPr>
              <w:t xml:space="preserve">an </w:t>
            </w:r>
            <w:r w:rsidRPr="00C76FB3">
              <w:rPr>
                <w:lang w:val="en-GB" w:eastAsia="en-US"/>
              </w:rPr>
              <w:t>appropriate way to achieve the NPSIB objective as they will ensure local authorities have a clear and consistent strategy to restore indigenous biodiversity within each region</w:t>
            </w:r>
            <w:r w:rsidR="00E638CF" w:rsidRPr="00C76FB3">
              <w:rPr>
                <w:lang w:val="en-GB" w:eastAsia="en-US"/>
              </w:rPr>
              <w:t xml:space="preserve"> and that restoration efforts are coordinated</w:t>
            </w:r>
            <w:r w:rsidR="00D92A42" w:rsidRPr="00C76FB3">
              <w:rPr>
                <w:lang w:val="en-GB" w:eastAsia="en-US"/>
              </w:rPr>
              <w:t xml:space="preserve"> and focused on priority areas that need it most</w:t>
            </w:r>
            <w:r w:rsidRPr="00C76FB3">
              <w:rPr>
                <w:lang w:val="en-GB" w:eastAsia="en-US"/>
              </w:rPr>
              <w:t>. The strategies are also to be developed through a collaborative process that recognises the role of tangata whenua as kaitiaki, and people and communities as stewards of indigenous biodiversity.</w:t>
            </w:r>
            <w:r w:rsidR="00D92A42" w:rsidRPr="00C76FB3">
              <w:rPr>
                <w:lang w:val="en-GB" w:eastAsia="en-US"/>
              </w:rPr>
              <w:t xml:space="preserve"> This will assist in achieving the protection and </w:t>
            </w:r>
            <w:r w:rsidR="002B7678" w:rsidRPr="00C76FB3">
              <w:rPr>
                <w:lang w:val="en-GB" w:eastAsia="en-US"/>
              </w:rPr>
              <w:t>restoration</w:t>
            </w:r>
            <w:r w:rsidR="00D92A42" w:rsidRPr="00C76FB3">
              <w:rPr>
                <w:lang w:val="en-GB" w:eastAsia="en-US"/>
              </w:rPr>
              <w:t xml:space="preserve"> of </w:t>
            </w:r>
            <w:r w:rsidR="002B7678" w:rsidRPr="00C76FB3">
              <w:rPr>
                <w:lang w:val="en-GB" w:eastAsia="en-US"/>
              </w:rPr>
              <w:t>indigenous</w:t>
            </w:r>
            <w:r w:rsidR="00D92A42" w:rsidRPr="00C76FB3">
              <w:rPr>
                <w:lang w:val="en-GB" w:eastAsia="en-US"/>
              </w:rPr>
              <w:t xml:space="preserve"> biodiversity in a way that provides for the </w:t>
            </w:r>
            <w:r w:rsidR="002B7678" w:rsidRPr="00C76FB3">
              <w:rPr>
                <w:lang w:val="en-GB" w:eastAsia="en-US"/>
              </w:rPr>
              <w:t xml:space="preserve">social, economic and cultural </w:t>
            </w:r>
            <w:r w:rsidR="0081219D" w:rsidRPr="00C76FB3">
              <w:rPr>
                <w:lang w:val="en-GB" w:eastAsia="en-US"/>
              </w:rPr>
              <w:t>wellbeing</w:t>
            </w:r>
            <w:r w:rsidR="002B7678" w:rsidRPr="00C76FB3">
              <w:rPr>
                <w:lang w:val="en-GB" w:eastAsia="en-US"/>
              </w:rPr>
              <w:t xml:space="preserve"> of people and communities. </w:t>
            </w:r>
          </w:p>
        </w:tc>
      </w:tr>
    </w:tbl>
    <w:p w14:paraId="0E6C65BF" w14:textId="77777777" w:rsidR="001316A4" w:rsidRDefault="001316A4" w:rsidP="001316A4">
      <w:pPr>
        <w:jc w:val="left"/>
        <w:sectPr w:rsidR="001316A4" w:rsidSect="002D7E1E">
          <w:footerReference w:type="default" r:id="rId56"/>
          <w:pgSz w:w="16840" w:h="11907" w:orient="landscape" w:code="9"/>
          <w:pgMar w:top="1134" w:right="1701" w:bottom="1134" w:left="1701" w:header="567" w:footer="567" w:gutter="0"/>
          <w:cols w:space="720"/>
          <w:docGrid w:linePitch="299"/>
        </w:sectPr>
      </w:pPr>
    </w:p>
    <w:p w14:paraId="1D0803EB" w14:textId="77777777" w:rsidR="009F4E01" w:rsidRDefault="009F4E01" w:rsidP="00EE4417">
      <w:pPr>
        <w:pStyle w:val="Heading3"/>
        <w:spacing w:before="0"/>
        <w:sectPr w:rsidR="009F4E01" w:rsidSect="002D7E1E">
          <w:pgSz w:w="11907" w:h="16840" w:code="9"/>
          <w:pgMar w:top="1134" w:right="1701" w:bottom="1134" w:left="1701" w:header="567" w:footer="567" w:gutter="0"/>
          <w:cols w:space="720"/>
          <w:docGrid w:linePitch="299"/>
        </w:sectPr>
      </w:pPr>
    </w:p>
    <w:p w14:paraId="50E88671" w14:textId="73BF4D53" w:rsidR="00CF2829" w:rsidRPr="00CF2829" w:rsidRDefault="00CF2829" w:rsidP="00EE4417">
      <w:pPr>
        <w:pStyle w:val="Heading3"/>
        <w:spacing w:before="0"/>
      </w:pPr>
      <w:r w:rsidRPr="00CF2829">
        <w:t>Policy 1</w:t>
      </w:r>
      <w:r w:rsidR="00857355">
        <w:t>7</w:t>
      </w:r>
      <w:r w:rsidRPr="00CF2829">
        <w:t xml:space="preserve">: Information and monitoring of indigenous biodiversity </w:t>
      </w:r>
    </w:p>
    <w:p w14:paraId="037A82E2" w14:textId="77777777" w:rsidR="00CF2829" w:rsidRPr="00CF2829" w:rsidRDefault="00CF2829" w:rsidP="003535DE">
      <w:pPr>
        <w:pStyle w:val="Heading4"/>
      </w:pPr>
      <w:r w:rsidRPr="00CF2829">
        <w:t xml:space="preserve">Overview of provisions </w:t>
      </w:r>
    </w:p>
    <w:p w14:paraId="0DFBC5D0" w14:textId="6AAF9D83" w:rsidR="00CF2829" w:rsidRPr="00CF2829" w:rsidRDefault="00CF2829" w:rsidP="00CF2829">
      <w:pPr>
        <w:jc w:val="left"/>
      </w:pPr>
      <w:r w:rsidRPr="00CF2829">
        <w:t>Policy 1</w:t>
      </w:r>
      <w:r w:rsidR="00857355">
        <w:t>7</w:t>
      </w:r>
      <w:r w:rsidRPr="00CF2829">
        <w:t xml:space="preserve"> of the NPSIB:</w:t>
      </w:r>
    </w:p>
    <w:p w14:paraId="0EE06866" w14:textId="4D42307E" w:rsidR="00CF2829" w:rsidRPr="00EB5CDF" w:rsidRDefault="00CF2829" w:rsidP="00CF2829">
      <w:pPr>
        <w:ind w:left="397"/>
        <w:jc w:val="left"/>
        <w:rPr>
          <w:b/>
          <w:bCs/>
        </w:rPr>
      </w:pPr>
      <w:r w:rsidRPr="00EB5CDF">
        <w:rPr>
          <w:b/>
          <w:bCs/>
        </w:rPr>
        <w:t>There is improved information and regular monitoring of indigenous biodiversity</w:t>
      </w:r>
      <w:r w:rsidR="0024511B">
        <w:rPr>
          <w:b/>
          <w:bCs/>
        </w:rPr>
        <w:t>.</w:t>
      </w:r>
      <w:r w:rsidRPr="00EB5CDF">
        <w:rPr>
          <w:b/>
          <w:bCs/>
        </w:rPr>
        <w:t xml:space="preserve"> </w:t>
      </w:r>
    </w:p>
    <w:p w14:paraId="4BDC5214" w14:textId="6E881CE8" w:rsidR="00924CC4" w:rsidRDefault="00CF2829" w:rsidP="00CF2829">
      <w:pPr>
        <w:jc w:val="left"/>
      </w:pPr>
      <w:r w:rsidRPr="00CF2829">
        <w:t>Policy 1</w:t>
      </w:r>
      <w:r w:rsidR="00857355">
        <w:t>7</w:t>
      </w:r>
      <w:r w:rsidRPr="00CF2829">
        <w:t xml:space="preserve"> </w:t>
      </w:r>
      <w:r w:rsidR="008B1195">
        <w:t xml:space="preserve">will be delivered </w:t>
      </w:r>
      <w:r w:rsidRPr="00CF2829">
        <w:t>through</w:t>
      </w:r>
      <w:r w:rsidR="00924CC4">
        <w:t>:</w:t>
      </w:r>
    </w:p>
    <w:p w14:paraId="093BED6E" w14:textId="4355FC88" w:rsidR="003E2C2B" w:rsidRPr="005B330C" w:rsidRDefault="008B1195" w:rsidP="00DE060D">
      <w:pPr>
        <w:pStyle w:val="ListParagraph"/>
        <w:numPr>
          <w:ilvl w:val="0"/>
          <w:numId w:val="34"/>
        </w:numPr>
        <w:rPr>
          <w:i w:val="0"/>
          <w:iCs w:val="0"/>
        </w:rPr>
      </w:pPr>
      <w:r w:rsidRPr="005B330C">
        <w:rPr>
          <w:i w:val="0"/>
          <w:iCs w:val="0"/>
        </w:rPr>
        <w:t>c</w:t>
      </w:r>
      <w:r w:rsidR="00CF2829" w:rsidRPr="005B330C">
        <w:rPr>
          <w:i w:val="0"/>
          <w:iCs w:val="0"/>
        </w:rPr>
        <w:t>lause 3.24</w:t>
      </w:r>
      <w:r w:rsidR="00652505" w:rsidRPr="005B330C">
        <w:rPr>
          <w:i w:val="0"/>
          <w:iCs w:val="0"/>
        </w:rPr>
        <w:t>,</w:t>
      </w:r>
      <w:r w:rsidR="00CF2829" w:rsidRPr="005B330C">
        <w:rPr>
          <w:i w:val="0"/>
          <w:iCs w:val="0"/>
        </w:rPr>
        <w:t xml:space="preserve"> which set</w:t>
      </w:r>
      <w:r w:rsidR="00374DFB" w:rsidRPr="005B330C">
        <w:rPr>
          <w:i w:val="0"/>
          <w:iCs w:val="0"/>
        </w:rPr>
        <w:t>s</w:t>
      </w:r>
      <w:r w:rsidR="00CF2829" w:rsidRPr="005B330C">
        <w:rPr>
          <w:i w:val="0"/>
          <w:iCs w:val="0"/>
        </w:rPr>
        <w:t xml:space="preserve"> out </w:t>
      </w:r>
      <w:r w:rsidR="00CA514B" w:rsidRPr="005B330C">
        <w:rPr>
          <w:i w:val="0"/>
          <w:iCs w:val="0"/>
        </w:rPr>
        <w:t xml:space="preserve">information </w:t>
      </w:r>
      <w:r w:rsidR="00CF2829" w:rsidRPr="005B330C">
        <w:rPr>
          <w:i w:val="0"/>
          <w:iCs w:val="0"/>
        </w:rPr>
        <w:t xml:space="preserve">requirements for </w:t>
      </w:r>
      <w:r w:rsidR="00374DFB" w:rsidRPr="005B330C">
        <w:rPr>
          <w:i w:val="0"/>
          <w:iCs w:val="0"/>
        </w:rPr>
        <w:t xml:space="preserve">the </w:t>
      </w:r>
      <w:r w:rsidR="00CF2829" w:rsidRPr="005B330C">
        <w:rPr>
          <w:i w:val="0"/>
          <w:iCs w:val="0"/>
        </w:rPr>
        <w:t xml:space="preserve">assessment of effects </w:t>
      </w:r>
      <w:r w:rsidR="00374DFB" w:rsidRPr="005B330C">
        <w:rPr>
          <w:i w:val="0"/>
          <w:iCs w:val="0"/>
        </w:rPr>
        <w:t xml:space="preserve">on </w:t>
      </w:r>
      <w:r w:rsidR="00CF2829" w:rsidRPr="005B330C">
        <w:rPr>
          <w:i w:val="0"/>
          <w:iCs w:val="0"/>
        </w:rPr>
        <w:t xml:space="preserve">indigenous biodiversity </w:t>
      </w:r>
      <w:r w:rsidR="00374DFB" w:rsidRPr="005B330C">
        <w:rPr>
          <w:i w:val="0"/>
          <w:iCs w:val="0"/>
        </w:rPr>
        <w:t>through resource consent processes</w:t>
      </w:r>
      <w:r w:rsidR="003E2C2B" w:rsidRPr="005B330C">
        <w:rPr>
          <w:i w:val="0"/>
          <w:iCs w:val="0"/>
        </w:rPr>
        <w:t xml:space="preserve"> </w:t>
      </w:r>
    </w:p>
    <w:p w14:paraId="5211CE7F" w14:textId="53A1E8AE" w:rsidR="00CF2829" w:rsidRPr="005B330C" w:rsidRDefault="008B1195" w:rsidP="00DE060D">
      <w:pPr>
        <w:pStyle w:val="ListParagraph"/>
        <w:numPr>
          <w:ilvl w:val="0"/>
          <w:numId w:val="34"/>
        </w:numPr>
        <w:rPr>
          <w:i w:val="0"/>
          <w:iCs w:val="0"/>
        </w:rPr>
      </w:pPr>
      <w:r w:rsidRPr="005B330C">
        <w:rPr>
          <w:i w:val="0"/>
          <w:iCs w:val="0"/>
        </w:rPr>
        <w:t>c</w:t>
      </w:r>
      <w:r w:rsidR="00374DFB" w:rsidRPr="005B330C">
        <w:rPr>
          <w:i w:val="0"/>
          <w:iCs w:val="0"/>
        </w:rPr>
        <w:t>lause 3.25</w:t>
      </w:r>
      <w:r w:rsidR="00EA0A4E" w:rsidRPr="005B330C">
        <w:rPr>
          <w:i w:val="0"/>
          <w:iCs w:val="0"/>
        </w:rPr>
        <w:t>,</w:t>
      </w:r>
      <w:r w:rsidR="00374DFB" w:rsidRPr="005B330C">
        <w:rPr>
          <w:i w:val="0"/>
          <w:iCs w:val="0"/>
        </w:rPr>
        <w:t xml:space="preserve"> which sets out </w:t>
      </w:r>
      <w:r w:rsidR="00D139E1" w:rsidRPr="005B330C">
        <w:rPr>
          <w:i w:val="0"/>
          <w:iCs w:val="0"/>
        </w:rPr>
        <w:t xml:space="preserve">requirements for </w:t>
      </w:r>
      <w:r w:rsidR="00CF2829" w:rsidRPr="005B330C">
        <w:rPr>
          <w:i w:val="0"/>
          <w:iCs w:val="0"/>
        </w:rPr>
        <w:t xml:space="preserve">monitoring plans for indigenous biodiversity within each region. </w:t>
      </w:r>
    </w:p>
    <w:p w14:paraId="102BB5E2" w14:textId="77777777" w:rsidR="00CF2829" w:rsidRPr="00CF2829" w:rsidRDefault="00CF2829" w:rsidP="003535DE">
      <w:pPr>
        <w:pStyle w:val="Heading4"/>
      </w:pPr>
      <w:r w:rsidRPr="00CF2829">
        <w:t xml:space="preserve">Policy intent </w:t>
      </w:r>
    </w:p>
    <w:p w14:paraId="77ED471C" w14:textId="3E9B87F1" w:rsidR="00CF2829" w:rsidRPr="00EB5CDF" w:rsidRDefault="003D54F0" w:rsidP="003D54F0">
      <w:pPr>
        <w:pStyle w:val="Heading5"/>
        <w:rPr>
          <w:i w:val="0"/>
          <w:iCs/>
        </w:rPr>
      </w:pPr>
      <w:r w:rsidRPr="00F84322">
        <w:t xml:space="preserve">Clause </w:t>
      </w:r>
      <w:r w:rsidR="00C731A3" w:rsidRPr="00F84322">
        <w:t xml:space="preserve">3.24 – Information requirements </w:t>
      </w:r>
    </w:p>
    <w:p w14:paraId="66A61825" w14:textId="4D7EE665" w:rsidR="001D0960" w:rsidRDefault="00235945" w:rsidP="00235945">
      <w:pPr>
        <w:pStyle w:val="BodyText"/>
      </w:pPr>
      <w:r>
        <w:t>Clau</w:t>
      </w:r>
      <w:r w:rsidR="004737DF">
        <w:t xml:space="preserve">se 3.24 </w:t>
      </w:r>
      <w:r w:rsidR="00C30FB0">
        <w:t>i</w:t>
      </w:r>
      <w:r w:rsidR="00C30FB0">
        <w:rPr>
          <w:rFonts w:asciiTheme="minorHAnsi" w:hAnsiTheme="minorHAnsi" w:cstheme="minorHAnsi"/>
          <w:szCs w:val="20"/>
          <w:lang w:eastAsia="en-GB"/>
        </w:rPr>
        <w:t xml:space="preserve">s intended to </w:t>
      </w:r>
      <w:r w:rsidRPr="00235945">
        <w:t xml:space="preserve">improve the </w:t>
      </w:r>
      <w:r w:rsidR="004737DF">
        <w:t xml:space="preserve">assessment of </w:t>
      </w:r>
      <w:r w:rsidRPr="00235945">
        <w:t xml:space="preserve">effects </w:t>
      </w:r>
      <w:r w:rsidR="00C202FF">
        <w:t xml:space="preserve">on indigenous biodiversity for </w:t>
      </w:r>
      <w:r w:rsidRPr="00235945">
        <w:t xml:space="preserve">proposed subdivision, use and development </w:t>
      </w:r>
      <w:r w:rsidR="004737DF">
        <w:t>through resource consent processes</w:t>
      </w:r>
      <w:r w:rsidRPr="00235945">
        <w:t>. This is to be achieved through more specific and robust requirements for information on indigenous biodiversity in the assessment of environmental effects submitted as part of the resource consent process</w:t>
      </w:r>
      <w:r w:rsidR="00251BDC">
        <w:t xml:space="preserve"> where the proposed activity will have </w:t>
      </w:r>
      <w:r w:rsidR="00251BDC" w:rsidRPr="00EB5CDF">
        <w:rPr>
          <w:b/>
          <w:bCs/>
        </w:rPr>
        <w:t xml:space="preserve">more than minor adverse effects on indigenous </w:t>
      </w:r>
      <w:r w:rsidR="003B3850" w:rsidRPr="00EB5CDF">
        <w:rPr>
          <w:b/>
          <w:bCs/>
        </w:rPr>
        <w:t>biodiversity</w:t>
      </w:r>
      <w:r w:rsidRPr="00235945">
        <w:t xml:space="preserve">. </w:t>
      </w:r>
      <w:r w:rsidR="003B3850">
        <w:t xml:space="preserve">This threshold is important to ensure that the information requirements are not overly onerous and costly for </w:t>
      </w:r>
      <w:r w:rsidR="0035274A">
        <w:t xml:space="preserve">activities with very limited/minor adverse effects in indigenous biodiversity. </w:t>
      </w:r>
    </w:p>
    <w:p w14:paraId="4A917C32" w14:textId="1F68DF77" w:rsidR="009319C7" w:rsidRDefault="00144D16" w:rsidP="00235945">
      <w:pPr>
        <w:pStyle w:val="BodyText"/>
      </w:pPr>
      <w:r>
        <w:t>Clause 3.24</w:t>
      </w:r>
      <w:r w:rsidR="005B6CFC">
        <w:t>(1)</w:t>
      </w:r>
      <w:r>
        <w:t xml:space="preserve"> </w:t>
      </w:r>
      <w:r w:rsidR="005B6CFC">
        <w:t xml:space="preserve">requires every local authority to change their policy </w:t>
      </w:r>
      <w:r w:rsidR="006E5593">
        <w:t xml:space="preserve">statements and plans </w:t>
      </w:r>
      <w:r w:rsidR="00F155EC">
        <w:t xml:space="preserve">to </w:t>
      </w:r>
      <w:r w:rsidR="00F76060">
        <w:t xml:space="preserve">set information requirements for resource consents </w:t>
      </w:r>
      <w:r w:rsidR="003C17F5">
        <w:t xml:space="preserve">for activities with more than minor adverse effects on </w:t>
      </w:r>
      <w:r w:rsidR="00D4239D">
        <w:t>indigenous</w:t>
      </w:r>
      <w:r w:rsidR="003C17F5">
        <w:t xml:space="preserve"> biodiversity </w:t>
      </w:r>
      <w:r w:rsidR="00D4239D">
        <w:t xml:space="preserve">and to make clear that </w:t>
      </w:r>
      <w:r w:rsidR="00BF177E">
        <w:t xml:space="preserve">applications cannot be considered until the information requirements are met. Once implemented through </w:t>
      </w:r>
      <w:r w:rsidR="00911A80">
        <w:t xml:space="preserve">policy statements and plans, this </w:t>
      </w:r>
      <w:r w:rsidR="00D139E1">
        <w:t xml:space="preserve">will </w:t>
      </w:r>
      <w:r w:rsidR="00FD1F27">
        <w:t xml:space="preserve">provide local authorities with </w:t>
      </w:r>
      <w:r w:rsidR="00C913CA">
        <w:t>stronger justification to</w:t>
      </w:r>
      <w:r w:rsidR="00FD1F27">
        <w:t xml:space="preserve"> reject applications </w:t>
      </w:r>
      <w:r w:rsidR="00D139E1">
        <w:t xml:space="preserve">and/or request </w:t>
      </w:r>
      <w:r w:rsidR="009A371E">
        <w:t xml:space="preserve">further information </w:t>
      </w:r>
      <w:r w:rsidR="00FD1F27">
        <w:t xml:space="preserve">when </w:t>
      </w:r>
      <w:r w:rsidR="00C01356">
        <w:t xml:space="preserve">applications </w:t>
      </w:r>
      <w:r w:rsidR="00561E18">
        <w:t xml:space="preserve">do not include sufficient information on </w:t>
      </w:r>
      <w:r w:rsidR="009A371E">
        <w:t xml:space="preserve">the </w:t>
      </w:r>
      <w:r w:rsidR="009319C7">
        <w:t xml:space="preserve">effects </w:t>
      </w:r>
      <w:r w:rsidR="009A371E">
        <w:t xml:space="preserve">of a proposed activity </w:t>
      </w:r>
      <w:r w:rsidR="009319C7">
        <w:t>on indigenous biodiversity</w:t>
      </w:r>
      <w:r w:rsidR="00753D3E">
        <w:t xml:space="preserve">. </w:t>
      </w:r>
    </w:p>
    <w:p w14:paraId="1C1A2ECE" w14:textId="2B17CEEF" w:rsidR="00BD045C" w:rsidRDefault="009319C7" w:rsidP="00235945">
      <w:pPr>
        <w:pStyle w:val="BodyText"/>
      </w:pPr>
      <w:r>
        <w:t>Clause 3.24(</w:t>
      </w:r>
      <w:r w:rsidR="006D3182">
        <w:t>1</w:t>
      </w:r>
      <w:r>
        <w:t>)</w:t>
      </w:r>
      <w:r w:rsidDel="00347BDC">
        <w:t xml:space="preserve"> </w:t>
      </w:r>
      <w:r w:rsidR="00347BDC">
        <w:t xml:space="preserve">require policy statements and plans to </w:t>
      </w:r>
      <w:r w:rsidR="00753D3E">
        <w:t>state that</w:t>
      </w:r>
      <w:r>
        <w:t xml:space="preserve"> </w:t>
      </w:r>
      <w:r w:rsidR="00FF4F17">
        <w:t>a</w:t>
      </w:r>
      <w:r>
        <w:t xml:space="preserve"> resource consent application </w:t>
      </w:r>
      <w:r w:rsidR="005E5B60">
        <w:t xml:space="preserve">for a proposed activity with more than minor adverse effects on </w:t>
      </w:r>
      <w:r w:rsidR="00F14E9D">
        <w:t>indigenous biodiversity matter</w:t>
      </w:r>
      <w:r w:rsidR="00570EE6">
        <w:t>s</w:t>
      </w:r>
      <w:r w:rsidR="00F14E9D">
        <w:t xml:space="preserve"> shall not be considered unless it </w:t>
      </w:r>
      <w:r w:rsidR="00BD045C">
        <w:t xml:space="preserve">includes a report that: </w:t>
      </w:r>
    </w:p>
    <w:p w14:paraId="1FD2059F" w14:textId="0952C1D9" w:rsidR="005C7B19" w:rsidRPr="00DC6B4B" w:rsidRDefault="005C7B19" w:rsidP="00DE060D">
      <w:pPr>
        <w:pStyle w:val="BodyText"/>
        <w:numPr>
          <w:ilvl w:val="0"/>
          <w:numId w:val="29"/>
        </w:numPr>
        <w:spacing w:before="0"/>
        <w:ind w:left="993" w:hanging="426"/>
        <w:rPr>
          <w:i/>
          <w:iCs/>
        </w:rPr>
      </w:pPr>
      <w:r w:rsidRPr="00DC6B4B">
        <w:rPr>
          <w:i/>
          <w:iCs/>
        </w:rPr>
        <w:t>is prepared by a qualified and experienced ecologist</w:t>
      </w:r>
      <w:r w:rsidR="00472A05">
        <w:rPr>
          <w:i/>
          <w:iCs/>
        </w:rPr>
        <w:t xml:space="preserve"> or other person with </w:t>
      </w:r>
      <w:r w:rsidR="002A3899">
        <w:rPr>
          <w:i/>
          <w:iCs/>
        </w:rPr>
        <w:t xml:space="preserve">other </w:t>
      </w:r>
      <w:r w:rsidR="00472A05">
        <w:rPr>
          <w:i/>
          <w:iCs/>
        </w:rPr>
        <w:t>relevant experience</w:t>
      </w:r>
      <w:r w:rsidR="003B429E">
        <w:rPr>
          <w:i/>
          <w:iCs/>
        </w:rPr>
        <w:t xml:space="preserve">, such as </w:t>
      </w:r>
      <w:r w:rsidR="00340FAA" w:rsidRPr="00340FAA">
        <w:rPr>
          <w:i/>
          <w:iCs/>
        </w:rPr>
        <w:t>mātauranga Māori</w:t>
      </w:r>
      <w:r w:rsidRPr="00DC6B4B">
        <w:rPr>
          <w:i/>
          <w:iCs/>
        </w:rPr>
        <w:t>; and</w:t>
      </w:r>
    </w:p>
    <w:p w14:paraId="572E6772" w14:textId="71D4D7FC" w:rsidR="005C7B19" w:rsidRPr="00DC6B4B" w:rsidRDefault="005C7B19" w:rsidP="00DE060D">
      <w:pPr>
        <w:pStyle w:val="BodyText"/>
        <w:numPr>
          <w:ilvl w:val="0"/>
          <w:numId w:val="29"/>
        </w:numPr>
        <w:spacing w:before="0"/>
        <w:ind w:left="993" w:hanging="426"/>
        <w:rPr>
          <w:i/>
          <w:iCs/>
        </w:rPr>
      </w:pPr>
      <w:r w:rsidRPr="00DC6B4B">
        <w:rPr>
          <w:i/>
          <w:iCs/>
        </w:rPr>
        <w:t>complies with subclause (2); and</w:t>
      </w:r>
    </w:p>
    <w:p w14:paraId="2A437395" w14:textId="28056248" w:rsidR="005C7B19" w:rsidRPr="00DC6B4B" w:rsidRDefault="005C7B19" w:rsidP="00DE060D">
      <w:pPr>
        <w:pStyle w:val="BodyText"/>
        <w:numPr>
          <w:ilvl w:val="0"/>
          <w:numId w:val="29"/>
        </w:numPr>
        <w:spacing w:before="0"/>
        <w:ind w:left="993" w:hanging="426"/>
        <w:rPr>
          <w:i/>
          <w:iCs/>
        </w:rPr>
      </w:pPr>
      <w:r w:rsidRPr="00DC6B4B">
        <w:rPr>
          <w:i/>
          <w:iCs/>
        </w:rPr>
        <w:t xml:space="preserve">is commensurate with the scale and significance (to indigenous biodiversity) of the proposal. </w:t>
      </w:r>
    </w:p>
    <w:p w14:paraId="4208AAE2" w14:textId="7DA3FCFB" w:rsidR="00235945" w:rsidRDefault="00F06618" w:rsidP="00235945">
      <w:pPr>
        <w:pStyle w:val="BodyText"/>
      </w:pPr>
      <w:r>
        <w:t xml:space="preserve">The reference to </w:t>
      </w:r>
      <w:r w:rsidR="00F138B2">
        <w:t>“</w:t>
      </w:r>
      <w:r w:rsidR="00112368">
        <w:t>…</w:t>
      </w:r>
      <w:r>
        <w:t>other person with other relevant experience</w:t>
      </w:r>
      <w:r w:rsidR="00112368">
        <w:t>…</w:t>
      </w:r>
      <w:r w:rsidR="00F138B2">
        <w:t>”</w:t>
      </w:r>
      <w:r>
        <w:t xml:space="preserve"> recognises that there </w:t>
      </w:r>
      <w:r w:rsidR="008975E7">
        <w:t xml:space="preserve">may be </w:t>
      </w:r>
      <w:r w:rsidR="007454F9">
        <w:t xml:space="preserve">other specialists that may be </w:t>
      </w:r>
      <w:r w:rsidR="00FF5C31">
        <w:t xml:space="preserve">better placed to </w:t>
      </w:r>
      <w:r w:rsidR="008975E7">
        <w:t xml:space="preserve">assess effects on indigenous biodiversity, and </w:t>
      </w:r>
      <w:r w:rsidR="008975E7">
        <w:lastRenderedPageBreak/>
        <w:t xml:space="preserve">that </w:t>
      </w:r>
      <w:r w:rsidR="000725CD">
        <w:t xml:space="preserve">an </w:t>
      </w:r>
      <w:r w:rsidR="008975E7">
        <w:t xml:space="preserve">ecologist </w:t>
      </w:r>
      <w:r w:rsidR="003F5768">
        <w:t>may not necessarily have the expertise to assess effects on identified taonga</w:t>
      </w:r>
      <w:r w:rsidR="00CB0134">
        <w:t xml:space="preserve"> or utilise </w:t>
      </w:r>
      <w:r w:rsidR="00CB0134" w:rsidRPr="00CB0134">
        <w:t>mātauranga Māori and tikanga Māori assessment methodolog</w:t>
      </w:r>
      <w:r w:rsidR="00CB0134">
        <w:t xml:space="preserve">ies. </w:t>
      </w:r>
      <w:r w:rsidR="006D3182">
        <w:t xml:space="preserve">Clause 3.24(2) states that the report from the suitably qualified </w:t>
      </w:r>
      <w:r w:rsidR="00D53A58">
        <w:t xml:space="preserve">ecologist </w:t>
      </w:r>
      <w:r w:rsidR="00472A05">
        <w:t xml:space="preserve">or other person with </w:t>
      </w:r>
      <w:r w:rsidR="002A3899">
        <w:t xml:space="preserve">other relevant experience </w:t>
      </w:r>
      <w:r w:rsidR="00D53A58">
        <w:t>must:</w:t>
      </w:r>
    </w:p>
    <w:p w14:paraId="29D7E0F7" w14:textId="3F6BC2E4" w:rsidR="00340FAA" w:rsidRDefault="007F450C" w:rsidP="00DE060D">
      <w:pPr>
        <w:pStyle w:val="ListParagraph"/>
        <w:numPr>
          <w:ilvl w:val="0"/>
          <w:numId w:val="84"/>
        </w:numPr>
        <w:ind w:left="993" w:hanging="284"/>
      </w:pPr>
      <w:r w:rsidRPr="007F450C">
        <w:t>include a description of the existing ecological features and values of the site</w:t>
      </w:r>
      <w:r>
        <w:t xml:space="preserve">; and </w:t>
      </w:r>
    </w:p>
    <w:p w14:paraId="29C70871" w14:textId="3927907D" w:rsidR="00B745A9" w:rsidRPr="00DC6B4B" w:rsidRDefault="00B745A9" w:rsidP="00DE060D">
      <w:pPr>
        <w:pStyle w:val="ListParagraph"/>
        <w:numPr>
          <w:ilvl w:val="0"/>
          <w:numId w:val="84"/>
        </w:numPr>
        <w:ind w:left="993" w:hanging="284"/>
      </w:pPr>
      <w:r w:rsidRPr="00DC6B4B">
        <w:t xml:space="preserve">include a description of the adverse effects of the proposal on indigenous biodiversity and how those effects will be managed; and </w:t>
      </w:r>
    </w:p>
    <w:p w14:paraId="539BAB1F" w14:textId="3DDECC13" w:rsidR="00B745A9" w:rsidRPr="00DC6B4B" w:rsidRDefault="00B745A9" w:rsidP="00DE060D">
      <w:pPr>
        <w:pStyle w:val="ListParagraph"/>
        <w:numPr>
          <w:ilvl w:val="0"/>
          <w:numId w:val="84"/>
        </w:numPr>
        <w:ind w:left="993" w:hanging="284"/>
      </w:pPr>
      <w:r w:rsidRPr="00DC6B4B">
        <w:t>identify any effects on identified taonga; and</w:t>
      </w:r>
    </w:p>
    <w:p w14:paraId="16009676" w14:textId="2747C561" w:rsidR="00B745A9" w:rsidRPr="00DC6B4B" w:rsidRDefault="00B745A9" w:rsidP="00DE060D">
      <w:pPr>
        <w:pStyle w:val="ListParagraph"/>
        <w:numPr>
          <w:ilvl w:val="0"/>
          <w:numId w:val="84"/>
        </w:numPr>
        <w:ind w:left="993" w:hanging="284"/>
      </w:pPr>
      <w:r w:rsidRPr="00DC6B4B">
        <w:t>identify the ecosystem services associated with indigenous biodiversity at the site; and</w:t>
      </w:r>
    </w:p>
    <w:p w14:paraId="2F98EA4F" w14:textId="076BD0DD" w:rsidR="00B745A9" w:rsidRPr="00DC6B4B" w:rsidRDefault="00B745A9" w:rsidP="00DE060D">
      <w:pPr>
        <w:pStyle w:val="ListParagraph"/>
        <w:numPr>
          <w:ilvl w:val="0"/>
          <w:numId w:val="84"/>
        </w:numPr>
        <w:ind w:left="993" w:hanging="284"/>
      </w:pPr>
      <w:r w:rsidRPr="00DC6B4B">
        <w:t xml:space="preserve">include an assessment of the ecological integrity and connectivity within and beyond the site; and </w:t>
      </w:r>
    </w:p>
    <w:p w14:paraId="1861B071" w14:textId="4E3871B8" w:rsidR="00B745A9" w:rsidRDefault="00B745A9" w:rsidP="00DE060D">
      <w:pPr>
        <w:pStyle w:val="ListParagraph"/>
        <w:numPr>
          <w:ilvl w:val="0"/>
          <w:numId w:val="84"/>
        </w:numPr>
        <w:ind w:left="993" w:hanging="284"/>
      </w:pPr>
      <w:r w:rsidRPr="00DC6B4B">
        <w:t>include mātauranga Māori and tikanga Māori assessment methodology, where relevant; and</w:t>
      </w:r>
      <w:r w:rsidR="006C0812">
        <w:t>…</w:t>
      </w:r>
    </w:p>
    <w:p w14:paraId="1A7248EC" w14:textId="61969836" w:rsidR="006C0812" w:rsidRDefault="006C0812" w:rsidP="006C0812">
      <w:pPr>
        <w:pStyle w:val="BodyText"/>
      </w:pPr>
      <w:r>
        <w:t>Clause 3.24(2)(</w:t>
      </w:r>
      <w:r w:rsidR="00A31243">
        <w:t xml:space="preserve">f) and (g) </w:t>
      </w:r>
      <w:r w:rsidR="00257B70">
        <w:t xml:space="preserve">then </w:t>
      </w:r>
      <w:r w:rsidR="00A31243">
        <w:t>set out more specific information requirement</w:t>
      </w:r>
      <w:r w:rsidR="004C2C8B">
        <w:t>s</w:t>
      </w:r>
      <w:r w:rsidR="00A31243">
        <w:t xml:space="preserve"> </w:t>
      </w:r>
      <w:r w:rsidR="003230B4">
        <w:t xml:space="preserve">for applications involving biodiversity offsetting and </w:t>
      </w:r>
      <w:r w:rsidR="003B5938">
        <w:t>biodiversity</w:t>
      </w:r>
      <w:r w:rsidR="003230B4">
        <w:t xml:space="preserve"> compensation</w:t>
      </w:r>
      <w:r w:rsidR="0058663B">
        <w:t>. This is</w:t>
      </w:r>
      <w:r w:rsidR="003230B4">
        <w:t xml:space="preserve"> to </w:t>
      </w:r>
      <w:r w:rsidR="0058663B">
        <w:t>give</w:t>
      </w:r>
      <w:r w:rsidR="003230B4">
        <w:t xml:space="preserve"> added assurance </w:t>
      </w:r>
      <w:r w:rsidR="00BB3346">
        <w:t>that</w:t>
      </w:r>
      <w:r w:rsidR="003230B4">
        <w:t xml:space="preserve"> </w:t>
      </w:r>
      <w:r w:rsidR="00DA3CEB">
        <w:t xml:space="preserve">the proposed </w:t>
      </w:r>
      <w:r w:rsidR="00C77D93">
        <w:t xml:space="preserve">biodiversity </w:t>
      </w:r>
      <w:r w:rsidR="00DA3CEB">
        <w:t xml:space="preserve">compensation and/or </w:t>
      </w:r>
      <w:r w:rsidR="00C77D93">
        <w:t xml:space="preserve">biodiversity </w:t>
      </w:r>
      <w:r w:rsidR="00DA3CEB">
        <w:t>offsetting</w:t>
      </w:r>
      <w:r w:rsidR="003B5938">
        <w:t xml:space="preserve"> </w:t>
      </w:r>
      <w:r w:rsidR="00DA3CEB">
        <w:t>is</w:t>
      </w:r>
      <w:r w:rsidR="003B5938">
        <w:t xml:space="preserve"> consistent with </w:t>
      </w:r>
      <w:r w:rsidR="00DA3CEB">
        <w:t xml:space="preserve">the </w:t>
      </w:r>
      <w:r w:rsidR="003B5938">
        <w:t xml:space="preserve">principles in </w:t>
      </w:r>
      <w:r w:rsidR="004C2C8B">
        <w:t>a</w:t>
      </w:r>
      <w:r w:rsidR="003B5938">
        <w:t xml:space="preserve">ppendix 3 and 4 </w:t>
      </w:r>
      <w:r w:rsidR="009A371E">
        <w:t xml:space="preserve">of the </w:t>
      </w:r>
      <w:r w:rsidR="00D64893">
        <w:t>NPSIB</w:t>
      </w:r>
      <w:r w:rsidR="00884EA1">
        <w:t xml:space="preserve"> (</w:t>
      </w:r>
      <w:r w:rsidR="0081219D">
        <w:t>eg,</w:t>
      </w:r>
      <w:r w:rsidR="00884EA1">
        <w:t xml:space="preserve"> how biodiversity loss and gain will be calculated)</w:t>
      </w:r>
      <w:r w:rsidR="00572C76">
        <w:t xml:space="preserve"> and there is a specific assessment of the likely success of the </w:t>
      </w:r>
      <w:r w:rsidR="00572C76" w:rsidRPr="00572C76">
        <w:t>proposed biodiversity compensation and/or biodiversity offsetting</w:t>
      </w:r>
      <w:r w:rsidR="00572C76">
        <w:t xml:space="preserve"> achieving its outcomes</w:t>
      </w:r>
      <w:r w:rsidR="00D64893">
        <w:t xml:space="preserve">. </w:t>
      </w:r>
    </w:p>
    <w:p w14:paraId="507C6B83" w14:textId="17BDE14C" w:rsidR="00D53A58" w:rsidRDefault="00FC2559">
      <w:pPr>
        <w:pStyle w:val="Heading5"/>
      </w:pPr>
      <w:r>
        <w:t xml:space="preserve">Clause 3.25 – Monitoring by regional councils </w:t>
      </w:r>
    </w:p>
    <w:p w14:paraId="346D9450" w14:textId="7306CD0B" w:rsidR="00942C89" w:rsidRDefault="00576CA0" w:rsidP="00942C89">
      <w:pPr>
        <w:pStyle w:val="BodyText"/>
      </w:pPr>
      <w:r>
        <w:t xml:space="preserve">Clause 3.25 sets out requirements for regional councils to </w:t>
      </w:r>
      <w:r w:rsidR="008B285A">
        <w:t xml:space="preserve">work with </w:t>
      </w:r>
      <w:r w:rsidR="007F450C">
        <w:t xml:space="preserve">tangata whenua, </w:t>
      </w:r>
      <w:r w:rsidR="008B285A">
        <w:t xml:space="preserve">territorial authorities, relevant agencies, and </w:t>
      </w:r>
      <w:r w:rsidR="007F450C">
        <w:t xml:space="preserve">other relevant stakeholders </w:t>
      </w:r>
      <w:r w:rsidR="008B285A">
        <w:t xml:space="preserve">to develop a </w:t>
      </w:r>
      <w:r w:rsidR="0055251D">
        <w:t>monitoring plan for indigenous biodiversity within their region.</w:t>
      </w:r>
      <w:r w:rsidR="0081219D">
        <w:t xml:space="preserve"> </w:t>
      </w:r>
      <w:r w:rsidR="006D1EF4">
        <w:t xml:space="preserve">Clause 3.25(2) sets out what </w:t>
      </w:r>
      <w:r w:rsidR="003C53B8">
        <w:t xml:space="preserve">every </w:t>
      </w:r>
      <w:r w:rsidR="00732E37">
        <w:t xml:space="preserve">regional </w:t>
      </w:r>
      <w:r w:rsidR="006D1EF4">
        <w:t xml:space="preserve">monitoring plan must </w:t>
      </w:r>
      <w:r w:rsidR="00732E37">
        <w:t>do/</w:t>
      </w:r>
      <w:r w:rsidR="006D1EF4">
        <w:t>include as follows:</w:t>
      </w:r>
    </w:p>
    <w:p w14:paraId="1AD3922D" w14:textId="5D056F8E" w:rsidR="00501CF1" w:rsidRPr="00DC6B4B" w:rsidRDefault="00501CF1" w:rsidP="00DE060D">
      <w:pPr>
        <w:pStyle w:val="ListParagraph"/>
        <w:numPr>
          <w:ilvl w:val="0"/>
          <w:numId w:val="85"/>
        </w:numPr>
        <w:ind w:left="993" w:hanging="284"/>
      </w:pPr>
      <w:r w:rsidRPr="00DC6B4B">
        <w:t>establish methods and timeframes for monitoring:</w:t>
      </w:r>
    </w:p>
    <w:p w14:paraId="419B81F8" w14:textId="07359D91" w:rsidR="00501CF1" w:rsidRPr="00DC6B4B" w:rsidRDefault="00501CF1" w:rsidP="00DE060D">
      <w:pPr>
        <w:pStyle w:val="ListParagraph2"/>
        <w:numPr>
          <w:ilvl w:val="0"/>
          <w:numId w:val="86"/>
        </w:numPr>
        <w:ind w:left="1560" w:hanging="567"/>
      </w:pPr>
      <w:r w:rsidRPr="00DC6B4B">
        <w:t>the maintenance of indigenous biodiversity in, and the ecological integrity and physical extent of, SNAs; and</w:t>
      </w:r>
    </w:p>
    <w:p w14:paraId="05D5D4B9" w14:textId="1C58528A" w:rsidR="00501CF1" w:rsidRPr="00DC6B4B" w:rsidRDefault="00501CF1" w:rsidP="00DE060D">
      <w:pPr>
        <w:pStyle w:val="ListParagraph2"/>
        <w:numPr>
          <w:ilvl w:val="0"/>
          <w:numId w:val="86"/>
        </w:numPr>
        <w:ind w:left="1560" w:hanging="567"/>
      </w:pPr>
      <w:r w:rsidRPr="00DC6B4B">
        <w:t>the maintenance of identified taonga; and</w:t>
      </w:r>
    </w:p>
    <w:p w14:paraId="774E7793" w14:textId="39D718DC" w:rsidR="00501CF1" w:rsidRPr="00DC6B4B" w:rsidRDefault="00501CF1" w:rsidP="00DE060D">
      <w:pPr>
        <w:pStyle w:val="ListParagraph2"/>
        <w:numPr>
          <w:ilvl w:val="0"/>
          <w:numId w:val="86"/>
        </w:numPr>
        <w:ind w:left="1560" w:hanging="567"/>
      </w:pPr>
      <w:r w:rsidRPr="00DC6B4B">
        <w:t>the achievement of restoration objectives established under clause 3.21; and</w:t>
      </w:r>
    </w:p>
    <w:p w14:paraId="184E2F5A" w14:textId="2EF7DCF9" w:rsidR="00501CF1" w:rsidRPr="00DC6B4B" w:rsidRDefault="00501CF1" w:rsidP="00DE060D">
      <w:pPr>
        <w:pStyle w:val="ListParagraph2"/>
        <w:numPr>
          <w:ilvl w:val="0"/>
          <w:numId w:val="86"/>
        </w:numPr>
        <w:ind w:left="1560" w:hanging="567"/>
      </w:pPr>
      <w:r w:rsidRPr="00DC6B4B">
        <w:t>the percentage of indigenous vegetation cover in urban and non-urban environments in its region, as required under clause 3.22.</w:t>
      </w:r>
    </w:p>
    <w:p w14:paraId="0A7B475F" w14:textId="34957134" w:rsidR="00501CF1" w:rsidRPr="00DC6B4B" w:rsidRDefault="00501CF1" w:rsidP="00DE060D">
      <w:pPr>
        <w:pStyle w:val="ListParagraph"/>
        <w:numPr>
          <w:ilvl w:val="0"/>
          <w:numId w:val="85"/>
        </w:numPr>
        <w:ind w:left="993" w:hanging="284"/>
      </w:pPr>
      <w:r w:rsidRPr="00DC6B4B">
        <w:t>use best practice methods, or nationally agreed standards or methods, for monitoring areas that allow for comparability; and</w:t>
      </w:r>
    </w:p>
    <w:p w14:paraId="366DB96A" w14:textId="6424B0D4" w:rsidR="00501CF1" w:rsidRPr="00DC6B4B" w:rsidRDefault="00501CF1" w:rsidP="00DE060D">
      <w:pPr>
        <w:pStyle w:val="ListParagraph"/>
        <w:numPr>
          <w:ilvl w:val="0"/>
          <w:numId w:val="85"/>
        </w:numPr>
        <w:ind w:left="993" w:hanging="284"/>
      </w:pPr>
      <w:r w:rsidRPr="00DC6B4B">
        <w:t>to the extent possible, where tangata whenua agree, use scientific monitoring methods and mātauranga Māori and tikanga Māori monitoring methods equally; and</w:t>
      </w:r>
    </w:p>
    <w:p w14:paraId="2A6EF04D" w14:textId="6EA0A628" w:rsidR="00501CF1" w:rsidRPr="00DC6B4B" w:rsidRDefault="00501CF1" w:rsidP="00DE060D">
      <w:pPr>
        <w:pStyle w:val="ListParagraph"/>
        <w:numPr>
          <w:ilvl w:val="0"/>
          <w:numId w:val="85"/>
        </w:numPr>
        <w:ind w:left="993" w:hanging="284"/>
      </w:pPr>
      <w:r w:rsidRPr="00DC6B4B">
        <w:t>recognise the importance of long-term trends in monitoring results, and the relationship between results and the overall state of indigenous biodiversity; and</w:t>
      </w:r>
    </w:p>
    <w:p w14:paraId="7D0576D0" w14:textId="6D5AD43F" w:rsidR="00501CF1" w:rsidRPr="00EE4417" w:rsidRDefault="00501CF1" w:rsidP="00DE060D">
      <w:pPr>
        <w:pStyle w:val="ListParagraph"/>
        <w:numPr>
          <w:ilvl w:val="0"/>
          <w:numId w:val="85"/>
        </w:numPr>
        <w:ind w:left="993" w:hanging="284"/>
      </w:pPr>
      <w:r w:rsidRPr="00EE4417">
        <w:t>establish methods, such as action plans, for responding to monitoring that indicates the objectives of this National Policy Statement will not be met.</w:t>
      </w:r>
    </w:p>
    <w:p w14:paraId="1AE68A6E" w14:textId="71972309" w:rsidR="006D1EF4" w:rsidRDefault="00EE7C7E" w:rsidP="00942C89">
      <w:pPr>
        <w:pStyle w:val="BodyText"/>
      </w:pPr>
      <w:r>
        <w:lastRenderedPageBreak/>
        <w:t xml:space="preserve">Clause 3.25(3) </w:t>
      </w:r>
      <w:r w:rsidR="00830453">
        <w:t>also</w:t>
      </w:r>
      <w:r>
        <w:t xml:space="preserve"> </w:t>
      </w:r>
      <w:r w:rsidR="00146FE5">
        <w:t>states</w:t>
      </w:r>
      <w:r>
        <w:t xml:space="preserve"> that </w:t>
      </w:r>
      <w:r w:rsidR="00B8281B">
        <w:t>there may be different timeframes and methods for monitoring SNAs and identified taonga</w:t>
      </w:r>
      <w:r w:rsidR="00C9046B">
        <w:t>,</w:t>
      </w:r>
      <w:r w:rsidR="00B8281B">
        <w:t xml:space="preserve"> </w:t>
      </w:r>
      <w:r w:rsidR="00C9046B">
        <w:t xml:space="preserve">but national monitoring methods must be used where these are available. </w:t>
      </w:r>
    </w:p>
    <w:p w14:paraId="2692CC37" w14:textId="63748236" w:rsidR="00942C89" w:rsidRDefault="00942C89" w:rsidP="00942C89">
      <w:pPr>
        <w:pStyle w:val="BodyText"/>
      </w:pPr>
      <w:r>
        <w:t xml:space="preserve">The monitoring requirements </w:t>
      </w:r>
      <w:r w:rsidR="00C9046B">
        <w:t>in Clause 3</w:t>
      </w:r>
      <w:r w:rsidR="00247397">
        <w:t>.</w:t>
      </w:r>
      <w:r w:rsidR="00C9046B">
        <w:t xml:space="preserve">25 </w:t>
      </w:r>
      <w:r>
        <w:t xml:space="preserve">are comprehensive and are intended to lead to a substantial improvement in the monitoring of the state, trends and pressures on indigenous biodiversity throughout </w:t>
      </w:r>
      <w:r w:rsidR="00E230E8">
        <w:t>Aotearoa</w:t>
      </w:r>
      <w:r>
        <w:t>. This recognises that current practice</w:t>
      </w:r>
      <w:r w:rsidR="00C9046B">
        <w:t>s</w:t>
      </w:r>
      <w:r>
        <w:t xml:space="preserve"> to monitor indigenous biodiversity </w:t>
      </w:r>
      <w:r w:rsidR="00C9046B">
        <w:t xml:space="preserve">at the regional and </w:t>
      </w:r>
      <w:r w:rsidR="008355B7">
        <w:t xml:space="preserve">district </w:t>
      </w:r>
      <w:r w:rsidR="00C9046B">
        <w:t xml:space="preserve">level </w:t>
      </w:r>
      <w:r w:rsidR="00247397">
        <w:t xml:space="preserve">are </w:t>
      </w:r>
      <w:r>
        <w:t>variable and very limited in some areas</w:t>
      </w:r>
      <w:r w:rsidR="00203F8A">
        <w:t xml:space="preserve">. This is </w:t>
      </w:r>
      <w:r w:rsidR="00247397">
        <w:t>despite the general obligation in section 35 of the RMA to monitor the state of the environment</w:t>
      </w:r>
      <w:r w:rsidR="00203F8A">
        <w:t xml:space="preserve"> to the extent that this will enable local authorities to carry out their RMA functions (including </w:t>
      </w:r>
      <w:r w:rsidR="00020287">
        <w:t>maintaining indigenous biodiversity)</w:t>
      </w:r>
      <w:r>
        <w:t xml:space="preserve">. </w:t>
      </w:r>
      <w:r w:rsidR="00F04E5F">
        <w:t>The lack of proactive and compreh</w:t>
      </w:r>
      <w:r w:rsidR="003B234F">
        <w:t xml:space="preserve">ensive </w:t>
      </w:r>
      <w:r>
        <w:t>monitor</w:t>
      </w:r>
      <w:r w:rsidR="003B234F">
        <w:t>ing</w:t>
      </w:r>
      <w:r>
        <w:t xml:space="preserve"> </w:t>
      </w:r>
      <w:r w:rsidR="00A07C6F">
        <w:t>of</w:t>
      </w:r>
      <w:r>
        <w:t xml:space="preserve"> the state of indigenous biodiversity </w:t>
      </w:r>
      <w:r w:rsidR="003B234F">
        <w:t xml:space="preserve">and </w:t>
      </w:r>
      <w:r w:rsidR="006D280F">
        <w:t xml:space="preserve">biodiversity </w:t>
      </w:r>
      <w:r w:rsidR="003B234F">
        <w:t xml:space="preserve">trends </w:t>
      </w:r>
      <w:r w:rsidR="00FC5B5C">
        <w:t>is generally a result of</w:t>
      </w:r>
      <w:r w:rsidR="003B234F">
        <w:t xml:space="preserve"> limited capacity and resourcing within local authorities </w:t>
      </w:r>
      <w:r>
        <w:t xml:space="preserve">and </w:t>
      </w:r>
      <w:r w:rsidR="006C409C">
        <w:t xml:space="preserve">competing </w:t>
      </w:r>
      <w:r>
        <w:t xml:space="preserve">priorities </w:t>
      </w:r>
      <w:r w:rsidR="006C409C">
        <w:t>for time and resourc</w:t>
      </w:r>
      <w:r w:rsidR="0010523F">
        <w:t>es</w:t>
      </w:r>
      <w:r>
        <w:t>.</w:t>
      </w:r>
    </w:p>
    <w:p w14:paraId="1F5B069D" w14:textId="18FA2F74" w:rsidR="00CE13F1" w:rsidRDefault="00CE13F1" w:rsidP="00942C89">
      <w:pPr>
        <w:pStyle w:val="BodyText"/>
      </w:pPr>
      <w:r w:rsidRPr="00CE13F1">
        <w:t xml:space="preserve">Improved monitoring of indigenous biodiversity </w:t>
      </w:r>
      <w:r w:rsidR="005C531C">
        <w:t xml:space="preserve">and knowledge of indigenous </w:t>
      </w:r>
      <w:r w:rsidR="003D048B">
        <w:t>biodiversity</w:t>
      </w:r>
      <w:r w:rsidR="005C531C">
        <w:t xml:space="preserve"> state, pressures and trends </w:t>
      </w:r>
      <w:r w:rsidR="003D048B">
        <w:t xml:space="preserve">is important to understand the effectiveness of the NPSIB and to inform decision-making now and in the future. </w:t>
      </w:r>
      <w:r w:rsidR="005909C1">
        <w:t xml:space="preserve">This was noted by the </w:t>
      </w:r>
      <w:r w:rsidRPr="00CE13F1">
        <w:t>BCG</w:t>
      </w:r>
      <w:r w:rsidR="005909C1">
        <w:t xml:space="preserve"> in their report on the draft NPSIB stating </w:t>
      </w:r>
      <w:r w:rsidRPr="00CE13F1">
        <w:t xml:space="preserve">that: </w:t>
      </w:r>
    </w:p>
    <w:p w14:paraId="14D7EA3D" w14:textId="1E18C7EB" w:rsidR="00CE13F1" w:rsidRPr="007257C4" w:rsidRDefault="003F7701" w:rsidP="00CE13F1">
      <w:pPr>
        <w:pStyle w:val="BodyText"/>
        <w:ind w:left="397"/>
        <w:rPr>
          <w:i/>
          <w:iCs/>
        </w:rPr>
      </w:pPr>
      <w:r>
        <w:rPr>
          <w:i/>
          <w:iCs/>
        </w:rPr>
        <w:t>“</w:t>
      </w:r>
      <w:r w:rsidR="00CE13F1" w:rsidRPr="00DC6B4B">
        <w:rPr>
          <w:i/>
          <w:iCs/>
        </w:rPr>
        <w:t>Decision-makers, as well as researchers, need better access to a national picture of the state of our indigenous biodiversity. A comprehensive national picture will enable improved decision-making, more efficient operational processes, opportunities for increased collaboration between organisations and new research opportunities that will further inform policy development</w:t>
      </w:r>
      <w:r w:rsidR="003535DE">
        <w:rPr>
          <w:i/>
          <w:iCs/>
        </w:rPr>
        <w:t>.</w:t>
      </w:r>
      <w:r>
        <w:rPr>
          <w:i/>
          <w:iCs/>
        </w:rPr>
        <w:t>”</w:t>
      </w:r>
      <w:r w:rsidR="0026279E">
        <w:rPr>
          <w:rFonts w:ascii="ZWAdobeF" w:hAnsi="ZWAdobeF" w:cs="ZWAdobeF"/>
          <w:iCs/>
          <w:sz w:val="2"/>
          <w:szCs w:val="2"/>
        </w:rPr>
        <w:t>103F</w:t>
      </w:r>
      <w:r w:rsidR="00CE13F1" w:rsidRPr="007257C4">
        <w:rPr>
          <w:rStyle w:val="FootnoteReference"/>
          <w:i/>
          <w:iCs/>
        </w:rPr>
        <w:footnoteReference w:id="105"/>
      </w:r>
      <w:r w:rsidR="00CE13F1" w:rsidRPr="007257C4">
        <w:rPr>
          <w:i/>
          <w:iCs/>
        </w:rPr>
        <w:t xml:space="preserve"> </w:t>
      </w:r>
    </w:p>
    <w:p w14:paraId="789A1201" w14:textId="1F963390" w:rsidR="0076418B" w:rsidRPr="0076418B" w:rsidRDefault="0050489B" w:rsidP="00DC6B4B">
      <w:pPr>
        <w:pStyle w:val="BodyText"/>
      </w:pPr>
      <w:r w:rsidRPr="00DC6B4B">
        <w:t>As Clause 3.25</w:t>
      </w:r>
      <w:r>
        <w:t xml:space="preserve"> </w:t>
      </w:r>
      <w:r w:rsidR="008F392A">
        <w:t>will</w:t>
      </w:r>
      <w:r w:rsidRPr="00DC6B4B">
        <w:t xml:space="preserve"> </w:t>
      </w:r>
      <w:r w:rsidR="008F392A">
        <w:t>require</w:t>
      </w:r>
      <w:r w:rsidRPr="00DC6B4B">
        <w:t xml:space="preserve"> a significant shift </w:t>
      </w:r>
      <w:r w:rsidR="00FE17B9">
        <w:t xml:space="preserve">in the approach and level of </w:t>
      </w:r>
      <w:r w:rsidRPr="00DC6B4B">
        <w:t xml:space="preserve">indigenous biodiversity monitoring in many </w:t>
      </w:r>
      <w:r w:rsidR="0076543F">
        <w:t>regions/districts</w:t>
      </w:r>
      <w:r w:rsidR="00075A93" w:rsidRPr="00DC6B4B">
        <w:t xml:space="preserve">, guidance and support from central government will be </w:t>
      </w:r>
      <w:r w:rsidR="003C2239" w:rsidRPr="00DC6B4B">
        <w:t xml:space="preserve">provided to assist with implementation. </w:t>
      </w:r>
      <w:r w:rsidR="0076418B" w:rsidRPr="007257C4">
        <w:t xml:space="preserve">This should provide practical guidance to assist regional councils in developing regional monitoring plans and outline the best practice monitoring methods and nationally agreed standards that are envisaged by central government to give effect to </w:t>
      </w:r>
      <w:r w:rsidR="007257C4" w:rsidRPr="00DC6B4B">
        <w:t>Policy 17 and Clause 3.25</w:t>
      </w:r>
      <w:r w:rsidR="0076418B" w:rsidRPr="007257C4">
        <w:t>.</w:t>
      </w:r>
    </w:p>
    <w:p w14:paraId="64CDFD39" w14:textId="77777777" w:rsidR="00CF2829" w:rsidRPr="00CF2829" w:rsidRDefault="00CF2829" w:rsidP="003535DE">
      <w:pPr>
        <w:pStyle w:val="Heading4"/>
      </w:pPr>
      <w:r w:rsidRPr="00CF2829">
        <w:t xml:space="preserve">Other options considered </w:t>
      </w:r>
    </w:p>
    <w:p w14:paraId="4D785DE1" w14:textId="38B46449" w:rsidR="00CF2829" w:rsidRPr="00CF2829" w:rsidRDefault="00D74598" w:rsidP="00CF2829">
      <w:pPr>
        <w:jc w:val="left"/>
      </w:pPr>
      <w:r>
        <w:t>The other option</w:t>
      </w:r>
      <w:r w:rsidR="00A259BA">
        <w:t xml:space="preserve"> </w:t>
      </w:r>
      <w:r w:rsidR="00806297">
        <w:t xml:space="preserve">considered </w:t>
      </w:r>
      <w:r w:rsidR="009377F8">
        <w:t xml:space="preserve">was </w:t>
      </w:r>
      <w:r w:rsidR="00806297">
        <w:t xml:space="preserve">no specific information requirements or monitoring requirements in the NPSIB and instead </w:t>
      </w:r>
      <w:r w:rsidR="003F7701">
        <w:t xml:space="preserve">to </w:t>
      </w:r>
      <w:r w:rsidR="00806297">
        <w:t xml:space="preserve">rely on </w:t>
      </w:r>
      <w:r w:rsidR="00740DAE">
        <w:t>the following general provisions in the RMA:</w:t>
      </w:r>
      <w:r>
        <w:t xml:space="preserve"> </w:t>
      </w:r>
    </w:p>
    <w:p w14:paraId="1DB66957" w14:textId="67F0C168" w:rsidR="00CF2829" w:rsidRPr="007C49D9" w:rsidRDefault="00BE60AC" w:rsidP="00DE060D">
      <w:pPr>
        <w:pStyle w:val="ListParagraph"/>
        <w:numPr>
          <w:ilvl w:val="0"/>
          <w:numId w:val="30"/>
        </w:numPr>
        <w:rPr>
          <w:i w:val="0"/>
          <w:iCs w:val="0"/>
        </w:rPr>
      </w:pPr>
      <w:r w:rsidRPr="007C49D9">
        <w:rPr>
          <w:i w:val="0"/>
          <w:iCs w:val="0"/>
        </w:rPr>
        <w:t xml:space="preserve">Schedule 4 – which sets out </w:t>
      </w:r>
      <w:r w:rsidR="009377F8" w:rsidRPr="007C49D9">
        <w:rPr>
          <w:i w:val="0"/>
          <w:iCs w:val="0"/>
        </w:rPr>
        <w:t xml:space="preserve">the </w:t>
      </w:r>
      <w:r w:rsidRPr="007C49D9">
        <w:rPr>
          <w:i w:val="0"/>
          <w:iCs w:val="0"/>
        </w:rPr>
        <w:t xml:space="preserve">information required in resource consent applications. </w:t>
      </w:r>
    </w:p>
    <w:p w14:paraId="7E8F2C2D" w14:textId="0A4E58CB" w:rsidR="005947DF" w:rsidRPr="007C49D9" w:rsidRDefault="005947DF" w:rsidP="00DE060D">
      <w:pPr>
        <w:pStyle w:val="ListParagraph"/>
        <w:numPr>
          <w:ilvl w:val="0"/>
          <w:numId w:val="30"/>
        </w:numPr>
        <w:rPr>
          <w:i w:val="0"/>
          <w:iCs w:val="0"/>
        </w:rPr>
      </w:pPr>
      <w:r w:rsidRPr="007C49D9">
        <w:rPr>
          <w:i w:val="0"/>
          <w:iCs w:val="0"/>
        </w:rPr>
        <w:t xml:space="preserve">Section </w:t>
      </w:r>
      <w:r w:rsidR="006213BE" w:rsidRPr="007C49D9">
        <w:rPr>
          <w:i w:val="0"/>
          <w:iCs w:val="0"/>
        </w:rPr>
        <w:t>35(</w:t>
      </w:r>
      <w:r w:rsidR="00316D0C" w:rsidRPr="007C49D9">
        <w:rPr>
          <w:i w:val="0"/>
          <w:iCs w:val="0"/>
        </w:rPr>
        <w:t xml:space="preserve">2)(i) – which states that local authorities </w:t>
      </w:r>
      <w:r w:rsidR="0062305A" w:rsidRPr="007C49D9">
        <w:rPr>
          <w:i w:val="0"/>
          <w:iCs w:val="0"/>
        </w:rPr>
        <w:t xml:space="preserve">shall monitor the whole or part of the environment in its region or </w:t>
      </w:r>
      <w:r w:rsidR="0057365C" w:rsidRPr="007C49D9">
        <w:rPr>
          <w:i w:val="0"/>
          <w:iCs w:val="0"/>
        </w:rPr>
        <w:t xml:space="preserve">district to the extent that it is appropriate to enable the local authority to carry out its RMA functions (including maintaining indigenous biodiversity). </w:t>
      </w:r>
    </w:p>
    <w:p w14:paraId="3D9519F0" w14:textId="06E29ACC" w:rsidR="0057365C" w:rsidRPr="00050B89" w:rsidRDefault="0057365C" w:rsidP="00050B89">
      <w:pPr>
        <w:pStyle w:val="BodyText"/>
      </w:pPr>
      <w:r w:rsidRPr="00050B89">
        <w:t xml:space="preserve">The benefits of this approach </w:t>
      </w:r>
      <w:r w:rsidR="00D42432" w:rsidRPr="00050B89">
        <w:t xml:space="preserve">include </w:t>
      </w:r>
      <w:r w:rsidR="00202C01" w:rsidRPr="00050B89">
        <w:t>avoid</w:t>
      </w:r>
      <w:r w:rsidR="00D42432" w:rsidRPr="00050B89">
        <w:t>ing</w:t>
      </w:r>
      <w:r w:rsidR="00202C01" w:rsidRPr="00050B89">
        <w:t xml:space="preserve"> </w:t>
      </w:r>
      <w:r w:rsidR="00736926" w:rsidRPr="00050B89">
        <w:t>duplication of</w:t>
      </w:r>
      <w:r w:rsidR="00202C01" w:rsidRPr="00050B89">
        <w:t xml:space="preserve"> RMA requirements </w:t>
      </w:r>
      <w:r w:rsidR="00DA04BD" w:rsidRPr="00050B89">
        <w:t xml:space="preserve">and </w:t>
      </w:r>
      <w:r w:rsidR="00E578B7">
        <w:t>reduced</w:t>
      </w:r>
      <w:r w:rsidR="00DA04BD" w:rsidRPr="00050B89">
        <w:t xml:space="preserve"> compliance costs for applicants and local authorities (due </w:t>
      </w:r>
      <w:r w:rsidR="00DC05DB">
        <w:t xml:space="preserve">to </w:t>
      </w:r>
      <w:r w:rsidR="00DA04BD" w:rsidRPr="00050B89">
        <w:t xml:space="preserve">the prescriptive </w:t>
      </w:r>
      <w:r w:rsidR="00937751" w:rsidRPr="00050B89">
        <w:t xml:space="preserve">nature of both Clause 3.24 and Clause 3.25). </w:t>
      </w:r>
      <w:r w:rsidR="00A40AE6" w:rsidRPr="00050B89">
        <w:t xml:space="preserve">However, it would not address the key issues identified in this evaluation </w:t>
      </w:r>
      <w:r w:rsidR="0010085B" w:rsidRPr="00050B89">
        <w:t xml:space="preserve">relating to poor, incomplete assessments of </w:t>
      </w:r>
      <w:r w:rsidR="00FF69E6" w:rsidRPr="00050B89">
        <w:t>adverse effects</w:t>
      </w:r>
      <w:r w:rsidR="0010085B" w:rsidRPr="00050B89">
        <w:t xml:space="preserve"> </w:t>
      </w:r>
      <w:r w:rsidR="00F53E28" w:rsidRPr="00050B89">
        <w:t xml:space="preserve">on indigenous biodiversity </w:t>
      </w:r>
      <w:r w:rsidR="0010085B" w:rsidRPr="00050B89">
        <w:t xml:space="preserve">through </w:t>
      </w:r>
      <w:r w:rsidR="00F53E28" w:rsidRPr="00050B89">
        <w:t xml:space="preserve">resource consent processes and </w:t>
      </w:r>
      <w:r w:rsidR="00BB3D0C" w:rsidRPr="00050B89">
        <w:t xml:space="preserve">inconsistent and incomplete monitoring </w:t>
      </w:r>
      <w:r w:rsidR="00BB3D0C" w:rsidRPr="00050B89">
        <w:lastRenderedPageBreak/>
        <w:t xml:space="preserve">of indigenous biodiversity by local authorities. </w:t>
      </w:r>
      <w:r w:rsidR="00D15887" w:rsidRPr="00050B89">
        <w:t xml:space="preserve">A more specific approach through Clause 3.24 and Clause 3.25 </w:t>
      </w:r>
      <w:r w:rsidR="007A437C" w:rsidRPr="00050B89">
        <w:t xml:space="preserve">is preferred </w:t>
      </w:r>
      <w:r w:rsidR="00D15887" w:rsidRPr="00050B89">
        <w:t>as this will help ensure decision-making</w:t>
      </w:r>
      <w:r w:rsidR="00703566" w:rsidRPr="00050B89">
        <w:t xml:space="preserve"> is based on </w:t>
      </w:r>
      <w:r w:rsidR="00925CA7" w:rsidRPr="00050B89">
        <w:t xml:space="preserve">an </w:t>
      </w:r>
      <w:r w:rsidR="00703566" w:rsidRPr="00050B89">
        <w:t xml:space="preserve">improved understanding of </w:t>
      </w:r>
      <w:r w:rsidR="00925CA7" w:rsidRPr="00050B89">
        <w:t>indigenous</w:t>
      </w:r>
      <w:r w:rsidR="00703566" w:rsidRPr="00050B89">
        <w:t xml:space="preserve"> </w:t>
      </w:r>
      <w:r w:rsidR="00925CA7" w:rsidRPr="00050B89">
        <w:t>biodiversity at both the project and policy level</w:t>
      </w:r>
      <w:r w:rsidR="007A437C" w:rsidRPr="00050B89">
        <w:t>,</w:t>
      </w:r>
      <w:r w:rsidR="00925CA7" w:rsidRPr="00050B89">
        <w:t xml:space="preserve"> leading to better decisions and improved outcomes </w:t>
      </w:r>
      <w:r w:rsidR="007A437C" w:rsidRPr="00050B89">
        <w:t xml:space="preserve">for </w:t>
      </w:r>
      <w:r w:rsidR="00967402" w:rsidRPr="00050B89">
        <w:t xml:space="preserve">indigenous biodiversity </w:t>
      </w:r>
      <w:r w:rsidR="00925CA7" w:rsidRPr="00050B89">
        <w:t xml:space="preserve">over time. </w:t>
      </w:r>
      <w:r w:rsidR="00872DF8" w:rsidRPr="00050B89">
        <w:t>Clause 3.24 and Clause 3.25 will also support the implementation of other key NPSIB clauses (</w:t>
      </w:r>
      <w:r w:rsidR="0081219D">
        <w:t>eg,</w:t>
      </w:r>
      <w:r w:rsidR="00872DF8" w:rsidRPr="00050B89">
        <w:t xml:space="preserve"> those relating to the </w:t>
      </w:r>
      <w:r w:rsidR="004A596E" w:rsidRPr="00050B89">
        <w:t>effects management hierarchy</w:t>
      </w:r>
      <w:r w:rsidR="00C04A6C">
        <w:t>, biodiversity offsetting and biodiversity compensation</w:t>
      </w:r>
      <w:r w:rsidR="004A596E" w:rsidRPr="00050B89">
        <w:t xml:space="preserve">) which will </w:t>
      </w:r>
      <w:r w:rsidR="00967402" w:rsidRPr="00050B89">
        <w:t xml:space="preserve">help ensure the NPSIB </w:t>
      </w:r>
      <w:r w:rsidR="005C63E8" w:rsidRPr="00050B89">
        <w:t xml:space="preserve">provisions </w:t>
      </w:r>
      <w:r w:rsidR="00967402" w:rsidRPr="00050B89">
        <w:t>are collectively e</w:t>
      </w:r>
      <w:r w:rsidR="004A596E" w:rsidRPr="00050B89">
        <w:t xml:space="preserve">ffective </w:t>
      </w:r>
      <w:r w:rsidR="00967402" w:rsidRPr="00050B89">
        <w:t xml:space="preserve">and efficient </w:t>
      </w:r>
      <w:r w:rsidR="004A596E" w:rsidRPr="00050B89">
        <w:t>in achieving the NPSIB objective.</w:t>
      </w:r>
      <w:r w:rsidR="007266ED">
        <w:t xml:space="preserve"> </w:t>
      </w:r>
    </w:p>
    <w:p w14:paraId="79F3F7F5" w14:textId="77777777" w:rsidR="00CF2829" w:rsidRPr="00CF2829" w:rsidRDefault="00CF2829" w:rsidP="00CF2829">
      <w:pPr>
        <w:jc w:val="left"/>
      </w:pPr>
    </w:p>
    <w:p w14:paraId="1F7C6B8A" w14:textId="77777777" w:rsidR="00CF2829" w:rsidRPr="00CF2829" w:rsidRDefault="00CF2829" w:rsidP="00CF2829">
      <w:pPr>
        <w:jc w:val="left"/>
        <w:sectPr w:rsidR="00CF2829" w:rsidRPr="00CF2829" w:rsidSect="002D7E1E">
          <w:footerReference w:type="default" r:id="rId57"/>
          <w:type w:val="continuous"/>
          <w:pgSz w:w="11907" w:h="16840" w:code="9"/>
          <w:pgMar w:top="1134" w:right="1701" w:bottom="1134" w:left="1701" w:header="567" w:footer="567" w:gutter="0"/>
          <w:cols w:space="720"/>
          <w:docGrid w:linePitch="299"/>
        </w:sectPr>
      </w:pPr>
    </w:p>
    <w:p w14:paraId="56F148F5" w14:textId="08795882" w:rsidR="00CF2829" w:rsidRPr="00000FC5" w:rsidRDefault="00CF2829" w:rsidP="00EE4417">
      <w:pPr>
        <w:pStyle w:val="Heading4"/>
        <w:spacing w:before="0"/>
      </w:pPr>
      <w:r w:rsidRPr="00000FC5">
        <w:lastRenderedPageBreak/>
        <w:t>Evaluation of efficiency and effectiveness – Policy 1</w:t>
      </w:r>
      <w:r w:rsidR="00857355" w:rsidRPr="00000FC5">
        <w:t>7</w:t>
      </w:r>
      <w:r w:rsidR="00696C54" w:rsidRPr="00000FC5">
        <w:t xml:space="preserve"> and Clause 3.24 </w:t>
      </w:r>
    </w:p>
    <w:p w14:paraId="0188D060" w14:textId="4DDB1C32" w:rsidR="00CF2829" w:rsidRPr="00CF2829" w:rsidRDefault="00EE4417" w:rsidP="00CF2829">
      <w:pPr>
        <w:jc w:val="left"/>
      </w:pPr>
      <w:r>
        <w:fldChar w:fldCharType="begin" w:fldLock="1"/>
      </w:r>
      <w:r>
        <w:instrText xml:space="preserve"> REF _Ref121715714 \h </w:instrText>
      </w:r>
      <w:r>
        <w:fldChar w:fldCharType="separate"/>
      </w:r>
      <w:r w:rsidR="009A0A58">
        <w:t xml:space="preserve">Table </w:t>
      </w:r>
      <w:r w:rsidR="009A0A58">
        <w:rPr>
          <w:noProof/>
        </w:rPr>
        <w:t>25</w:t>
      </w:r>
      <w:r>
        <w:fldChar w:fldCharType="end"/>
      </w:r>
      <w:r>
        <w:t xml:space="preserve"> </w:t>
      </w:r>
      <w:r w:rsidR="00CF2829" w:rsidRPr="00000FC5">
        <w:t>provides an assessment</w:t>
      </w:r>
      <w:r w:rsidR="00CF2829" w:rsidRPr="00CF2829">
        <w:t xml:space="preserve"> of the efficiency and effectiveness of Policy 1</w:t>
      </w:r>
      <w:r w:rsidR="00857355">
        <w:t>7</w:t>
      </w:r>
      <w:r w:rsidR="00CF2829" w:rsidRPr="00CF2829">
        <w:t xml:space="preserve"> and associated implementation requirements</w:t>
      </w:r>
      <w:r w:rsidR="00696C54">
        <w:t xml:space="preserve"> in Clause </w:t>
      </w:r>
      <w:r w:rsidR="00C04C20">
        <w:t>3.24</w:t>
      </w:r>
      <w:r w:rsidR="00CF2829" w:rsidRPr="00CF2829">
        <w:t xml:space="preserve">. </w:t>
      </w:r>
    </w:p>
    <w:p w14:paraId="78AEB688" w14:textId="748E4FBF" w:rsidR="00CF2829" w:rsidRPr="00CF2829" w:rsidRDefault="00EE4417" w:rsidP="00EE4417">
      <w:pPr>
        <w:pStyle w:val="Tableheading"/>
      </w:pPr>
      <w:bookmarkStart w:id="107" w:name="_Ref121715714"/>
      <w:bookmarkStart w:id="108" w:name="_Toc121722756"/>
      <w:r>
        <w:t xml:space="preserve">Table </w:t>
      </w:r>
      <w:fldSimple w:instr=" SEQ Table \* ARABIC ">
        <w:r w:rsidR="00DE060D">
          <w:rPr>
            <w:noProof/>
          </w:rPr>
          <w:t>25</w:t>
        </w:r>
      </w:fldSimple>
      <w:bookmarkEnd w:id="107"/>
      <w:r w:rsidR="00CF2829" w:rsidRPr="00EB5CDF">
        <w:t>:</w:t>
      </w:r>
      <w:r w:rsidR="00CF2829" w:rsidRPr="00CF2829">
        <w:t xml:space="preserve"> </w:t>
      </w:r>
      <w:r w:rsidR="003535DE">
        <w:tab/>
      </w:r>
      <w:r w:rsidR="00CF2829" w:rsidRPr="00CF2829">
        <w:t>Evaluation of Policy 1</w:t>
      </w:r>
      <w:r w:rsidR="00857355">
        <w:t>7</w:t>
      </w:r>
      <w:r w:rsidR="00CF2829" w:rsidRPr="00CF2829">
        <w:t xml:space="preserve"> and associated implementation requirements</w:t>
      </w:r>
      <w:r w:rsidR="00B0272D">
        <w:t xml:space="preserve"> in Clause 3.24</w:t>
      </w:r>
      <w:r w:rsidR="007E63A4">
        <w:t xml:space="preserve"> (information requirements)</w:t>
      </w:r>
      <w:bookmarkEnd w:id="108"/>
    </w:p>
    <w:tbl>
      <w:tblPr>
        <w:tblStyle w:val="TableGrid15"/>
        <w:tblW w:w="5000" w:type="pct"/>
        <w:tblLook w:val="04A0" w:firstRow="1" w:lastRow="0" w:firstColumn="1" w:lastColumn="0" w:noHBand="0" w:noVBand="1"/>
      </w:tblPr>
      <w:tblGrid>
        <w:gridCol w:w="4910"/>
        <w:gridCol w:w="1502"/>
        <w:gridCol w:w="2868"/>
        <w:gridCol w:w="4158"/>
      </w:tblGrid>
      <w:tr w:rsidR="00EE4417" w:rsidRPr="00EE4417" w14:paraId="7254FF75" w14:textId="77777777" w:rsidTr="00EE4417">
        <w:trPr>
          <w:tblHeader/>
        </w:trPr>
        <w:tc>
          <w:tcPr>
            <w:tcW w:w="5000" w:type="pct"/>
            <w:gridSpan w:val="4"/>
            <w:tcBorders>
              <w:top w:val="single" w:sz="4" w:space="0" w:color="1C556C" w:themeColor="accent1"/>
              <w:left w:val="nil"/>
              <w:bottom w:val="single" w:sz="4" w:space="0" w:color="1C556C" w:themeColor="accent1"/>
              <w:right w:val="nil"/>
            </w:tcBorders>
            <w:shd w:val="clear" w:color="auto" w:fill="1C556C" w:themeFill="accent1"/>
          </w:tcPr>
          <w:p w14:paraId="0D912680" w14:textId="51C6D770" w:rsidR="00CF2829" w:rsidRPr="00EE4417" w:rsidRDefault="00CF2829" w:rsidP="00EE4417">
            <w:pPr>
              <w:pStyle w:val="TableTextbold"/>
              <w:rPr>
                <w:color w:val="FFFFFF" w:themeColor="background1"/>
                <w:lang w:eastAsia="en-US"/>
              </w:rPr>
            </w:pPr>
            <w:r w:rsidRPr="00EE4417">
              <w:rPr>
                <w:color w:val="FFFFFF" w:themeColor="background1"/>
                <w:lang w:eastAsia="en-US"/>
              </w:rPr>
              <w:t>Policy 1</w:t>
            </w:r>
            <w:r w:rsidR="00857355" w:rsidRPr="00EE4417">
              <w:rPr>
                <w:color w:val="FFFFFF" w:themeColor="background1"/>
                <w:lang w:eastAsia="en-US"/>
              </w:rPr>
              <w:t>7</w:t>
            </w:r>
            <w:r w:rsidRPr="00EE4417">
              <w:rPr>
                <w:color w:val="FFFFFF" w:themeColor="background1"/>
                <w:lang w:eastAsia="en-US"/>
              </w:rPr>
              <w:t xml:space="preserve">: There is improved information and regular monitoring of indigenous biodiversity. </w:t>
            </w:r>
          </w:p>
          <w:p w14:paraId="619D806F" w14:textId="33BE2C7B" w:rsidR="00C04C20" w:rsidRPr="00EE4417" w:rsidRDefault="00C04C20" w:rsidP="00EE4417">
            <w:pPr>
              <w:pStyle w:val="TableTextbold"/>
              <w:rPr>
                <w:i/>
                <w:color w:val="FFFFFF" w:themeColor="background1"/>
                <w:lang w:eastAsia="en-US"/>
              </w:rPr>
            </w:pPr>
            <w:r w:rsidRPr="00EE4417">
              <w:rPr>
                <w:color w:val="FFFFFF" w:themeColor="background1"/>
                <w:lang w:eastAsia="en-US"/>
              </w:rPr>
              <w:t>Clause 3.24: Information requirements</w:t>
            </w:r>
            <w:r w:rsidRPr="00EE4417">
              <w:rPr>
                <w:i/>
                <w:color w:val="FFFFFF" w:themeColor="background1"/>
                <w:lang w:eastAsia="en-US"/>
              </w:rPr>
              <w:t xml:space="preserve"> </w:t>
            </w:r>
          </w:p>
        </w:tc>
      </w:tr>
      <w:tr w:rsidR="00CF2829" w:rsidRPr="00CF2829" w14:paraId="339CEB01" w14:textId="77777777" w:rsidTr="00EE4417">
        <w:trPr>
          <w:tblHeader/>
        </w:trPr>
        <w:tc>
          <w:tcPr>
            <w:tcW w:w="1827" w:type="pct"/>
            <w:tcBorders>
              <w:top w:val="single" w:sz="4" w:space="0" w:color="1C556C" w:themeColor="accent1"/>
              <w:left w:val="nil"/>
              <w:bottom w:val="single" w:sz="4" w:space="0" w:color="1C556C" w:themeColor="accent1"/>
              <w:right w:val="single" w:sz="4" w:space="0" w:color="1C556C" w:themeColor="accent1"/>
            </w:tcBorders>
            <w:shd w:val="clear" w:color="auto" w:fill="D2DDE2"/>
          </w:tcPr>
          <w:p w14:paraId="41D9233D" w14:textId="77777777" w:rsidR="00CF2829" w:rsidRPr="00EB5CDF" w:rsidRDefault="00CF2829" w:rsidP="00EE4417">
            <w:pPr>
              <w:pStyle w:val="TableTextbold"/>
              <w:rPr>
                <w:lang w:eastAsia="en-US"/>
              </w:rPr>
            </w:pPr>
            <w:r w:rsidRPr="00EB5CDF">
              <w:rPr>
                <w:lang w:eastAsia="en-US"/>
              </w:rPr>
              <w:t xml:space="preserve">Benefits </w:t>
            </w:r>
          </w:p>
        </w:tc>
        <w:tc>
          <w:tcPr>
            <w:tcW w:w="1626"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2"/>
          </w:tcPr>
          <w:p w14:paraId="4229BF31" w14:textId="77777777" w:rsidR="00CF2829" w:rsidRPr="00CF2829" w:rsidRDefault="00CF2829" w:rsidP="00EE4417">
            <w:pPr>
              <w:pStyle w:val="TableTextbold"/>
              <w:rPr>
                <w:i/>
                <w:lang w:eastAsia="en-US"/>
              </w:rPr>
            </w:pPr>
            <w:r w:rsidRPr="00CF2829">
              <w:rPr>
                <w:lang w:eastAsia="en-US"/>
              </w:rPr>
              <w:t xml:space="preserve">Costs </w:t>
            </w:r>
          </w:p>
        </w:tc>
        <w:tc>
          <w:tcPr>
            <w:tcW w:w="1547" w:type="pct"/>
            <w:tcBorders>
              <w:top w:val="single" w:sz="4" w:space="0" w:color="1C556C" w:themeColor="accent1"/>
              <w:left w:val="single" w:sz="4" w:space="0" w:color="1C556C" w:themeColor="accent1"/>
              <w:bottom w:val="single" w:sz="4" w:space="0" w:color="1C556C" w:themeColor="accent1"/>
              <w:right w:val="nil"/>
            </w:tcBorders>
            <w:shd w:val="clear" w:color="auto" w:fill="D2DDE2"/>
          </w:tcPr>
          <w:p w14:paraId="56988115" w14:textId="396D1A85" w:rsidR="00CF2829" w:rsidRPr="00CF2829" w:rsidRDefault="00CF2829" w:rsidP="00EE4417">
            <w:pPr>
              <w:pStyle w:val="TableTextbold"/>
              <w:rPr>
                <w:i/>
                <w:lang w:eastAsia="en-US"/>
              </w:rPr>
            </w:pPr>
            <w:r w:rsidRPr="00CF2829">
              <w:rPr>
                <w:lang w:eastAsia="en-US"/>
              </w:rPr>
              <w:t xml:space="preserve">Risk of </w:t>
            </w:r>
            <w:r w:rsidR="009D5328">
              <w:rPr>
                <w:lang w:eastAsia="en-US"/>
              </w:rPr>
              <w:t>a</w:t>
            </w:r>
            <w:r w:rsidRPr="00CF2829">
              <w:rPr>
                <w:lang w:eastAsia="en-US"/>
              </w:rPr>
              <w:t>cting/</w:t>
            </w:r>
            <w:r w:rsidR="009D5328">
              <w:rPr>
                <w:lang w:eastAsia="en-US"/>
              </w:rPr>
              <w:t>n</w:t>
            </w:r>
            <w:r w:rsidRPr="00CF2829">
              <w:rPr>
                <w:lang w:eastAsia="en-US"/>
              </w:rPr>
              <w:t>ot</w:t>
            </w:r>
            <w:r w:rsidR="009D5328">
              <w:rPr>
                <w:lang w:eastAsia="en-US"/>
              </w:rPr>
              <w:t xml:space="preserve"> a</w:t>
            </w:r>
            <w:r w:rsidRPr="00CF2829">
              <w:rPr>
                <w:lang w:eastAsia="en-US"/>
              </w:rPr>
              <w:t xml:space="preserve">cting </w:t>
            </w:r>
          </w:p>
        </w:tc>
      </w:tr>
      <w:tr w:rsidR="00CF2829" w:rsidRPr="00CF2829" w14:paraId="6017E303" w14:textId="77777777" w:rsidTr="00EE4417">
        <w:trPr>
          <w:trHeight w:val="841"/>
        </w:trPr>
        <w:tc>
          <w:tcPr>
            <w:tcW w:w="1827" w:type="pct"/>
            <w:tcBorders>
              <w:top w:val="single" w:sz="4" w:space="0" w:color="1C556C" w:themeColor="accent1"/>
              <w:left w:val="nil"/>
              <w:bottom w:val="single" w:sz="4" w:space="0" w:color="1C556C" w:themeColor="accent1"/>
              <w:right w:val="single" w:sz="4" w:space="0" w:color="1C556C" w:themeColor="accent1"/>
            </w:tcBorders>
          </w:tcPr>
          <w:p w14:paraId="25F0602E" w14:textId="77777777" w:rsidR="00CF2829" w:rsidRPr="00EB5CDF" w:rsidRDefault="00CF2829" w:rsidP="00EE4417">
            <w:pPr>
              <w:pStyle w:val="TableTextbold"/>
              <w:rPr>
                <w:lang w:eastAsia="en-US"/>
              </w:rPr>
            </w:pPr>
            <w:r w:rsidRPr="00EB5CDF">
              <w:rPr>
                <w:lang w:eastAsia="en-US"/>
              </w:rPr>
              <w:t xml:space="preserve">Environmental </w:t>
            </w:r>
          </w:p>
          <w:p w14:paraId="4F8DB8FE" w14:textId="2AF77CA8" w:rsidR="003602DC" w:rsidRPr="0048290D" w:rsidRDefault="000B3B29" w:rsidP="00EE4417">
            <w:pPr>
              <w:pStyle w:val="TableBullet"/>
              <w:rPr>
                <w:rFonts w:asciiTheme="minorHAnsi" w:eastAsia="Calibri" w:hAnsiTheme="minorHAnsi" w:cs="Calibri"/>
                <w:lang w:eastAsia="en-US"/>
              </w:rPr>
            </w:pPr>
            <w:r w:rsidRPr="0048290D">
              <w:t>Will en</w:t>
            </w:r>
            <w:r w:rsidR="007E63A4" w:rsidRPr="0048290D">
              <w:t xml:space="preserve">sure </w:t>
            </w:r>
            <w:r w:rsidRPr="0048290D">
              <w:t xml:space="preserve">improved assessment of effects on indigenous biodiversity through resource consent processes </w:t>
            </w:r>
            <w:r w:rsidR="00556DE2" w:rsidRPr="0048290D">
              <w:t xml:space="preserve">for </w:t>
            </w:r>
            <w:r w:rsidR="00F34702" w:rsidRPr="0048290D">
              <w:t>activities that would have a more than minor adverse effect on indigenous biodiversity</w:t>
            </w:r>
            <w:r w:rsidRPr="0048290D">
              <w:t xml:space="preserve"> to support more informed decision-making</w:t>
            </w:r>
            <w:r w:rsidR="007E63A4" w:rsidRPr="0048290D">
              <w:t>, particularly where existing practice is poor</w:t>
            </w:r>
            <w:r w:rsidRPr="0048290D">
              <w:t xml:space="preserve">. This in turn should lead to improved outcomes for indigenous biodiversity. </w:t>
            </w:r>
          </w:p>
          <w:p w14:paraId="41543D5D" w14:textId="09CD2F1A" w:rsidR="003602DC" w:rsidRPr="0048290D" w:rsidRDefault="003602DC" w:rsidP="00EE4417">
            <w:pPr>
              <w:pStyle w:val="TableBullet"/>
              <w:rPr>
                <w:rFonts w:asciiTheme="minorHAnsi" w:eastAsia="Calibri" w:hAnsiTheme="minorHAnsi" w:cs="Calibri"/>
                <w:lang w:eastAsia="en-US"/>
              </w:rPr>
            </w:pPr>
            <w:r w:rsidRPr="0048290D">
              <w:rPr>
                <w:rFonts w:asciiTheme="minorHAnsi" w:eastAsia="Calibri" w:hAnsiTheme="minorHAnsi" w:cs="Calibri"/>
                <w:lang w:eastAsia="en-US"/>
              </w:rPr>
              <w:t xml:space="preserve">The provisions will ensure </w:t>
            </w:r>
            <w:r w:rsidR="001539B2" w:rsidRPr="0048290D">
              <w:rPr>
                <w:rFonts w:asciiTheme="minorHAnsi" w:eastAsia="Calibri" w:hAnsiTheme="minorHAnsi" w:cs="Calibri"/>
                <w:lang w:eastAsia="en-US"/>
              </w:rPr>
              <w:t xml:space="preserve">that the assessment of effects </w:t>
            </w:r>
            <w:r w:rsidR="00E525E3" w:rsidRPr="0048290D">
              <w:rPr>
                <w:rFonts w:asciiTheme="minorHAnsi" w:eastAsia="Calibri" w:hAnsiTheme="minorHAnsi" w:cs="Calibri"/>
                <w:lang w:eastAsia="en-US"/>
              </w:rPr>
              <w:t xml:space="preserve">of </w:t>
            </w:r>
            <w:r w:rsidR="004C2A25" w:rsidRPr="0048290D">
              <w:rPr>
                <w:rFonts w:asciiTheme="minorHAnsi" w:eastAsia="Calibri" w:hAnsiTheme="minorHAnsi" w:cs="Calibri"/>
                <w:lang w:eastAsia="en-US"/>
              </w:rPr>
              <w:t xml:space="preserve">a </w:t>
            </w:r>
            <w:r w:rsidR="00E525E3" w:rsidRPr="0048290D">
              <w:rPr>
                <w:rFonts w:asciiTheme="minorHAnsi" w:eastAsia="Calibri" w:hAnsiTheme="minorHAnsi" w:cs="Calibri"/>
                <w:lang w:eastAsia="en-US"/>
              </w:rPr>
              <w:t xml:space="preserve">proposed activity on indigenous biodiversity is prepared by </w:t>
            </w:r>
            <w:r w:rsidR="00A6731A">
              <w:rPr>
                <w:rFonts w:asciiTheme="minorHAnsi" w:eastAsia="Calibri" w:hAnsiTheme="minorHAnsi" w:cs="Calibri"/>
                <w:lang w:eastAsia="en-US"/>
              </w:rPr>
              <w:t xml:space="preserve">a </w:t>
            </w:r>
            <w:r w:rsidR="00C415D4" w:rsidRPr="0048290D">
              <w:rPr>
                <w:rFonts w:asciiTheme="minorHAnsi" w:eastAsia="Calibri" w:hAnsiTheme="minorHAnsi" w:cs="Calibri"/>
                <w:lang w:eastAsia="en-US"/>
              </w:rPr>
              <w:t>qualified and experienced ecologist</w:t>
            </w:r>
            <w:r w:rsidR="00263523" w:rsidRPr="0048290D">
              <w:rPr>
                <w:rFonts w:asciiTheme="minorHAnsi" w:eastAsia="Calibri" w:hAnsiTheme="minorHAnsi" w:cs="Calibri"/>
                <w:lang w:eastAsia="en-US"/>
              </w:rPr>
              <w:t xml:space="preserve"> or other person with relevant expertise</w:t>
            </w:r>
            <w:r w:rsidR="00C415D4" w:rsidRPr="0048290D">
              <w:rPr>
                <w:rFonts w:asciiTheme="minorHAnsi" w:eastAsia="Calibri" w:hAnsiTheme="minorHAnsi" w:cs="Calibri"/>
                <w:lang w:eastAsia="en-US"/>
              </w:rPr>
              <w:t xml:space="preserve">. </w:t>
            </w:r>
            <w:r w:rsidR="0057218B" w:rsidRPr="0048290D">
              <w:rPr>
                <w:rFonts w:asciiTheme="minorHAnsi" w:eastAsia="Calibri" w:hAnsiTheme="minorHAnsi" w:cs="Calibri"/>
                <w:lang w:eastAsia="en-US"/>
              </w:rPr>
              <w:t xml:space="preserve">This will help to ensure all impacts are fully assessed and </w:t>
            </w:r>
            <w:r w:rsidR="008E0451" w:rsidRPr="0048290D">
              <w:rPr>
                <w:rFonts w:asciiTheme="minorHAnsi" w:eastAsia="Calibri" w:hAnsiTheme="minorHAnsi" w:cs="Calibri"/>
                <w:lang w:eastAsia="en-US"/>
              </w:rPr>
              <w:t xml:space="preserve">more effectively </w:t>
            </w:r>
            <w:r w:rsidR="0057218B" w:rsidRPr="0048290D">
              <w:rPr>
                <w:rFonts w:asciiTheme="minorHAnsi" w:eastAsia="Calibri" w:hAnsiTheme="minorHAnsi" w:cs="Calibri"/>
                <w:lang w:eastAsia="en-US"/>
              </w:rPr>
              <w:t>managed through resource consent processes.</w:t>
            </w:r>
            <w:r w:rsidR="0081219D" w:rsidRPr="0048290D">
              <w:rPr>
                <w:rFonts w:asciiTheme="minorHAnsi" w:eastAsia="Calibri" w:hAnsiTheme="minorHAnsi" w:cs="Calibri"/>
                <w:lang w:eastAsia="en-US"/>
              </w:rPr>
              <w:t xml:space="preserve"> </w:t>
            </w:r>
          </w:p>
          <w:p w14:paraId="106DCF5C" w14:textId="6CF41582" w:rsidR="000C747B" w:rsidRPr="0048290D" w:rsidRDefault="000B3B29" w:rsidP="00EE4417">
            <w:pPr>
              <w:pStyle w:val="TableBullet"/>
              <w:rPr>
                <w:rFonts w:asciiTheme="minorHAnsi" w:eastAsia="Calibri" w:hAnsiTheme="minorHAnsi" w:cs="Calibri"/>
                <w:lang w:eastAsia="en-US"/>
              </w:rPr>
            </w:pPr>
            <w:r w:rsidRPr="0048290D">
              <w:t xml:space="preserve">Requiring applicants to demonstrate effective implementation of the effects management hierarchy </w:t>
            </w:r>
            <w:r w:rsidR="00E67B2C" w:rsidRPr="0048290D">
              <w:t xml:space="preserve">and compliance with principles for </w:t>
            </w:r>
            <w:r w:rsidR="000C747B" w:rsidRPr="0048290D">
              <w:t xml:space="preserve">biodiversity offsetting and biodiversity compensation </w:t>
            </w:r>
            <w:r w:rsidRPr="0048290D">
              <w:t>will encourage well</w:t>
            </w:r>
            <w:r w:rsidR="000C747B" w:rsidRPr="0048290D">
              <w:t>-</w:t>
            </w:r>
            <w:r w:rsidRPr="0048290D">
              <w:t xml:space="preserve">designed proposals and </w:t>
            </w:r>
            <w:r w:rsidR="000C747B" w:rsidRPr="0048290D">
              <w:t xml:space="preserve">will assist in achieving </w:t>
            </w:r>
            <w:r w:rsidRPr="0048290D">
              <w:t>good outcomes for indigenous biodiversity</w:t>
            </w:r>
            <w:r w:rsidR="00A6731A">
              <w:t xml:space="preserve">, such as </w:t>
            </w:r>
            <w:r w:rsidR="000C747B" w:rsidRPr="0048290D">
              <w:t>a no-net loss</w:t>
            </w:r>
            <w:r w:rsidR="008C2946" w:rsidRPr="0048290D">
              <w:t xml:space="preserve"> outcome</w:t>
            </w:r>
            <w:r w:rsidRPr="0048290D">
              <w:t xml:space="preserve">. </w:t>
            </w:r>
          </w:p>
          <w:p w14:paraId="70FBCA40" w14:textId="69370AB0" w:rsidR="00CF2829" w:rsidRPr="00EE4417" w:rsidRDefault="000C747B" w:rsidP="00EE4417">
            <w:pPr>
              <w:pStyle w:val="TableBullet"/>
              <w:rPr>
                <w:rFonts w:asciiTheme="minorHAnsi" w:eastAsia="Calibri" w:hAnsiTheme="minorHAnsi" w:cs="Calibri"/>
                <w:lang w:eastAsia="en-US"/>
              </w:rPr>
            </w:pPr>
            <w:r w:rsidRPr="0048290D">
              <w:t>Nationally consistent, m</w:t>
            </w:r>
            <w:r w:rsidR="000B3B29" w:rsidRPr="0048290D">
              <w:t xml:space="preserve">inimum standards for assessments of adverse effects on indigenous biodiversity will help ensure that any necessary work </w:t>
            </w:r>
            <w:r w:rsidR="00A6731A">
              <w:t xml:space="preserve">such as </w:t>
            </w:r>
            <w:r w:rsidR="000B3B29" w:rsidRPr="0048290D">
              <w:t xml:space="preserve">biodiversity surveys will be completed up-front. This will reduce the likelihood that assessments will be incomplete and potentially miss key </w:t>
            </w:r>
            <w:r w:rsidR="005D51EB" w:rsidRPr="0048290D">
              <w:t>T</w:t>
            </w:r>
            <w:r w:rsidR="000B3B29" w:rsidRPr="0048290D">
              <w:t>hreatened</w:t>
            </w:r>
            <w:r w:rsidR="005D51EB" w:rsidRPr="0048290D">
              <w:t xml:space="preserve"> or </w:t>
            </w:r>
            <w:r w:rsidR="00D07A35" w:rsidRPr="0048290D">
              <w:t>At Risk</w:t>
            </w:r>
            <w:r w:rsidR="005D51EB" w:rsidRPr="0048290D">
              <w:t xml:space="preserve"> indigenous </w:t>
            </w:r>
            <w:r w:rsidR="000B3B29" w:rsidRPr="0048290D">
              <w:t>species, ecosystems or habitats.</w:t>
            </w:r>
          </w:p>
          <w:p w14:paraId="068AE3F4" w14:textId="77777777" w:rsidR="00CF2829" w:rsidRPr="00EB5CDF" w:rsidRDefault="00CF2829" w:rsidP="00EE4417">
            <w:pPr>
              <w:pStyle w:val="TableTextbold"/>
              <w:rPr>
                <w:lang w:eastAsia="en-US"/>
              </w:rPr>
            </w:pPr>
            <w:r w:rsidRPr="00EB5CDF">
              <w:rPr>
                <w:lang w:eastAsia="en-US"/>
              </w:rPr>
              <w:lastRenderedPageBreak/>
              <w:t xml:space="preserve">Economic </w:t>
            </w:r>
          </w:p>
          <w:p w14:paraId="752AD6EA" w14:textId="78FBF223" w:rsidR="004C5AD2" w:rsidRPr="0048290D" w:rsidRDefault="00FB4A6A" w:rsidP="00EE4417">
            <w:pPr>
              <w:pStyle w:val="TableBullet"/>
              <w:rPr>
                <w:lang w:eastAsia="en-US"/>
              </w:rPr>
            </w:pPr>
            <w:r w:rsidRPr="0048290D">
              <w:rPr>
                <w:lang w:eastAsia="en-US"/>
              </w:rPr>
              <w:t xml:space="preserve">Potential reduction in debate and associated costs between applicants and consent authorities through the consent process as both parties will have a clearer understanding of the information required </w:t>
            </w:r>
            <w:r w:rsidR="00047961" w:rsidRPr="0048290D">
              <w:rPr>
                <w:lang w:eastAsia="en-US"/>
              </w:rPr>
              <w:t>to assess impacts on</w:t>
            </w:r>
            <w:r w:rsidRPr="0048290D">
              <w:rPr>
                <w:lang w:eastAsia="en-US"/>
              </w:rPr>
              <w:t xml:space="preserve"> indigenous biodiversity </w:t>
            </w:r>
            <w:r w:rsidR="004C5AD2" w:rsidRPr="0048290D">
              <w:rPr>
                <w:lang w:eastAsia="en-US"/>
              </w:rPr>
              <w:t xml:space="preserve">in resource consent applications. </w:t>
            </w:r>
          </w:p>
          <w:p w14:paraId="62CBFB54" w14:textId="533782BF" w:rsidR="00BC5199" w:rsidRPr="0048290D" w:rsidRDefault="000C3E1B" w:rsidP="00EE4417">
            <w:pPr>
              <w:pStyle w:val="TableBullet"/>
              <w:rPr>
                <w:lang w:eastAsia="en-US"/>
              </w:rPr>
            </w:pPr>
            <w:r w:rsidRPr="0048290D">
              <w:rPr>
                <w:lang w:eastAsia="en-US"/>
              </w:rPr>
              <w:t xml:space="preserve">Nationally consistent </w:t>
            </w:r>
            <w:r w:rsidR="00764F6F" w:rsidRPr="0048290D">
              <w:rPr>
                <w:lang w:eastAsia="en-US"/>
              </w:rPr>
              <w:t xml:space="preserve">information requirements on indigenous biodiversity through resource consent processes </w:t>
            </w:r>
            <w:r w:rsidR="008F21A0" w:rsidRPr="0048290D">
              <w:rPr>
                <w:lang w:eastAsia="en-US"/>
              </w:rPr>
              <w:t>will lead to efficiency gains over time as ecologists develop standardised templates and methods</w:t>
            </w:r>
            <w:r w:rsidR="00374A9B" w:rsidRPr="0048290D">
              <w:rPr>
                <w:lang w:eastAsia="en-US"/>
              </w:rPr>
              <w:t xml:space="preserve"> and consent authorities have </w:t>
            </w:r>
            <w:r w:rsidR="008C31AC" w:rsidRPr="0048290D">
              <w:rPr>
                <w:lang w:eastAsia="en-US"/>
              </w:rPr>
              <w:t>clear and consistent requirements</w:t>
            </w:r>
            <w:r w:rsidR="008F21A0" w:rsidRPr="0048290D">
              <w:rPr>
                <w:lang w:eastAsia="en-US"/>
              </w:rPr>
              <w:t xml:space="preserve">. </w:t>
            </w:r>
          </w:p>
          <w:p w14:paraId="5ACD4289" w14:textId="6F125A2B" w:rsidR="007D2D03" w:rsidRPr="0048290D" w:rsidRDefault="007D2D03" w:rsidP="00EE4417">
            <w:pPr>
              <w:pStyle w:val="TableBullet"/>
              <w:rPr>
                <w:lang w:eastAsia="en-US"/>
              </w:rPr>
            </w:pPr>
            <w:r w:rsidRPr="0048290D">
              <w:rPr>
                <w:lang w:eastAsia="en-US"/>
              </w:rPr>
              <w:t>The provisions make it clear that the level of detail in the assessment should correspond to the scale and significance of the effects</w:t>
            </w:r>
            <w:r w:rsidR="00C3592B" w:rsidRPr="0048290D">
              <w:rPr>
                <w:lang w:eastAsia="en-US"/>
              </w:rPr>
              <w:t xml:space="preserve"> on indigenous biodiversity</w:t>
            </w:r>
            <w:r w:rsidRPr="0048290D">
              <w:rPr>
                <w:lang w:eastAsia="en-US"/>
              </w:rPr>
              <w:t>.</w:t>
            </w:r>
            <w:r w:rsidR="00C3592B" w:rsidRPr="0048290D">
              <w:rPr>
                <w:lang w:eastAsia="en-US"/>
              </w:rPr>
              <w:t xml:space="preserve"> </w:t>
            </w:r>
            <w:r w:rsidR="003109AD" w:rsidRPr="0048290D">
              <w:rPr>
                <w:lang w:eastAsia="en-US"/>
              </w:rPr>
              <w:t xml:space="preserve">The </w:t>
            </w:r>
            <w:r w:rsidR="00B45742" w:rsidRPr="0048290D">
              <w:rPr>
                <w:lang w:eastAsia="en-US"/>
              </w:rPr>
              <w:t>information requirements</w:t>
            </w:r>
            <w:r w:rsidR="005107A0">
              <w:rPr>
                <w:lang w:eastAsia="en-US"/>
              </w:rPr>
              <w:t xml:space="preserve"> are</w:t>
            </w:r>
            <w:r w:rsidR="00B45742" w:rsidRPr="0048290D">
              <w:rPr>
                <w:lang w:eastAsia="en-US"/>
              </w:rPr>
              <w:t xml:space="preserve"> </w:t>
            </w:r>
            <w:r w:rsidR="003109AD" w:rsidRPr="0048290D">
              <w:rPr>
                <w:lang w:eastAsia="en-US"/>
              </w:rPr>
              <w:t xml:space="preserve">also limited to </w:t>
            </w:r>
            <w:r w:rsidR="00B45742" w:rsidRPr="0048290D">
              <w:rPr>
                <w:lang w:eastAsia="en-US"/>
              </w:rPr>
              <w:t xml:space="preserve">where proposed activities </w:t>
            </w:r>
            <w:r w:rsidR="003109AD" w:rsidRPr="0048290D">
              <w:rPr>
                <w:lang w:eastAsia="en-US"/>
              </w:rPr>
              <w:t>would have a more than minor adverse effect on indigenous biodiversity.</w:t>
            </w:r>
            <w:r w:rsidR="00C3592B" w:rsidRPr="0048290D">
              <w:rPr>
                <w:lang w:eastAsia="en-US"/>
              </w:rPr>
              <w:t xml:space="preserve"> This will </w:t>
            </w:r>
            <w:r w:rsidR="00730E13" w:rsidRPr="0048290D">
              <w:rPr>
                <w:lang w:eastAsia="en-US"/>
              </w:rPr>
              <w:t>ensure</w:t>
            </w:r>
            <w:r w:rsidR="00C3592B" w:rsidRPr="0048290D">
              <w:rPr>
                <w:lang w:eastAsia="en-US"/>
              </w:rPr>
              <w:t xml:space="preserve"> </w:t>
            </w:r>
            <w:r w:rsidR="00730E13" w:rsidRPr="0048290D">
              <w:rPr>
                <w:lang w:eastAsia="en-US"/>
              </w:rPr>
              <w:t>proportionate</w:t>
            </w:r>
            <w:r w:rsidR="00C3592B" w:rsidRPr="0048290D">
              <w:rPr>
                <w:lang w:eastAsia="en-US"/>
              </w:rPr>
              <w:t xml:space="preserve"> assessments </w:t>
            </w:r>
            <w:r w:rsidR="008C31AC" w:rsidRPr="0048290D">
              <w:rPr>
                <w:lang w:eastAsia="en-US"/>
              </w:rPr>
              <w:t xml:space="preserve">of effects on indigenous biodiversity </w:t>
            </w:r>
            <w:r w:rsidR="00C3592B" w:rsidRPr="0048290D">
              <w:rPr>
                <w:lang w:eastAsia="en-US"/>
              </w:rPr>
              <w:t>and re</w:t>
            </w:r>
            <w:r w:rsidR="00730E13" w:rsidRPr="0048290D">
              <w:rPr>
                <w:lang w:eastAsia="en-US"/>
              </w:rPr>
              <w:t>duce the risk of over</w:t>
            </w:r>
            <w:r w:rsidR="0075260E" w:rsidRPr="0048290D">
              <w:rPr>
                <w:lang w:eastAsia="en-US"/>
              </w:rPr>
              <w:t>ly onerous and costly assessments and/or further information requests.</w:t>
            </w:r>
            <w:r w:rsidR="0081219D" w:rsidRPr="0048290D">
              <w:rPr>
                <w:lang w:eastAsia="en-US"/>
              </w:rPr>
              <w:t xml:space="preserve"> </w:t>
            </w:r>
          </w:p>
          <w:p w14:paraId="1957ADEF" w14:textId="6E83A38A" w:rsidR="00CF2829" w:rsidRPr="0048290D" w:rsidRDefault="000E3B5C" w:rsidP="00EE4417">
            <w:pPr>
              <w:pStyle w:val="TableBullet"/>
              <w:rPr>
                <w:lang w:eastAsia="en-US"/>
              </w:rPr>
            </w:pPr>
            <w:r w:rsidRPr="0048290D">
              <w:rPr>
                <w:lang w:eastAsia="en-US"/>
              </w:rPr>
              <w:t xml:space="preserve">Increased certainty about the information and assessments of effects on indigenous biodiversity required in </w:t>
            </w:r>
            <w:r w:rsidR="00847388" w:rsidRPr="0048290D">
              <w:rPr>
                <w:lang w:eastAsia="en-US"/>
              </w:rPr>
              <w:t>resource consent application</w:t>
            </w:r>
            <w:r w:rsidR="00DB6F6F" w:rsidRPr="0048290D">
              <w:rPr>
                <w:lang w:eastAsia="en-US"/>
              </w:rPr>
              <w:t>s</w:t>
            </w:r>
            <w:r w:rsidR="00847388" w:rsidRPr="0048290D">
              <w:rPr>
                <w:lang w:eastAsia="en-US"/>
              </w:rPr>
              <w:t xml:space="preserve"> </w:t>
            </w:r>
            <w:r w:rsidRPr="0048290D">
              <w:rPr>
                <w:lang w:eastAsia="en-US"/>
              </w:rPr>
              <w:t xml:space="preserve">will help to ensure the necessary assessments are undertaken upfront. This may provide efficiency gains at the latter stages of the consent process by reducing further </w:t>
            </w:r>
            <w:r w:rsidR="00FB4A6A" w:rsidRPr="0048290D">
              <w:rPr>
                <w:lang w:eastAsia="en-US"/>
              </w:rPr>
              <w:t xml:space="preserve">information requests and associated delays. </w:t>
            </w:r>
          </w:p>
          <w:p w14:paraId="07EEB546" w14:textId="77777777" w:rsidR="00E03ABE" w:rsidRDefault="00E03ABE" w:rsidP="00EE4417">
            <w:pPr>
              <w:pStyle w:val="TableTextbold"/>
              <w:rPr>
                <w:lang w:eastAsia="en-US"/>
              </w:rPr>
            </w:pPr>
          </w:p>
          <w:p w14:paraId="66CBABCD" w14:textId="77777777" w:rsidR="00E03ABE" w:rsidRDefault="00E03ABE" w:rsidP="00EE4417">
            <w:pPr>
              <w:pStyle w:val="TableTextbold"/>
              <w:rPr>
                <w:lang w:eastAsia="en-US"/>
              </w:rPr>
            </w:pPr>
          </w:p>
          <w:p w14:paraId="4714383F" w14:textId="6BACFF51" w:rsidR="00CF2829" w:rsidRPr="00EB5CDF" w:rsidRDefault="00CF2829" w:rsidP="00EE4417">
            <w:pPr>
              <w:pStyle w:val="TableTextbold"/>
              <w:rPr>
                <w:lang w:eastAsia="en-US"/>
              </w:rPr>
            </w:pPr>
            <w:r w:rsidRPr="00EB5CDF">
              <w:rPr>
                <w:lang w:eastAsia="en-US"/>
              </w:rPr>
              <w:lastRenderedPageBreak/>
              <w:t>Social</w:t>
            </w:r>
          </w:p>
          <w:p w14:paraId="4319E667" w14:textId="0E652F64" w:rsidR="00CF2829" w:rsidRPr="0048290D" w:rsidRDefault="00130869" w:rsidP="00EE4417">
            <w:pPr>
              <w:pStyle w:val="TableBullet"/>
              <w:rPr>
                <w:lang w:eastAsia="en-US"/>
              </w:rPr>
            </w:pPr>
            <w:r w:rsidRPr="0048290D">
              <w:rPr>
                <w:lang w:eastAsia="en-US"/>
              </w:rPr>
              <w:t xml:space="preserve">More detailed assessments of effects on indigenous biodiversity and ecosystem services </w:t>
            </w:r>
            <w:r w:rsidR="00AC113F" w:rsidRPr="0048290D">
              <w:rPr>
                <w:lang w:eastAsia="en-US"/>
              </w:rPr>
              <w:t>where a proposed activity may ha</w:t>
            </w:r>
            <w:r w:rsidR="00965E68" w:rsidRPr="0048290D">
              <w:rPr>
                <w:lang w:eastAsia="en-US"/>
              </w:rPr>
              <w:t xml:space="preserve">ve a more </w:t>
            </w:r>
            <w:r w:rsidR="00831082" w:rsidRPr="0048290D">
              <w:rPr>
                <w:lang w:eastAsia="en-US"/>
              </w:rPr>
              <w:t>than minor adverse effect on indigenous biodiversity</w:t>
            </w:r>
            <w:r w:rsidR="00965E68" w:rsidRPr="0048290D">
              <w:rPr>
                <w:lang w:eastAsia="en-US"/>
              </w:rPr>
              <w:t>. This</w:t>
            </w:r>
            <w:r w:rsidRPr="0048290D" w:rsidDel="00965E68">
              <w:rPr>
                <w:lang w:eastAsia="en-US"/>
              </w:rPr>
              <w:t xml:space="preserve"> </w:t>
            </w:r>
            <w:r w:rsidRPr="0048290D">
              <w:rPr>
                <w:lang w:eastAsia="en-US"/>
              </w:rPr>
              <w:t xml:space="preserve">will help ensure the wider benefits to the community are better assessed, considered and provided for through the resource consent process. This may have flow on benefits to affected communities. </w:t>
            </w:r>
          </w:p>
          <w:p w14:paraId="0CBBEEA8" w14:textId="77777777" w:rsidR="00CF2829" w:rsidRPr="00EB5CDF" w:rsidRDefault="00CF2829" w:rsidP="00EE4417">
            <w:pPr>
              <w:pStyle w:val="TableTextbold"/>
              <w:rPr>
                <w:lang w:eastAsia="en-US"/>
              </w:rPr>
            </w:pPr>
            <w:r w:rsidRPr="00EB5CDF">
              <w:rPr>
                <w:lang w:eastAsia="en-US"/>
              </w:rPr>
              <w:t>Cultural</w:t>
            </w:r>
          </w:p>
          <w:p w14:paraId="20BF5310" w14:textId="1BAC850E" w:rsidR="00CF2829" w:rsidRPr="0048290D" w:rsidRDefault="00254639" w:rsidP="00EE4417">
            <w:pPr>
              <w:pStyle w:val="TableBullet"/>
              <w:rPr>
                <w:lang w:eastAsia="en-US"/>
              </w:rPr>
            </w:pPr>
            <w:r w:rsidRPr="0048290D">
              <w:rPr>
                <w:lang w:eastAsia="en-US"/>
              </w:rPr>
              <w:t xml:space="preserve">The </w:t>
            </w:r>
            <w:r w:rsidR="001A4FD5" w:rsidRPr="0048290D">
              <w:rPr>
                <w:lang w:eastAsia="en-US"/>
              </w:rPr>
              <w:t xml:space="preserve">provisions </w:t>
            </w:r>
            <w:r w:rsidRPr="0048290D">
              <w:rPr>
                <w:lang w:eastAsia="en-US"/>
              </w:rPr>
              <w:t xml:space="preserve">encourage the use of mātauranga Māori and tikanga Māori assessment methodologies where relevant. </w:t>
            </w:r>
            <w:r w:rsidR="001A4FD5" w:rsidRPr="0048290D">
              <w:rPr>
                <w:lang w:eastAsia="en-US"/>
              </w:rPr>
              <w:t xml:space="preserve">Improved </w:t>
            </w:r>
            <w:r w:rsidR="00447D34" w:rsidRPr="0048290D">
              <w:rPr>
                <w:lang w:eastAsia="en-US"/>
              </w:rPr>
              <w:t xml:space="preserve">incorporation of </w:t>
            </w:r>
            <w:r w:rsidRPr="0048290D">
              <w:rPr>
                <w:lang w:eastAsia="en-US"/>
              </w:rPr>
              <w:t xml:space="preserve">mātauranga Māori and tikanga Māori </w:t>
            </w:r>
            <w:r w:rsidR="00447D34" w:rsidRPr="0048290D">
              <w:rPr>
                <w:lang w:eastAsia="en-US"/>
              </w:rPr>
              <w:t xml:space="preserve">when assessing </w:t>
            </w:r>
            <w:r w:rsidR="00812B82" w:rsidRPr="0048290D">
              <w:rPr>
                <w:lang w:eastAsia="en-US"/>
              </w:rPr>
              <w:t xml:space="preserve">adverse </w:t>
            </w:r>
            <w:r w:rsidR="00447D34" w:rsidRPr="0048290D">
              <w:rPr>
                <w:lang w:eastAsia="en-US"/>
              </w:rPr>
              <w:t xml:space="preserve">effects </w:t>
            </w:r>
            <w:r w:rsidR="00812B82" w:rsidRPr="0048290D">
              <w:rPr>
                <w:lang w:eastAsia="en-US"/>
              </w:rPr>
              <w:t>on</w:t>
            </w:r>
            <w:r w:rsidR="00447D34" w:rsidRPr="0048290D">
              <w:rPr>
                <w:lang w:eastAsia="en-US"/>
              </w:rPr>
              <w:t xml:space="preserve"> indigenous biodiversity </w:t>
            </w:r>
            <w:r w:rsidRPr="0048290D">
              <w:rPr>
                <w:lang w:eastAsia="en-US"/>
              </w:rPr>
              <w:t>will enable a more holistic assessment of effects and a more robust assessment of cultural effect</w:t>
            </w:r>
            <w:r w:rsidR="00CF40A1" w:rsidRPr="0048290D">
              <w:rPr>
                <w:lang w:eastAsia="en-US"/>
              </w:rPr>
              <w:t>s</w:t>
            </w:r>
            <w:r w:rsidRPr="0048290D">
              <w:rPr>
                <w:lang w:eastAsia="en-US"/>
              </w:rPr>
              <w:t>.</w:t>
            </w:r>
            <w:r w:rsidR="005502D2" w:rsidRPr="0048290D">
              <w:rPr>
                <w:lang w:eastAsia="en-US"/>
              </w:rPr>
              <w:t xml:space="preserve"> </w:t>
            </w:r>
            <w:r w:rsidR="007F2BE3" w:rsidRPr="0048290D">
              <w:rPr>
                <w:lang w:eastAsia="en-US"/>
              </w:rPr>
              <w:t xml:space="preserve">The provisions also provide for </w:t>
            </w:r>
            <w:r w:rsidR="001C40AC" w:rsidRPr="0048290D">
              <w:rPr>
                <w:lang w:eastAsia="en-US"/>
              </w:rPr>
              <w:t xml:space="preserve">a person with expertise in mātauranga Māori and tikanga Māori assessment methodologies </w:t>
            </w:r>
            <w:r w:rsidR="001D3699" w:rsidRPr="0048290D">
              <w:rPr>
                <w:lang w:eastAsia="en-US"/>
              </w:rPr>
              <w:t>to be recognised as a person with relevant expertise able to prepare</w:t>
            </w:r>
            <w:r w:rsidR="0094257B" w:rsidRPr="0048290D">
              <w:rPr>
                <w:lang w:eastAsia="en-US"/>
              </w:rPr>
              <w:t xml:space="preserve"> a report on indigenous biodiversity effects.</w:t>
            </w:r>
            <w:r w:rsidR="001C40AC" w:rsidRPr="0048290D">
              <w:rPr>
                <w:lang w:eastAsia="en-US"/>
              </w:rPr>
              <w:t xml:space="preserve"> </w:t>
            </w:r>
            <w:r w:rsidR="00CF40A1" w:rsidRPr="0048290D">
              <w:rPr>
                <w:lang w:eastAsia="en-US"/>
              </w:rPr>
              <w:t xml:space="preserve">This may lead to </w:t>
            </w:r>
            <w:r w:rsidR="005502D2" w:rsidRPr="0048290D">
              <w:rPr>
                <w:lang w:eastAsia="en-US"/>
              </w:rPr>
              <w:t xml:space="preserve">decision-making that better considers and provides for cultural values in relation to indigenous </w:t>
            </w:r>
            <w:r w:rsidR="0059595C" w:rsidRPr="0048290D">
              <w:rPr>
                <w:lang w:eastAsia="en-US"/>
              </w:rPr>
              <w:t xml:space="preserve">biodiversity. </w:t>
            </w:r>
          </w:p>
          <w:p w14:paraId="42EF12D0" w14:textId="19D20B46" w:rsidR="00CF2829" w:rsidRPr="00EE4417" w:rsidRDefault="0059595C" w:rsidP="00EE4417">
            <w:pPr>
              <w:pStyle w:val="TableBullet"/>
              <w:rPr>
                <w:lang w:eastAsia="en-US"/>
              </w:rPr>
            </w:pPr>
            <w:r w:rsidRPr="0048290D">
              <w:rPr>
                <w:lang w:eastAsia="en-US"/>
              </w:rPr>
              <w:t>The provisions make it clear that effects on identified taonga should be assessed where relevant through resource consent processes. This will help to ensure the values of the taonga specie</w:t>
            </w:r>
            <w:r w:rsidR="008C31AC" w:rsidRPr="0048290D">
              <w:rPr>
                <w:lang w:eastAsia="en-US"/>
              </w:rPr>
              <w:t>s</w:t>
            </w:r>
            <w:r w:rsidRPr="0048290D">
              <w:rPr>
                <w:lang w:eastAsia="en-US"/>
              </w:rPr>
              <w:t xml:space="preserve"> or ecosystems to tangata whenua are better assessed and protected through the resource consent process with associated cultural benefits for tangata whenua.</w:t>
            </w:r>
          </w:p>
        </w:tc>
        <w:tc>
          <w:tcPr>
            <w:tcW w:w="1626" w:type="pct"/>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8B189DB" w14:textId="77777777" w:rsidR="00CF2829" w:rsidRPr="00EB5CDF" w:rsidRDefault="00CF2829" w:rsidP="00EE4417">
            <w:pPr>
              <w:pStyle w:val="TableTextbold"/>
              <w:rPr>
                <w:lang w:eastAsia="en-US"/>
              </w:rPr>
            </w:pPr>
            <w:r w:rsidRPr="00EB5CDF">
              <w:rPr>
                <w:lang w:eastAsia="en-US"/>
              </w:rPr>
              <w:lastRenderedPageBreak/>
              <w:t xml:space="preserve">Environmental </w:t>
            </w:r>
          </w:p>
          <w:p w14:paraId="2B8351AF" w14:textId="320FB3C9" w:rsidR="00CF2829" w:rsidRPr="007C49D9" w:rsidRDefault="00E55104" w:rsidP="00EE4417">
            <w:pPr>
              <w:pStyle w:val="TableBullet"/>
            </w:pPr>
            <w:r w:rsidRPr="007C49D9">
              <w:t xml:space="preserve">N/A – no specific environment costs anticipated from the provisions. </w:t>
            </w:r>
          </w:p>
          <w:p w14:paraId="67E1715A" w14:textId="77777777" w:rsidR="00CF2829" w:rsidRPr="00EB5CDF" w:rsidRDefault="00CF2829" w:rsidP="00EE4417">
            <w:pPr>
              <w:pStyle w:val="TableTextbold"/>
              <w:rPr>
                <w:lang w:eastAsia="en-US"/>
              </w:rPr>
            </w:pPr>
            <w:r w:rsidRPr="00EB5CDF">
              <w:rPr>
                <w:lang w:eastAsia="en-US"/>
              </w:rPr>
              <w:t xml:space="preserve">Economic </w:t>
            </w:r>
          </w:p>
          <w:p w14:paraId="404EEE47" w14:textId="7D4DEB3A" w:rsidR="007A4988" w:rsidRPr="0048290D" w:rsidRDefault="002D40EC" w:rsidP="00EE4417">
            <w:pPr>
              <w:pStyle w:val="TableBullet"/>
              <w:rPr>
                <w:lang w:eastAsia="en-US"/>
              </w:rPr>
            </w:pPr>
            <w:r w:rsidRPr="0048290D">
              <w:rPr>
                <w:lang w:eastAsia="en-US"/>
              </w:rPr>
              <w:t xml:space="preserve">Increased costs to applicants associated with more detailed information and assessments of effects of their proposal on indigenous biodiversity. These costs are likely to be substantial in some cases </w:t>
            </w:r>
            <w:r w:rsidR="009D5328">
              <w:rPr>
                <w:lang w:eastAsia="en-US"/>
              </w:rPr>
              <w:t xml:space="preserve">such as </w:t>
            </w:r>
            <w:r w:rsidRPr="0048290D">
              <w:rPr>
                <w:lang w:eastAsia="en-US"/>
              </w:rPr>
              <w:t xml:space="preserve">assessing effects on </w:t>
            </w:r>
            <w:r w:rsidR="005C640A" w:rsidRPr="0048290D">
              <w:rPr>
                <w:lang w:eastAsia="en-US"/>
              </w:rPr>
              <w:t>ecosystem services, ecological integrity and connectivity beyond the site</w:t>
            </w:r>
            <w:r w:rsidR="00000FC5" w:rsidRPr="0048290D">
              <w:rPr>
                <w:lang w:eastAsia="en-US"/>
              </w:rPr>
              <w:t xml:space="preserve">. </w:t>
            </w:r>
            <w:r w:rsidR="00F15F6B" w:rsidRPr="0048290D">
              <w:rPr>
                <w:lang w:eastAsia="en-US"/>
              </w:rPr>
              <w:t>H</w:t>
            </w:r>
            <w:r w:rsidR="0072354D" w:rsidRPr="0048290D">
              <w:rPr>
                <w:lang w:eastAsia="en-US"/>
              </w:rPr>
              <w:t>owever</w:t>
            </w:r>
            <w:r w:rsidR="00516F69" w:rsidRPr="0048290D">
              <w:rPr>
                <w:lang w:eastAsia="en-US"/>
              </w:rPr>
              <w:t>,</w:t>
            </w:r>
            <w:r w:rsidR="0072354D" w:rsidRPr="0048290D">
              <w:rPr>
                <w:lang w:eastAsia="en-US"/>
              </w:rPr>
              <w:t xml:space="preserve"> they will be limited to proposals that will have a more than minor adverse effect on indigenous biodiversity</w:t>
            </w:r>
            <w:r w:rsidR="00F15F6B" w:rsidRPr="0048290D">
              <w:rPr>
                <w:lang w:eastAsia="en-US"/>
              </w:rPr>
              <w:t xml:space="preserve"> where a more detailed assessment by a suitably qualified ecologist or other suitable person is justified</w:t>
            </w:r>
            <w:r w:rsidR="005C640A" w:rsidRPr="0048290D">
              <w:rPr>
                <w:lang w:eastAsia="en-US"/>
              </w:rPr>
              <w:t xml:space="preserve">. </w:t>
            </w:r>
          </w:p>
          <w:p w14:paraId="19FB2831" w14:textId="7E423A65" w:rsidR="00DE79D4" w:rsidRPr="0048290D" w:rsidRDefault="007A4988" w:rsidP="00EE4417">
            <w:pPr>
              <w:pStyle w:val="TableBullet"/>
              <w:rPr>
                <w:lang w:eastAsia="en-US"/>
              </w:rPr>
            </w:pPr>
            <w:r w:rsidRPr="0048290D">
              <w:rPr>
                <w:lang w:eastAsia="en-US"/>
              </w:rPr>
              <w:t xml:space="preserve">Increased costs to applicants to engage </w:t>
            </w:r>
            <w:r w:rsidR="00243F03" w:rsidRPr="0048290D">
              <w:rPr>
                <w:lang w:eastAsia="en-US"/>
              </w:rPr>
              <w:t xml:space="preserve">qualified and experienced ecologists where </w:t>
            </w:r>
            <w:r w:rsidR="000B107F" w:rsidRPr="0048290D">
              <w:rPr>
                <w:lang w:eastAsia="en-US"/>
              </w:rPr>
              <w:t>their</w:t>
            </w:r>
            <w:r w:rsidR="00243F03" w:rsidRPr="0048290D">
              <w:rPr>
                <w:lang w:eastAsia="en-US"/>
              </w:rPr>
              <w:t xml:space="preserve"> proposal may </w:t>
            </w:r>
            <w:r w:rsidR="0072354D" w:rsidRPr="0048290D">
              <w:rPr>
                <w:lang w:eastAsia="en-US"/>
              </w:rPr>
              <w:t xml:space="preserve">have a </w:t>
            </w:r>
            <w:r w:rsidR="0092397A">
              <w:rPr>
                <w:lang w:eastAsia="en-US"/>
              </w:rPr>
              <w:t>more</w:t>
            </w:r>
            <w:r w:rsidR="0092397A" w:rsidRPr="0048290D">
              <w:rPr>
                <w:lang w:eastAsia="en-US"/>
              </w:rPr>
              <w:t xml:space="preserve"> </w:t>
            </w:r>
            <w:r w:rsidR="0072354D" w:rsidRPr="0048290D">
              <w:rPr>
                <w:lang w:eastAsia="en-US"/>
              </w:rPr>
              <w:t xml:space="preserve">than minor adverse effect on </w:t>
            </w:r>
            <w:r w:rsidR="00CC398E" w:rsidRPr="0048290D">
              <w:rPr>
                <w:lang w:eastAsia="en-US"/>
              </w:rPr>
              <w:t xml:space="preserve">indigenous biodiversity. </w:t>
            </w:r>
          </w:p>
          <w:p w14:paraId="7E495D36" w14:textId="37BA456F" w:rsidR="00000FC5" w:rsidRPr="0048290D" w:rsidRDefault="00F15F6B" w:rsidP="00EE4417">
            <w:pPr>
              <w:pStyle w:val="TableBullet"/>
              <w:rPr>
                <w:lang w:eastAsia="en-US"/>
              </w:rPr>
            </w:pPr>
            <w:r w:rsidRPr="0048290D">
              <w:rPr>
                <w:lang w:eastAsia="en-US"/>
              </w:rPr>
              <w:t>T</w:t>
            </w:r>
            <w:r w:rsidR="00C90296" w:rsidRPr="0048290D">
              <w:rPr>
                <w:lang w:eastAsia="en-US"/>
              </w:rPr>
              <w:t>he NPSIB CBA assess</w:t>
            </w:r>
            <w:r w:rsidR="00D01E19" w:rsidRPr="0048290D">
              <w:rPr>
                <w:lang w:eastAsia="en-US"/>
              </w:rPr>
              <w:t>es</w:t>
            </w:r>
            <w:r w:rsidR="00C90296" w:rsidRPr="0048290D">
              <w:rPr>
                <w:lang w:eastAsia="en-US"/>
              </w:rPr>
              <w:t xml:space="preserve"> the </w:t>
            </w:r>
            <w:r w:rsidR="00C83EE8" w:rsidRPr="0048290D">
              <w:rPr>
                <w:lang w:eastAsia="en-US"/>
              </w:rPr>
              <w:t xml:space="preserve">transaction </w:t>
            </w:r>
            <w:r w:rsidR="00C90296" w:rsidRPr="0048290D">
              <w:rPr>
                <w:lang w:eastAsia="en-US"/>
              </w:rPr>
              <w:t xml:space="preserve">costs to private landowners attributable to the </w:t>
            </w:r>
            <w:r w:rsidR="00154367" w:rsidRPr="0048290D">
              <w:rPr>
                <w:lang w:eastAsia="en-US"/>
              </w:rPr>
              <w:t>NPSIB</w:t>
            </w:r>
            <w:r w:rsidR="00F36E73" w:rsidRPr="0048290D">
              <w:rPr>
                <w:lang w:eastAsia="en-US"/>
              </w:rPr>
              <w:t xml:space="preserve">, which was informed by feedback from a group of </w:t>
            </w:r>
            <w:r w:rsidR="00211F10" w:rsidRPr="0048290D">
              <w:rPr>
                <w:lang w:eastAsia="en-US"/>
              </w:rPr>
              <w:t>ecology consultants</w:t>
            </w:r>
            <w:r w:rsidR="00FE697E" w:rsidRPr="0048290D">
              <w:rPr>
                <w:lang w:eastAsia="en-US"/>
              </w:rPr>
              <w:t xml:space="preserve">. This assessment noted that </w:t>
            </w:r>
            <w:r w:rsidR="00487B11" w:rsidRPr="0048290D">
              <w:rPr>
                <w:lang w:eastAsia="en-US"/>
              </w:rPr>
              <w:t xml:space="preserve">Clause 3.24 is expected to </w:t>
            </w:r>
            <w:r w:rsidR="0005433E" w:rsidRPr="0048290D">
              <w:rPr>
                <w:lang w:eastAsia="en-US"/>
              </w:rPr>
              <w:t xml:space="preserve">add another layer of rigour to the assessment of ecological effects </w:t>
            </w:r>
            <w:r w:rsidR="00D01E19" w:rsidRPr="0048290D">
              <w:rPr>
                <w:lang w:eastAsia="en-US"/>
              </w:rPr>
              <w:t xml:space="preserve">in </w:t>
            </w:r>
            <w:r w:rsidR="0005433E" w:rsidRPr="0048290D">
              <w:rPr>
                <w:lang w:eastAsia="en-US"/>
              </w:rPr>
              <w:t xml:space="preserve">consent </w:t>
            </w:r>
            <w:r w:rsidR="0005433E" w:rsidRPr="0048290D">
              <w:rPr>
                <w:lang w:eastAsia="en-US"/>
              </w:rPr>
              <w:lastRenderedPageBreak/>
              <w:t xml:space="preserve">applications </w:t>
            </w:r>
            <w:r w:rsidR="00C83EE8" w:rsidRPr="0048290D">
              <w:rPr>
                <w:lang w:eastAsia="en-US"/>
              </w:rPr>
              <w:t xml:space="preserve">and account for the majority of </w:t>
            </w:r>
            <w:r w:rsidR="00FE697E" w:rsidRPr="0048290D">
              <w:rPr>
                <w:lang w:eastAsia="en-US"/>
              </w:rPr>
              <w:t>transaction</w:t>
            </w:r>
            <w:r w:rsidR="00C83EE8" w:rsidRPr="0048290D">
              <w:rPr>
                <w:lang w:eastAsia="en-US"/>
              </w:rPr>
              <w:t xml:space="preserve"> costs under the NPSIB</w:t>
            </w:r>
            <w:r w:rsidR="003535DE">
              <w:rPr>
                <w:lang w:eastAsia="en-US"/>
              </w:rPr>
              <w:t>.</w:t>
            </w:r>
            <w:r w:rsidR="0026279E">
              <w:rPr>
                <w:rFonts w:ascii="ZWAdobeF" w:hAnsi="ZWAdobeF" w:cs="ZWAdobeF"/>
                <w:sz w:val="2"/>
                <w:szCs w:val="2"/>
                <w:lang w:eastAsia="en-US"/>
              </w:rPr>
              <w:t>104F</w:t>
            </w:r>
            <w:r w:rsidR="0005433E" w:rsidRPr="0048290D">
              <w:rPr>
                <w:rStyle w:val="FootnoteReference"/>
                <w:rFonts w:eastAsia="Calibri" w:cs="Calibri"/>
                <w:iCs/>
                <w:lang w:eastAsia="en-US"/>
              </w:rPr>
              <w:footnoteReference w:id="106"/>
            </w:r>
            <w:r w:rsidR="00C60723" w:rsidRPr="0048290D">
              <w:rPr>
                <w:lang w:eastAsia="en-US"/>
              </w:rPr>
              <w:t xml:space="preserve"> </w:t>
            </w:r>
          </w:p>
          <w:p w14:paraId="5E049F9F" w14:textId="564A5FC8" w:rsidR="00C60723" w:rsidRPr="0048290D" w:rsidRDefault="00C60723" w:rsidP="00EE4417">
            <w:pPr>
              <w:pStyle w:val="TableBullet"/>
              <w:rPr>
                <w:lang w:eastAsia="en-US"/>
              </w:rPr>
            </w:pPr>
            <w:r w:rsidRPr="0048290D">
              <w:rPr>
                <w:lang w:eastAsia="en-US"/>
              </w:rPr>
              <w:t>Key findings in the CBA include:</w:t>
            </w:r>
          </w:p>
          <w:p w14:paraId="333E6116" w14:textId="4A3D2D50" w:rsidR="00751047" w:rsidRPr="0048290D" w:rsidRDefault="00A820F6" w:rsidP="00EE4417">
            <w:pPr>
              <w:pStyle w:val="TableDash"/>
              <w:rPr>
                <w:lang w:eastAsia="en-US"/>
              </w:rPr>
            </w:pPr>
            <w:r w:rsidRPr="0048290D">
              <w:rPr>
                <w:lang w:eastAsia="en-US"/>
              </w:rPr>
              <w:t xml:space="preserve">Clause 3.24 </w:t>
            </w:r>
            <w:r w:rsidR="00006DD7" w:rsidRPr="0048290D">
              <w:rPr>
                <w:lang w:eastAsia="en-US"/>
              </w:rPr>
              <w:t>may have no or only a marginal impact on the cost and scope of an ecological assessment through consenting processes as local authorities are already required to assess these matters</w:t>
            </w:r>
            <w:r w:rsidR="007E49F6" w:rsidRPr="0048290D">
              <w:rPr>
                <w:lang w:eastAsia="en-US"/>
              </w:rPr>
              <w:t xml:space="preserve"> under the RMA. </w:t>
            </w:r>
            <w:r w:rsidR="00F36E73" w:rsidRPr="0048290D">
              <w:rPr>
                <w:lang w:eastAsia="en-US"/>
              </w:rPr>
              <w:t xml:space="preserve">Further, the NPSIB </w:t>
            </w:r>
            <w:r w:rsidRPr="0048290D">
              <w:rPr>
                <w:lang w:eastAsia="en-US"/>
              </w:rPr>
              <w:t xml:space="preserve">provisions are based on existing </w:t>
            </w:r>
            <w:r w:rsidR="000D31B9" w:rsidRPr="0048290D">
              <w:rPr>
                <w:lang w:eastAsia="en-US"/>
              </w:rPr>
              <w:t xml:space="preserve">best practice so there will be no, or minor </w:t>
            </w:r>
            <w:r w:rsidR="00F36E73" w:rsidRPr="0048290D">
              <w:rPr>
                <w:lang w:eastAsia="en-US"/>
              </w:rPr>
              <w:t>increases in transaction costs</w:t>
            </w:r>
            <w:r w:rsidR="000D31B9" w:rsidRPr="0048290D">
              <w:rPr>
                <w:lang w:eastAsia="en-US"/>
              </w:rPr>
              <w:t xml:space="preserve"> where existing practices are good</w:t>
            </w:r>
            <w:r w:rsidR="00F36E73" w:rsidRPr="0048290D">
              <w:rPr>
                <w:lang w:eastAsia="en-US"/>
              </w:rPr>
              <w:t>.</w:t>
            </w:r>
          </w:p>
          <w:p w14:paraId="7FF27BB0" w14:textId="63A94920" w:rsidR="00FF45BF" w:rsidRPr="0048290D" w:rsidRDefault="00FF45BF" w:rsidP="00EE4417">
            <w:pPr>
              <w:pStyle w:val="TableDash"/>
              <w:rPr>
                <w:lang w:eastAsia="en-US"/>
              </w:rPr>
            </w:pPr>
            <w:r w:rsidRPr="0048290D">
              <w:rPr>
                <w:lang w:eastAsia="en-US"/>
              </w:rPr>
              <w:t xml:space="preserve">The biggest increases in transaction cost are likely to be for smaller </w:t>
            </w:r>
            <w:r w:rsidR="000D31B9" w:rsidRPr="0048290D">
              <w:rPr>
                <w:lang w:eastAsia="en-US"/>
              </w:rPr>
              <w:t xml:space="preserve">and medium scale </w:t>
            </w:r>
            <w:r w:rsidRPr="0048290D">
              <w:rPr>
                <w:lang w:eastAsia="en-US"/>
              </w:rPr>
              <w:t xml:space="preserve">projects that currently do not follow best practice. </w:t>
            </w:r>
          </w:p>
          <w:p w14:paraId="1D8853A6" w14:textId="00067C9C" w:rsidR="00FE3B73" w:rsidRPr="0048290D" w:rsidRDefault="00CE7A24" w:rsidP="00EE4417">
            <w:pPr>
              <w:pStyle w:val="TableDash"/>
              <w:rPr>
                <w:lang w:eastAsia="en-US"/>
              </w:rPr>
            </w:pPr>
            <w:r w:rsidRPr="0048290D">
              <w:rPr>
                <w:lang w:eastAsia="en-US"/>
              </w:rPr>
              <w:t>T</w:t>
            </w:r>
            <w:r w:rsidR="00B92019" w:rsidRPr="0048290D">
              <w:rPr>
                <w:lang w:eastAsia="en-US"/>
              </w:rPr>
              <w:t xml:space="preserve">he actual costs to </w:t>
            </w:r>
            <w:r w:rsidR="00101D24">
              <w:rPr>
                <w:lang w:eastAsia="en-US"/>
              </w:rPr>
              <w:t xml:space="preserve">do </w:t>
            </w:r>
            <w:r w:rsidR="00D323C1" w:rsidRPr="0048290D">
              <w:rPr>
                <w:lang w:eastAsia="en-US"/>
              </w:rPr>
              <w:t>an</w:t>
            </w:r>
            <w:r w:rsidR="00B92019" w:rsidRPr="0048290D">
              <w:rPr>
                <w:lang w:eastAsia="en-US"/>
              </w:rPr>
              <w:t xml:space="preserve"> ecological assessment </w:t>
            </w:r>
            <w:r w:rsidR="008E2AA1" w:rsidRPr="0048290D">
              <w:rPr>
                <w:lang w:eastAsia="en-US"/>
              </w:rPr>
              <w:t xml:space="preserve">for </w:t>
            </w:r>
            <w:r w:rsidR="00D323C1" w:rsidRPr="0048290D">
              <w:rPr>
                <w:lang w:eastAsia="en-US"/>
              </w:rPr>
              <w:t>a</w:t>
            </w:r>
            <w:r w:rsidR="008E2AA1" w:rsidRPr="0048290D">
              <w:rPr>
                <w:lang w:eastAsia="en-US"/>
              </w:rPr>
              <w:t xml:space="preserve"> resource consent application in accordance with </w:t>
            </w:r>
            <w:r w:rsidR="008C6A6D" w:rsidRPr="0048290D">
              <w:rPr>
                <w:lang w:eastAsia="en-US"/>
              </w:rPr>
              <w:t xml:space="preserve">Clause 3.24 will </w:t>
            </w:r>
            <w:r w:rsidR="008E2AA1" w:rsidRPr="0048290D">
              <w:rPr>
                <w:lang w:eastAsia="en-US"/>
              </w:rPr>
              <w:t>vary significantly</w:t>
            </w:r>
            <w:r w:rsidR="002F68FB" w:rsidRPr="0048290D">
              <w:rPr>
                <w:lang w:eastAsia="en-US"/>
              </w:rPr>
              <w:t xml:space="preserve"> (</w:t>
            </w:r>
            <w:r w:rsidR="00F24B2B" w:rsidRPr="0048290D">
              <w:rPr>
                <w:lang w:eastAsia="en-US"/>
              </w:rPr>
              <w:t xml:space="preserve">see Table </w:t>
            </w:r>
            <w:r w:rsidR="00163502" w:rsidRPr="0048290D">
              <w:rPr>
                <w:lang w:eastAsia="en-US"/>
              </w:rPr>
              <w:t>24</w:t>
            </w:r>
            <w:r w:rsidR="00F24B2B" w:rsidRPr="0048290D">
              <w:rPr>
                <w:lang w:eastAsia="en-US"/>
              </w:rPr>
              <w:t xml:space="preserve"> below from NPSIB CBA). </w:t>
            </w:r>
            <w:r w:rsidR="008C6A6D" w:rsidRPr="0048290D">
              <w:rPr>
                <w:lang w:eastAsia="en-US"/>
              </w:rPr>
              <w:t xml:space="preserve">Feedback from ecologists indicates </w:t>
            </w:r>
            <w:r w:rsidR="00285DB7" w:rsidRPr="0048290D">
              <w:rPr>
                <w:lang w:eastAsia="en-US"/>
              </w:rPr>
              <w:t>that ecological assessments</w:t>
            </w:r>
            <w:r w:rsidR="00C749BE">
              <w:rPr>
                <w:lang w:eastAsia="en-US"/>
              </w:rPr>
              <w:t xml:space="preserve"> start </w:t>
            </w:r>
            <w:r w:rsidR="00F24B2B" w:rsidRPr="0048290D">
              <w:rPr>
                <w:lang w:eastAsia="en-US"/>
              </w:rPr>
              <w:t xml:space="preserve">as </w:t>
            </w:r>
            <w:r w:rsidR="007F1086" w:rsidRPr="0048290D">
              <w:rPr>
                <w:lang w:eastAsia="en-US"/>
              </w:rPr>
              <w:t>low as $3000-</w:t>
            </w:r>
            <w:r w:rsidR="00C749BE">
              <w:rPr>
                <w:lang w:eastAsia="en-US"/>
              </w:rPr>
              <w:t>$</w:t>
            </w:r>
            <w:r w:rsidR="007F1086" w:rsidRPr="0048290D">
              <w:rPr>
                <w:lang w:eastAsia="en-US"/>
              </w:rPr>
              <w:t xml:space="preserve">7000 for small scale/simple projects </w:t>
            </w:r>
            <w:r w:rsidR="004332CB" w:rsidRPr="0048290D">
              <w:rPr>
                <w:lang w:eastAsia="en-US"/>
              </w:rPr>
              <w:t>where these may have significant adverse effects on indigenous biodiversit</w:t>
            </w:r>
            <w:r w:rsidR="00C749BE">
              <w:rPr>
                <w:lang w:eastAsia="en-US"/>
              </w:rPr>
              <w:t>y</w:t>
            </w:r>
            <w:r w:rsidR="004332CB" w:rsidRPr="0048290D">
              <w:rPr>
                <w:lang w:eastAsia="en-US"/>
              </w:rPr>
              <w:t xml:space="preserve"> but </w:t>
            </w:r>
            <w:r w:rsidR="007F1086" w:rsidRPr="0048290D">
              <w:rPr>
                <w:lang w:eastAsia="en-US"/>
              </w:rPr>
              <w:t>don’t include any fauna assessments</w:t>
            </w:r>
            <w:r w:rsidR="00C749BE">
              <w:rPr>
                <w:lang w:eastAsia="en-US"/>
              </w:rPr>
              <w:t>. At the upper end, the cost ca</w:t>
            </w:r>
            <w:r w:rsidR="00EB5CDF">
              <w:rPr>
                <w:lang w:eastAsia="en-US"/>
              </w:rPr>
              <w:t>n</w:t>
            </w:r>
            <w:r w:rsidR="00C749BE">
              <w:rPr>
                <w:lang w:eastAsia="en-US"/>
              </w:rPr>
              <w:t xml:space="preserve"> be </w:t>
            </w:r>
            <w:r w:rsidR="007F1086" w:rsidRPr="0048290D">
              <w:rPr>
                <w:lang w:eastAsia="en-US"/>
              </w:rPr>
              <w:t>$70,000-</w:t>
            </w:r>
            <w:r w:rsidR="00C749BE">
              <w:rPr>
                <w:lang w:eastAsia="en-US"/>
              </w:rPr>
              <w:t>$</w:t>
            </w:r>
            <w:r w:rsidR="007F1086" w:rsidRPr="0048290D">
              <w:rPr>
                <w:lang w:eastAsia="en-US"/>
              </w:rPr>
              <w:t>150,000 for large scale/complex projects that deal with effects on multiple species/ecosystem types and require offset/compensation modelling</w:t>
            </w:r>
            <w:r w:rsidR="005A76D1" w:rsidRPr="0048290D">
              <w:rPr>
                <w:lang w:eastAsia="en-US"/>
              </w:rPr>
              <w:t xml:space="preserve">. These costs may </w:t>
            </w:r>
            <w:r w:rsidR="005A76D1" w:rsidRPr="0048290D">
              <w:rPr>
                <w:lang w:eastAsia="en-US"/>
              </w:rPr>
              <w:lastRenderedPageBreak/>
              <w:t xml:space="preserve">also be up to </w:t>
            </w:r>
            <w:r w:rsidR="006E6E4C" w:rsidRPr="0048290D">
              <w:rPr>
                <w:lang w:eastAsia="en-US"/>
              </w:rPr>
              <w:t>$1</w:t>
            </w:r>
            <w:r w:rsidR="00C749BE">
              <w:rPr>
                <w:lang w:eastAsia="en-US"/>
              </w:rPr>
              <w:t xml:space="preserve"> </w:t>
            </w:r>
            <w:r w:rsidR="006E6E4C" w:rsidRPr="0048290D">
              <w:rPr>
                <w:lang w:eastAsia="en-US"/>
              </w:rPr>
              <w:t>m</w:t>
            </w:r>
            <w:r w:rsidR="00D10F3D">
              <w:rPr>
                <w:lang w:eastAsia="en-US"/>
              </w:rPr>
              <w:t>illion</w:t>
            </w:r>
            <w:r w:rsidR="006E6E4C" w:rsidRPr="0048290D">
              <w:rPr>
                <w:lang w:eastAsia="en-US"/>
              </w:rPr>
              <w:t xml:space="preserve"> </w:t>
            </w:r>
            <w:r w:rsidR="007F1086" w:rsidRPr="0048290D">
              <w:rPr>
                <w:lang w:eastAsia="en-US"/>
              </w:rPr>
              <w:t>in the case of significant infrastructure projects in sensitive environments</w:t>
            </w:r>
            <w:r w:rsidR="003535DE">
              <w:rPr>
                <w:lang w:eastAsia="en-US"/>
              </w:rPr>
              <w:t>,</w:t>
            </w:r>
            <w:r w:rsidR="0026279E">
              <w:rPr>
                <w:rFonts w:ascii="ZWAdobeF" w:hAnsi="ZWAdobeF" w:cs="ZWAdobeF"/>
                <w:sz w:val="2"/>
                <w:szCs w:val="2"/>
                <w:lang w:eastAsia="en-US"/>
              </w:rPr>
              <w:t>105F</w:t>
            </w:r>
            <w:r w:rsidR="007F1086" w:rsidRPr="0048290D">
              <w:rPr>
                <w:vertAlign w:val="superscript"/>
                <w:lang w:eastAsia="en-US"/>
              </w:rPr>
              <w:footnoteReference w:id="107"/>
            </w:r>
            <w:r w:rsidR="007F1086" w:rsidRPr="0048290D">
              <w:rPr>
                <w:lang w:eastAsia="en-US"/>
              </w:rPr>
              <w:t xml:space="preserve"> but </w:t>
            </w:r>
            <w:r w:rsidR="00E84439" w:rsidRPr="0048290D">
              <w:rPr>
                <w:lang w:eastAsia="en-US"/>
              </w:rPr>
              <w:t xml:space="preserve">this is </w:t>
            </w:r>
            <w:r w:rsidR="007F1086" w:rsidRPr="0048290D">
              <w:rPr>
                <w:lang w:eastAsia="en-US"/>
              </w:rPr>
              <w:t>rare</w:t>
            </w:r>
            <w:r w:rsidR="00FF44B1" w:rsidRPr="0048290D">
              <w:rPr>
                <w:lang w:eastAsia="en-US"/>
              </w:rPr>
              <w:t xml:space="preserve">. </w:t>
            </w:r>
          </w:p>
          <w:p w14:paraId="1E4B25E3" w14:textId="28080B23" w:rsidR="00CE7A24" w:rsidRPr="0048290D" w:rsidRDefault="00C526DF" w:rsidP="00EE4417">
            <w:pPr>
              <w:pStyle w:val="TableDash"/>
              <w:rPr>
                <w:lang w:eastAsia="en-US"/>
              </w:rPr>
            </w:pPr>
            <w:r w:rsidRPr="0048290D">
              <w:rPr>
                <w:lang w:eastAsia="en-US"/>
              </w:rPr>
              <w:t xml:space="preserve">These costs </w:t>
            </w:r>
            <w:r w:rsidR="00E3756E" w:rsidRPr="0048290D">
              <w:rPr>
                <w:lang w:eastAsia="en-US"/>
              </w:rPr>
              <w:t xml:space="preserve">may </w:t>
            </w:r>
            <w:r w:rsidR="00FE3B73" w:rsidRPr="0048290D">
              <w:rPr>
                <w:lang w:eastAsia="en-US"/>
              </w:rPr>
              <w:t xml:space="preserve">not be attributed to the </w:t>
            </w:r>
            <w:r w:rsidR="007E5BE3" w:rsidRPr="0048290D">
              <w:rPr>
                <w:lang w:eastAsia="en-US"/>
              </w:rPr>
              <w:t xml:space="preserve">information requirements in the </w:t>
            </w:r>
            <w:r w:rsidR="00FE3B73" w:rsidRPr="0048290D">
              <w:rPr>
                <w:lang w:eastAsia="en-US"/>
              </w:rPr>
              <w:t>NPSIB</w:t>
            </w:r>
            <w:r w:rsidR="00E3756E" w:rsidRPr="0048290D">
              <w:rPr>
                <w:lang w:eastAsia="en-US"/>
              </w:rPr>
              <w:t xml:space="preserve"> at all</w:t>
            </w:r>
            <w:r w:rsidR="00FE3B73" w:rsidRPr="0048290D">
              <w:rPr>
                <w:lang w:eastAsia="en-US"/>
              </w:rPr>
              <w:t>, partly attributed to the NPSIB, or fully attributable to the NPSIB</w:t>
            </w:r>
            <w:r w:rsidR="00E3756E" w:rsidRPr="0048290D">
              <w:rPr>
                <w:lang w:eastAsia="en-US"/>
              </w:rPr>
              <w:t xml:space="preserve"> – this will vary based on a range of factors</w:t>
            </w:r>
            <w:r w:rsidR="00C30F74" w:rsidRPr="0048290D">
              <w:rPr>
                <w:lang w:eastAsia="en-US"/>
              </w:rPr>
              <w:t xml:space="preserve"> including current practice. </w:t>
            </w:r>
            <w:r w:rsidR="00E118B6" w:rsidRPr="0048290D">
              <w:rPr>
                <w:lang w:eastAsia="en-US"/>
              </w:rPr>
              <w:t>Feedback</w:t>
            </w:r>
            <w:r w:rsidR="00F7320C" w:rsidRPr="0048290D">
              <w:rPr>
                <w:lang w:eastAsia="en-US"/>
              </w:rPr>
              <w:t xml:space="preserve"> from ecologists indicates the </w:t>
            </w:r>
            <w:r w:rsidR="00C30F74" w:rsidRPr="0048290D">
              <w:rPr>
                <w:lang w:eastAsia="en-US"/>
              </w:rPr>
              <w:t xml:space="preserve">biggest changes/costs </w:t>
            </w:r>
            <w:r w:rsidR="006171F3" w:rsidRPr="0048290D">
              <w:rPr>
                <w:lang w:eastAsia="en-US"/>
              </w:rPr>
              <w:t xml:space="preserve">from the NPSIB information requirements </w:t>
            </w:r>
            <w:r w:rsidR="00C30F74" w:rsidRPr="0048290D">
              <w:rPr>
                <w:lang w:eastAsia="en-US"/>
              </w:rPr>
              <w:t xml:space="preserve">are expected to </w:t>
            </w:r>
            <w:r w:rsidR="00C05E0B" w:rsidRPr="0048290D">
              <w:rPr>
                <w:lang w:eastAsia="en-US"/>
              </w:rPr>
              <w:t xml:space="preserve">be </w:t>
            </w:r>
            <w:r w:rsidR="00F7320C" w:rsidRPr="0048290D">
              <w:rPr>
                <w:lang w:eastAsia="en-US"/>
              </w:rPr>
              <w:t>for small/medium projects.</w:t>
            </w:r>
            <w:r w:rsidR="007266ED" w:rsidRPr="0048290D">
              <w:rPr>
                <w:lang w:eastAsia="en-US"/>
              </w:rPr>
              <w:t xml:space="preserve"> </w:t>
            </w:r>
          </w:p>
          <w:p w14:paraId="7D2F26F0" w14:textId="6D2A211D" w:rsidR="00CF2829" w:rsidRPr="00EE4417" w:rsidRDefault="00DE79D4" w:rsidP="00EE4417">
            <w:pPr>
              <w:pStyle w:val="TableBullet"/>
              <w:rPr>
                <w:lang w:eastAsia="en-US"/>
              </w:rPr>
            </w:pPr>
            <w:r w:rsidRPr="0048290D">
              <w:rPr>
                <w:lang w:eastAsia="en-US"/>
              </w:rPr>
              <w:t xml:space="preserve">Uncertainty, complexity and costs associated with assessing certain effects that are </w:t>
            </w:r>
            <w:r w:rsidR="005A4D6E" w:rsidRPr="0048290D">
              <w:rPr>
                <w:lang w:eastAsia="en-US"/>
              </w:rPr>
              <w:t xml:space="preserve">often </w:t>
            </w:r>
            <w:r w:rsidRPr="0048290D">
              <w:rPr>
                <w:lang w:eastAsia="en-US"/>
              </w:rPr>
              <w:t xml:space="preserve">not </w:t>
            </w:r>
            <w:r w:rsidR="005A4D6E" w:rsidRPr="0048290D">
              <w:rPr>
                <w:lang w:eastAsia="en-US"/>
              </w:rPr>
              <w:t xml:space="preserve">assessed through resource consent </w:t>
            </w:r>
            <w:r w:rsidR="004A52D7" w:rsidRPr="0048290D">
              <w:rPr>
                <w:lang w:eastAsia="en-US"/>
              </w:rPr>
              <w:t>applications.</w:t>
            </w:r>
            <w:r w:rsidR="0011765A" w:rsidRPr="0048290D">
              <w:rPr>
                <w:lang w:eastAsia="en-US"/>
              </w:rPr>
              <w:t xml:space="preserve"> This includes </w:t>
            </w:r>
            <w:r w:rsidRPr="0048290D">
              <w:rPr>
                <w:lang w:eastAsia="en-US"/>
              </w:rPr>
              <w:t xml:space="preserve">ecosystem services and </w:t>
            </w:r>
            <w:r w:rsidR="0011765A" w:rsidRPr="0048290D">
              <w:rPr>
                <w:lang w:eastAsia="en-US"/>
              </w:rPr>
              <w:t xml:space="preserve">ecological </w:t>
            </w:r>
            <w:r w:rsidRPr="0048290D">
              <w:rPr>
                <w:lang w:eastAsia="en-US"/>
              </w:rPr>
              <w:t xml:space="preserve">integrity </w:t>
            </w:r>
            <w:r w:rsidR="005338DC" w:rsidRPr="0048290D">
              <w:rPr>
                <w:lang w:eastAsia="en-US"/>
              </w:rPr>
              <w:t xml:space="preserve">and connectivity within and beyond the </w:t>
            </w:r>
            <w:r w:rsidRPr="0048290D">
              <w:rPr>
                <w:lang w:eastAsia="en-US"/>
              </w:rPr>
              <w:t>site</w:t>
            </w:r>
            <w:r w:rsidR="005338DC" w:rsidRPr="0048290D">
              <w:rPr>
                <w:lang w:eastAsia="en-US"/>
              </w:rPr>
              <w:t>.</w:t>
            </w:r>
            <w:r w:rsidRPr="0048290D">
              <w:rPr>
                <w:lang w:eastAsia="en-US"/>
              </w:rPr>
              <w:t xml:space="preserve"> This has time and cost implications for applicants and </w:t>
            </w:r>
            <w:r w:rsidR="004B5C76" w:rsidRPr="0048290D">
              <w:rPr>
                <w:lang w:eastAsia="en-US"/>
              </w:rPr>
              <w:t xml:space="preserve">local authorities </w:t>
            </w:r>
            <w:r w:rsidRPr="0048290D">
              <w:rPr>
                <w:lang w:eastAsia="en-US"/>
              </w:rPr>
              <w:t xml:space="preserve">and will require additional work, more technical input, and upskilling in some areas. </w:t>
            </w:r>
            <w:r w:rsidR="00F467AF" w:rsidRPr="0048290D">
              <w:rPr>
                <w:lang w:eastAsia="en-US"/>
              </w:rPr>
              <w:t xml:space="preserve">These costs </w:t>
            </w:r>
            <w:r w:rsidR="00B42CBB" w:rsidRPr="0048290D">
              <w:rPr>
                <w:lang w:eastAsia="en-US"/>
              </w:rPr>
              <w:t xml:space="preserve">are expected to reduce over time as practice develops. </w:t>
            </w:r>
          </w:p>
          <w:p w14:paraId="14F5D38E" w14:textId="77777777" w:rsidR="00CF2829" w:rsidRPr="009F3391" w:rsidRDefault="00CF2829" w:rsidP="00EE4417">
            <w:pPr>
              <w:pStyle w:val="TableTextbold"/>
              <w:rPr>
                <w:lang w:eastAsia="en-US"/>
              </w:rPr>
            </w:pPr>
            <w:r w:rsidRPr="009F3391">
              <w:rPr>
                <w:lang w:eastAsia="en-US"/>
              </w:rPr>
              <w:t>Social</w:t>
            </w:r>
          </w:p>
          <w:p w14:paraId="11F36CE1" w14:textId="3CBC6FE1" w:rsidR="00CF2829" w:rsidRPr="007C49D9" w:rsidRDefault="00DF2480" w:rsidP="00EE4417">
            <w:pPr>
              <w:pStyle w:val="TableBullet"/>
              <w:rPr>
                <w:bCs/>
              </w:rPr>
            </w:pPr>
            <w:r w:rsidRPr="007C49D9">
              <w:t xml:space="preserve">N/A – no specific </w:t>
            </w:r>
            <w:r w:rsidR="00E55104" w:rsidRPr="007C49D9">
              <w:t xml:space="preserve">social </w:t>
            </w:r>
            <w:r w:rsidRPr="007C49D9">
              <w:t>costs anticipated from the provisions</w:t>
            </w:r>
            <w:r w:rsidR="00E55104" w:rsidRPr="007C49D9">
              <w:t xml:space="preserve">. </w:t>
            </w:r>
          </w:p>
          <w:p w14:paraId="42A4B214" w14:textId="77777777" w:rsidR="00CF2829" w:rsidRPr="007C49D9" w:rsidRDefault="00CF2829" w:rsidP="00EE4417">
            <w:pPr>
              <w:pStyle w:val="TableTextbold"/>
              <w:rPr>
                <w:lang w:eastAsia="en-US"/>
              </w:rPr>
            </w:pPr>
            <w:r w:rsidRPr="007C49D9">
              <w:rPr>
                <w:lang w:eastAsia="en-US"/>
              </w:rPr>
              <w:t>Cultural</w:t>
            </w:r>
          </w:p>
          <w:p w14:paraId="0A95E514" w14:textId="414250F6" w:rsidR="00CF2829" w:rsidRPr="007C49D9" w:rsidRDefault="00DF2480" w:rsidP="00EE4417">
            <w:pPr>
              <w:pStyle w:val="TableBullet"/>
            </w:pPr>
            <w:r w:rsidRPr="007C49D9">
              <w:t xml:space="preserve">N/A – no specific cultural costs anticipated from the provisions. </w:t>
            </w:r>
          </w:p>
          <w:p w14:paraId="3381F01B" w14:textId="77777777" w:rsidR="00CF2829" w:rsidRPr="009F3391" w:rsidRDefault="00CF2829" w:rsidP="00CF2829">
            <w:pPr>
              <w:spacing w:before="0" w:after="0" w:line="240" w:lineRule="auto"/>
              <w:jc w:val="left"/>
              <w:rPr>
                <w:rFonts w:eastAsia="Calibri" w:cs="Calibri"/>
                <w:iCs/>
                <w:lang w:eastAsia="en-US"/>
              </w:rPr>
            </w:pPr>
          </w:p>
        </w:tc>
        <w:tc>
          <w:tcPr>
            <w:tcW w:w="1547" w:type="pct"/>
            <w:tcBorders>
              <w:top w:val="single" w:sz="4" w:space="0" w:color="1C556C" w:themeColor="accent1"/>
              <w:left w:val="single" w:sz="4" w:space="0" w:color="1C556C" w:themeColor="accent1"/>
              <w:bottom w:val="single" w:sz="4" w:space="0" w:color="1C556C" w:themeColor="accent1"/>
              <w:right w:val="nil"/>
            </w:tcBorders>
          </w:tcPr>
          <w:p w14:paraId="30A9BA6A" w14:textId="77777777" w:rsidR="00DD5DF1" w:rsidRDefault="00CF6F1F" w:rsidP="00EE4417">
            <w:pPr>
              <w:pStyle w:val="TableText"/>
              <w:rPr>
                <w:lang w:eastAsia="en-US"/>
              </w:rPr>
            </w:pPr>
            <w:r>
              <w:rPr>
                <w:lang w:eastAsia="en-US"/>
              </w:rPr>
              <w:lastRenderedPageBreak/>
              <w:t>There is some uncertainty on acting through the provisions as it is not fully known</w:t>
            </w:r>
            <w:r w:rsidR="00DD5DF1">
              <w:rPr>
                <w:lang w:eastAsia="en-US"/>
              </w:rPr>
              <w:t>:</w:t>
            </w:r>
          </w:p>
          <w:p w14:paraId="78D1A5CF" w14:textId="4A184764" w:rsidR="00DD5DF1" w:rsidRPr="007C49D9" w:rsidRDefault="00F17641" w:rsidP="00EE4417">
            <w:pPr>
              <w:pStyle w:val="TableBullet"/>
            </w:pPr>
            <w:r w:rsidRPr="007C49D9">
              <w:t>h</w:t>
            </w:r>
            <w:r w:rsidR="00CF6F1F" w:rsidRPr="007C49D9">
              <w:t xml:space="preserve">ow many resource consent applications </w:t>
            </w:r>
            <w:r w:rsidR="00ED0921" w:rsidRPr="007C49D9">
              <w:t>the requirements will apply to</w:t>
            </w:r>
          </w:p>
          <w:p w14:paraId="6FBD87FD" w14:textId="6447E6CC" w:rsidR="00DD5DF1" w:rsidRPr="007C49D9" w:rsidRDefault="00367575" w:rsidP="00EE4417">
            <w:pPr>
              <w:pStyle w:val="TableBullet"/>
            </w:pPr>
            <w:r w:rsidRPr="007C49D9">
              <w:t>the</w:t>
            </w:r>
            <w:r w:rsidR="00ED0921" w:rsidRPr="007C49D9">
              <w:t xml:space="preserve"> capacity of ecologists nationwide to respond to the </w:t>
            </w:r>
            <w:r w:rsidR="00B40254" w:rsidRPr="007C49D9">
              <w:t xml:space="preserve">new information </w:t>
            </w:r>
            <w:r w:rsidR="00ED0921" w:rsidRPr="007C49D9">
              <w:t>requirements</w:t>
            </w:r>
          </w:p>
          <w:p w14:paraId="17635302" w14:textId="2F8C9D7B" w:rsidR="00710179" w:rsidRPr="007C49D9" w:rsidRDefault="00911DEA" w:rsidP="00EE4417">
            <w:pPr>
              <w:pStyle w:val="TableBullet"/>
            </w:pPr>
            <w:r w:rsidRPr="007C49D9">
              <w:t>h</w:t>
            </w:r>
            <w:r w:rsidR="00B43B43" w:rsidRPr="007C49D9">
              <w:t>ow some assessment matters</w:t>
            </w:r>
            <w:r w:rsidRPr="007C49D9">
              <w:t xml:space="preserve"> such as </w:t>
            </w:r>
            <w:r w:rsidR="00680579" w:rsidRPr="007C49D9">
              <w:t>ecosystem</w:t>
            </w:r>
            <w:r w:rsidR="00B43B43" w:rsidRPr="007C49D9">
              <w:t xml:space="preserve"> services</w:t>
            </w:r>
            <w:r w:rsidR="00680579" w:rsidRPr="007C49D9">
              <w:t xml:space="preserve"> will be practicably assessed, and the associated costs to applicants and local authorities. </w:t>
            </w:r>
          </w:p>
          <w:p w14:paraId="20E8B4F5" w14:textId="2FA4A066" w:rsidR="00CF6F1F" w:rsidRPr="00EE4417" w:rsidRDefault="00680579" w:rsidP="00EE4417">
            <w:pPr>
              <w:pStyle w:val="TableText"/>
              <w:rPr>
                <w:lang w:eastAsia="en-US"/>
              </w:rPr>
            </w:pPr>
            <w:r w:rsidRPr="00DC6B4B">
              <w:rPr>
                <w:lang w:eastAsia="en-US"/>
              </w:rPr>
              <w:t xml:space="preserve">As such, it is considered that there is a </w:t>
            </w:r>
            <w:r w:rsidRPr="00DC6B4B">
              <w:rPr>
                <w:b/>
                <w:bCs/>
                <w:lang w:eastAsia="en-US"/>
              </w:rPr>
              <w:t xml:space="preserve">moderate </w:t>
            </w:r>
            <w:r w:rsidR="00CF77A5" w:rsidRPr="00DC6B4B">
              <w:rPr>
                <w:b/>
                <w:bCs/>
                <w:lang w:eastAsia="en-US"/>
              </w:rPr>
              <w:t>risk</w:t>
            </w:r>
            <w:r w:rsidR="00CF77A5" w:rsidRPr="00DC6B4B">
              <w:rPr>
                <w:lang w:eastAsia="en-US"/>
              </w:rPr>
              <w:t xml:space="preserve"> </w:t>
            </w:r>
            <w:r w:rsidRPr="00DC6B4B">
              <w:rPr>
                <w:lang w:eastAsia="en-US"/>
              </w:rPr>
              <w:t>in acting through the provisions</w:t>
            </w:r>
            <w:r w:rsidR="00CF77A5" w:rsidRPr="00DC6B4B">
              <w:rPr>
                <w:lang w:eastAsia="en-US"/>
              </w:rPr>
              <w:t>.</w:t>
            </w:r>
            <w:r w:rsidR="007266ED">
              <w:rPr>
                <w:lang w:eastAsia="en-US"/>
              </w:rPr>
              <w:t xml:space="preserve"> </w:t>
            </w:r>
          </w:p>
          <w:p w14:paraId="1AE50C5C" w14:textId="3C1A086F" w:rsidR="00CF2829" w:rsidRPr="00CF2829" w:rsidRDefault="00CF77A5" w:rsidP="00EE4417">
            <w:pPr>
              <w:pStyle w:val="TableText"/>
              <w:rPr>
                <w:lang w:eastAsia="en-US"/>
              </w:rPr>
            </w:pPr>
            <w:r>
              <w:rPr>
                <w:lang w:eastAsia="en-US"/>
              </w:rPr>
              <w:t>These risks will be mitigated to some extent by NPSIB implementation guidance</w:t>
            </w:r>
            <w:r w:rsidR="00641C59">
              <w:rPr>
                <w:lang w:eastAsia="en-US"/>
              </w:rPr>
              <w:t>,</w:t>
            </w:r>
            <w:r>
              <w:rPr>
                <w:lang w:eastAsia="en-US"/>
              </w:rPr>
              <w:t xml:space="preserve"> which will </w:t>
            </w:r>
            <w:r w:rsidR="00B67448">
              <w:rPr>
                <w:lang w:eastAsia="en-US"/>
              </w:rPr>
              <w:t xml:space="preserve">help clarify how to comply with the requirements and ensure the level of detail in the assessments </w:t>
            </w:r>
            <w:r w:rsidR="005902F0">
              <w:rPr>
                <w:lang w:eastAsia="en-US"/>
              </w:rPr>
              <w:t xml:space="preserve">corresponds with scale and significance of the proposal on indigenous biodiversity. </w:t>
            </w:r>
            <w:r w:rsidR="006B5669">
              <w:rPr>
                <w:lang w:eastAsia="en-US"/>
              </w:rPr>
              <w:t xml:space="preserve">The scale of the impact will also be limited to </w:t>
            </w:r>
            <w:r w:rsidR="00B40254">
              <w:rPr>
                <w:lang w:eastAsia="en-US"/>
              </w:rPr>
              <w:t xml:space="preserve">proposed activities </w:t>
            </w:r>
            <w:r w:rsidR="006B5669">
              <w:rPr>
                <w:lang w:eastAsia="en-US"/>
              </w:rPr>
              <w:t xml:space="preserve">that </w:t>
            </w:r>
            <w:r w:rsidR="009B4ADB">
              <w:rPr>
                <w:lang w:eastAsia="en-US"/>
              </w:rPr>
              <w:t xml:space="preserve">may </w:t>
            </w:r>
            <w:r w:rsidR="006B5669">
              <w:rPr>
                <w:lang w:eastAsia="en-US"/>
              </w:rPr>
              <w:t xml:space="preserve">have </w:t>
            </w:r>
            <w:r w:rsidR="009B4ADB">
              <w:rPr>
                <w:lang w:eastAsia="en-US"/>
              </w:rPr>
              <w:t xml:space="preserve">more </w:t>
            </w:r>
            <w:r w:rsidR="006B5669">
              <w:rPr>
                <w:lang w:eastAsia="en-US"/>
              </w:rPr>
              <w:t>than minor adverse effect</w:t>
            </w:r>
            <w:r w:rsidR="009B4ADB">
              <w:rPr>
                <w:lang w:eastAsia="en-US"/>
              </w:rPr>
              <w:t>s</w:t>
            </w:r>
            <w:r w:rsidR="006B5669">
              <w:rPr>
                <w:lang w:eastAsia="en-US"/>
              </w:rPr>
              <w:t xml:space="preserve"> on indigenous biodiversity. </w:t>
            </w:r>
            <w:r w:rsidR="005902F0">
              <w:rPr>
                <w:lang w:eastAsia="en-US"/>
              </w:rPr>
              <w:t>It is also considered that these implementation risks will reduce as practice develop</w:t>
            </w:r>
            <w:r w:rsidR="004209FF">
              <w:rPr>
                <w:lang w:eastAsia="en-US"/>
              </w:rPr>
              <w:t>s</w:t>
            </w:r>
            <w:r w:rsidR="005902F0">
              <w:rPr>
                <w:lang w:eastAsia="en-US"/>
              </w:rPr>
              <w:t xml:space="preserve"> and standardised methods and reporting</w:t>
            </w:r>
            <w:r w:rsidR="004209FF">
              <w:rPr>
                <w:lang w:eastAsia="en-US"/>
              </w:rPr>
              <w:t xml:space="preserve"> are developed by ecologists </w:t>
            </w:r>
            <w:r w:rsidR="00310D8B">
              <w:rPr>
                <w:lang w:eastAsia="en-US"/>
              </w:rPr>
              <w:t>and other relevant experts</w:t>
            </w:r>
            <w:r w:rsidR="004209FF">
              <w:rPr>
                <w:lang w:eastAsia="en-US"/>
              </w:rPr>
              <w:t xml:space="preserve"> nationwide.</w:t>
            </w:r>
            <w:r w:rsidR="007266ED">
              <w:rPr>
                <w:lang w:eastAsia="en-US"/>
              </w:rPr>
              <w:t xml:space="preserve"> </w:t>
            </w:r>
          </w:p>
        </w:tc>
      </w:tr>
      <w:tr w:rsidR="00CF2829" w:rsidRPr="00CF2829" w14:paraId="67533F48" w14:textId="77777777" w:rsidTr="00EE4417">
        <w:trPr>
          <w:trHeight w:val="841"/>
        </w:trPr>
        <w:tc>
          <w:tcPr>
            <w:tcW w:w="2386" w:type="pct"/>
            <w:gridSpan w:val="2"/>
            <w:tcBorders>
              <w:top w:val="single" w:sz="4" w:space="0" w:color="1C556C" w:themeColor="accent1"/>
              <w:left w:val="nil"/>
              <w:bottom w:val="single" w:sz="4" w:space="0" w:color="1C556C" w:themeColor="accent1"/>
              <w:right w:val="single" w:sz="4" w:space="0" w:color="1C556C" w:themeColor="accent1"/>
            </w:tcBorders>
          </w:tcPr>
          <w:p w14:paraId="0F6CCFC5" w14:textId="77777777" w:rsidR="00CF2829" w:rsidRPr="009F3391" w:rsidRDefault="00CF2829" w:rsidP="00EE4417">
            <w:pPr>
              <w:pStyle w:val="TableTextbold"/>
              <w:rPr>
                <w:sz w:val="22"/>
                <w:szCs w:val="22"/>
                <w:lang w:eastAsia="en-US"/>
              </w:rPr>
            </w:pPr>
            <w:r w:rsidRPr="009F3391">
              <w:rPr>
                <w:lang w:eastAsia="en-US"/>
              </w:rPr>
              <w:lastRenderedPageBreak/>
              <w:t>Effectiveness</w:t>
            </w:r>
          </w:p>
          <w:p w14:paraId="5C6B7EB3" w14:textId="69F730EA" w:rsidR="00CF2829" w:rsidRPr="00903D73" w:rsidRDefault="00CF2829" w:rsidP="00EE4417">
            <w:pPr>
              <w:pStyle w:val="TableText"/>
              <w:rPr>
                <w:lang w:eastAsia="en-US"/>
              </w:rPr>
            </w:pPr>
            <w:r w:rsidRPr="00903D73">
              <w:rPr>
                <w:lang w:eastAsia="en-US"/>
              </w:rPr>
              <w:t xml:space="preserve">Based on the above examination of costs, benefits and risks </w:t>
            </w:r>
            <w:r w:rsidR="004151CE" w:rsidRPr="00903D73">
              <w:rPr>
                <w:lang w:eastAsia="en-US"/>
              </w:rPr>
              <w:t xml:space="preserve">the provisions are considered to </w:t>
            </w:r>
            <w:r w:rsidRPr="00903D73">
              <w:rPr>
                <w:lang w:eastAsia="en-US"/>
              </w:rPr>
              <w:t xml:space="preserve">be </w:t>
            </w:r>
            <w:r w:rsidR="004151CE" w:rsidRPr="00903D73">
              <w:rPr>
                <w:lang w:eastAsia="en-US"/>
              </w:rPr>
              <w:t xml:space="preserve">an </w:t>
            </w:r>
            <w:r w:rsidRPr="00903D73">
              <w:rPr>
                <w:lang w:eastAsia="en-US"/>
              </w:rPr>
              <w:t xml:space="preserve">effective means to achieve the </w:t>
            </w:r>
            <w:r w:rsidR="004151CE" w:rsidRPr="00903D73">
              <w:rPr>
                <w:lang w:eastAsia="en-US"/>
              </w:rPr>
              <w:t xml:space="preserve">NPSIB </w:t>
            </w:r>
            <w:r w:rsidRPr="00903D73">
              <w:rPr>
                <w:lang w:eastAsia="en-US"/>
              </w:rPr>
              <w:t>objective because</w:t>
            </w:r>
            <w:r w:rsidR="009624D8">
              <w:rPr>
                <w:lang w:eastAsia="en-US"/>
              </w:rPr>
              <w:t xml:space="preserve"> of the following</w:t>
            </w:r>
            <w:r w:rsidRPr="00903D73">
              <w:rPr>
                <w:lang w:eastAsia="en-US"/>
              </w:rPr>
              <w:t>:</w:t>
            </w:r>
          </w:p>
          <w:p w14:paraId="62E65AF7" w14:textId="1F5F4FCD" w:rsidR="006C05B9" w:rsidRPr="007C49D9" w:rsidRDefault="006C05B9" w:rsidP="00EE4417">
            <w:pPr>
              <w:pStyle w:val="TableBullet"/>
            </w:pPr>
            <w:r w:rsidRPr="007C49D9">
              <w:t xml:space="preserve">The provisions will effectively address key issues with the status quo </w:t>
            </w:r>
            <w:r w:rsidR="008402A0" w:rsidRPr="007C49D9">
              <w:t xml:space="preserve">relating to poor, incomplete assessments of impacts on indigenous biodiversity through resource consent processes </w:t>
            </w:r>
            <w:r w:rsidRPr="007C49D9">
              <w:t>by applying nationally consistent, clear and robust information requirements</w:t>
            </w:r>
            <w:r w:rsidR="008408C3" w:rsidRPr="007C49D9">
              <w:t xml:space="preserve"> for proposals that will have a </w:t>
            </w:r>
            <w:r w:rsidR="009624D8">
              <w:t>more</w:t>
            </w:r>
            <w:r w:rsidR="009624D8" w:rsidRPr="007C49D9">
              <w:t xml:space="preserve"> </w:t>
            </w:r>
            <w:r w:rsidR="008408C3" w:rsidRPr="007C49D9">
              <w:t>than minor adverse effect on indigenous biodiversity</w:t>
            </w:r>
            <w:r w:rsidRPr="007C49D9">
              <w:t xml:space="preserve">. </w:t>
            </w:r>
          </w:p>
          <w:p w14:paraId="0DB4B548" w14:textId="77777777" w:rsidR="005C7E7D" w:rsidRPr="007C49D9" w:rsidRDefault="006C05B9" w:rsidP="00EE4417">
            <w:pPr>
              <w:pStyle w:val="TableBullet"/>
            </w:pPr>
            <w:r w:rsidRPr="007C49D9">
              <w:t xml:space="preserve">The provisions </w:t>
            </w:r>
            <w:r w:rsidR="008402A0" w:rsidRPr="007C49D9">
              <w:t xml:space="preserve">will help ensure </w:t>
            </w:r>
            <w:r w:rsidRPr="007C49D9">
              <w:t xml:space="preserve">resource consent </w:t>
            </w:r>
            <w:r w:rsidR="008402A0" w:rsidRPr="007C49D9">
              <w:t xml:space="preserve">decision-making is based on an improved understanding of indigenous biodiversity </w:t>
            </w:r>
            <w:r w:rsidRPr="007C49D9">
              <w:t>which should lead to be</w:t>
            </w:r>
            <w:r w:rsidR="005C7E7D" w:rsidRPr="007C49D9">
              <w:t xml:space="preserve">tter decisions and </w:t>
            </w:r>
            <w:r w:rsidR="008402A0" w:rsidRPr="007C49D9">
              <w:t xml:space="preserve">improved outcomes over time. </w:t>
            </w:r>
          </w:p>
          <w:p w14:paraId="21B2F4FB" w14:textId="209CABF8" w:rsidR="00510CAE" w:rsidRPr="007C49D9" w:rsidRDefault="004C2A25" w:rsidP="00EE4417">
            <w:pPr>
              <w:pStyle w:val="TableBullet"/>
              <w:rPr>
                <w:lang w:eastAsia="en-US"/>
              </w:rPr>
            </w:pPr>
            <w:r w:rsidRPr="007C49D9">
              <w:rPr>
                <w:lang w:eastAsia="en-US"/>
              </w:rPr>
              <w:t xml:space="preserve">The provisions will ensure that the assessment of effects of a proposed activity on indigenous biodiversity is prepared by </w:t>
            </w:r>
            <w:r w:rsidR="001E0583" w:rsidRPr="007C49D9">
              <w:rPr>
                <w:lang w:eastAsia="en-US"/>
              </w:rPr>
              <w:t xml:space="preserve">a </w:t>
            </w:r>
            <w:r w:rsidR="00F138B2" w:rsidRPr="007C49D9">
              <w:rPr>
                <w:lang w:eastAsia="en-US"/>
              </w:rPr>
              <w:t>“</w:t>
            </w:r>
            <w:r w:rsidR="009624D8">
              <w:rPr>
                <w:lang w:eastAsia="en-US"/>
              </w:rPr>
              <w:t>…</w:t>
            </w:r>
            <w:r w:rsidRPr="007C49D9">
              <w:rPr>
                <w:lang w:eastAsia="en-US"/>
              </w:rPr>
              <w:t>qualified and experienced ecologist</w:t>
            </w:r>
            <w:r w:rsidR="001E0583" w:rsidRPr="007C49D9">
              <w:rPr>
                <w:lang w:eastAsia="en-US"/>
              </w:rPr>
              <w:t xml:space="preserve"> or </w:t>
            </w:r>
            <w:r w:rsidR="003D317E" w:rsidRPr="007C49D9">
              <w:rPr>
                <w:lang w:eastAsia="en-US"/>
              </w:rPr>
              <w:t>other person with relevant expertise</w:t>
            </w:r>
            <w:r w:rsidR="009624D8">
              <w:rPr>
                <w:lang w:eastAsia="en-US"/>
              </w:rPr>
              <w:t>…</w:t>
            </w:r>
            <w:r w:rsidR="00F138B2" w:rsidRPr="007C49D9">
              <w:rPr>
                <w:lang w:eastAsia="en-US"/>
              </w:rPr>
              <w:t>”</w:t>
            </w:r>
            <w:r w:rsidRPr="007C49D9">
              <w:rPr>
                <w:lang w:eastAsia="en-US"/>
              </w:rPr>
              <w:t>. This will help to ensure all impacts are fully assessed and more effectively managed through resource consent processes.</w:t>
            </w:r>
            <w:r w:rsidR="0081219D" w:rsidRPr="007C49D9">
              <w:rPr>
                <w:lang w:eastAsia="en-US"/>
              </w:rPr>
              <w:t xml:space="preserve"> </w:t>
            </w:r>
          </w:p>
          <w:p w14:paraId="56F9F24E" w14:textId="6CAEC33E" w:rsidR="00CF2829" w:rsidRPr="00903D73" w:rsidRDefault="005C7E7D" w:rsidP="00EE4417">
            <w:pPr>
              <w:pStyle w:val="TableBullet"/>
              <w:rPr>
                <w:lang w:eastAsia="en-US"/>
              </w:rPr>
            </w:pPr>
            <w:r w:rsidRPr="007C49D9">
              <w:rPr>
                <w:bCs/>
                <w:lang w:eastAsia="en-US"/>
              </w:rPr>
              <w:t xml:space="preserve">The information requirements </w:t>
            </w:r>
            <w:r w:rsidR="008402A0" w:rsidRPr="007C49D9">
              <w:rPr>
                <w:bCs/>
                <w:lang w:eastAsia="en-US"/>
              </w:rPr>
              <w:t xml:space="preserve">support the implementation of other key NPSIB </w:t>
            </w:r>
            <w:r w:rsidR="00066773" w:rsidRPr="007C49D9">
              <w:rPr>
                <w:bCs/>
                <w:lang w:eastAsia="en-US"/>
              </w:rPr>
              <w:t xml:space="preserve">provisions </w:t>
            </w:r>
            <w:r w:rsidR="000D5BA1" w:rsidRPr="007C49D9">
              <w:rPr>
                <w:bCs/>
                <w:lang w:eastAsia="en-US"/>
              </w:rPr>
              <w:t xml:space="preserve">such as </w:t>
            </w:r>
            <w:r w:rsidR="008402A0" w:rsidRPr="007C49D9">
              <w:rPr>
                <w:bCs/>
                <w:lang w:eastAsia="en-US"/>
              </w:rPr>
              <w:t>those relating to the effects management hierarchy which will</w:t>
            </w:r>
            <w:r w:rsidR="00510CAE" w:rsidRPr="007C49D9">
              <w:rPr>
                <w:bCs/>
                <w:lang w:eastAsia="en-US"/>
              </w:rPr>
              <w:t xml:space="preserve"> help in ensuring the NPSIB provisions are collectively </w:t>
            </w:r>
            <w:r w:rsidR="006940D8" w:rsidRPr="007C49D9">
              <w:rPr>
                <w:bCs/>
                <w:lang w:eastAsia="en-US"/>
              </w:rPr>
              <w:t xml:space="preserve">effective </w:t>
            </w:r>
            <w:r w:rsidR="008402A0" w:rsidRPr="007C49D9">
              <w:rPr>
                <w:bCs/>
                <w:lang w:eastAsia="en-US"/>
              </w:rPr>
              <w:t>in achieving the NPSIB objective.</w:t>
            </w:r>
            <w:r w:rsidR="007266ED" w:rsidRPr="00903D73">
              <w:rPr>
                <w:bCs/>
                <w:iCs/>
                <w:lang w:eastAsia="en-US"/>
              </w:rPr>
              <w:t xml:space="preserve"> </w:t>
            </w:r>
          </w:p>
        </w:tc>
        <w:tc>
          <w:tcPr>
            <w:tcW w:w="2614" w:type="pct"/>
            <w:gridSpan w:val="2"/>
            <w:tcBorders>
              <w:top w:val="single" w:sz="4" w:space="0" w:color="1C556C" w:themeColor="accent1"/>
              <w:left w:val="single" w:sz="4" w:space="0" w:color="1C556C" w:themeColor="accent1"/>
              <w:bottom w:val="single" w:sz="4" w:space="0" w:color="1C556C" w:themeColor="accent1"/>
              <w:right w:val="nil"/>
            </w:tcBorders>
          </w:tcPr>
          <w:p w14:paraId="4DD16B8F" w14:textId="77777777" w:rsidR="00CF2829" w:rsidRPr="009F3391" w:rsidRDefault="00CF2829" w:rsidP="00EE4417">
            <w:pPr>
              <w:pStyle w:val="TableTextbold"/>
              <w:rPr>
                <w:sz w:val="22"/>
                <w:szCs w:val="22"/>
                <w:lang w:eastAsia="en-US"/>
              </w:rPr>
            </w:pPr>
            <w:r w:rsidRPr="009F3391">
              <w:rPr>
                <w:lang w:eastAsia="en-US"/>
              </w:rPr>
              <w:t>Efficiency</w:t>
            </w:r>
          </w:p>
          <w:p w14:paraId="16FF6BC8" w14:textId="05F36F95" w:rsidR="00CF2829" w:rsidRPr="00903D73" w:rsidRDefault="00CF2829" w:rsidP="00EE4417">
            <w:pPr>
              <w:pStyle w:val="TableText"/>
              <w:rPr>
                <w:lang w:eastAsia="en-US"/>
              </w:rPr>
            </w:pPr>
            <w:r w:rsidRPr="00903D73">
              <w:rPr>
                <w:lang w:eastAsia="en-US"/>
              </w:rPr>
              <w:t>Based on the above examination of costs, benefits and risks</w:t>
            </w:r>
            <w:r w:rsidR="004C2A25" w:rsidRPr="00903D73">
              <w:rPr>
                <w:lang w:eastAsia="en-US"/>
              </w:rPr>
              <w:t>,</w:t>
            </w:r>
            <w:r w:rsidRPr="00903D73">
              <w:rPr>
                <w:lang w:eastAsia="en-US"/>
              </w:rPr>
              <w:t xml:space="preserve"> th</w:t>
            </w:r>
            <w:r w:rsidR="004C2A25" w:rsidRPr="00903D73">
              <w:rPr>
                <w:lang w:eastAsia="en-US"/>
              </w:rPr>
              <w:t xml:space="preserve">e provisions </w:t>
            </w:r>
            <w:r w:rsidR="004E0C04" w:rsidRPr="00903D73">
              <w:rPr>
                <w:lang w:eastAsia="en-US"/>
              </w:rPr>
              <w:t xml:space="preserve">are considered to be an </w:t>
            </w:r>
            <w:r w:rsidRPr="00903D73">
              <w:rPr>
                <w:lang w:eastAsia="en-US"/>
              </w:rPr>
              <w:t xml:space="preserve">efficient means to achieve the </w:t>
            </w:r>
            <w:r w:rsidR="004E0C04" w:rsidRPr="00903D73">
              <w:rPr>
                <w:lang w:eastAsia="en-US"/>
              </w:rPr>
              <w:t xml:space="preserve">NPSIB </w:t>
            </w:r>
            <w:r w:rsidRPr="00903D73">
              <w:rPr>
                <w:lang w:eastAsia="en-US"/>
              </w:rPr>
              <w:t>objective because</w:t>
            </w:r>
            <w:r w:rsidR="009624D8">
              <w:rPr>
                <w:lang w:eastAsia="en-US"/>
              </w:rPr>
              <w:t xml:space="preserve"> they</w:t>
            </w:r>
            <w:r w:rsidRPr="00903D73">
              <w:rPr>
                <w:lang w:eastAsia="en-US"/>
              </w:rPr>
              <w:t>:</w:t>
            </w:r>
          </w:p>
          <w:p w14:paraId="1FC4DC18" w14:textId="6D41A65B" w:rsidR="001E4B6F" w:rsidRPr="007C49D9" w:rsidRDefault="004E0C04" w:rsidP="00EE4417">
            <w:pPr>
              <w:pStyle w:val="TableBullet"/>
            </w:pPr>
            <w:r w:rsidRPr="007C49D9">
              <w:t xml:space="preserve">provide certainty on the information requirements </w:t>
            </w:r>
            <w:r w:rsidR="000D2050" w:rsidRPr="007C49D9">
              <w:t>for consent applications affecting indigenous biodiversity</w:t>
            </w:r>
            <w:r w:rsidR="0056199E" w:rsidRPr="007C49D9">
              <w:t xml:space="preserve"> to a </w:t>
            </w:r>
            <w:r w:rsidR="009624D8">
              <w:t>more</w:t>
            </w:r>
            <w:r w:rsidR="009624D8" w:rsidRPr="007C49D9">
              <w:t xml:space="preserve"> </w:t>
            </w:r>
            <w:r w:rsidR="0056199E" w:rsidRPr="007C49D9">
              <w:t>than minor degree</w:t>
            </w:r>
            <w:r w:rsidR="000D2050" w:rsidRPr="007C49D9">
              <w:t xml:space="preserve">. This may help reduce debate </w:t>
            </w:r>
            <w:r w:rsidR="006C1A6C" w:rsidRPr="007C49D9">
              <w:t>over the level of assessment required</w:t>
            </w:r>
            <w:r w:rsidR="000D2050" w:rsidRPr="007C49D9">
              <w:t xml:space="preserve"> and</w:t>
            </w:r>
            <w:r w:rsidR="006C1A6C" w:rsidRPr="007C49D9">
              <w:t xml:space="preserve"> reduce the </w:t>
            </w:r>
            <w:r w:rsidR="00905195" w:rsidRPr="007C49D9">
              <w:t>frequency of</w:t>
            </w:r>
            <w:r w:rsidR="000D2050" w:rsidRPr="007C49D9">
              <w:t xml:space="preserve"> further information requests </w:t>
            </w:r>
            <w:r w:rsidR="00905195" w:rsidRPr="007C49D9">
              <w:t>for ecology input</w:t>
            </w:r>
            <w:r w:rsidR="000D2050" w:rsidRPr="007C49D9">
              <w:t xml:space="preserve"> through </w:t>
            </w:r>
            <w:r w:rsidR="001E4B6F" w:rsidRPr="007C49D9">
              <w:t>resource consent processes</w:t>
            </w:r>
            <w:r w:rsidR="00905195" w:rsidRPr="007C49D9">
              <w:t>,</w:t>
            </w:r>
            <w:r w:rsidR="001E4B6F" w:rsidRPr="007C49D9">
              <w:t xml:space="preserve"> with associated efficiency gains</w:t>
            </w:r>
            <w:r w:rsidR="00905195" w:rsidRPr="007C49D9">
              <w:t xml:space="preserve"> over time</w:t>
            </w:r>
          </w:p>
          <w:p w14:paraId="5FD6A14F" w14:textId="0A97E1AE" w:rsidR="00CF2829" w:rsidRPr="007C49D9" w:rsidRDefault="001E4B6F" w:rsidP="00EE4417">
            <w:pPr>
              <w:pStyle w:val="TableBullet"/>
            </w:pPr>
            <w:r w:rsidRPr="007C49D9">
              <w:t>are based on best practice and are expected</w:t>
            </w:r>
            <w:r w:rsidR="00834CB2" w:rsidRPr="007C49D9">
              <w:t xml:space="preserve"> to result in no/limited increase</w:t>
            </w:r>
            <w:r w:rsidR="00596D36" w:rsidRPr="007C49D9">
              <w:t>s</w:t>
            </w:r>
            <w:r w:rsidR="00834CB2" w:rsidRPr="007C49D9">
              <w:t xml:space="preserve"> in transaction costs where practice is already good and</w:t>
            </w:r>
            <w:r w:rsidR="001A7A64" w:rsidRPr="007C49D9">
              <w:t>/or</w:t>
            </w:r>
            <w:r w:rsidR="00834CB2" w:rsidRPr="007C49D9">
              <w:t xml:space="preserve"> for </w:t>
            </w:r>
            <w:r w:rsidR="006940D8" w:rsidRPr="007C49D9">
              <w:t xml:space="preserve">most </w:t>
            </w:r>
            <w:r w:rsidR="00834CB2" w:rsidRPr="007C49D9">
              <w:t>larger projects</w:t>
            </w:r>
            <w:r w:rsidR="001A7A64" w:rsidRPr="007C49D9">
              <w:t xml:space="preserve"> that already </w:t>
            </w:r>
            <w:r w:rsidR="0010148F" w:rsidRPr="007C49D9">
              <w:t>commission ecological input</w:t>
            </w:r>
            <w:r w:rsidR="00834CB2" w:rsidRPr="007C49D9">
              <w:t xml:space="preserve">. </w:t>
            </w:r>
            <w:r w:rsidR="007B474C" w:rsidRPr="007C49D9">
              <w:t>Analysis</w:t>
            </w:r>
            <w:r w:rsidR="00834CB2" w:rsidRPr="007C49D9">
              <w:t xml:space="preserve"> in the CBA and feedback from ecologists indicates that the impacts/costs </w:t>
            </w:r>
            <w:r w:rsidR="000D6E1C" w:rsidRPr="007C49D9">
              <w:t>attributable to the NPSIB</w:t>
            </w:r>
            <w:r w:rsidR="00834CB2" w:rsidRPr="007C49D9">
              <w:t xml:space="preserve"> </w:t>
            </w:r>
            <w:r w:rsidR="007B474C" w:rsidRPr="007C49D9">
              <w:t>will be primarily for small to medium projects</w:t>
            </w:r>
            <w:r w:rsidR="006940D8" w:rsidRPr="007C49D9">
              <w:t xml:space="preserve"> </w:t>
            </w:r>
            <w:r w:rsidR="00A669E0" w:rsidRPr="007C49D9">
              <w:t xml:space="preserve">that may have more than minor adverse effects on indigenous biodiversity. It is also </w:t>
            </w:r>
            <w:r w:rsidR="006940D8" w:rsidRPr="007C49D9">
              <w:t xml:space="preserve">expected that these costs should reduce over time </w:t>
            </w:r>
            <w:r w:rsidR="00E10385" w:rsidRPr="007C49D9">
              <w:t>as</w:t>
            </w:r>
            <w:r w:rsidR="006940D8" w:rsidRPr="007C49D9">
              <w:t xml:space="preserve"> standardised </w:t>
            </w:r>
            <w:r w:rsidR="002A0949" w:rsidRPr="007C49D9">
              <w:t>approaches are developed</w:t>
            </w:r>
            <w:r w:rsidR="007B474C" w:rsidRPr="007C49D9">
              <w:t>.</w:t>
            </w:r>
            <w:r w:rsidR="007266ED" w:rsidRPr="007C49D9">
              <w:t xml:space="preserve"> </w:t>
            </w:r>
          </w:p>
          <w:p w14:paraId="73C85434" w14:textId="7CCFAF48" w:rsidR="00CF2829" w:rsidRPr="00903D73" w:rsidRDefault="007B474C" w:rsidP="00EE4417">
            <w:pPr>
              <w:pStyle w:val="TableBullet"/>
            </w:pPr>
            <w:r w:rsidRPr="007C49D9">
              <w:t>The provisions make it clear that the level of detail in the assessment should correspond to the scale and significance of the effects on indigenous biodiversity</w:t>
            </w:r>
            <w:r w:rsidR="005611CF" w:rsidRPr="007C49D9">
              <w:t xml:space="preserve"> and only apply to those proposals involving more than minor adverse effects on indigenous biodiversity</w:t>
            </w:r>
            <w:r w:rsidRPr="007C49D9">
              <w:t>. This will ensure proportionate assessments and reduce the risk of overly onerous and costly assessments and/or further information requests.</w:t>
            </w:r>
            <w:r w:rsidR="0081219D" w:rsidRPr="00903D73">
              <w:t xml:space="preserve"> </w:t>
            </w:r>
          </w:p>
        </w:tc>
      </w:tr>
      <w:tr w:rsidR="00CF2829" w:rsidRPr="00CF2829" w14:paraId="17BEE0FE" w14:textId="77777777" w:rsidTr="00EE4417">
        <w:trPr>
          <w:trHeight w:val="841"/>
        </w:trPr>
        <w:tc>
          <w:tcPr>
            <w:tcW w:w="5000" w:type="pct"/>
            <w:gridSpan w:val="4"/>
            <w:tcBorders>
              <w:top w:val="single" w:sz="4" w:space="0" w:color="1C556C" w:themeColor="accent1"/>
              <w:left w:val="nil"/>
              <w:bottom w:val="single" w:sz="4" w:space="0" w:color="1C556C" w:themeColor="accent1"/>
              <w:right w:val="nil"/>
            </w:tcBorders>
          </w:tcPr>
          <w:p w14:paraId="097A6C70" w14:textId="2A073B5F" w:rsidR="00CF2829" w:rsidRPr="00EE4417" w:rsidRDefault="00CF2829" w:rsidP="00EE4417">
            <w:pPr>
              <w:pStyle w:val="TableTextbold"/>
              <w:rPr>
                <w:sz w:val="22"/>
                <w:szCs w:val="22"/>
                <w:lang w:eastAsia="en-US"/>
              </w:rPr>
            </w:pPr>
            <w:r w:rsidRPr="009F3391">
              <w:rPr>
                <w:lang w:eastAsia="en-US"/>
              </w:rPr>
              <w:t>Overall evaluation</w:t>
            </w:r>
          </w:p>
          <w:p w14:paraId="1C843A57" w14:textId="7FB983FC" w:rsidR="00D10F3D" w:rsidRPr="00EE4417" w:rsidRDefault="00CF2829" w:rsidP="00EE4417">
            <w:pPr>
              <w:pStyle w:val="TableText"/>
              <w:rPr>
                <w:i/>
                <w:lang w:eastAsia="en-US"/>
              </w:rPr>
            </w:pPr>
            <w:r w:rsidRPr="00903D73">
              <w:rPr>
                <w:lang w:val="en-GB" w:eastAsia="en-US"/>
              </w:rPr>
              <w:t>On balance</w:t>
            </w:r>
            <w:r w:rsidR="007B474C" w:rsidRPr="00903D73">
              <w:rPr>
                <w:lang w:val="en-GB" w:eastAsia="en-US"/>
              </w:rPr>
              <w:t xml:space="preserve">, the provisions are </w:t>
            </w:r>
            <w:r w:rsidR="00576A2A" w:rsidRPr="00903D73">
              <w:rPr>
                <w:lang w:val="en-GB" w:eastAsia="en-US"/>
              </w:rPr>
              <w:t>c</w:t>
            </w:r>
            <w:r w:rsidR="007B474C" w:rsidRPr="00903D73">
              <w:rPr>
                <w:lang w:val="en-GB" w:eastAsia="en-US"/>
              </w:rPr>
              <w:t>onsidered</w:t>
            </w:r>
            <w:r w:rsidRPr="00903D73">
              <w:rPr>
                <w:lang w:val="en-GB" w:eastAsia="en-US"/>
              </w:rPr>
              <w:t xml:space="preserve"> to be </w:t>
            </w:r>
            <w:r w:rsidR="007B474C" w:rsidRPr="00903D73">
              <w:rPr>
                <w:lang w:val="en-GB" w:eastAsia="en-US"/>
              </w:rPr>
              <w:t xml:space="preserve">an </w:t>
            </w:r>
            <w:r w:rsidRPr="00903D73">
              <w:rPr>
                <w:lang w:val="en-GB" w:eastAsia="en-US"/>
              </w:rPr>
              <w:t xml:space="preserve">appropriate </w:t>
            </w:r>
            <w:r w:rsidR="007B474C" w:rsidRPr="00903D73">
              <w:rPr>
                <w:lang w:val="en-GB" w:eastAsia="en-US"/>
              </w:rPr>
              <w:t xml:space="preserve">way to achieve the NPSIB objective </w:t>
            </w:r>
            <w:r w:rsidR="00576A2A" w:rsidRPr="00903D73">
              <w:rPr>
                <w:lang w:val="en-GB" w:eastAsia="en-US"/>
              </w:rPr>
              <w:t xml:space="preserve">as </w:t>
            </w:r>
            <w:r w:rsidR="00D4025E" w:rsidRPr="00903D73">
              <w:rPr>
                <w:lang w:val="en-GB" w:eastAsia="en-US"/>
              </w:rPr>
              <w:t xml:space="preserve">setting </w:t>
            </w:r>
            <w:r w:rsidR="00576A2A" w:rsidRPr="00903D73">
              <w:rPr>
                <w:lang w:val="en-GB" w:eastAsia="en-US"/>
              </w:rPr>
              <w:t>national</w:t>
            </w:r>
            <w:r w:rsidR="00E2608E" w:rsidRPr="00903D73">
              <w:rPr>
                <w:lang w:val="en-GB" w:eastAsia="en-US"/>
              </w:rPr>
              <w:t>ly</w:t>
            </w:r>
            <w:r w:rsidR="00576A2A" w:rsidRPr="00903D73">
              <w:rPr>
                <w:lang w:val="en-GB" w:eastAsia="en-US"/>
              </w:rPr>
              <w:t xml:space="preserve"> consistent</w:t>
            </w:r>
            <w:r w:rsidR="00434D62" w:rsidRPr="00903D73">
              <w:rPr>
                <w:lang w:val="en-GB" w:eastAsia="en-US"/>
              </w:rPr>
              <w:t xml:space="preserve"> and</w:t>
            </w:r>
            <w:r w:rsidR="00576A2A" w:rsidRPr="00903D73">
              <w:rPr>
                <w:lang w:val="en-GB" w:eastAsia="en-US"/>
              </w:rPr>
              <w:t xml:space="preserve"> certain information requirements </w:t>
            </w:r>
            <w:r w:rsidR="00E2608E" w:rsidRPr="00903D73">
              <w:rPr>
                <w:lang w:val="en-GB" w:eastAsia="en-US"/>
              </w:rPr>
              <w:t xml:space="preserve">on indigenous biodiversity through resource consent processes </w:t>
            </w:r>
            <w:r w:rsidR="00576A2A" w:rsidRPr="00903D73">
              <w:rPr>
                <w:lang w:val="en-GB" w:eastAsia="en-US"/>
              </w:rPr>
              <w:t xml:space="preserve">will lead to more informed decision-making and </w:t>
            </w:r>
            <w:r w:rsidR="00E2608E" w:rsidRPr="00903D73">
              <w:rPr>
                <w:lang w:val="en-GB" w:eastAsia="en-US"/>
              </w:rPr>
              <w:t xml:space="preserve">improved outcomes over time. The provisions will also increase </w:t>
            </w:r>
            <w:r w:rsidR="00CF1A56" w:rsidRPr="00903D73">
              <w:rPr>
                <w:lang w:val="en-GB" w:eastAsia="en-US"/>
              </w:rPr>
              <w:t>certain</w:t>
            </w:r>
            <w:r w:rsidR="00A65404" w:rsidRPr="00903D73">
              <w:rPr>
                <w:lang w:val="en-GB" w:eastAsia="en-US"/>
              </w:rPr>
              <w:t>t</w:t>
            </w:r>
            <w:r w:rsidR="00CF1A56" w:rsidRPr="00903D73">
              <w:rPr>
                <w:lang w:val="en-GB" w:eastAsia="en-US"/>
              </w:rPr>
              <w:t>y</w:t>
            </w:r>
            <w:r w:rsidR="00E2608E" w:rsidRPr="00903D73">
              <w:rPr>
                <w:lang w:val="en-GB" w:eastAsia="en-US"/>
              </w:rPr>
              <w:t xml:space="preserve">, reduce debate </w:t>
            </w:r>
            <w:r w:rsidR="002A0949" w:rsidRPr="00903D73">
              <w:rPr>
                <w:lang w:val="en-GB" w:eastAsia="en-US"/>
              </w:rPr>
              <w:t xml:space="preserve">and further information requests through resource consent processes, </w:t>
            </w:r>
            <w:r w:rsidR="00CF1A56" w:rsidRPr="00903D73">
              <w:rPr>
                <w:lang w:val="en-GB" w:eastAsia="en-US"/>
              </w:rPr>
              <w:t xml:space="preserve">and may achieve </w:t>
            </w:r>
            <w:r w:rsidR="00826372" w:rsidRPr="00903D73">
              <w:rPr>
                <w:lang w:val="en-GB" w:eastAsia="en-US"/>
              </w:rPr>
              <w:t>efficiency</w:t>
            </w:r>
            <w:r w:rsidR="00CF1A56" w:rsidRPr="00903D73">
              <w:rPr>
                <w:lang w:val="en-GB" w:eastAsia="en-US"/>
              </w:rPr>
              <w:t xml:space="preserve"> gains over time as practice develops and standardised methods and templates are developed by </w:t>
            </w:r>
            <w:r w:rsidR="00826372" w:rsidRPr="00903D73">
              <w:rPr>
                <w:lang w:val="en-GB" w:eastAsia="en-US"/>
              </w:rPr>
              <w:t>ecologists. There will however be increased costs for applicants and local authorities</w:t>
            </w:r>
            <w:r w:rsidR="005A4EB6" w:rsidRPr="00903D73">
              <w:rPr>
                <w:lang w:val="en-GB" w:eastAsia="en-US"/>
              </w:rPr>
              <w:t xml:space="preserve"> for projects involving </w:t>
            </w:r>
            <w:r w:rsidR="009624D8">
              <w:rPr>
                <w:lang w:val="en-GB" w:eastAsia="en-US"/>
              </w:rPr>
              <w:t>more</w:t>
            </w:r>
            <w:r w:rsidR="009624D8" w:rsidRPr="00903D73">
              <w:rPr>
                <w:lang w:val="en-GB" w:eastAsia="en-US"/>
              </w:rPr>
              <w:t xml:space="preserve"> </w:t>
            </w:r>
            <w:r w:rsidR="005A4EB6" w:rsidRPr="00903D73">
              <w:rPr>
                <w:lang w:val="en-GB" w:eastAsia="en-US"/>
              </w:rPr>
              <w:t>than minor adverse effects on indigenous biodiversity</w:t>
            </w:r>
            <w:r w:rsidR="00826372" w:rsidRPr="00903D73">
              <w:rPr>
                <w:lang w:val="en-GB" w:eastAsia="en-US"/>
              </w:rPr>
              <w:t>.</w:t>
            </w:r>
            <w:r w:rsidR="0081219D" w:rsidRPr="00903D73">
              <w:rPr>
                <w:lang w:val="en-GB" w:eastAsia="en-US"/>
              </w:rPr>
              <w:t xml:space="preserve"> </w:t>
            </w:r>
          </w:p>
        </w:tc>
      </w:tr>
    </w:tbl>
    <w:p w14:paraId="66755073" w14:textId="77777777" w:rsidR="000D5BA1" w:rsidRDefault="000D5BA1" w:rsidP="00CF2829">
      <w:pPr>
        <w:jc w:val="left"/>
      </w:pPr>
    </w:p>
    <w:p w14:paraId="2269A11A" w14:textId="77777777" w:rsidR="00EE4417" w:rsidRDefault="00EE4417" w:rsidP="00CF2829">
      <w:pPr>
        <w:jc w:val="left"/>
        <w:sectPr w:rsidR="00EE4417" w:rsidSect="002D7E1E">
          <w:pgSz w:w="16840" w:h="11907" w:orient="landscape" w:code="9"/>
          <w:pgMar w:top="1134" w:right="1701" w:bottom="1134" w:left="1701" w:header="567" w:footer="567" w:gutter="0"/>
          <w:cols w:space="720"/>
          <w:docGrid w:linePitch="299"/>
        </w:sectPr>
      </w:pPr>
    </w:p>
    <w:p w14:paraId="10CA2B65" w14:textId="18D6729C" w:rsidR="000D5BA1" w:rsidRDefault="00E04A76" w:rsidP="00CF2829">
      <w:pPr>
        <w:jc w:val="left"/>
      </w:pPr>
      <w:r>
        <w:lastRenderedPageBreak/>
        <w:fldChar w:fldCharType="begin" w:fldLock="1"/>
      </w:r>
      <w:r>
        <w:instrText xml:space="preserve"> REF _Ref121715978 \h </w:instrText>
      </w:r>
      <w:r>
        <w:fldChar w:fldCharType="separate"/>
      </w:r>
      <w:r w:rsidR="009A0A58" w:rsidRPr="001A44AC">
        <w:t xml:space="preserve">Table </w:t>
      </w:r>
      <w:r w:rsidR="009A0A58">
        <w:rPr>
          <w:noProof/>
        </w:rPr>
        <w:t>26</w:t>
      </w:r>
      <w:r>
        <w:fldChar w:fldCharType="end"/>
      </w:r>
      <w:r w:rsidR="00377A74">
        <w:t xml:space="preserve"> below provides the </w:t>
      </w:r>
      <w:r w:rsidR="001345F6">
        <w:t>i</w:t>
      </w:r>
      <w:r w:rsidR="001345F6" w:rsidRPr="001345F6">
        <w:t xml:space="preserve">ndicative cost ranges to prepare ecological impact assessments </w:t>
      </w:r>
      <w:r w:rsidR="001345F6">
        <w:t xml:space="preserve">from the NPSIB CBA. </w:t>
      </w:r>
      <w:r w:rsidR="00FB6DC1">
        <w:t xml:space="preserve">The </w:t>
      </w:r>
      <w:r w:rsidR="00377A74" w:rsidRPr="00377A74">
        <w:t>cost ranges are indicative and represent the total costs of the ecological assessment. These costs may not</w:t>
      </w:r>
      <w:r w:rsidR="00FB6DC1">
        <w:t xml:space="preserve"> </w:t>
      </w:r>
      <w:r w:rsidR="00377A74" w:rsidRPr="00377A74">
        <w:t xml:space="preserve">be attributed to the NPSIB at all, </w:t>
      </w:r>
      <w:r w:rsidR="00477D5D">
        <w:t xml:space="preserve">be </w:t>
      </w:r>
      <w:r w:rsidR="00377A74" w:rsidRPr="00377A74">
        <w:t>partly attributed to the NPSIB, or fully attributable to the NPSIB</w:t>
      </w:r>
      <w:r w:rsidR="000D5BA1">
        <w:t xml:space="preserve">; </w:t>
      </w:r>
      <w:r w:rsidR="00377A74" w:rsidRPr="00377A74">
        <w:t>this will vary based on a range of factors including current practice</w:t>
      </w:r>
      <w:r w:rsidR="00D30FB0">
        <w:t xml:space="preserve"> and the nature </w:t>
      </w:r>
      <w:r w:rsidR="00A640E2">
        <w:t xml:space="preserve">and scale </w:t>
      </w:r>
      <w:r w:rsidR="00D30FB0">
        <w:t>of the project</w:t>
      </w:r>
      <w:r w:rsidR="00377A74" w:rsidRPr="00377A74">
        <w:t>.</w:t>
      </w:r>
      <w:r w:rsidR="007266ED">
        <w:t xml:space="preserve"> </w:t>
      </w:r>
    </w:p>
    <w:p w14:paraId="5CDD55CA" w14:textId="4AE3411F" w:rsidR="00693E3D" w:rsidRPr="001A44AC" w:rsidRDefault="00E04A76" w:rsidP="00E03ABE">
      <w:pPr>
        <w:pStyle w:val="Tableheading"/>
        <w:ind w:left="1134" w:hanging="1134"/>
      </w:pPr>
      <w:bookmarkStart w:id="109" w:name="_Ref121715978"/>
      <w:bookmarkStart w:id="110" w:name="_Toc121722757"/>
      <w:r w:rsidRPr="001A44AC">
        <w:t xml:space="preserve">Table </w:t>
      </w:r>
      <w:fldSimple w:instr=" SEQ Table \* ARABIC ">
        <w:r w:rsidR="00DE060D">
          <w:rPr>
            <w:noProof/>
          </w:rPr>
          <w:t>26</w:t>
        </w:r>
      </w:fldSimple>
      <w:bookmarkEnd w:id="109"/>
      <w:r w:rsidRPr="001A44AC">
        <w:t>:</w:t>
      </w:r>
      <w:r w:rsidR="00693E3D" w:rsidRPr="001A44AC">
        <w:t xml:space="preserve"> </w:t>
      </w:r>
      <w:r w:rsidR="00E03ABE">
        <w:tab/>
      </w:r>
      <w:r w:rsidR="00696915" w:rsidRPr="001A44AC">
        <w:t>Indicative cost</w:t>
      </w:r>
      <w:r w:rsidR="00C71B83" w:rsidRPr="001A44AC">
        <w:t xml:space="preserve"> </w:t>
      </w:r>
      <w:r w:rsidR="00863509" w:rsidRPr="001A44AC">
        <w:t>ranges</w:t>
      </w:r>
      <w:r w:rsidR="00696915" w:rsidRPr="001A44AC">
        <w:t xml:space="preserve"> to prepare ecological </w:t>
      </w:r>
      <w:r w:rsidR="00FB43BE" w:rsidRPr="001A44AC">
        <w:t xml:space="preserve">impact assessments </w:t>
      </w:r>
      <w:r w:rsidR="00FD37D1" w:rsidRPr="001A44AC">
        <w:t xml:space="preserve">to include in resource consent applications </w:t>
      </w:r>
      <w:r w:rsidR="00863509" w:rsidRPr="001A44AC">
        <w:t xml:space="preserve">(source </w:t>
      </w:r>
      <w:r w:rsidR="00C71B83" w:rsidRPr="001A44AC">
        <w:t>–</w:t>
      </w:r>
      <w:r w:rsidR="00863509" w:rsidRPr="001A44AC">
        <w:t xml:space="preserve"> NPS</w:t>
      </w:r>
      <w:r w:rsidR="00C71B83" w:rsidRPr="001A44AC">
        <w:t>IB CBA)</w:t>
      </w:r>
      <w:bookmarkEnd w:id="110"/>
      <w:r w:rsidR="0081219D" w:rsidRPr="001A44AC">
        <w:t xml:space="preserve"> </w:t>
      </w:r>
    </w:p>
    <w:tbl>
      <w:tblPr>
        <w:tblStyle w:val="TableGrid"/>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3107"/>
        <w:gridCol w:w="1800"/>
        <w:gridCol w:w="1800"/>
        <w:gridCol w:w="1798"/>
      </w:tblGrid>
      <w:tr w:rsidR="00693E3D" w:rsidRPr="00693E3D" w14:paraId="78BEBA5A" w14:textId="77777777" w:rsidTr="007C49D9">
        <w:tc>
          <w:tcPr>
            <w:tcW w:w="1827" w:type="pct"/>
            <w:shd w:val="clear" w:color="auto" w:fill="1C556C" w:themeFill="accent1"/>
          </w:tcPr>
          <w:p w14:paraId="76623858" w14:textId="76835C46" w:rsidR="00693E3D" w:rsidRPr="00E04A76" w:rsidRDefault="00693E3D" w:rsidP="00E04A76">
            <w:pPr>
              <w:pStyle w:val="TableTextbold"/>
              <w:rPr>
                <w:color w:val="FFFFFF" w:themeColor="background1"/>
              </w:rPr>
            </w:pPr>
            <w:r w:rsidRPr="00E04A76">
              <w:rPr>
                <w:color w:val="FFFFFF" w:themeColor="background1"/>
              </w:rPr>
              <w:t>Project/Effects Scale Range</w:t>
            </w:r>
          </w:p>
        </w:tc>
        <w:tc>
          <w:tcPr>
            <w:tcW w:w="1058" w:type="pct"/>
            <w:shd w:val="clear" w:color="auto" w:fill="1C556C" w:themeFill="accent1"/>
          </w:tcPr>
          <w:p w14:paraId="3118919D" w14:textId="77777777" w:rsidR="00693E3D" w:rsidRPr="00E04A76" w:rsidRDefault="00693E3D" w:rsidP="00E04A76">
            <w:pPr>
              <w:pStyle w:val="TableTextbold"/>
              <w:rPr>
                <w:color w:val="FFFFFF" w:themeColor="background1"/>
              </w:rPr>
            </w:pPr>
            <w:r w:rsidRPr="00E04A76">
              <w:rPr>
                <w:color w:val="FFFFFF" w:themeColor="background1"/>
              </w:rPr>
              <w:t>Ecological Impact Assessment (excluding any residual effects modelling)</w:t>
            </w:r>
          </w:p>
        </w:tc>
        <w:tc>
          <w:tcPr>
            <w:tcW w:w="1058" w:type="pct"/>
            <w:shd w:val="clear" w:color="auto" w:fill="1C556C" w:themeFill="accent1"/>
          </w:tcPr>
          <w:p w14:paraId="16970170" w14:textId="77777777" w:rsidR="00693E3D" w:rsidRPr="00E04A76" w:rsidRDefault="00693E3D" w:rsidP="00E04A76">
            <w:pPr>
              <w:pStyle w:val="TableTextbold"/>
              <w:rPr>
                <w:rFonts w:cstheme="minorBidi"/>
                <w:color w:val="FFFFFF" w:themeColor="background1"/>
              </w:rPr>
            </w:pPr>
            <w:r w:rsidRPr="00E04A76">
              <w:rPr>
                <w:color w:val="FFFFFF" w:themeColor="background1"/>
              </w:rPr>
              <w:t>Residual effects modelling (if applicable) for offsetting/ compensation)</w:t>
            </w:r>
          </w:p>
        </w:tc>
        <w:tc>
          <w:tcPr>
            <w:tcW w:w="1058" w:type="pct"/>
            <w:shd w:val="clear" w:color="auto" w:fill="1C556C" w:themeFill="accent1"/>
          </w:tcPr>
          <w:p w14:paraId="3A1EF184" w14:textId="77777777" w:rsidR="00693E3D" w:rsidRPr="00E04A76" w:rsidRDefault="00693E3D" w:rsidP="00E04A76">
            <w:pPr>
              <w:pStyle w:val="TableTextbold"/>
              <w:rPr>
                <w:rFonts w:cstheme="minorBidi"/>
                <w:color w:val="FFFFFF" w:themeColor="background1"/>
              </w:rPr>
            </w:pPr>
            <w:r w:rsidRPr="00E04A76">
              <w:rPr>
                <w:color w:val="FFFFFF" w:themeColor="background1"/>
              </w:rPr>
              <w:t>Total Ecological Impact Assessment including residual modelling (if applicable)</w:t>
            </w:r>
          </w:p>
        </w:tc>
      </w:tr>
      <w:tr w:rsidR="00693E3D" w:rsidRPr="00693E3D" w14:paraId="3D627BDD" w14:textId="77777777" w:rsidTr="007C49D9">
        <w:tc>
          <w:tcPr>
            <w:tcW w:w="1827" w:type="pct"/>
          </w:tcPr>
          <w:p w14:paraId="161B7F52" w14:textId="1D4A3DF3" w:rsidR="00693E3D" w:rsidRPr="00DC6B4B" w:rsidRDefault="00693E3D" w:rsidP="00E04A76">
            <w:pPr>
              <w:pStyle w:val="TableTextbold"/>
              <w:rPr>
                <w:rFonts w:cstheme="minorBidi"/>
              </w:rPr>
            </w:pPr>
            <w:r w:rsidRPr="00693E3D">
              <w:t>Small/</w:t>
            </w:r>
            <w:r w:rsidR="000D5BA1">
              <w:t>l</w:t>
            </w:r>
            <w:r w:rsidRPr="00693E3D">
              <w:t>ow</w:t>
            </w:r>
          </w:p>
          <w:p w14:paraId="37F01B52" w14:textId="4B245D53" w:rsidR="00693E3D" w:rsidRPr="00DC6B4B" w:rsidRDefault="00D3220C" w:rsidP="00E04A76">
            <w:pPr>
              <w:pStyle w:val="TableText"/>
              <w:rPr>
                <w:rFonts w:cstheme="minorBidi"/>
              </w:rPr>
            </w:pPr>
            <w:r>
              <w:t>S</w:t>
            </w:r>
            <w:r w:rsidR="00693E3D" w:rsidRPr="00693E3D">
              <w:t>ingle dwelling development or a site with limited biodiversity values such as grazed farmland.</w:t>
            </w:r>
          </w:p>
        </w:tc>
        <w:tc>
          <w:tcPr>
            <w:tcW w:w="1058" w:type="pct"/>
            <w:vAlign w:val="center"/>
          </w:tcPr>
          <w:p w14:paraId="1154EAEA" w14:textId="4D1D1085" w:rsidR="00693E3D" w:rsidRPr="00DC6B4B" w:rsidRDefault="00693E3D" w:rsidP="00E04A76">
            <w:pPr>
              <w:pStyle w:val="TableText"/>
              <w:jc w:val="center"/>
              <w:rPr>
                <w:rFonts w:cstheme="minorBidi"/>
              </w:rPr>
            </w:pPr>
            <w:r w:rsidRPr="00693E3D">
              <w:t>$3,000-</w:t>
            </w:r>
            <w:r w:rsidR="00E429EE">
              <w:t>$</w:t>
            </w:r>
            <w:r w:rsidRPr="00693E3D">
              <w:t>7000</w:t>
            </w:r>
          </w:p>
        </w:tc>
        <w:tc>
          <w:tcPr>
            <w:tcW w:w="1058" w:type="pct"/>
            <w:vAlign w:val="center"/>
          </w:tcPr>
          <w:p w14:paraId="01C4C97C" w14:textId="770EDD45" w:rsidR="00693E3D" w:rsidRPr="00DC6B4B" w:rsidRDefault="00693E3D" w:rsidP="00E04A76">
            <w:pPr>
              <w:pStyle w:val="TableText"/>
              <w:jc w:val="center"/>
              <w:rPr>
                <w:rFonts w:cstheme="minorBidi"/>
              </w:rPr>
            </w:pPr>
            <w:r w:rsidRPr="00693E3D">
              <w:t>$2500</w:t>
            </w:r>
          </w:p>
        </w:tc>
        <w:tc>
          <w:tcPr>
            <w:tcW w:w="1058" w:type="pct"/>
            <w:vAlign w:val="center"/>
          </w:tcPr>
          <w:p w14:paraId="75724F8B" w14:textId="3F5ED3AD" w:rsidR="00693E3D" w:rsidRPr="00DC6B4B" w:rsidRDefault="00693E3D" w:rsidP="00E04A76">
            <w:pPr>
              <w:pStyle w:val="TableText"/>
              <w:jc w:val="center"/>
              <w:rPr>
                <w:rFonts w:cstheme="minorBidi"/>
              </w:rPr>
            </w:pPr>
            <w:r w:rsidRPr="00693E3D">
              <w:t>$5500-$9500</w:t>
            </w:r>
          </w:p>
        </w:tc>
      </w:tr>
      <w:tr w:rsidR="00693E3D" w:rsidRPr="00693E3D" w14:paraId="26CFA65D" w14:textId="77777777" w:rsidTr="007C49D9">
        <w:tc>
          <w:tcPr>
            <w:tcW w:w="1827" w:type="pct"/>
          </w:tcPr>
          <w:p w14:paraId="06369B24" w14:textId="33EB751B" w:rsidR="00693E3D" w:rsidRPr="00DC6B4B" w:rsidRDefault="00693E3D" w:rsidP="00E04A76">
            <w:pPr>
              <w:pStyle w:val="TableTextbold"/>
              <w:rPr>
                <w:rFonts w:cstheme="minorBidi"/>
              </w:rPr>
            </w:pPr>
            <w:r w:rsidRPr="00693E3D">
              <w:t>Medium/</w:t>
            </w:r>
            <w:r w:rsidR="00D3220C">
              <w:t>m</w:t>
            </w:r>
            <w:r w:rsidRPr="00693E3D">
              <w:t>id</w:t>
            </w:r>
          </w:p>
          <w:p w14:paraId="77EA5CFC" w14:textId="55338F3C" w:rsidR="00693E3D" w:rsidRPr="00DC6B4B" w:rsidRDefault="00693E3D" w:rsidP="00E04A76">
            <w:pPr>
              <w:pStyle w:val="TableText"/>
              <w:rPr>
                <w:rFonts w:cstheme="minorBidi"/>
              </w:rPr>
            </w:pPr>
            <w:r w:rsidRPr="00693E3D">
              <w:t>Small-moderate sized residential subdivision, or a site requiring some fauna surveys/modelling.</w:t>
            </w:r>
          </w:p>
        </w:tc>
        <w:tc>
          <w:tcPr>
            <w:tcW w:w="1058" w:type="pct"/>
            <w:vAlign w:val="center"/>
          </w:tcPr>
          <w:p w14:paraId="74FE367D" w14:textId="651F7E19" w:rsidR="00693E3D" w:rsidRPr="00DC6B4B" w:rsidRDefault="00693E3D" w:rsidP="00E04A76">
            <w:pPr>
              <w:pStyle w:val="TableText"/>
              <w:jc w:val="center"/>
              <w:rPr>
                <w:rFonts w:cstheme="minorBidi"/>
              </w:rPr>
            </w:pPr>
            <w:r w:rsidRPr="00693E3D">
              <w:t>$15,000-</w:t>
            </w:r>
            <w:r w:rsidR="00E429EE">
              <w:t>$</w:t>
            </w:r>
            <w:r w:rsidRPr="00693E3D">
              <w:t>20,000</w:t>
            </w:r>
          </w:p>
        </w:tc>
        <w:tc>
          <w:tcPr>
            <w:tcW w:w="1058" w:type="pct"/>
            <w:vAlign w:val="center"/>
          </w:tcPr>
          <w:p w14:paraId="577D5EDB" w14:textId="77777777" w:rsidR="00693E3D" w:rsidRPr="00DC6B4B" w:rsidRDefault="00693E3D" w:rsidP="00E04A76">
            <w:pPr>
              <w:pStyle w:val="TableText"/>
              <w:jc w:val="center"/>
              <w:rPr>
                <w:rFonts w:cstheme="minorBidi"/>
              </w:rPr>
            </w:pPr>
            <w:r w:rsidRPr="00693E3D">
              <w:t>$10,000-$20,000</w:t>
            </w:r>
          </w:p>
        </w:tc>
        <w:tc>
          <w:tcPr>
            <w:tcW w:w="1058" w:type="pct"/>
            <w:vAlign w:val="center"/>
          </w:tcPr>
          <w:p w14:paraId="7FACE4BA" w14:textId="1CD270D4" w:rsidR="00693E3D" w:rsidRPr="00DC6B4B" w:rsidRDefault="00693E3D" w:rsidP="00E04A76">
            <w:pPr>
              <w:pStyle w:val="TableText"/>
              <w:jc w:val="center"/>
              <w:rPr>
                <w:rFonts w:cstheme="minorBidi"/>
              </w:rPr>
            </w:pPr>
            <w:r w:rsidRPr="00693E3D">
              <w:t>$25,000-</w:t>
            </w:r>
            <w:r w:rsidR="00E429EE">
              <w:t>$</w:t>
            </w:r>
            <w:r w:rsidRPr="00693E3D">
              <w:t>40,000</w:t>
            </w:r>
          </w:p>
        </w:tc>
      </w:tr>
      <w:tr w:rsidR="00693E3D" w:rsidRPr="00693E3D" w14:paraId="568831F0" w14:textId="77777777" w:rsidTr="007C49D9">
        <w:tc>
          <w:tcPr>
            <w:tcW w:w="1827" w:type="pct"/>
          </w:tcPr>
          <w:p w14:paraId="072DFBC1" w14:textId="45E9CAC0" w:rsidR="00693E3D" w:rsidRPr="00DC6B4B" w:rsidRDefault="00693E3D" w:rsidP="00E04A76">
            <w:pPr>
              <w:pStyle w:val="TableTextbold"/>
              <w:rPr>
                <w:rFonts w:cstheme="minorBidi"/>
              </w:rPr>
            </w:pPr>
            <w:r w:rsidRPr="00693E3D">
              <w:t>Large/</w:t>
            </w:r>
            <w:r w:rsidR="00D3220C">
              <w:t>h</w:t>
            </w:r>
            <w:r w:rsidRPr="00693E3D">
              <w:t>igh</w:t>
            </w:r>
          </w:p>
          <w:p w14:paraId="0A1FD6E9" w14:textId="4059C4A1" w:rsidR="00693E3D" w:rsidRPr="00DC6B4B" w:rsidRDefault="00693E3D" w:rsidP="00E04A76">
            <w:pPr>
              <w:pStyle w:val="TableText"/>
              <w:rPr>
                <w:rFonts w:cstheme="minorBidi"/>
              </w:rPr>
            </w:pPr>
            <w:r w:rsidRPr="00693E3D">
              <w:t xml:space="preserve">Large residential subdivision/masterplan area, or a site with multiple impacted habitats such as streams, wetlands and vegetation, or </w:t>
            </w:r>
            <w:r w:rsidR="0048187D">
              <w:t>T</w:t>
            </w:r>
            <w:r w:rsidRPr="00693E3D">
              <w:t xml:space="preserve">hreatened or </w:t>
            </w:r>
            <w:r w:rsidR="00D07A35">
              <w:t>At Risk</w:t>
            </w:r>
            <w:r w:rsidRPr="00693E3D">
              <w:t xml:space="preserve"> species present.</w:t>
            </w:r>
          </w:p>
        </w:tc>
        <w:tc>
          <w:tcPr>
            <w:tcW w:w="1058" w:type="pct"/>
            <w:vAlign w:val="center"/>
          </w:tcPr>
          <w:p w14:paraId="02845A2D" w14:textId="05112890" w:rsidR="00693E3D" w:rsidRPr="00DC6B4B" w:rsidRDefault="00693E3D" w:rsidP="00E04A76">
            <w:pPr>
              <w:pStyle w:val="TableText"/>
              <w:jc w:val="center"/>
              <w:rPr>
                <w:rFonts w:cstheme="minorBidi"/>
              </w:rPr>
            </w:pPr>
            <w:r w:rsidRPr="00693E3D">
              <w:t>$50,000-</w:t>
            </w:r>
            <w:r w:rsidR="00E429EE">
              <w:t>$</w:t>
            </w:r>
            <w:r w:rsidRPr="00693E3D">
              <w:t>100,000</w:t>
            </w:r>
          </w:p>
        </w:tc>
        <w:tc>
          <w:tcPr>
            <w:tcW w:w="1058" w:type="pct"/>
            <w:vAlign w:val="center"/>
          </w:tcPr>
          <w:p w14:paraId="2A84264C" w14:textId="77777777" w:rsidR="00693E3D" w:rsidRPr="00DC6B4B" w:rsidRDefault="00693E3D" w:rsidP="00E04A76">
            <w:pPr>
              <w:pStyle w:val="TableText"/>
              <w:jc w:val="center"/>
              <w:rPr>
                <w:rFonts w:cstheme="minorBidi"/>
                <w:i/>
                <w:iCs/>
              </w:rPr>
            </w:pPr>
            <w:r w:rsidRPr="00693E3D">
              <w:t>$20,000-$50,000</w:t>
            </w:r>
          </w:p>
        </w:tc>
        <w:tc>
          <w:tcPr>
            <w:tcW w:w="1058" w:type="pct"/>
            <w:vAlign w:val="center"/>
          </w:tcPr>
          <w:p w14:paraId="2ABE030F" w14:textId="4A6A0280" w:rsidR="00693E3D" w:rsidRPr="00DC6B4B" w:rsidRDefault="00693E3D" w:rsidP="00E04A76">
            <w:pPr>
              <w:pStyle w:val="TableText"/>
              <w:jc w:val="center"/>
              <w:rPr>
                <w:rFonts w:cstheme="minorBidi"/>
              </w:rPr>
            </w:pPr>
            <w:r w:rsidRPr="00693E3D">
              <w:t>$70,000-</w:t>
            </w:r>
            <w:r w:rsidR="00E429EE">
              <w:t>$</w:t>
            </w:r>
            <w:r w:rsidRPr="00693E3D">
              <w:t>150,000</w:t>
            </w:r>
          </w:p>
        </w:tc>
      </w:tr>
      <w:tr w:rsidR="00693E3D" w:rsidRPr="00693E3D" w14:paraId="4104033B" w14:textId="77777777" w:rsidTr="00E04A76">
        <w:tc>
          <w:tcPr>
            <w:tcW w:w="1827" w:type="pct"/>
          </w:tcPr>
          <w:p w14:paraId="41F095B6" w14:textId="48C9E178" w:rsidR="00693E3D" w:rsidRPr="00DC6B4B" w:rsidRDefault="00693E3D" w:rsidP="00E04A76">
            <w:pPr>
              <w:pStyle w:val="TableTextbold"/>
              <w:rPr>
                <w:rFonts w:cstheme="minorBidi"/>
              </w:rPr>
            </w:pPr>
            <w:r w:rsidRPr="00693E3D">
              <w:t xml:space="preserve">Very </w:t>
            </w:r>
            <w:r w:rsidR="00D3220C">
              <w:t>l</w:t>
            </w:r>
            <w:r w:rsidRPr="00693E3D">
              <w:t>arge/</w:t>
            </w:r>
            <w:r w:rsidR="00D3220C">
              <w:t>v</w:t>
            </w:r>
            <w:r w:rsidRPr="00693E3D">
              <w:t xml:space="preserve">ery </w:t>
            </w:r>
            <w:r w:rsidR="00D3220C">
              <w:t>h</w:t>
            </w:r>
            <w:r w:rsidRPr="00693E3D">
              <w:t>igh</w:t>
            </w:r>
          </w:p>
          <w:p w14:paraId="45AC3292" w14:textId="072F66AE" w:rsidR="00693E3D" w:rsidRPr="00DC6B4B" w:rsidRDefault="00693E3D" w:rsidP="00E04A76">
            <w:pPr>
              <w:pStyle w:val="TableText"/>
              <w:rPr>
                <w:rFonts w:cstheme="minorBidi"/>
              </w:rPr>
            </w:pPr>
            <w:r w:rsidRPr="00693E3D">
              <w:t>Significant infrastructure project</w:t>
            </w:r>
            <w:r w:rsidR="00507462">
              <w:t xml:space="preserve"> </w:t>
            </w:r>
            <w:r w:rsidRPr="00693E3D">
              <w:t xml:space="preserve">such as </w:t>
            </w:r>
            <w:r w:rsidR="00507462">
              <w:t xml:space="preserve">a </w:t>
            </w:r>
            <w:r w:rsidRPr="00693E3D">
              <w:t>windfarm, dam,</w:t>
            </w:r>
            <w:r w:rsidR="00507462">
              <w:t xml:space="preserve"> or</w:t>
            </w:r>
            <w:r w:rsidRPr="00693E3D">
              <w:t xml:space="preserve"> large roading project</w:t>
            </w:r>
            <w:r w:rsidR="00507462">
              <w:t xml:space="preserve">; </w:t>
            </w:r>
            <w:r w:rsidRPr="00693E3D">
              <w:t>sensitive environments</w:t>
            </w:r>
            <w:r w:rsidR="00507462">
              <w:t>; and</w:t>
            </w:r>
            <w:r w:rsidRPr="00693E3D">
              <w:t xml:space="preserve"> detailed fauna surveys with prolonged data collection periods.</w:t>
            </w:r>
          </w:p>
        </w:tc>
        <w:tc>
          <w:tcPr>
            <w:tcW w:w="3173" w:type="pct"/>
            <w:gridSpan w:val="3"/>
            <w:vAlign w:val="center"/>
          </w:tcPr>
          <w:p w14:paraId="7A1CE181" w14:textId="52F1F75F" w:rsidR="00693E3D" w:rsidRPr="00DC6B4B" w:rsidRDefault="00693E3D" w:rsidP="00E04A76">
            <w:pPr>
              <w:pStyle w:val="TableText"/>
              <w:jc w:val="center"/>
              <w:rPr>
                <w:rFonts w:cstheme="minorBidi"/>
              </w:rPr>
            </w:pPr>
            <w:r w:rsidRPr="00693E3D">
              <w:t>Up to $1 million</w:t>
            </w:r>
          </w:p>
        </w:tc>
      </w:tr>
      <w:tr w:rsidR="00693E3D" w:rsidRPr="00693E3D" w14:paraId="689942BD" w14:textId="77777777" w:rsidTr="00E04A76">
        <w:tc>
          <w:tcPr>
            <w:tcW w:w="5000" w:type="pct"/>
            <w:gridSpan w:val="4"/>
          </w:tcPr>
          <w:p w14:paraId="51FCC187" w14:textId="637D1763" w:rsidR="00693E3D" w:rsidRPr="00710EBE" w:rsidRDefault="00693E3D" w:rsidP="00E04A76">
            <w:pPr>
              <w:pStyle w:val="TableText"/>
              <w:rPr>
                <w:rFonts w:cstheme="minorBidi"/>
              </w:rPr>
            </w:pPr>
            <w:r w:rsidRPr="00710EBE">
              <w:t>Note</w:t>
            </w:r>
            <w:r w:rsidR="00C7144F">
              <w:t>: C</w:t>
            </w:r>
            <w:r w:rsidRPr="00710EBE">
              <w:t>ost</w:t>
            </w:r>
            <w:r w:rsidR="00C7144F">
              <w:t>s</w:t>
            </w:r>
            <w:r w:rsidRPr="00710EBE">
              <w:t xml:space="preserve"> </w:t>
            </w:r>
            <w:r w:rsidR="00EE5761">
              <w:t xml:space="preserve">shown here </w:t>
            </w:r>
            <w:r w:rsidRPr="00710EBE">
              <w:t xml:space="preserve">are intended to reflect the potential costs to produce a report(s) that would be submitted with a consent application. </w:t>
            </w:r>
            <w:r w:rsidR="00EE5761">
              <w:t xml:space="preserve">They </w:t>
            </w:r>
            <w:r w:rsidRPr="00710EBE">
              <w:t xml:space="preserve">exclude ongoing information requirements, liaison with </w:t>
            </w:r>
            <w:r w:rsidR="00EE5761">
              <w:t>c</w:t>
            </w:r>
            <w:r w:rsidRPr="00710EBE">
              <w:t>ouncil, any hearing costs</w:t>
            </w:r>
            <w:r w:rsidR="00EE5761">
              <w:t>,</w:t>
            </w:r>
            <w:r w:rsidRPr="00710EBE">
              <w:t xml:space="preserve"> etc. </w:t>
            </w:r>
            <w:r w:rsidR="00EE5761">
              <w:t xml:space="preserve">They </w:t>
            </w:r>
            <w:r w:rsidR="00E429EE" w:rsidRPr="00E429EE">
              <w:t>exclude</w:t>
            </w:r>
            <w:r w:rsidRPr="00710EBE">
              <w:t xml:space="preserve"> GST.</w:t>
            </w:r>
          </w:p>
        </w:tc>
      </w:tr>
    </w:tbl>
    <w:p w14:paraId="73A8B3B7" w14:textId="77777777" w:rsidR="00E04A76" w:rsidRDefault="00E04A76">
      <w:pPr>
        <w:spacing w:before="0" w:after="200" w:line="276" w:lineRule="auto"/>
        <w:jc w:val="left"/>
        <w:sectPr w:rsidR="00E04A76" w:rsidSect="00E04A76">
          <w:pgSz w:w="11907" w:h="16840" w:code="9"/>
          <w:pgMar w:top="1134" w:right="1701" w:bottom="1134" w:left="1701" w:header="567" w:footer="567" w:gutter="0"/>
          <w:cols w:space="720"/>
          <w:docGrid w:linePitch="299"/>
        </w:sectPr>
      </w:pPr>
    </w:p>
    <w:p w14:paraId="6730160C" w14:textId="02BCF8BB" w:rsidR="00B0272D" w:rsidRPr="00CF2829" w:rsidRDefault="00B0272D" w:rsidP="00E04A76">
      <w:pPr>
        <w:pStyle w:val="Heading4"/>
        <w:spacing w:before="0"/>
      </w:pPr>
      <w:r w:rsidRPr="00CF2829">
        <w:lastRenderedPageBreak/>
        <w:t>Evaluation of efficiency and effectiveness – Policy 1</w:t>
      </w:r>
      <w:r>
        <w:t>7 and Clause 3.2</w:t>
      </w:r>
      <w:r w:rsidR="005A43DF">
        <w:t>5</w:t>
      </w:r>
      <w:r>
        <w:t xml:space="preserve"> </w:t>
      </w:r>
    </w:p>
    <w:p w14:paraId="3ACAAA91" w14:textId="0F961D6C" w:rsidR="00B0272D" w:rsidRPr="00CF2829" w:rsidRDefault="00E04A76" w:rsidP="00B0272D">
      <w:pPr>
        <w:jc w:val="left"/>
      </w:pPr>
      <w:r>
        <w:fldChar w:fldCharType="begin" w:fldLock="1"/>
      </w:r>
      <w:r>
        <w:instrText xml:space="preserve"> REF _Ref121716088 \h </w:instrText>
      </w:r>
      <w:r>
        <w:fldChar w:fldCharType="separate"/>
      </w:r>
      <w:r w:rsidR="009A0A58">
        <w:t xml:space="preserve">Table </w:t>
      </w:r>
      <w:r w:rsidR="009A0A58">
        <w:rPr>
          <w:noProof/>
        </w:rPr>
        <w:t>27</w:t>
      </w:r>
      <w:r>
        <w:fldChar w:fldCharType="end"/>
      </w:r>
      <w:r>
        <w:t xml:space="preserve"> </w:t>
      </w:r>
      <w:r w:rsidR="00B0272D" w:rsidRPr="00CF2829">
        <w:t>provides an assessment of the efficiency and effectiveness of Policy 1</w:t>
      </w:r>
      <w:r w:rsidR="00B0272D">
        <w:t>7</w:t>
      </w:r>
      <w:r w:rsidR="00B0272D" w:rsidRPr="00CF2829">
        <w:t xml:space="preserve"> and associated implementation requirements</w:t>
      </w:r>
      <w:r w:rsidR="00B0272D">
        <w:t xml:space="preserve"> in Clause 3.2</w:t>
      </w:r>
      <w:r w:rsidR="005A43DF">
        <w:t>5</w:t>
      </w:r>
      <w:r w:rsidR="00B0272D" w:rsidRPr="00CF2829">
        <w:t xml:space="preserve">. </w:t>
      </w:r>
    </w:p>
    <w:p w14:paraId="0BFE5F36" w14:textId="4BC3D9B6" w:rsidR="00B0272D" w:rsidRPr="00CF2829" w:rsidRDefault="00E04A76" w:rsidP="00E04A76">
      <w:pPr>
        <w:pStyle w:val="Tableheading"/>
      </w:pPr>
      <w:bookmarkStart w:id="111" w:name="_Ref121716088"/>
      <w:bookmarkStart w:id="112" w:name="_Toc121722758"/>
      <w:r>
        <w:t xml:space="preserve">Table </w:t>
      </w:r>
      <w:fldSimple w:instr=" SEQ Table \* ARABIC ">
        <w:r w:rsidR="00DE060D">
          <w:rPr>
            <w:noProof/>
          </w:rPr>
          <w:t>27</w:t>
        </w:r>
      </w:fldSimple>
      <w:bookmarkEnd w:id="111"/>
      <w:r w:rsidR="00B0272D" w:rsidRPr="00710EBE">
        <w:t xml:space="preserve">: </w:t>
      </w:r>
      <w:r w:rsidR="003535DE">
        <w:tab/>
      </w:r>
      <w:r w:rsidR="00B0272D" w:rsidRPr="00CF2829">
        <w:t>Evaluation of Policy 1</w:t>
      </w:r>
      <w:r w:rsidR="00B0272D">
        <w:t>7</w:t>
      </w:r>
      <w:r w:rsidR="00B0272D" w:rsidRPr="00CF2829">
        <w:t xml:space="preserve"> and associated implementation requirements</w:t>
      </w:r>
      <w:r w:rsidR="00B0272D">
        <w:t xml:space="preserve"> in Clause 3.2</w:t>
      </w:r>
      <w:r w:rsidR="005A43DF">
        <w:t>5</w:t>
      </w:r>
      <w:r w:rsidR="00100405">
        <w:t xml:space="preserve"> (monitoring by regional councils)</w:t>
      </w:r>
      <w:bookmarkEnd w:id="112"/>
    </w:p>
    <w:tbl>
      <w:tblPr>
        <w:tblStyle w:val="TableGrid15"/>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480"/>
        <w:gridCol w:w="2239"/>
        <w:gridCol w:w="2241"/>
        <w:gridCol w:w="4478"/>
      </w:tblGrid>
      <w:tr w:rsidR="00E04A76" w:rsidRPr="00E04A76" w14:paraId="431C63B3" w14:textId="77777777" w:rsidTr="00E04A76">
        <w:trPr>
          <w:tblHeader/>
        </w:trPr>
        <w:tc>
          <w:tcPr>
            <w:tcW w:w="5000" w:type="pct"/>
            <w:gridSpan w:val="4"/>
            <w:shd w:val="clear" w:color="auto" w:fill="1C556C" w:themeFill="accent1"/>
          </w:tcPr>
          <w:p w14:paraId="389748A0" w14:textId="56266FAA" w:rsidR="00B0272D" w:rsidRPr="00E04A76" w:rsidRDefault="00B0272D" w:rsidP="00E04A76">
            <w:pPr>
              <w:pStyle w:val="TableTextbold"/>
              <w:rPr>
                <w:color w:val="FFFFFF" w:themeColor="background1"/>
                <w:lang w:eastAsia="en-US"/>
              </w:rPr>
            </w:pPr>
            <w:r w:rsidRPr="00E04A76">
              <w:rPr>
                <w:color w:val="FFFFFF" w:themeColor="background1"/>
                <w:lang w:eastAsia="en-US"/>
              </w:rPr>
              <w:t xml:space="preserve">Policy 17: There is improved information and regular monitoring of indigenous biodiversity. </w:t>
            </w:r>
          </w:p>
          <w:p w14:paraId="1EC9E9D5" w14:textId="46AC252F" w:rsidR="00B0272D" w:rsidRPr="00E04A76" w:rsidRDefault="00B0272D" w:rsidP="00E04A76">
            <w:pPr>
              <w:pStyle w:val="TableTextbold"/>
              <w:rPr>
                <w:color w:val="FFFFFF" w:themeColor="background1"/>
                <w:lang w:eastAsia="en-US"/>
              </w:rPr>
            </w:pPr>
            <w:r w:rsidRPr="00E04A76">
              <w:rPr>
                <w:color w:val="FFFFFF" w:themeColor="background1"/>
                <w:lang w:eastAsia="en-US"/>
              </w:rPr>
              <w:t>Clause 3.2</w:t>
            </w:r>
            <w:r w:rsidR="00A259BA" w:rsidRPr="00E04A76">
              <w:rPr>
                <w:color w:val="FFFFFF" w:themeColor="background1"/>
                <w:lang w:eastAsia="en-US"/>
              </w:rPr>
              <w:t>5</w:t>
            </w:r>
            <w:r w:rsidRPr="00E04A76">
              <w:rPr>
                <w:color w:val="FFFFFF" w:themeColor="background1"/>
                <w:lang w:eastAsia="en-US"/>
              </w:rPr>
              <w:t xml:space="preserve">: </w:t>
            </w:r>
            <w:r w:rsidR="005A43DF" w:rsidRPr="00E04A76">
              <w:rPr>
                <w:color w:val="FFFFFF" w:themeColor="background1"/>
                <w:lang w:eastAsia="en-US"/>
              </w:rPr>
              <w:t>Monitoring by regional councils</w:t>
            </w:r>
          </w:p>
        </w:tc>
      </w:tr>
      <w:tr w:rsidR="00B0272D" w:rsidRPr="00CF2829" w14:paraId="3B9A5D51" w14:textId="77777777" w:rsidTr="001A44AC">
        <w:trPr>
          <w:tblHeader/>
        </w:trPr>
        <w:tc>
          <w:tcPr>
            <w:tcW w:w="1667" w:type="pct"/>
            <w:shd w:val="clear" w:color="auto" w:fill="D2DDE2"/>
          </w:tcPr>
          <w:p w14:paraId="3329A345" w14:textId="77777777" w:rsidR="00B0272D" w:rsidRPr="00710EBE" w:rsidRDefault="00B0272D" w:rsidP="00E04A76">
            <w:pPr>
              <w:pStyle w:val="TableTextbold"/>
              <w:rPr>
                <w:lang w:eastAsia="en-US"/>
              </w:rPr>
            </w:pPr>
            <w:r w:rsidRPr="00710EBE">
              <w:rPr>
                <w:lang w:eastAsia="en-US"/>
              </w:rPr>
              <w:t xml:space="preserve">Benefits </w:t>
            </w:r>
          </w:p>
        </w:tc>
        <w:tc>
          <w:tcPr>
            <w:tcW w:w="1667" w:type="pct"/>
            <w:gridSpan w:val="2"/>
            <w:shd w:val="clear" w:color="auto" w:fill="D2DDE2"/>
          </w:tcPr>
          <w:p w14:paraId="5F694E5A" w14:textId="77777777" w:rsidR="00B0272D" w:rsidRPr="00710EBE" w:rsidRDefault="00B0272D" w:rsidP="00E04A76">
            <w:pPr>
              <w:pStyle w:val="TableTextbold"/>
              <w:rPr>
                <w:lang w:eastAsia="en-US"/>
              </w:rPr>
            </w:pPr>
            <w:r w:rsidRPr="00CE5A1E">
              <w:rPr>
                <w:lang w:eastAsia="en-US"/>
              </w:rPr>
              <w:t xml:space="preserve">Costs </w:t>
            </w:r>
          </w:p>
        </w:tc>
        <w:tc>
          <w:tcPr>
            <w:tcW w:w="1667" w:type="pct"/>
            <w:shd w:val="clear" w:color="auto" w:fill="D2DDE2"/>
          </w:tcPr>
          <w:p w14:paraId="65EFCD0D" w14:textId="62B5CD8F" w:rsidR="00B0272D" w:rsidRPr="00710EBE" w:rsidRDefault="00B0272D" w:rsidP="00E04A76">
            <w:pPr>
              <w:pStyle w:val="TableTextbold"/>
              <w:rPr>
                <w:lang w:eastAsia="en-US"/>
              </w:rPr>
            </w:pPr>
            <w:r w:rsidRPr="00CE5A1E">
              <w:rPr>
                <w:lang w:eastAsia="en-US"/>
              </w:rPr>
              <w:t xml:space="preserve">Risk of </w:t>
            </w:r>
            <w:r w:rsidR="00CE5A1E">
              <w:rPr>
                <w:lang w:eastAsia="en-US"/>
              </w:rPr>
              <w:t>a</w:t>
            </w:r>
            <w:r w:rsidRPr="00CE5A1E">
              <w:rPr>
                <w:lang w:eastAsia="en-US"/>
              </w:rPr>
              <w:t>cting/</w:t>
            </w:r>
            <w:r w:rsidR="00CE5A1E">
              <w:rPr>
                <w:lang w:eastAsia="en-US"/>
              </w:rPr>
              <w:t>n</w:t>
            </w:r>
            <w:r w:rsidRPr="00CE5A1E">
              <w:rPr>
                <w:lang w:eastAsia="en-US"/>
              </w:rPr>
              <w:t xml:space="preserve">ot </w:t>
            </w:r>
            <w:r w:rsidR="00CE5A1E">
              <w:rPr>
                <w:lang w:eastAsia="en-US"/>
              </w:rPr>
              <w:t>a</w:t>
            </w:r>
            <w:r w:rsidRPr="00CE5A1E">
              <w:rPr>
                <w:lang w:eastAsia="en-US"/>
              </w:rPr>
              <w:t xml:space="preserve">cting </w:t>
            </w:r>
          </w:p>
        </w:tc>
      </w:tr>
      <w:tr w:rsidR="00B0272D" w:rsidRPr="00CF2829" w14:paraId="646ED686" w14:textId="77777777" w:rsidTr="001A44AC">
        <w:trPr>
          <w:trHeight w:val="841"/>
        </w:trPr>
        <w:tc>
          <w:tcPr>
            <w:tcW w:w="1667" w:type="pct"/>
          </w:tcPr>
          <w:p w14:paraId="2BFAADFD" w14:textId="77777777" w:rsidR="00B0272D" w:rsidRPr="00710EBE" w:rsidRDefault="00B0272D" w:rsidP="001A44AC">
            <w:pPr>
              <w:pStyle w:val="TableTextbold"/>
              <w:rPr>
                <w:lang w:eastAsia="en-US"/>
              </w:rPr>
            </w:pPr>
            <w:r w:rsidRPr="00710EBE">
              <w:rPr>
                <w:lang w:eastAsia="en-US"/>
              </w:rPr>
              <w:t xml:space="preserve">Environmental </w:t>
            </w:r>
          </w:p>
          <w:p w14:paraId="1B0C2D7E" w14:textId="04619000" w:rsidR="009E5C2F" w:rsidRPr="00CE5A1E" w:rsidRDefault="00241F42" w:rsidP="001A44AC">
            <w:pPr>
              <w:pStyle w:val="TableBullet"/>
              <w:rPr>
                <w:lang w:eastAsia="en-US"/>
              </w:rPr>
            </w:pPr>
            <w:r w:rsidRPr="00CE5A1E">
              <w:rPr>
                <w:lang w:eastAsia="en-US"/>
              </w:rPr>
              <w:t>Improved understanding of indigenous biodiversity within each region will inform and improve decision-making at both the project and policy level. This will help improve indigenous biodiversity outcomes o</w:t>
            </w:r>
            <w:r w:rsidR="009E5C2F" w:rsidRPr="00CE5A1E">
              <w:rPr>
                <w:lang w:eastAsia="en-US"/>
              </w:rPr>
              <w:t xml:space="preserve">ver time. </w:t>
            </w:r>
          </w:p>
          <w:p w14:paraId="0A6EB93C" w14:textId="19580026" w:rsidR="00B0272D" w:rsidRPr="001A44AC" w:rsidRDefault="009E5C2F" w:rsidP="001A44AC">
            <w:pPr>
              <w:pStyle w:val="TableBullet"/>
              <w:rPr>
                <w:lang w:eastAsia="en-US"/>
              </w:rPr>
            </w:pPr>
            <w:r w:rsidRPr="00CE5A1E">
              <w:rPr>
                <w:bCs/>
                <w:lang w:eastAsia="en-US"/>
              </w:rPr>
              <w:t xml:space="preserve">The provisions require methods </w:t>
            </w:r>
            <w:r w:rsidR="00A91374">
              <w:rPr>
                <w:bCs/>
                <w:lang w:eastAsia="en-US"/>
              </w:rPr>
              <w:t xml:space="preserve">such as action plans </w:t>
            </w:r>
            <w:r w:rsidRPr="00CE5A1E">
              <w:rPr>
                <w:bCs/>
                <w:lang w:eastAsia="en-US"/>
              </w:rPr>
              <w:t>to be established</w:t>
            </w:r>
            <w:r w:rsidR="00A91374">
              <w:rPr>
                <w:bCs/>
                <w:lang w:eastAsia="en-US"/>
              </w:rPr>
              <w:t xml:space="preserve"> </w:t>
            </w:r>
            <w:r w:rsidRPr="00CE5A1E">
              <w:rPr>
                <w:bCs/>
                <w:lang w:eastAsia="en-US"/>
              </w:rPr>
              <w:t xml:space="preserve">where monitoring indicates the NPSIB objective will not be met. This </w:t>
            </w:r>
            <w:r w:rsidR="00921E2A" w:rsidRPr="00CE5A1E">
              <w:rPr>
                <w:bCs/>
                <w:lang w:eastAsia="en-US"/>
              </w:rPr>
              <w:t xml:space="preserve">will help ensure that monitoring and management methods work together to </w:t>
            </w:r>
            <w:r w:rsidR="00FC30E8" w:rsidRPr="00CE5A1E">
              <w:rPr>
                <w:bCs/>
                <w:lang w:eastAsia="en-US"/>
              </w:rPr>
              <w:t>achieve the NPSIB objective of maintain</w:t>
            </w:r>
            <w:r w:rsidR="00A546AC" w:rsidRPr="00CE5A1E">
              <w:rPr>
                <w:bCs/>
                <w:lang w:eastAsia="en-US"/>
              </w:rPr>
              <w:t>ing</w:t>
            </w:r>
            <w:r w:rsidR="00FC30E8" w:rsidRPr="00CE5A1E">
              <w:rPr>
                <w:bCs/>
                <w:lang w:eastAsia="en-US"/>
              </w:rPr>
              <w:t xml:space="preserve"> indigenous biodiversity</w:t>
            </w:r>
            <w:r w:rsidR="00D31243" w:rsidRPr="00CE5A1E">
              <w:rPr>
                <w:bCs/>
                <w:lang w:eastAsia="en-US"/>
              </w:rPr>
              <w:t xml:space="preserve"> to achieve </w:t>
            </w:r>
            <w:r w:rsidR="008F1375" w:rsidRPr="00CE5A1E">
              <w:rPr>
                <w:bCs/>
                <w:lang w:eastAsia="en-US"/>
              </w:rPr>
              <w:t>at least no overall loss</w:t>
            </w:r>
            <w:r w:rsidR="00FC30E8" w:rsidRPr="00CE5A1E">
              <w:rPr>
                <w:bCs/>
                <w:lang w:eastAsia="en-US"/>
              </w:rPr>
              <w:t xml:space="preserve">. </w:t>
            </w:r>
          </w:p>
          <w:p w14:paraId="54C4F4A8" w14:textId="77777777" w:rsidR="00B0272D" w:rsidRPr="00710EBE" w:rsidRDefault="00B0272D" w:rsidP="001A44AC">
            <w:pPr>
              <w:pStyle w:val="TableTextbold"/>
              <w:rPr>
                <w:lang w:eastAsia="en-US"/>
              </w:rPr>
            </w:pPr>
            <w:r w:rsidRPr="00710EBE">
              <w:rPr>
                <w:lang w:eastAsia="en-US"/>
              </w:rPr>
              <w:t xml:space="preserve">Economic </w:t>
            </w:r>
          </w:p>
          <w:p w14:paraId="0C72CC86" w14:textId="5D4A821C" w:rsidR="00D74BB8" w:rsidRPr="00CE5A1E" w:rsidRDefault="00D74BB8" w:rsidP="001A44AC">
            <w:pPr>
              <w:pStyle w:val="TableBullet"/>
              <w:rPr>
                <w:lang w:eastAsia="en-US"/>
              </w:rPr>
            </w:pPr>
            <w:r w:rsidRPr="00CE5A1E">
              <w:rPr>
                <w:lang w:eastAsia="en-US"/>
              </w:rPr>
              <w:t xml:space="preserve">The provisions promote a collaborative approach </w:t>
            </w:r>
            <w:r w:rsidR="001D2AA9" w:rsidRPr="00CE5A1E">
              <w:rPr>
                <w:lang w:eastAsia="en-US"/>
              </w:rPr>
              <w:t xml:space="preserve">for regional councils to work with territorial authorities, agencies and tangata whenua to </w:t>
            </w:r>
            <w:r w:rsidR="006260AF" w:rsidRPr="00CE5A1E">
              <w:rPr>
                <w:lang w:eastAsia="en-US"/>
              </w:rPr>
              <w:t xml:space="preserve">develop the regional monitoring plan. </w:t>
            </w:r>
            <w:r w:rsidR="00404532" w:rsidRPr="00CE5A1E">
              <w:rPr>
                <w:lang w:eastAsia="en-US"/>
              </w:rPr>
              <w:t xml:space="preserve">This will promote the sharing of information, resources and expertise </w:t>
            </w:r>
            <w:r w:rsidR="007F1E3A" w:rsidRPr="00CE5A1E">
              <w:rPr>
                <w:lang w:eastAsia="en-US"/>
              </w:rPr>
              <w:t>which</w:t>
            </w:r>
            <w:r w:rsidR="00404532" w:rsidRPr="00CE5A1E">
              <w:rPr>
                <w:lang w:eastAsia="en-US"/>
              </w:rPr>
              <w:t xml:space="preserve"> may lead to efficiency gains. </w:t>
            </w:r>
          </w:p>
          <w:p w14:paraId="0706B9DA" w14:textId="669F27B9" w:rsidR="00B0272D" w:rsidRPr="001A44AC" w:rsidRDefault="00BC6178" w:rsidP="001A44AC">
            <w:pPr>
              <w:pStyle w:val="TableBullet"/>
              <w:rPr>
                <w:lang w:eastAsia="en-US"/>
              </w:rPr>
            </w:pPr>
            <w:r w:rsidRPr="00CE5A1E">
              <w:rPr>
                <w:lang w:eastAsia="en-US"/>
              </w:rPr>
              <w:t xml:space="preserve">Over time, </w:t>
            </w:r>
            <w:r w:rsidR="0072604C" w:rsidRPr="00CE5A1E">
              <w:rPr>
                <w:lang w:eastAsia="en-US"/>
              </w:rPr>
              <w:t xml:space="preserve">the provisions will lead to </w:t>
            </w:r>
            <w:r w:rsidRPr="00CE5A1E">
              <w:rPr>
                <w:lang w:eastAsia="en-US"/>
              </w:rPr>
              <w:t>improved knowledge of indigenous biodiversity</w:t>
            </w:r>
            <w:r w:rsidR="0072604C" w:rsidRPr="00CE5A1E">
              <w:rPr>
                <w:lang w:eastAsia="en-US"/>
              </w:rPr>
              <w:t xml:space="preserve">. This </w:t>
            </w:r>
            <w:r w:rsidRPr="00CE5A1E">
              <w:rPr>
                <w:lang w:eastAsia="en-US"/>
              </w:rPr>
              <w:t xml:space="preserve">may help </w:t>
            </w:r>
            <w:r w:rsidRPr="00CE5A1E">
              <w:rPr>
                <w:lang w:eastAsia="en-US"/>
              </w:rPr>
              <w:lastRenderedPageBreak/>
              <w:t>to streamline decisions</w:t>
            </w:r>
            <w:r w:rsidR="00A8403C">
              <w:rPr>
                <w:lang w:eastAsia="en-US"/>
              </w:rPr>
              <w:t xml:space="preserve">, </w:t>
            </w:r>
            <w:r w:rsidRPr="00CE5A1E">
              <w:rPr>
                <w:lang w:eastAsia="en-US"/>
              </w:rPr>
              <w:t>compared to decision-making based on incomplete information</w:t>
            </w:r>
            <w:r w:rsidR="00A8403C">
              <w:rPr>
                <w:lang w:eastAsia="en-US"/>
              </w:rPr>
              <w:t>,</w:t>
            </w:r>
            <w:r w:rsidR="0072604C" w:rsidRPr="00CE5A1E">
              <w:rPr>
                <w:lang w:eastAsia="en-US"/>
              </w:rPr>
              <w:t xml:space="preserve"> and result in efficiency gains. </w:t>
            </w:r>
          </w:p>
          <w:p w14:paraId="281482BE" w14:textId="77777777" w:rsidR="00B0272D" w:rsidRPr="00710EBE" w:rsidRDefault="00B0272D" w:rsidP="001A44AC">
            <w:pPr>
              <w:pStyle w:val="TableTextbold"/>
              <w:rPr>
                <w:lang w:eastAsia="en-US"/>
              </w:rPr>
            </w:pPr>
            <w:r w:rsidRPr="00710EBE">
              <w:rPr>
                <w:lang w:eastAsia="en-US"/>
              </w:rPr>
              <w:t>Social</w:t>
            </w:r>
          </w:p>
          <w:p w14:paraId="18D1726C" w14:textId="77B593EB" w:rsidR="000E7AD1" w:rsidRPr="00CE5A1E" w:rsidRDefault="000E7AD1" w:rsidP="001A44AC">
            <w:pPr>
              <w:pStyle w:val="TableBullet"/>
              <w:rPr>
                <w:lang w:eastAsia="en-US"/>
              </w:rPr>
            </w:pPr>
            <w:r w:rsidRPr="00CE5A1E">
              <w:rPr>
                <w:lang w:eastAsia="en-US"/>
              </w:rPr>
              <w:t xml:space="preserve">Improved </w:t>
            </w:r>
            <w:r w:rsidR="00870317" w:rsidRPr="00CE5A1E">
              <w:rPr>
                <w:lang w:eastAsia="en-US"/>
              </w:rPr>
              <w:t xml:space="preserve">monitoring and </w:t>
            </w:r>
            <w:r w:rsidRPr="00CE5A1E">
              <w:rPr>
                <w:lang w:eastAsia="en-US"/>
              </w:rPr>
              <w:t>understanding of indigenous biodiversity will help local authorities to make decisions that maximise the benefits of indigenous biodiversity for communities</w:t>
            </w:r>
            <w:r w:rsidR="00A8403C">
              <w:rPr>
                <w:lang w:eastAsia="en-US"/>
              </w:rPr>
              <w:t xml:space="preserve">, such as </w:t>
            </w:r>
            <w:r w:rsidR="00DE0495" w:rsidRPr="00CE5A1E">
              <w:rPr>
                <w:lang w:eastAsia="en-US"/>
              </w:rPr>
              <w:t>where to focus efforts on increasing indigenous cover</w:t>
            </w:r>
            <w:r w:rsidRPr="00CE5A1E">
              <w:rPr>
                <w:lang w:eastAsia="en-US"/>
              </w:rPr>
              <w:t xml:space="preserve">. </w:t>
            </w:r>
          </w:p>
          <w:p w14:paraId="3C6C60EE" w14:textId="64E64FF6" w:rsidR="000E0401" w:rsidRPr="00CE5A1E" w:rsidRDefault="000E7AD1" w:rsidP="001A44AC">
            <w:pPr>
              <w:pStyle w:val="TableBullet"/>
              <w:rPr>
                <w:lang w:eastAsia="en-US"/>
              </w:rPr>
            </w:pPr>
            <w:r w:rsidRPr="00CE5A1E">
              <w:rPr>
                <w:lang w:eastAsia="en-US"/>
              </w:rPr>
              <w:t>Communities may become more involved in indigenous biodiversity monitoring</w:t>
            </w:r>
            <w:r w:rsidR="00AA4B0A" w:rsidRPr="00CE5A1E">
              <w:rPr>
                <w:lang w:eastAsia="en-US"/>
              </w:rPr>
              <w:t xml:space="preserve"> which may</w:t>
            </w:r>
            <w:r w:rsidRPr="00CE5A1E">
              <w:rPr>
                <w:lang w:eastAsia="en-US"/>
              </w:rPr>
              <w:t xml:space="preserve"> </w:t>
            </w:r>
            <w:r w:rsidR="00AA4B0A" w:rsidRPr="00CE5A1E">
              <w:rPr>
                <w:lang w:eastAsia="en-US"/>
              </w:rPr>
              <w:t xml:space="preserve">help </w:t>
            </w:r>
            <w:r w:rsidRPr="00CE5A1E">
              <w:rPr>
                <w:lang w:eastAsia="en-US"/>
              </w:rPr>
              <w:t xml:space="preserve">to improve their connection </w:t>
            </w:r>
            <w:r w:rsidR="00711556">
              <w:rPr>
                <w:lang w:eastAsia="en-US"/>
              </w:rPr>
              <w:t>to</w:t>
            </w:r>
            <w:r w:rsidRPr="00CE5A1E">
              <w:rPr>
                <w:lang w:eastAsia="en-US"/>
              </w:rPr>
              <w:t xml:space="preserve"> nature. </w:t>
            </w:r>
          </w:p>
          <w:p w14:paraId="40003B5A" w14:textId="318D3F32" w:rsidR="00B0272D" w:rsidRPr="001A44AC" w:rsidRDefault="000E7AD1" w:rsidP="001A44AC">
            <w:pPr>
              <w:pStyle w:val="TableBullet"/>
              <w:rPr>
                <w:sz w:val="20"/>
                <w:szCs w:val="20"/>
                <w:lang w:eastAsia="en-US"/>
              </w:rPr>
            </w:pPr>
            <w:r w:rsidRPr="00CE5A1E">
              <w:rPr>
                <w:lang w:eastAsia="en-US"/>
              </w:rPr>
              <w:t>Sense of achievement in the community where monitoring demonstrates positive change</w:t>
            </w:r>
            <w:r w:rsidR="00987EB8" w:rsidRPr="00CE5A1E">
              <w:rPr>
                <w:lang w:eastAsia="en-US"/>
              </w:rPr>
              <w:t xml:space="preserve">/improvements in indigenous biodiversity. </w:t>
            </w:r>
          </w:p>
          <w:p w14:paraId="63F1D21F" w14:textId="77777777" w:rsidR="00B0272D" w:rsidRPr="00710EBE" w:rsidRDefault="00B0272D" w:rsidP="001A44AC">
            <w:pPr>
              <w:pStyle w:val="TableTextbold"/>
              <w:rPr>
                <w:lang w:eastAsia="en-US"/>
              </w:rPr>
            </w:pPr>
            <w:r w:rsidRPr="00710EBE">
              <w:rPr>
                <w:lang w:eastAsia="en-US"/>
              </w:rPr>
              <w:t>Cultural</w:t>
            </w:r>
          </w:p>
          <w:p w14:paraId="7BFBF916" w14:textId="5D8B762F" w:rsidR="00902C96" w:rsidRPr="00CE5A1E" w:rsidRDefault="002066A2" w:rsidP="001A44AC">
            <w:pPr>
              <w:pStyle w:val="TableBullet"/>
              <w:rPr>
                <w:lang w:eastAsia="en-US"/>
              </w:rPr>
            </w:pPr>
            <w:r w:rsidRPr="00CE5A1E">
              <w:rPr>
                <w:lang w:eastAsia="en-US"/>
              </w:rPr>
              <w:t>The provisions require that the regional monitoring plan monitors the maintenance of identified taonga. This may help ensure the mauri and ecological integrity of identified taonga is maintained with associated cultural benefits</w:t>
            </w:r>
            <w:r w:rsidR="007D5D73" w:rsidRPr="00CE5A1E">
              <w:rPr>
                <w:lang w:eastAsia="en-US"/>
              </w:rPr>
              <w:t xml:space="preserve"> </w:t>
            </w:r>
            <w:r w:rsidR="0020490C" w:rsidRPr="00CE5A1E">
              <w:rPr>
                <w:lang w:eastAsia="en-US"/>
              </w:rPr>
              <w:t>for</w:t>
            </w:r>
            <w:r w:rsidR="007D5D73" w:rsidRPr="00CE5A1E">
              <w:rPr>
                <w:lang w:eastAsia="en-US"/>
              </w:rPr>
              <w:t xml:space="preserve"> tangata whenua. </w:t>
            </w:r>
          </w:p>
          <w:p w14:paraId="265E088A" w14:textId="2DFF397D" w:rsidR="00B0272D" w:rsidRPr="009E420E" w:rsidRDefault="00902C96" w:rsidP="009E420E">
            <w:pPr>
              <w:pStyle w:val="TableBullet"/>
              <w:rPr>
                <w:lang w:eastAsia="en-US"/>
              </w:rPr>
            </w:pPr>
            <w:r w:rsidRPr="00CE5A1E">
              <w:rPr>
                <w:lang w:eastAsia="en-US"/>
              </w:rPr>
              <w:t>The provisions promote the equal use of mātauranga Māori and tikanga Māori monitoring methods to the extent possible</w:t>
            </w:r>
            <w:r w:rsidR="00DB71B5" w:rsidRPr="00CE5A1E">
              <w:rPr>
                <w:lang w:eastAsia="en-US"/>
              </w:rPr>
              <w:t xml:space="preserve"> where tangata whenua agree</w:t>
            </w:r>
            <w:r w:rsidRPr="00CE5A1E">
              <w:rPr>
                <w:lang w:eastAsia="en-US"/>
              </w:rPr>
              <w:t>. This will ensure cultural concepts are better incorporated into</w:t>
            </w:r>
            <w:r w:rsidR="00B77C67" w:rsidRPr="00CE5A1E">
              <w:rPr>
                <w:lang w:eastAsia="en-US"/>
              </w:rPr>
              <w:t xml:space="preserve"> indigenous biodiversity monitoring and management with associated cultural benefits to tangata whenua.</w:t>
            </w:r>
          </w:p>
        </w:tc>
        <w:tc>
          <w:tcPr>
            <w:tcW w:w="1667" w:type="pct"/>
            <w:gridSpan w:val="2"/>
          </w:tcPr>
          <w:p w14:paraId="007A591F" w14:textId="77777777" w:rsidR="00B0272D" w:rsidRPr="00710EBE" w:rsidRDefault="00B0272D" w:rsidP="001A44AC">
            <w:pPr>
              <w:pStyle w:val="TableTextbold"/>
              <w:rPr>
                <w:lang w:eastAsia="en-US"/>
              </w:rPr>
            </w:pPr>
            <w:r w:rsidRPr="00710EBE">
              <w:rPr>
                <w:lang w:eastAsia="en-US"/>
              </w:rPr>
              <w:lastRenderedPageBreak/>
              <w:t xml:space="preserve">Environmental </w:t>
            </w:r>
          </w:p>
          <w:p w14:paraId="085B712A" w14:textId="317EEACF" w:rsidR="00B0272D" w:rsidRPr="00CE5A1E" w:rsidRDefault="00141B14" w:rsidP="001A44AC">
            <w:pPr>
              <w:pStyle w:val="TableBullet"/>
              <w:rPr>
                <w:lang w:eastAsia="en-US"/>
              </w:rPr>
            </w:pPr>
            <w:r w:rsidRPr="00CE5A1E">
              <w:rPr>
                <w:lang w:eastAsia="en-US"/>
              </w:rPr>
              <w:t xml:space="preserve">N/A – no environmental </w:t>
            </w:r>
            <w:r w:rsidR="00361C18" w:rsidRPr="00CE5A1E">
              <w:rPr>
                <w:lang w:eastAsia="en-US"/>
              </w:rPr>
              <w:t>costs</w:t>
            </w:r>
            <w:r w:rsidRPr="00CE5A1E">
              <w:rPr>
                <w:lang w:eastAsia="en-US"/>
              </w:rPr>
              <w:t xml:space="preserve"> are anticipated from the provisions. </w:t>
            </w:r>
          </w:p>
          <w:p w14:paraId="3710FC86" w14:textId="77777777" w:rsidR="00B0272D" w:rsidRPr="00710EBE" w:rsidRDefault="00B0272D" w:rsidP="001A44AC">
            <w:pPr>
              <w:pStyle w:val="TableTextbold"/>
              <w:rPr>
                <w:lang w:eastAsia="en-US"/>
              </w:rPr>
            </w:pPr>
            <w:r w:rsidRPr="00710EBE">
              <w:rPr>
                <w:lang w:eastAsia="en-US"/>
              </w:rPr>
              <w:t xml:space="preserve">Economic </w:t>
            </w:r>
          </w:p>
          <w:p w14:paraId="4CFED83B" w14:textId="2256996C" w:rsidR="005124DB" w:rsidRPr="00CE5A1E" w:rsidRDefault="00E8182E" w:rsidP="001A44AC">
            <w:pPr>
              <w:pStyle w:val="TableBullet"/>
              <w:rPr>
                <w:lang w:eastAsia="en-US"/>
              </w:rPr>
            </w:pPr>
            <w:r w:rsidRPr="00CE5A1E">
              <w:rPr>
                <w:lang w:eastAsia="en-US"/>
              </w:rPr>
              <w:t>The development and implementation of regional monitoring plan</w:t>
            </w:r>
            <w:r w:rsidR="008B4049" w:rsidRPr="00CE5A1E">
              <w:rPr>
                <w:lang w:eastAsia="en-US"/>
              </w:rPr>
              <w:t>s</w:t>
            </w:r>
            <w:r w:rsidRPr="00CE5A1E">
              <w:rPr>
                <w:lang w:eastAsia="en-US"/>
              </w:rPr>
              <w:t xml:space="preserve"> will have time and cost implications for local authorities</w:t>
            </w:r>
            <w:r w:rsidR="00E156A6">
              <w:rPr>
                <w:lang w:eastAsia="en-US"/>
              </w:rPr>
              <w:t xml:space="preserve">, </w:t>
            </w:r>
            <w:r w:rsidRPr="00CE5A1E">
              <w:rPr>
                <w:lang w:eastAsia="en-US"/>
              </w:rPr>
              <w:t>p</w:t>
            </w:r>
            <w:r w:rsidR="007A2945" w:rsidRPr="00CE5A1E">
              <w:rPr>
                <w:lang w:eastAsia="en-US"/>
              </w:rPr>
              <w:t xml:space="preserve">rimarily </w:t>
            </w:r>
            <w:r w:rsidRPr="00CE5A1E">
              <w:rPr>
                <w:lang w:eastAsia="en-US"/>
              </w:rPr>
              <w:t xml:space="preserve">regional councils. While local authorities have a function to monitor the state of the environment under section 35 of the RMA, </w:t>
            </w:r>
            <w:r w:rsidR="00D42291" w:rsidRPr="00CE5A1E">
              <w:rPr>
                <w:lang w:eastAsia="en-US"/>
              </w:rPr>
              <w:t xml:space="preserve">current practice </w:t>
            </w:r>
            <w:r w:rsidR="00BA35D7" w:rsidRPr="00CE5A1E">
              <w:rPr>
                <w:lang w:eastAsia="en-US"/>
              </w:rPr>
              <w:t>is limited in relation to indigenous biodiversity f</w:t>
            </w:r>
            <w:r w:rsidR="00510684" w:rsidRPr="00CE5A1E">
              <w:rPr>
                <w:lang w:eastAsia="en-US"/>
              </w:rPr>
              <w:t xml:space="preserve">or many local authorities. As such, </w:t>
            </w:r>
            <w:r w:rsidRPr="00CE5A1E">
              <w:rPr>
                <w:lang w:eastAsia="en-US"/>
              </w:rPr>
              <w:t xml:space="preserve">effective implementation of </w:t>
            </w:r>
            <w:r w:rsidR="002E052C" w:rsidRPr="00CE5A1E">
              <w:rPr>
                <w:lang w:eastAsia="en-US"/>
              </w:rPr>
              <w:t xml:space="preserve">Clause 3.25 </w:t>
            </w:r>
            <w:r w:rsidRPr="00CE5A1E">
              <w:rPr>
                <w:lang w:eastAsia="en-US"/>
              </w:rPr>
              <w:t xml:space="preserve">will require a substantial improvement in practice in many </w:t>
            </w:r>
            <w:r w:rsidR="005A3946" w:rsidRPr="00CE5A1E">
              <w:rPr>
                <w:lang w:eastAsia="en-US"/>
              </w:rPr>
              <w:t>regions</w:t>
            </w:r>
            <w:r w:rsidR="00E156A6">
              <w:rPr>
                <w:lang w:eastAsia="en-US"/>
              </w:rPr>
              <w:t>,</w:t>
            </w:r>
            <w:r w:rsidR="002E052C" w:rsidRPr="00CE5A1E">
              <w:rPr>
                <w:lang w:eastAsia="en-US"/>
              </w:rPr>
              <w:t xml:space="preserve"> as </w:t>
            </w:r>
            <w:r w:rsidR="007A2945" w:rsidRPr="00CE5A1E">
              <w:rPr>
                <w:lang w:eastAsia="en-US"/>
              </w:rPr>
              <w:t xml:space="preserve">it </w:t>
            </w:r>
            <w:r w:rsidR="002E052C" w:rsidRPr="00CE5A1E">
              <w:rPr>
                <w:lang w:eastAsia="en-US"/>
              </w:rPr>
              <w:t xml:space="preserve">sets out </w:t>
            </w:r>
            <w:r w:rsidR="00C16DDA" w:rsidRPr="00CE5A1E">
              <w:rPr>
                <w:lang w:eastAsia="en-US"/>
              </w:rPr>
              <w:t xml:space="preserve">reasonably extensive minimum requirements for the </w:t>
            </w:r>
            <w:r w:rsidR="007C7C5D" w:rsidRPr="00CE5A1E">
              <w:rPr>
                <w:lang w:eastAsia="en-US"/>
              </w:rPr>
              <w:t xml:space="preserve">regional </w:t>
            </w:r>
            <w:r w:rsidR="00C16DDA" w:rsidRPr="00CE5A1E">
              <w:rPr>
                <w:lang w:eastAsia="en-US"/>
              </w:rPr>
              <w:t>monitoring plan</w:t>
            </w:r>
            <w:r w:rsidR="00E156A6">
              <w:rPr>
                <w:lang w:eastAsia="en-US"/>
              </w:rPr>
              <w:t xml:space="preserve">, such as </w:t>
            </w:r>
            <w:r w:rsidR="00C16DDA" w:rsidRPr="00CE5A1E">
              <w:rPr>
                <w:lang w:eastAsia="en-US"/>
              </w:rPr>
              <w:t xml:space="preserve">monitoring ecological integrity </w:t>
            </w:r>
            <w:r w:rsidR="00E85232" w:rsidRPr="00CE5A1E">
              <w:rPr>
                <w:lang w:eastAsia="en-US"/>
              </w:rPr>
              <w:t xml:space="preserve">and extent of </w:t>
            </w:r>
            <w:r w:rsidR="00C16DDA" w:rsidRPr="00CE5A1E">
              <w:rPr>
                <w:lang w:eastAsia="en-US"/>
              </w:rPr>
              <w:t>all SNAs</w:t>
            </w:r>
            <w:r w:rsidR="005C50FF" w:rsidRPr="00CE5A1E">
              <w:rPr>
                <w:lang w:eastAsia="en-US"/>
              </w:rPr>
              <w:t xml:space="preserve">. This will require </w:t>
            </w:r>
            <w:r w:rsidR="00C16DDA" w:rsidRPr="00CE5A1E">
              <w:rPr>
                <w:lang w:eastAsia="en-US"/>
              </w:rPr>
              <w:t xml:space="preserve">increased resourcing in many </w:t>
            </w:r>
            <w:r w:rsidR="00E8719D" w:rsidRPr="00CE5A1E">
              <w:rPr>
                <w:lang w:eastAsia="en-US"/>
              </w:rPr>
              <w:t>parts of the country</w:t>
            </w:r>
            <w:r w:rsidR="005C50FF" w:rsidRPr="00CE5A1E">
              <w:rPr>
                <w:lang w:eastAsia="en-US"/>
              </w:rPr>
              <w:t xml:space="preserve">. </w:t>
            </w:r>
          </w:p>
          <w:p w14:paraId="50BE6F75" w14:textId="22BDFB04" w:rsidR="00935F41" w:rsidRPr="00CE5A1E" w:rsidRDefault="005124DB" w:rsidP="001A44AC">
            <w:pPr>
              <w:pStyle w:val="TableBullet"/>
              <w:rPr>
                <w:lang w:eastAsia="en-US"/>
              </w:rPr>
            </w:pPr>
            <w:r w:rsidRPr="00CE5A1E">
              <w:rPr>
                <w:lang w:eastAsia="en-US"/>
              </w:rPr>
              <w:t>The NPSIB CBA provide</w:t>
            </w:r>
            <w:r w:rsidR="002D3A3E" w:rsidRPr="00CE5A1E">
              <w:rPr>
                <w:lang w:eastAsia="en-US"/>
              </w:rPr>
              <w:t>s</w:t>
            </w:r>
            <w:r w:rsidRPr="00CE5A1E">
              <w:rPr>
                <w:lang w:eastAsia="en-US"/>
              </w:rPr>
              <w:t xml:space="preserve"> </w:t>
            </w:r>
            <w:r w:rsidR="002D3A3E" w:rsidRPr="00CE5A1E">
              <w:rPr>
                <w:lang w:eastAsia="en-US"/>
              </w:rPr>
              <w:t xml:space="preserve">an estimate of the costs to implement Clause </w:t>
            </w:r>
            <w:r w:rsidR="00C06567" w:rsidRPr="00CE5A1E">
              <w:rPr>
                <w:lang w:eastAsia="en-US"/>
              </w:rPr>
              <w:t>3.25 based on available information</w:t>
            </w:r>
            <w:r w:rsidR="003535DE">
              <w:rPr>
                <w:lang w:eastAsia="en-US"/>
              </w:rPr>
              <w:t>.</w:t>
            </w:r>
            <w:r w:rsidR="0026279E">
              <w:rPr>
                <w:rFonts w:ascii="ZWAdobeF" w:hAnsi="ZWAdobeF" w:cs="ZWAdobeF"/>
                <w:sz w:val="2"/>
                <w:szCs w:val="2"/>
                <w:lang w:eastAsia="en-US"/>
              </w:rPr>
              <w:t>106F</w:t>
            </w:r>
            <w:r w:rsidR="00A745DA" w:rsidRPr="00CE5A1E">
              <w:rPr>
                <w:rStyle w:val="FootnoteReference"/>
                <w:rFonts w:eastAsia="Calibri" w:cs="Calibri"/>
                <w:iCs/>
                <w:lang w:eastAsia="en-US"/>
              </w:rPr>
              <w:footnoteReference w:id="108"/>
            </w:r>
            <w:r w:rsidR="00C06567" w:rsidRPr="00CE5A1E">
              <w:rPr>
                <w:lang w:eastAsia="en-US"/>
              </w:rPr>
              <w:t xml:space="preserve"> </w:t>
            </w:r>
            <w:r w:rsidR="006B13C4" w:rsidRPr="00CE5A1E">
              <w:rPr>
                <w:lang w:eastAsia="en-US"/>
              </w:rPr>
              <w:t xml:space="preserve">The </w:t>
            </w:r>
            <w:r w:rsidR="00AD5A2A" w:rsidRPr="00CE5A1E">
              <w:rPr>
                <w:lang w:eastAsia="en-US"/>
              </w:rPr>
              <w:t xml:space="preserve">indicative </w:t>
            </w:r>
            <w:r w:rsidR="006B13C4" w:rsidRPr="00CE5A1E">
              <w:rPr>
                <w:lang w:eastAsia="en-US"/>
              </w:rPr>
              <w:t xml:space="preserve">cost range provided in the </w:t>
            </w:r>
            <w:r w:rsidR="00935F41" w:rsidRPr="00CE5A1E">
              <w:rPr>
                <w:lang w:eastAsia="en-US"/>
              </w:rPr>
              <w:t xml:space="preserve">NPSIB CBA for the </w:t>
            </w:r>
            <w:r w:rsidR="002D7435" w:rsidRPr="00CE5A1E">
              <w:rPr>
                <w:lang w:eastAsia="en-US"/>
              </w:rPr>
              <w:t xml:space="preserve">development and </w:t>
            </w:r>
            <w:r w:rsidR="002D7435" w:rsidRPr="00CE5A1E">
              <w:rPr>
                <w:lang w:eastAsia="en-US"/>
              </w:rPr>
              <w:lastRenderedPageBreak/>
              <w:t xml:space="preserve">implementation of the </w:t>
            </w:r>
            <w:r w:rsidR="00935F41" w:rsidRPr="00CE5A1E">
              <w:rPr>
                <w:lang w:eastAsia="en-US"/>
              </w:rPr>
              <w:t xml:space="preserve">regional monitoring plan </w:t>
            </w:r>
            <w:r w:rsidR="002D7435" w:rsidRPr="00CE5A1E">
              <w:rPr>
                <w:lang w:eastAsia="en-US"/>
              </w:rPr>
              <w:t xml:space="preserve">by regional </w:t>
            </w:r>
            <w:r w:rsidR="009F5EE5" w:rsidRPr="00CE5A1E">
              <w:rPr>
                <w:lang w:eastAsia="en-US"/>
              </w:rPr>
              <w:t>councils</w:t>
            </w:r>
            <w:r w:rsidR="0026279E">
              <w:rPr>
                <w:rFonts w:ascii="ZWAdobeF" w:hAnsi="ZWAdobeF" w:cs="ZWAdobeF"/>
                <w:sz w:val="2"/>
                <w:szCs w:val="2"/>
                <w:lang w:eastAsia="en-US"/>
              </w:rPr>
              <w:t>107F</w:t>
            </w:r>
            <w:r w:rsidR="00C93F20" w:rsidRPr="00CE5A1E">
              <w:rPr>
                <w:rStyle w:val="FootnoteReference"/>
                <w:rFonts w:eastAsia="Calibri" w:cs="Calibri"/>
                <w:iCs/>
                <w:lang w:eastAsia="en-US"/>
              </w:rPr>
              <w:footnoteReference w:id="109"/>
            </w:r>
            <w:r w:rsidR="002D7435" w:rsidRPr="00CE5A1E">
              <w:rPr>
                <w:lang w:eastAsia="en-US"/>
              </w:rPr>
              <w:t xml:space="preserve"> </w:t>
            </w:r>
            <w:r w:rsidR="00935F41" w:rsidRPr="00CE5A1E">
              <w:rPr>
                <w:lang w:eastAsia="en-US"/>
              </w:rPr>
              <w:t xml:space="preserve">is: </w:t>
            </w:r>
          </w:p>
          <w:p w14:paraId="07AA66FE" w14:textId="03BC5FDB" w:rsidR="00396E27" w:rsidRPr="00E156A6" w:rsidRDefault="00E156A6" w:rsidP="001A44AC">
            <w:pPr>
              <w:pStyle w:val="TableDash"/>
              <w:rPr>
                <w:lang w:eastAsia="en-US"/>
              </w:rPr>
            </w:pPr>
            <w:r>
              <w:rPr>
                <w:lang w:eastAsia="en-US"/>
              </w:rPr>
              <w:t>l</w:t>
            </w:r>
            <w:r w:rsidR="009F5EE5" w:rsidRPr="00710EBE">
              <w:rPr>
                <w:lang w:eastAsia="en-US"/>
              </w:rPr>
              <w:t>ower end</w:t>
            </w:r>
            <w:r w:rsidR="0081219D" w:rsidRPr="00E156A6">
              <w:rPr>
                <w:lang w:eastAsia="en-US"/>
              </w:rPr>
              <w:t xml:space="preserve"> — </w:t>
            </w:r>
            <w:r w:rsidR="00AD5A2A" w:rsidRPr="00E156A6">
              <w:rPr>
                <w:lang w:eastAsia="en-US"/>
              </w:rPr>
              <w:t>$50,000 per annum</w:t>
            </w:r>
            <w:r w:rsidR="00F011C6" w:rsidRPr="00E156A6">
              <w:rPr>
                <w:lang w:eastAsia="en-US"/>
              </w:rPr>
              <w:t xml:space="preserve">. This assumes </w:t>
            </w:r>
            <w:r w:rsidR="00475645" w:rsidRPr="00E156A6">
              <w:rPr>
                <w:lang w:eastAsia="en-US"/>
              </w:rPr>
              <w:t xml:space="preserve">limited additional monitoring and covers </w:t>
            </w:r>
            <w:r w:rsidR="00A46837" w:rsidRPr="00E156A6">
              <w:rPr>
                <w:lang w:eastAsia="en-US"/>
              </w:rPr>
              <w:t>amend</w:t>
            </w:r>
            <w:r w:rsidR="00475645" w:rsidRPr="00E156A6">
              <w:rPr>
                <w:lang w:eastAsia="en-US"/>
              </w:rPr>
              <w:t>ment of</w:t>
            </w:r>
            <w:r w:rsidR="00A46837" w:rsidRPr="00E156A6">
              <w:rPr>
                <w:lang w:eastAsia="en-US"/>
              </w:rPr>
              <w:t xml:space="preserve"> existing state of environment monitoring plans/programmes and </w:t>
            </w:r>
            <w:r w:rsidR="00396E27" w:rsidRPr="00E156A6">
              <w:rPr>
                <w:lang w:eastAsia="en-US"/>
              </w:rPr>
              <w:t xml:space="preserve">additional monitoring under the amended plan to </w:t>
            </w:r>
            <w:r w:rsidR="00A46837" w:rsidRPr="00E156A6">
              <w:rPr>
                <w:lang w:eastAsia="en-US"/>
              </w:rPr>
              <w:t xml:space="preserve">meet </w:t>
            </w:r>
            <w:r w:rsidR="00631EBC" w:rsidRPr="00E156A6">
              <w:rPr>
                <w:lang w:eastAsia="en-US"/>
              </w:rPr>
              <w:t>N</w:t>
            </w:r>
            <w:r w:rsidR="00A46837" w:rsidRPr="00E156A6">
              <w:rPr>
                <w:lang w:eastAsia="en-US"/>
              </w:rPr>
              <w:t>PSIB requirements</w:t>
            </w:r>
            <w:r w:rsidR="00475645" w:rsidRPr="00E156A6">
              <w:rPr>
                <w:lang w:eastAsia="en-US"/>
              </w:rPr>
              <w:t>.</w:t>
            </w:r>
            <w:r w:rsidR="0081219D" w:rsidRPr="00E156A6">
              <w:rPr>
                <w:lang w:eastAsia="en-US"/>
              </w:rPr>
              <w:t xml:space="preserve"> </w:t>
            </w:r>
          </w:p>
          <w:p w14:paraId="2972D40C" w14:textId="2C0CCDF8" w:rsidR="00B0272D" w:rsidRPr="001A44AC" w:rsidRDefault="00E156A6" w:rsidP="001A44AC">
            <w:pPr>
              <w:pStyle w:val="TableDash"/>
              <w:rPr>
                <w:sz w:val="20"/>
                <w:szCs w:val="20"/>
                <w:lang w:eastAsia="en-US"/>
              </w:rPr>
            </w:pPr>
            <w:r>
              <w:rPr>
                <w:lang w:eastAsia="en-US"/>
              </w:rPr>
              <w:t>u</w:t>
            </w:r>
            <w:r w:rsidR="00396E27" w:rsidRPr="00710EBE">
              <w:rPr>
                <w:lang w:eastAsia="en-US"/>
              </w:rPr>
              <w:t>pper range</w:t>
            </w:r>
            <w:r w:rsidR="0081219D" w:rsidRPr="00CE5A1E">
              <w:rPr>
                <w:b/>
                <w:bCs/>
                <w:lang w:eastAsia="en-US"/>
              </w:rPr>
              <w:t xml:space="preserve"> </w:t>
            </w:r>
            <w:r w:rsidR="0081219D" w:rsidRPr="00710EBE">
              <w:rPr>
                <w:lang w:eastAsia="en-US"/>
              </w:rPr>
              <w:t>—</w:t>
            </w:r>
            <w:r w:rsidR="0081219D" w:rsidRPr="00CE5A1E">
              <w:rPr>
                <w:b/>
                <w:bCs/>
                <w:lang w:eastAsia="en-US"/>
              </w:rPr>
              <w:t xml:space="preserve"> </w:t>
            </w:r>
            <w:r w:rsidR="00396E27" w:rsidRPr="00CE5A1E">
              <w:rPr>
                <w:lang w:eastAsia="en-US"/>
              </w:rPr>
              <w:t xml:space="preserve">$150,000 per annum. </w:t>
            </w:r>
            <w:r w:rsidR="00631EBC" w:rsidRPr="00CE5A1E">
              <w:rPr>
                <w:lang w:eastAsia="en-US"/>
              </w:rPr>
              <w:t xml:space="preserve">This </w:t>
            </w:r>
            <w:r w:rsidR="002E58AB" w:rsidRPr="00CE5A1E">
              <w:rPr>
                <w:lang w:eastAsia="en-US"/>
              </w:rPr>
              <w:t xml:space="preserve">assumes the development and </w:t>
            </w:r>
            <w:r w:rsidR="00631EBC" w:rsidRPr="00CE5A1E">
              <w:rPr>
                <w:lang w:eastAsia="en-US"/>
              </w:rPr>
              <w:t xml:space="preserve">implementation of </w:t>
            </w:r>
            <w:r w:rsidR="002E58AB" w:rsidRPr="00CE5A1E">
              <w:rPr>
                <w:lang w:eastAsia="en-US"/>
              </w:rPr>
              <w:t xml:space="preserve">a new monitoring plan and programme </w:t>
            </w:r>
            <w:r w:rsidR="00631EBC" w:rsidRPr="00CE5A1E">
              <w:rPr>
                <w:lang w:eastAsia="en-US"/>
              </w:rPr>
              <w:t xml:space="preserve">in regions </w:t>
            </w:r>
            <w:r w:rsidR="002E58AB" w:rsidRPr="00CE5A1E">
              <w:rPr>
                <w:lang w:eastAsia="en-US"/>
              </w:rPr>
              <w:t>where there is currently little monitoring of indigenous biodiversity.</w:t>
            </w:r>
            <w:r w:rsidR="0081219D" w:rsidRPr="00CE5A1E">
              <w:rPr>
                <w:lang w:eastAsia="en-US"/>
              </w:rPr>
              <w:t xml:space="preserve"> </w:t>
            </w:r>
          </w:p>
          <w:p w14:paraId="353D8E40" w14:textId="77777777" w:rsidR="00B0272D" w:rsidRPr="00710EBE" w:rsidRDefault="00B0272D" w:rsidP="001A44AC">
            <w:pPr>
              <w:pStyle w:val="TableTextbold"/>
              <w:rPr>
                <w:lang w:eastAsia="en-US"/>
              </w:rPr>
            </w:pPr>
            <w:r w:rsidRPr="00710EBE">
              <w:rPr>
                <w:lang w:eastAsia="en-US"/>
              </w:rPr>
              <w:t>Social</w:t>
            </w:r>
          </w:p>
          <w:p w14:paraId="15870871" w14:textId="49AF7E2B" w:rsidR="00B0272D" w:rsidRPr="00CE5A1E" w:rsidRDefault="00323FB8" w:rsidP="001A44AC">
            <w:pPr>
              <w:pStyle w:val="TableBullet"/>
              <w:rPr>
                <w:lang w:eastAsia="en-US"/>
              </w:rPr>
            </w:pPr>
            <w:r w:rsidRPr="00CE5A1E">
              <w:rPr>
                <w:lang w:eastAsia="en-US"/>
              </w:rPr>
              <w:t xml:space="preserve">Some of the costs </w:t>
            </w:r>
            <w:r w:rsidR="00A06D34">
              <w:rPr>
                <w:lang w:eastAsia="en-US"/>
              </w:rPr>
              <w:t xml:space="preserve">for </w:t>
            </w:r>
            <w:r w:rsidRPr="00CE5A1E">
              <w:rPr>
                <w:lang w:eastAsia="en-US"/>
              </w:rPr>
              <w:t xml:space="preserve">increased monitoring are likely to be funded through rates, reducing the amount of funding for other community initiatives. </w:t>
            </w:r>
          </w:p>
          <w:p w14:paraId="66ACFAC6" w14:textId="77777777" w:rsidR="00B0272D" w:rsidRPr="001A44AC" w:rsidRDefault="00B0272D" w:rsidP="001A44AC">
            <w:pPr>
              <w:pStyle w:val="TableTextbold"/>
            </w:pPr>
            <w:r w:rsidRPr="001A44AC">
              <w:t>Cultural</w:t>
            </w:r>
          </w:p>
          <w:p w14:paraId="54BB2B7B" w14:textId="1457FEA1" w:rsidR="00B0272D" w:rsidRPr="00710EBE" w:rsidRDefault="00323FB8" w:rsidP="001A44AC">
            <w:pPr>
              <w:pStyle w:val="TableBullet"/>
              <w:rPr>
                <w:lang w:eastAsia="en-US"/>
              </w:rPr>
            </w:pPr>
            <w:r w:rsidRPr="00CE5A1E">
              <w:rPr>
                <w:lang w:eastAsia="en-US"/>
              </w:rPr>
              <w:t xml:space="preserve">N/A </w:t>
            </w:r>
            <w:r w:rsidR="002436AD" w:rsidRPr="00CE5A1E">
              <w:rPr>
                <w:lang w:eastAsia="en-US"/>
              </w:rPr>
              <w:t>–</w:t>
            </w:r>
            <w:r w:rsidRPr="00CE5A1E">
              <w:rPr>
                <w:lang w:eastAsia="en-US"/>
              </w:rPr>
              <w:t xml:space="preserve"> </w:t>
            </w:r>
            <w:r w:rsidR="002436AD" w:rsidRPr="00CE5A1E">
              <w:rPr>
                <w:lang w:eastAsia="en-US"/>
              </w:rPr>
              <w:t xml:space="preserve">no </w:t>
            </w:r>
            <w:r w:rsidRPr="00CE5A1E">
              <w:rPr>
                <w:lang w:eastAsia="en-US"/>
              </w:rPr>
              <w:t xml:space="preserve">specific </w:t>
            </w:r>
            <w:r w:rsidR="002436AD" w:rsidRPr="00CE5A1E">
              <w:rPr>
                <w:lang w:eastAsia="en-US"/>
              </w:rPr>
              <w:t xml:space="preserve">cultural </w:t>
            </w:r>
            <w:r w:rsidRPr="00CE5A1E">
              <w:rPr>
                <w:lang w:eastAsia="en-US"/>
              </w:rPr>
              <w:t xml:space="preserve">costs </w:t>
            </w:r>
            <w:r w:rsidR="002436AD" w:rsidRPr="00CE5A1E">
              <w:rPr>
                <w:lang w:eastAsia="en-US"/>
              </w:rPr>
              <w:t xml:space="preserve">are </w:t>
            </w:r>
            <w:r w:rsidR="00C06567" w:rsidRPr="00CE5A1E">
              <w:rPr>
                <w:lang w:eastAsia="en-US"/>
              </w:rPr>
              <w:t>anticipated</w:t>
            </w:r>
            <w:r w:rsidR="005124DB" w:rsidRPr="00CE5A1E">
              <w:rPr>
                <w:lang w:eastAsia="en-US"/>
              </w:rPr>
              <w:t xml:space="preserve"> from the provisions. </w:t>
            </w:r>
          </w:p>
        </w:tc>
        <w:tc>
          <w:tcPr>
            <w:tcW w:w="1667" w:type="pct"/>
          </w:tcPr>
          <w:p w14:paraId="0DAB5498" w14:textId="36301547" w:rsidR="00101D24" w:rsidRDefault="00AC2A0C" w:rsidP="001A44AC">
            <w:pPr>
              <w:pStyle w:val="TableText"/>
              <w:rPr>
                <w:lang w:eastAsia="en-US"/>
              </w:rPr>
            </w:pPr>
            <w:r w:rsidRPr="00CE5A1E">
              <w:rPr>
                <w:lang w:eastAsia="en-US"/>
              </w:rPr>
              <w:lastRenderedPageBreak/>
              <w:t>While there is some uncertainty on the impacts of the provisions</w:t>
            </w:r>
            <w:r w:rsidR="00AD0827" w:rsidRPr="00CE5A1E">
              <w:rPr>
                <w:lang w:eastAsia="en-US"/>
              </w:rPr>
              <w:t>, it is considered that there is sufficient information and certainty to act through the provisions as</w:t>
            </w:r>
            <w:r w:rsidR="00101D24">
              <w:rPr>
                <w:lang w:eastAsia="en-US"/>
              </w:rPr>
              <w:t xml:space="preserve"> the </w:t>
            </w:r>
            <w:r w:rsidR="00AD0827" w:rsidRPr="00CE5A1E">
              <w:rPr>
                <w:lang w:eastAsia="en-US"/>
              </w:rPr>
              <w:t>monitoring requirements are</w:t>
            </w:r>
            <w:r w:rsidR="00101D24">
              <w:rPr>
                <w:lang w:eastAsia="en-US"/>
              </w:rPr>
              <w:t>:</w:t>
            </w:r>
            <w:r w:rsidR="00AD0827" w:rsidRPr="00CE5A1E">
              <w:rPr>
                <w:lang w:eastAsia="en-US"/>
              </w:rPr>
              <w:t xml:space="preserve"> </w:t>
            </w:r>
          </w:p>
          <w:p w14:paraId="436E2A41" w14:textId="4F18A670" w:rsidR="00AD0827" w:rsidRPr="007C49D9" w:rsidRDefault="00AD0827" w:rsidP="001A44AC">
            <w:pPr>
              <w:pStyle w:val="TableBullet"/>
            </w:pPr>
            <w:r w:rsidRPr="007C49D9">
              <w:t xml:space="preserve">based on </w:t>
            </w:r>
            <w:r w:rsidR="00040475" w:rsidRPr="007C49D9">
              <w:t>existing best practice</w:t>
            </w:r>
          </w:p>
          <w:p w14:paraId="28A0C61D" w14:textId="1A4DCFB5" w:rsidR="00AC2A0C" w:rsidRPr="007C49D9" w:rsidRDefault="00040475" w:rsidP="001A44AC">
            <w:pPr>
              <w:pStyle w:val="TableBullet"/>
              <w:rPr>
                <w:rFonts w:cstheme="minorHAnsi"/>
                <w:sz w:val="20"/>
                <w:szCs w:val="20"/>
                <w:lang w:eastAsia="en-GB"/>
              </w:rPr>
            </w:pPr>
            <w:r w:rsidRPr="007C49D9">
              <w:t>directly related to other NPSIB provisions</w:t>
            </w:r>
            <w:r w:rsidR="00A06D34" w:rsidRPr="007C49D9">
              <w:t xml:space="preserve">, such as </w:t>
            </w:r>
            <w:r w:rsidR="00CF447B" w:rsidRPr="007C49D9">
              <w:t>protection of SNAs</w:t>
            </w:r>
            <w:r w:rsidR="00A06D34" w:rsidRPr="007C49D9">
              <w:t>,</w:t>
            </w:r>
            <w:r w:rsidR="00CF447B" w:rsidRPr="007C49D9">
              <w:t xml:space="preserve"> and </w:t>
            </w:r>
            <w:r w:rsidR="004F33F1" w:rsidRPr="007C49D9">
              <w:t xml:space="preserve">are </w:t>
            </w:r>
            <w:r w:rsidR="00CF447B" w:rsidRPr="007C49D9">
              <w:t>necessary to understand if the NPSIB objective</w:t>
            </w:r>
            <w:r w:rsidR="00FE30E2" w:rsidRPr="007C49D9">
              <w:t xml:space="preserve"> is being achieved. </w:t>
            </w:r>
          </w:p>
          <w:p w14:paraId="2B7FE487" w14:textId="46E61F0D" w:rsidR="005D3E91" w:rsidRPr="00CE5A1E" w:rsidRDefault="00A06D34" w:rsidP="001A44AC">
            <w:pPr>
              <w:pStyle w:val="TableText"/>
              <w:rPr>
                <w:lang w:eastAsia="en-US"/>
              </w:rPr>
            </w:pPr>
            <w:r>
              <w:rPr>
                <w:lang w:eastAsia="en-US"/>
              </w:rPr>
              <w:t>A</w:t>
            </w:r>
            <w:r w:rsidR="00FE30E2" w:rsidRPr="00CE5A1E">
              <w:rPr>
                <w:lang w:eastAsia="en-US"/>
              </w:rPr>
              <w:t>ny uncertainties or i</w:t>
            </w:r>
            <w:r w:rsidR="005D3E91" w:rsidRPr="00CE5A1E">
              <w:rPr>
                <w:lang w:eastAsia="en-US"/>
              </w:rPr>
              <w:t xml:space="preserve">mplementation risks will be mitigated </w:t>
            </w:r>
            <w:r w:rsidR="00A93579" w:rsidRPr="00CE5A1E">
              <w:rPr>
                <w:lang w:eastAsia="en-US"/>
              </w:rPr>
              <w:t xml:space="preserve">through </w:t>
            </w:r>
            <w:r w:rsidR="005D3E91" w:rsidRPr="00CE5A1E">
              <w:rPr>
                <w:lang w:eastAsia="en-US"/>
              </w:rPr>
              <w:t xml:space="preserve">guidance </w:t>
            </w:r>
            <w:r w:rsidR="00A93579" w:rsidRPr="00CE5A1E">
              <w:rPr>
                <w:lang w:eastAsia="en-US"/>
              </w:rPr>
              <w:t xml:space="preserve">from central government </w:t>
            </w:r>
            <w:r w:rsidR="005D3E91" w:rsidRPr="00CE5A1E">
              <w:rPr>
                <w:lang w:eastAsia="en-US"/>
              </w:rPr>
              <w:t xml:space="preserve">to assist regional councils in developing regional monitoring plans and </w:t>
            </w:r>
            <w:r w:rsidR="00FE30E2" w:rsidRPr="00CE5A1E">
              <w:rPr>
                <w:lang w:eastAsia="en-US"/>
              </w:rPr>
              <w:t xml:space="preserve">to </w:t>
            </w:r>
            <w:r w:rsidR="005D3E91" w:rsidRPr="00CE5A1E">
              <w:rPr>
                <w:lang w:eastAsia="en-US"/>
              </w:rPr>
              <w:t>outline the best practice monitoring methods and standards</w:t>
            </w:r>
            <w:r w:rsidR="00A93579" w:rsidRPr="00CE5A1E">
              <w:rPr>
                <w:lang w:eastAsia="en-US"/>
              </w:rPr>
              <w:t xml:space="preserve">. </w:t>
            </w:r>
          </w:p>
        </w:tc>
      </w:tr>
      <w:tr w:rsidR="00B0272D" w:rsidRPr="00CF2829" w14:paraId="7F3831E4" w14:textId="77777777" w:rsidTr="001A44AC">
        <w:trPr>
          <w:trHeight w:val="841"/>
        </w:trPr>
        <w:tc>
          <w:tcPr>
            <w:tcW w:w="2500" w:type="pct"/>
            <w:gridSpan w:val="2"/>
          </w:tcPr>
          <w:p w14:paraId="0B28B776" w14:textId="77777777" w:rsidR="00B0272D" w:rsidRPr="00710EBE" w:rsidRDefault="00B0272D" w:rsidP="001A44AC">
            <w:pPr>
              <w:pStyle w:val="TableTextbold"/>
              <w:rPr>
                <w:sz w:val="22"/>
                <w:szCs w:val="22"/>
                <w:lang w:eastAsia="en-US"/>
              </w:rPr>
            </w:pPr>
            <w:r w:rsidRPr="00710EBE">
              <w:rPr>
                <w:lang w:eastAsia="en-US"/>
              </w:rPr>
              <w:lastRenderedPageBreak/>
              <w:t>Effectiveness</w:t>
            </w:r>
          </w:p>
          <w:p w14:paraId="3412E91C" w14:textId="2EB9AC1E" w:rsidR="00B0272D" w:rsidRPr="00A06D34" w:rsidRDefault="00B0272D" w:rsidP="001A44AC">
            <w:pPr>
              <w:pStyle w:val="TableText"/>
              <w:rPr>
                <w:lang w:eastAsia="en-US"/>
              </w:rPr>
            </w:pPr>
            <w:r w:rsidRPr="00A06D34">
              <w:rPr>
                <w:lang w:eastAsia="en-US"/>
              </w:rPr>
              <w:t>Based on the above examination of costs, benefits and risks</w:t>
            </w:r>
            <w:r w:rsidR="00B1772E" w:rsidRPr="00A06D34">
              <w:rPr>
                <w:lang w:eastAsia="en-US"/>
              </w:rPr>
              <w:t>,</w:t>
            </w:r>
            <w:r w:rsidRPr="00A06D34">
              <w:rPr>
                <w:lang w:eastAsia="en-US"/>
              </w:rPr>
              <w:t xml:space="preserve"> th</w:t>
            </w:r>
            <w:r w:rsidR="00B1772E" w:rsidRPr="00A06D34">
              <w:rPr>
                <w:lang w:eastAsia="en-US"/>
              </w:rPr>
              <w:t xml:space="preserve">e provisions are </w:t>
            </w:r>
            <w:r w:rsidRPr="00A06D34">
              <w:rPr>
                <w:lang w:eastAsia="en-US"/>
              </w:rPr>
              <w:t xml:space="preserve">considered to be </w:t>
            </w:r>
            <w:r w:rsidR="00B1772E" w:rsidRPr="00A06D34">
              <w:rPr>
                <w:lang w:eastAsia="en-US"/>
              </w:rPr>
              <w:t xml:space="preserve">an </w:t>
            </w:r>
            <w:r w:rsidRPr="00A06D34">
              <w:rPr>
                <w:lang w:eastAsia="en-US"/>
              </w:rPr>
              <w:t xml:space="preserve">effective means to achieve </w:t>
            </w:r>
            <w:r w:rsidR="00B1772E" w:rsidRPr="00A06D34">
              <w:rPr>
                <w:lang w:eastAsia="en-US"/>
              </w:rPr>
              <w:t xml:space="preserve">NPSIB </w:t>
            </w:r>
            <w:r w:rsidRPr="00A06D34">
              <w:rPr>
                <w:lang w:eastAsia="en-US"/>
              </w:rPr>
              <w:t>objective because</w:t>
            </w:r>
            <w:r w:rsidR="009624D8">
              <w:rPr>
                <w:lang w:eastAsia="en-US"/>
              </w:rPr>
              <w:t xml:space="preserve"> of the following</w:t>
            </w:r>
            <w:r w:rsidRPr="00A06D34">
              <w:rPr>
                <w:lang w:eastAsia="en-US"/>
              </w:rPr>
              <w:t>:</w:t>
            </w:r>
          </w:p>
          <w:p w14:paraId="3521AB6C" w14:textId="7A81DED8" w:rsidR="005973CD" w:rsidRPr="007C49D9" w:rsidRDefault="003E433F" w:rsidP="001A44AC">
            <w:pPr>
              <w:pStyle w:val="TableBullet"/>
            </w:pPr>
            <w:r w:rsidRPr="007C49D9">
              <w:t xml:space="preserve">The monitoring requirements are based on existing best practice and </w:t>
            </w:r>
            <w:r w:rsidR="00B67F56" w:rsidRPr="007C49D9">
              <w:t xml:space="preserve">are likely to </w:t>
            </w:r>
            <w:r w:rsidR="005973CD" w:rsidRPr="007C49D9">
              <w:t xml:space="preserve">lead to a substantial improvement in the monitoring of indigenous biodiversity within regions </w:t>
            </w:r>
            <w:r w:rsidR="008D7658" w:rsidRPr="007C49D9">
              <w:t xml:space="preserve">and districts </w:t>
            </w:r>
            <w:r w:rsidR="005973CD" w:rsidRPr="007C49D9">
              <w:t xml:space="preserve">throughout </w:t>
            </w:r>
            <w:r w:rsidR="00E230E8" w:rsidRPr="007C49D9">
              <w:t>Aotearoa</w:t>
            </w:r>
            <w:r w:rsidR="005973CD" w:rsidRPr="007C49D9">
              <w:t xml:space="preserve">. This will help address key inconsistencies in the status quo associated with monitoring </w:t>
            </w:r>
            <w:r w:rsidR="00484D22" w:rsidRPr="007C49D9">
              <w:t xml:space="preserve">of </w:t>
            </w:r>
            <w:r w:rsidR="005973CD" w:rsidRPr="007C49D9">
              <w:t>indigenous</w:t>
            </w:r>
            <w:r w:rsidR="00484D22" w:rsidRPr="007C49D9">
              <w:t xml:space="preserve"> biodiversity.</w:t>
            </w:r>
            <w:r w:rsidR="0081219D" w:rsidRPr="007C49D9">
              <w:t xml:space="preserve"> </w:t>
            </w:r>
          </w:p>
          <w:p w14:paraId="55BCB4EC" w14:textId="50643394" w:rsidR="00ED1F66" w:rsidRPr="007C49D9" w:rsidRDefault="003C2323" w:rsidP="001A44AC">
            <w:pPr>
              <w:pStyle w:val="TableBullet"/>
            </w:pPr>
            <w:r w:rsidRPr="007C49D9">
              <w:t xml:space="preserve">Information collected through improved monitoring will lead to more informed decision-making and improved management of indigenous biodiversity </w:t>
            </w:r>
            <w:r w:rsidR="00ED1F66" w:rsidRPr="007C49D9">
              <w:t xml:space="preserve">to maintain indigenous biodiversity and protect SNAs. </w:t>
            </w:r>
          </w:p>
          <w:p w14:paraId="2CCD7E28" w14:textId="0216C594" w:rsidR="00B0272D" w:rsidRPr="001A44AC" w:rsidRDefault="00ED1F66" w:rsidP="001A44AC">
            <w:pPr>
              <w:pStyle w:val="TableBullet"/>
              <w:rPr>
                <w:i/>
                <w:iCs/>
              </w:rPr>
            </w:pPr>
            <w:r w:rsidRPr="007C49D9">
              <w:t xml:space="preserve">The provisions also require </w:t>
            </w:r>
            <w:r w:rsidR="00C014AF" w:rsidRPr="007C49D9">
              <w:t xml:space="preserve">methods to be established, such as action plans, where monitoring indicates the NPSIB objective </w:t>
            </w:r>
            <w:r w:rsidR="00BF75A7" w:rsidRPr="007C49D9">
              <w:t xml:space="preserve">will not be met. This provides added </w:t>
            </w:r>
            <w:r w:rsidR="00DA3382" w:rsidRPr="007C49D9">
              <w:t>assurance</w:t>
            </w:r>
            <w:r w:rsidR="00BF75A7" w:rsidRPr="007C49D9">
              <w:t xml:space="preserve"> that the provisions will assist in achieving the NPSIB</w:t>
            </w:r>
            <w:r w:rsidR="00DA3382" w:rsidRPr="007C49D9">
              <w:t xml:space="preserve"> objective</w:t>
            </w:r>
            <w:r w:rsidR="00BF75A7" w:rsidRPr="007C49D9">
              <w:t>.</w:t>
            </w:r>
            <w:r w:rsidR="0081219D" w:rsidRPr="001A44AC">
              <w:rPr>
                <w:i/>
                <w:iCs/>
              </w:rPr>
              <w:t xml:space="preserve"> </w:t>
            </w:r>
          </w:p>
        </w:tc>
        <w:tc>
          <w:tcPr>
            <w:tcW w:w="2500" w:type="pct"/>
            <w:gridSpan w:val="2"/>
          </w:tcPr>
          <w:p w14:paraId="1DE687C9" w14:textId="29A9850E" w:rsidR="00B0272D" w:rsidRPr="00710EBE" w:rsidRDefault="00B0272D" w:rsidP="001A44AC">
            <w:pPr>
              <w:pStyle w:val="TableTextbold"/>
              <w:rPr>
                <w:sz w:val="22"/>
                <w:szCs w:val="22"/>
                <w:lang w:eastAsia="en-US"/>
              </w:rPr>
            </w:pPr>
            <w:r w:rsidRPr="00710EBE">
              <w:rPr>
                <w:lang w:eastAsia="en-US"/>
              </w:rPr>
              <w:t>Efficiency</w:t>
            </w:r>
          </w:p>
          <w:p w14:paraId="2FF3FE17" w14:textId="038759F7" w:rsidR="00B0272D" w:rsidRPr="00A06D34" w:rsidRDefault="00B0272D" w:rsidP="001A44AC">
            <w:pPr>
              <w:pStyle w:val="TableText"/>
              <w:rPr>
                <w:lang w:eastAsia="en-US"/>
              </w:rPr>
            </w:pPr>
            <w:r w:rsidRPr="00A06D34">
              <w:rPr>
                <w:lang w:eastAsia="en-US"/>
              </w:rPr>
              <w:t>Based on the above examination of costs, benefits and risks</w:t>
            </w:r>
            <w:r w:rsidR="00A72961" w:rsidRPr="00A06D34">
              <w:rPr>
                <w:lang w:eastAsia="en-US"/>
              </w:rPr>
              <w:t xml:space="preserve">, the provisions are </w:t>
            </w:r>
            <w:r w:rsidR="00F756D2" w:rsidRPr="00A06D34">
              <w:rPr>
                <w:lang w:eastAsia="en-US"/>
              </w:rPr>
              <w:t xml:space="preserve">considered to be an </w:t>
            </w:r>
            <w:r w:rsidRPr="00A06D34">
              <w:rPr>
                <w:lang w:eastAsia="en-US"/>
              </w:rPr>
              <w:t xml:space="preserve">efficient means to achieve </w:t>
            </w:r>
            <w:r w:rsidR="00F756D2" w:rsidRPr="00A06D34">
              <w:rPr>
                <w:lang w:eastAsia="en-US"/>
              </w:rPr>
              <w:t xml:space="preserve">NPSIB </w:t>
            </w:r>
            <w:r w:rsidRPr="00A06D34">
              <w:rPr>
                <w:lang w:eastAsia="en-US"/>
              </w:rPr>
              <w:t>objectives because</w:t>
            </w:r>
            <w:r w:rsidR="00542E34">
              <w:rPr>
                <w:lang w:eastAsia="en-US"/>
              </w:rPr>
              <w:t xml:space="preserve"> of the following</w:t>
            </w:r>
            <w:r w:rsidRPr="00A06D34">
              <w:rPr>
                <w:lang w:eastAsia="en-US"/>
              </w:rPr>
              <w:t>:</w:t>
            </w:r>
          </w:p>
          <w:p w14:paraId="79673AA6" w14:textId="65CB1A43" w:rsidR="009621CE" w:rsidRPr="007C49D9" w:rsidRDefault="00F756D2" w:rsidP="001A44AC">
            <w:pPr>
              <w:pStyle w:val="TableBullet"/>
            </w:pPr>
            <w:r w:rsidRPr="007C49D9">
              <w:t xml:space="preserve">The provisions are based on best practice and build on existing </w:t>
            </w:r>
            <w:r w:rsidR="009621CE" w:rsidRPr="007C49D9">
              <w:t>obligations</w:t>
            </w:r>
            <w:r w:rsidRPr="007C49D9">
              <w:t xml:space="preserve"> in the RMA to </w:t>
            </w:r>
            <w:r w:rsidR="009621CE" w:rsidRPr="007C49D9">
              <w:t xml:space="preserve">monitor the state of the environment to enable local authorities to effectively carry out their RMA functions. </w:t>
            </w:r>
            <w:r w:rsidR="00542E34">
              <w:t xml:space="preserve"> </w:t>
            </w:r>
          </w:p>
          <w:p w14:paraId="0C7C46A4" w14:textId="52778932" w:rsidR="009621CE" w:rsidRPr="007C49D9" w:rsidRDefault="009621CE" w:rsidP="001A44AC">
            <w:pPr>
              <w:pStyle w:val="TableBullet"/>
            </w:pPr>
            <w:r w:rsidRPr="007C49D9">
              <w:t>The monitoring requirement are directly related to other NPSIB provisions</w:t>
            </w:r>
            <w:r w:rsidR="006645DA" w:rsidRPr="007C49D9">
              <w:t xml:space="preserve">, such as </w:t>
            </w:r>
            <w:r w:rsidRPr="007C49D9">
              <w:t>protection of SNAs</w:t>
            </w:r>
            <w:r w:rsidR="006645DA" w:rsidRPr="007C49D9">
              <w:t xml:space="preserve">. They </w:t>
            </w:r>
            <w:r w:rsidR="005E7A01" w:rsidRPr="007C49D9">
              <w:t xml:space="preserve">are </w:t>
            </w:r>
            <w:r w:rsidRPr="007C49D9">
              <w:t>necessary to understand if the NPSIB objective is being achieved</w:t>
            </w:r>
            <w:r w:rsidR="00DF5919" w:rsidRPr="007C49D9">
              <w:t xml:space="preserve">; </w:t>
            </w:r>
            <w:r w:rsidRPr="007C49D9">
              <w:t>doing nothing is not a practicable alternative.</w:t>
            </w:r>
          </w:p>
          <w:p w14:paraId="24C0A510" w14:textId="77777777" w:rsidR="009621CE" w:rsidRPr="007C49D9" w:rsidRDefault="009621CE" w:rsidP="001A44AC">
            <w:pPr>
              <w:pStyle w:val="TableBullet"/>
            </w:pPr>
            <w:r w:rsidRPr="007C49D9">
              <w:t xml:space="preserve">The provisions promote a collaborative approach for regional councils to work with territorial authorities, agencies and tangata whenua to develop the regional monitoring plan. This will promote the sharing of information, resources and expertise which may lead to efficiency gains. </w:t>
            </w:r>
          </w:p>
          <w:p w14:paraId="69550F48" w14:textId="64090EDF" w:rsidR="00B0272D" w:rsidRPr="001A44AC" w:rsidRDefault="009621CE" w:rsidP="001A44AC">
            <w:pPr>
              <w:pStyle w:val="TableBullet"/>
              <w:rPr>
                <w:i/>
                <w:iCs/>
              </w:rPr>
            </w:pPr>
            <w:r w:rsidRPr="007C49D9">
              <w:t xml:space="preserve">There is some flexibility in the </w:t>
            </w:r>
            <w:r w:rsidR="0034721F" w:rsidRPr="007C49D9">
              <w:t>monitoring</w:t>
            </w:r>
            <w:r w:rsidRPr="007C49D9">
              <w:t xml:space="preserve"> methods and timeframes regional councils use to give effect to the </w:t>
            </w:r>
            <w:r w:rsidR="0034721F" w:rsidRPr="007C49D9">
              <w:t>provisions</w:t>
            </w:r>
            <w:r w:rsidR="00064BF2" w:rsidRPr="007C49D9">
              <w:t>,</w:t>
            </w:r>
            <w:r w:rsidRPr="007C49D9">
              <w:t xml:space="preserve"> which will enable cost-effective approaches to be developed and implemented.</w:t>
            </w:r>
            <w:r w:rsidRPr="001A44AC">
              <w:rPr>
                <w:i/>
                <w:iCs/>
              </w:rPr>
              <w:t xml:space="preserve"> </w:t>
            </w:r>
          </w:p>
        </w:tc>
      </w:tr>
      <w:tr w:rsidR="00B0272D" w:rsidRPr="00CF2829" w14:paraId="48BA645F" w14:textId="77777777" w:rsidTr="00E04A76">
        <w:trPr>
          <w:trHeight w:val="841"/>
        </w:trPr>
        <w:tc>
          <w:tcPr>
            <w:tcW w:w="5000" w:type="pct"/>
            <w:gridSpan w:val="4"/>
          </w:tcPr>
          <w:p w14:paraId="29DEF7E2" w14:textId="77777777" w:rsidR="00B0272D" w:rsidRPr="00710EBE" w:rsidRDefault="00B0272D" w:rsidP="001A44AC">
            <w:pPr>
              <w:pStyle w:val="TableTextbold"/>
              <w:rPr>
                <w:sz w:val="22"/>
                <w:szCs w:val="22"/>
                <w:lang w:eastAsia="en-US"/>
              </w:rPr>
            </w:pPr>
            <w:r w:rsidRPr="00710EBE">
              <w:rPr>
                <w:lang w:eastAsia="en-US"/>
              </w:rPr>
              <w:t>Overall evaluation</w:t>
            </w:r>
          </w:p>
          <w:p w14:paraId="7A84839F" w14:textId="3DDEAC72" w:rsidR="00B0272D" w:rsidRPr="00A06D34" w:rsidRDefault="00B0272D" w:rsidP="001A44AC">
            <w:pPr>
              <w:pStyle w:val="TableText"/>
              <w:rPr>
                <w:i/>
                <w:lang w:eastAsia="en-US"/>
              </w:rPr>
            </w:pPr>
            <w:r w:rsidRPr="00A06D34">
              <w:rPr>
                <w:lang w:val="en-GB" w:eastAsia="en-US"/>
              </w:rPr>
              <w:t xml:space="preserve">On balance </w:t>
            </w:r>
            <w:r w:rsidR="009621CE" w:rsidRPr="00A06D34">
              <w:rPr>
                <w:lang w:val="en-GB" w:eastAsia="en-US"/>
              </w:rPr>
              <w:t xml:space="preserve">the provisions are considered to be appropriate to achieve the NPSIB objective as </w:t>
            </w:r>
            <w:r w:rsidR="00B65076" w:rsidRPr="00A06D34">
              <w:rPr>
                <w:lang w:val="en-GB" w:eastAsia="en-US"/>
              </w:rPr>
              <w:t xml:space="preserve">improved monitoring is essential to determine whether the NPSIB objective to maintain indigenous biodiversity </w:t>
            </w:r>
            <w:r w:rsidR="006F46F7" w:rsidRPr="00A06D34">
              <w:rPr>
                <w:lang w:val="en-GB" w:eastAsia="en-US"/>
              </w:rPr>
              <w:t xml:space="preserve">to achieve </w:t>
            </w:r>
            <w:r w:rsidR="008F1375" w:rsidRPr="00A06D34">
              <w:rPr>
                <w:lang w:val="en-GB" w:eastAsia="en-US"/>
              </w:rPr>
              <w:t>at least no overall loss</w:t>
            </w:r>
            <w:r w:rsidR="00B65076" w:rsidRPr="00A06D34">
              <w:rPr>
                <w:lang w:val="en-GB" w:eastAsia="en-US"/>
              </w:rPr>
              <w:t xml:space="preserve"> is being achieved – doing nothing is not </w:t>
            </w:r>
            <w:r w:rsidR="003413E7" w:rsidRPr="00A06D34">
              <w:rPr>
                <w:lang w:val="en-GB" w:eastAsia="en-US"/>
              </w:rPr>
              <w:t xml:space="preserve">a </w:t>
            </w:r>
            <w:r w:rsidR="00B65076" w:rsidRPr="00A06D34">
              <w:rPr>
                <w:lang w:val="en-GB" w:eastAsia="en-US"/>
              </w:rPr>
              <w:t xml:space="preserve">practicable alternative. Improved </w:t>
            </w:r>
            <w:r w:rsidR="00313C3C" w:rsidRPr="00A06D34">
              <w:rPr>
                <w:lang w:val="en-GB" w:eastAsia="en-US"/>
              </w:rPr>
              <w:t>monitoring</w:t>
            </w:r>
            <w:r w:rsidR="00B65076" w:rsidRPr="00A06D34">
              <w:rPr>
                <w:lang w:val="en-GB" w:eastAsia="en-US"/>
              </w:rPr>
              <w:t xml:space="preserve"> will lead to improved </w:t>
            </w:r>
            <w:r w:rsidR="00313C3C" w:rsidRPr="00A06D34">
              <w:rPr>
                <w:lang w:val="en-GB" w:eastAsia="en-US"/>
              </w:rPr>
              <w:t>information and more informed decision-making, including establishing new methods and action plans when information indicates the NPSIB objective is not being met.</w:t>
            </w:r>
            <w:r w:rsidR="0081219D" w:rsidRPr="00A06D34">
              <w:rPr>
                <w:lang w:val="en-GB" w:eastAsia="en-US"/>
              </w:rPr>
              <w:t xml:space="preserve"> </w:t>
            </w:r>
          </w:p>
        </w:tc>
      </w:tr>
    </w:tbl>
    <w:p w14:paraId="36EF813B" w14:textId="77777777" w:rsidR="00CF2829" w:rsidRPr="00CF2829" w:rsidRDefault="00CF2829" w:rsidP="00CF2829">
      <w:pPr>
        <w:jc w:val="left"/>
      </w:pPr>
    </w:p>
    <w:p w14:paraId="1D3D8F79" w14:textId="77777777" w:rsidR="00CF2829" w:rsidRPr="00CF2829" w:rsidRDefault="00CF2829" w:rsidP="00CF2829">
      <w:pPr>
        <w:jc w:val="left"/>
        <w:sectPr w:rsidR="00CF2829" w:rsidRPr="00CF2829" w:rsidSect="00E04A76">
          <w:pgSz w:w="16840" w:h="11907" w:orient="landscape" w:code="9"/>
          <w:pgMar w:top="1134" w:right="1701" w:bottom="1134" w:left="1701" w:header="567" w:footer="567" w:gutter="0"/>
          <w:cols w:space="720"/>
          <w:docGrid w:linePitch="299"/>
        </w:sectPr>
      </w:pPr>
    </w:p>
    <w:p w14:paraId="5DB5E308" w14:textId="77777777" w:rsidR="00CF2829" w:rsidRPr="00CF2829" w:rsidRDefault="00CF2829" w:rsidP="00F15DEE">
      <w:pPr>
        <w:pStyle w:val="Heading1"/>
      </w:pPr>
      <w:bookmarkStart w:id="113" w:name="_Toc100212019"/>
      <w:bookmarkStart w:id="114" w:name="_Toc139361700"/>
      <w:r w:rsidRPr="00CF2829">
        <w:lastRenderedPageBreak/>
        <w:t>Conclusion</w:t>
      </w:r>
      <w:bookmarkEnd w:id="113"/>
      <w:bookmarkEnd w:id="114"/>
    </w:p>
    <w:p w14:paraId="287737F7" w14:textId="4DDF8688" w:rsidR="00F15DEE" w:rsidRDefault="00F15DEE" w:rsidP="001A44AC">
      <w:pPr>
        <w:pStyle w:val="Heading2"/>
        <w:rPr>
          <w:lang w:val="en-US"/>
        </w:rPr>
      </w:pPr>
      <w:bookmarkStart w:id="115" w:name="_Toc139361701"/>
      <w:r>
        <w:rPr>
          <w:lang w:val="en-US"/>
        </w:rPr>
        <w:t>The appropriateness of the NPSIB objective</w:t>
      </w:r>
      <w:bookmarkEnd w:id="115"/>
      <w:r>
        <w:rPr>
          <w:lang w:val="en-US"/>
        </w:rPr>
        <w:t xml:space="preserve"> </w:t>
      </w:r>
    </w:p>
    <w:p w14:paraId="00AACC83" w14:textId="5F99303C" w:rsidR="00F15DEE" w:rsidRPr="00441DE3" w:rsidRDefault="00F15DEE" w:rsidP="001A44AC">
      <w:pPr>
        <w:pStyle w:val="BodyText"/>
        <w:ind w:right="-142"/>
        <w:rPr>
          <w:lang w:val="en-US"/>
        </w:rPr>
      </w:pPr>
      <w:r w:rsidRPr="00441DE3">
        <w:rPr>
          <w:lang w:val="en-US"/>
        </w:rPr>
        <w:t xml:space="preserve">The overarching objective of the NPSIB is to maintain indigenous biodiversity to achieve </w:t>
      </w:r>
      <w:r w:rsidR="008F1375">
        <w:rPr>
          <w:lang w:val="en-US"/>
        </w:rPr>
        <w:t>at least no overall loss</w:t>
      </w:r>
      <w:r w:rsidRPr="00441DE3">
        <w:rPr>
          <w:lang w:val="en-US"/>
        </w:rPr>
        <w:t xml:space="preserve"> </w:t>
      </w:r>
      <w:r>
        <w:rPr>
          <w:lang w:val="en-US"/>
        </w:rPr>
        <w:t xml:space="preserve">from the </w:t>
      </w:r>
      <w:r w:rsidR="00CA2847">
        <w:rPr>
          <w:lang w:val="en-US"/>
        </w:rPr>
        <w:t xml:space="preserve">date the </w:t>
      </w:r>
      <w:r w:rsidRPr="00441DE3">
        <w:rPr>
          <w:lang w:val="en-US"/>
        </w:rPr>
        <w:t xml:space="preserve">NPSIB comes into force and </w:t>
      </w:r>
      <w:r>
        <w:rPr>
          <w:lang w:val="en-US"/>
        </w:rPr>
        <w:t xml:space="preserve">achieve </w:t>
      </w:r>
      <w:r w:rsidRPr="00441DE3">
        <w:rPr>
          <w:lang w:val="en-US"/>
        </w:rPr>
        <w:t>this in a way that:</w:t>
      </w:r>
    </w:p>
    <w:p w14:paraId="33745F89" w14:textId="776154EA" w:rsidR="00F15DEE" w:rsidRPr="00441DE3" w:rsidRDefault="00082FC3" w:rsidP="001A44AC">
      <w:pPr>
        <w:pStyle w:val="Bullet"/>
        <w:ind w:right="-142"/>
        <w:rPr>
          <w:lang w:val="en-US"/>
        </w:rPr>
      </w:pPr>
      <w:r>
        <w:rPr>
          <w:lang w:val="en-US"/>
        </w:rPr>
        <w:t>r</w:t>
      </w:r>
      <w:r w:rsidR="00F15DEE" w:rsidRPr="00441DE3">
        <w:rPr>
          <w:lang w:val="en-US"/>
        </w:rPr>
        <w:t xml:space="preserve">ecognises the mana of tangata whenua as kaitiaki of indigenous biodiversity </w:t>
      </w:r>
    </w:p>
    <w:p w14:paraId="1281C91D" w14:textId="1901D336" w:rsidR="00F15DEE" w:rsidRPr="00441DE3" w:rsidRDefault="00082FC3" w:rsidP="001A44AC">
      <w:pPr>
        <w:pStyle w:val="Bullet"/>
        <w:ind w:right="-142"/>
        <w:rPr>
          <w:lang w:val="en-US"/>
        </w:rPr>
      </w:pPr>
      <w:r>
        <w:rPr>
          <w:lang w:val="en-US"/>
        </w:rPr>
        <w:t>r</w:t>
      </w:r>
      <w:r w:rsidR="00F15DEE" w:rsidRPr="00441DE3">
        <w:rPr>
          <w:lang w:val="en-US"/>
        </w:rPr>
        <w:t xml:space="preserve">ecognises people and communities as stewards of indigenous biodiversity </w:t>
      </w:r>
    </w:p>
    <w:p w14:paraId="180D2150" w14:textId="3BD11F0A" w:rsidR="00F15DEE" w:rsidRPr="00441DE3" w:rsidRDefault="00082FC3" w:rsidP="001A44AC">
      <w:pPr>
        <w:pStyle w:val="Bullet"/>
        <w:ind w:right="-142"/>
        <w:rPr>
          <w:lang w:val="en-US"/>
        </w:rPr>
      </w:pPr>
      <w:r>
        <w:rPr>
          <w:lang w:val="en-US"/>
        </w:rPr>
        <w:t>p</w:t>
      </w:r>
      <w:r w:rsidR="00F15DEE" w:rsidRPr="00441DE3">
        <w:rPr>
          <w:lang w:val="en-US"/>
        </w:rPr>
        <w:t>rotect</w:t>
      </w:r>
      <w:r w:rsidR="00F15DEE">
        <w:rPr>
          <w:lang w:val="en-US"/>
        </w:rPr>
        <w:t xml:space="preserve">s </w:t>
      </w:r>
      <w:r w:rsidR="00F15DEE" w:rsidRPr="00441DE3">
        <w:rPr>
          <w:lang w:val="en-US"/>
        </w:rPr>
        <w:t>and restor</w:t>
      </w:r>
      <w:r w:rsidR="00F15DEE">
        <w:rPr>
          <w:lang w:val="en-US"/>
        </w:rPr>
        <w:t xml:space="preserve">es indigenous biodiversity as </w:t>
      </w:r>
      <w:r w:rsidR="00F15DEE" w:rsidRPr="00441DE3">
        <w:rPr>
          <w:lang w:val="en-US"/>
        </w:rPr>
        <w:t xml:space="preserve">necessary to achieve the overall maintenance of indigenous biodiversity </w:t>
      </w:r>
    </w:p>
    <w:p w14:paraId="4AC3A5A2" w14:textId="0D9C9440" w:rsidR="00F15DEE" w:rsidRPr="00441DE3" w:rsidRDefault="00082FC3" w:rsidP="001A44AC">
      <w:pPr>
        <w:pStyle w:val="Bullet"/>
        <w:ind w:right="-142"/>
        <w:rPr>
          <w:lang w:val="en-US"/>
        </w:rPr>
      </w:pPr>
      <w:r>
        <w:rPr>
          <w:lang w:val="en-US"/>
        </w:rPr>
        <w:t>p</w:t>
      </w:r>
      <w:r w:rsidR="00F15DEE" w:rsidRPr="00441DE3">
        <w:rPr>
          <w:lang w:val="en-US"/>
        </w:rPr>
        <w:t xml:space="preserve">rovides for the economic, social, and cultural </w:t>
      </w:r>
      <w:r w:rsidR="0081219D">
        <w:rPr>
          <w:lang w:val="en-US"/>
        </w:rPr>
        <w:t>wellbeing</w:t>
      </w:r>
      <w:r w:rsidR="00F15DEE" w:rsidRPr="00441DE3">
        <w:rPr>
          <w:lang w:val="en-US"/>
        </w:rPr>
        <w:t xml:space="preserve"> of people and communities. </w:t>
      </w:r>
    </w:p>
    <w:p w14:paraId="4EB61673" w14:textId="77777777" w:rsidR="00F15DEE" w:rsidRDefault="00F15DEE" w:rsidP="001A44AC">
      <w:pPr>
        <w:pStyle w:val="BodyText"/>
        <w:ind w:right="-142"/>
      </w:pPr>
      <w:r>
        <w:t xml:space="preserve">The evaluation of the NPSIB objective concludes that it is the most appropriate way to achieve the purpose of the RMA based on an assessment of the objective against selected criteria. Key conclusions from this assessment include: </w:t>
      </w:r>
    </w:p>
    <w:p w14:paraId="3A880CCC" w14:textId="7B296A3B" w:rsidR="00F15DEE" w:rsidRPr="00383AF6" w:rsidRDefault="00F15DEE" w:rsidP="001A44AC">
      <w:pPr>
        <w:pStyle w:val="Bullet"/>
        <w:ind w:right="-142"/>
      </w:pPr>
      <w:r w:rsidRPr="00E35446">
        <w:t>The NPSIB objective is directed to address a nationally significant resource management issue</w:t>
      </w:r>
      <w:r w:rsidR="0081219D">
        <w:t xml:space="preserve"> — </w:t>
      </w:r>
      <w:r w:rsidRPr="00E35446">
        <w:t xml:space="preserve">the ongoing decline of </w:t>
      </w:r>
      <w:r w:rsidR="00F46B29">
        <w:t xml:space="preserve">the </w:t>
      </w:r>
      <w:r w:rsidRPr="00E35446">
        <w:t>indigenous biodiversity</w:t>
      </w:r>
      <w:r w:rsidR="00F46B29">
        <w:t xml:space="preserve"> of Aotearoa</w:t>
      </w:r>
      <w:r w:rsidRPr="00E35446">
        <w:t xml:space="preserve">. </w:t>
      </w:r>
    </w:p>
    <w:p w14:paraId="105FD1D8" w14:textId="798563CE" w:rsidR="00F15DEE" w:rsidRDefault="00F15DEE" w:rsidP="001A44AC">
      <w:pPr>
        <w:pStyle w:val="Bullet"/>
        <w:ind w:right="-142"/>
      </w:pPr>
      <w:r>
        <w:t xml:space="preserve">The NPSIB objective is directly focused on achieving the purpose of the RMA. It aims to protect, maintain and restore indigenous biodiversity and achieve </w:t>
      </w:r>
      <w:r w:rsidR="008F1375">
        <w:t>at least no overall loss</w:t>
      </w:r>
      <w:r>
        <w:t xml:space="preserve"> in a way that enables people and communities to provide for their social, economic and cultural wellbeing. This direction is strongly aligned with the purpose of the RMA defined in section 5(2). The NPSIB objective is also highly relevant to several matters in sections 6 and 7 of the RMA as discussed in detail Part 2 of this report (Statutory and Policy Context). </w:t>
      </w:r>
    </w:p>
    <w:p w14:paraId="4701F5E1" w14:textId="77777777" w:rsidR="00F15DEE" w:rsidRDefault="00F15DEE" w:rsidP="001A44AC">
      <w:pPr>
        <w:pStyle w:val="Bullet"/>
        <w:ind w:right="-142"/>
      </w:pPr>
      <w:r>
        <w:t>The NPSIB objective and implementing provisions will be highly effective in assisting local authorities to carry out their RMA statutory functions addressing key gaps in existing national direction relating to indigenous biodiversity in the terrestrial environment. In particular, the NPSIB objective and implementing provisions will help local authorities carry out the following RMA functions:</w:t>
      </w:r>
    </w:p>
    <w:p w14:paraId="31428B3C" w14:textId="3422BE8F" w:rsidR="00F15DEE" w:rsidRPr="001A44AC" w:rsidRDefault="00EE4E1E" w:rsidP="001A44AC">
      <w:pPr>
        <w:pStyle w:val="Sub-list"/>
        <w:ind w:right="-142"/>
      </w:pPr>
      <w:r w:rsidRPr="001A44AC">
        <w:t>p</w:t>
      </w:r>
      <w:r w:rsidR="00F15DEE" w:rsidRPr="001A44AC">
        <w:t>rotection of</w:t>
      </w:r>
      <w:r w:rsidR="00F750CF" w:rsidRPr="001A44AC">
        <w:t xml:space="preserve"> areas of significant indigenous vegetation and significant habitats of indigenous fauna</w:t>
      </w:r>
      <w:r w:rsidR="00F15DEE" w:rsidRPr="001A44AC">
        <w:t xml:space="preserve"> under section 6(c) of the RMA </w:t>
      </w:r>
    </w:p>
    <w:p w14:paraId="60E4561C" w14:textId="32A830B2" w:rsidR="00F15DEE" w:rsidRPr="001A44AC" w:rsidRDefault="00EE4E1E" w:rsidP="001A44AC">
      <w:pPr>
        <w:pStyle w:val="Sub-list"/>
        <w:ind w:right="-142"/>
      </w:pPr>
      <w:r w:rsidRPr="001A44AC">
        <w:t>r</w:t>
      </w:r>
      <w:r w:rsidR="00F15DEE" w:rsidRPr="001A44AC">
        <w:t xml:space="preserve">ecognising tangata whenua values and interests, having particular regard to kaitiakitanga and taking into account the principles of the Treaty of Waitangi under sections 6(e), 7(a) and 8 </w:t>
      </w:r>
    </w:p>
    <w:p w14:paraId="32C85DCB" w14:textId="252A1474" w:rsidR="00F15DEE" w:rsidRPr="00FE2D9C" w:rsidRDefault="00EE4E1E" w:rsidP="001A44AC">
      <w:pPr>
        <w:pStyle w:val="Sub-list"/>
        <w:ind w:right="-142"/>
      </w:pPr>
      <w:r w:rsidRPr="001A44AC">
        <w:t>m</w:t>
      </w:r>
      <w:r w:rsidR="00F15DEE" w:rsidRPr="001A44AC">
        <w:t>aintaining indigenous biodiversity under section 30</w:t>
      </w:r>
      <w:r w:rsidR="00F15DEE">
        <w:t xml:space="preserve"> and 31 of the RMA. </w:t>
      </w:r>
    </w:p>
    <w:p w14:paraId="144BD2F1" w14:textId="1590CDF0" w:rsidR="00F15DEE" w:rsidRDefault="00F15DEE" w:rsidP="001A44AC">
      <w:pPr>
        <w:pStyle w:val="Heading3"/>
        <w:ind w:right="-142"/>
      </w:pPr>
      <w:r w:rsidRPr="004B180D">
        <w:t xml:space="preserve">Assessment of effectiveness and efficiency </w:t>
      </w:r>
      <w:r>
        <w:t xml:space="preserve">provisions to achieve NPSIB objective </w:t>
      </w:r>
    </w:p>
    <w:p w14:paraId="650731D5" w14:textId="77777777" w:rsidR="00F15DEE" w:rsidRDefault="00F15DEE" w:rsidP="001A44AC">
      <w:pPr>
        <w:pStyle w:val="Heading4"/>
        <w:ind w:right="-142"/>
      </w:pPr>
      <w:r w:rsidRPr="004B180D">
        <w:t xml:space="preserve">Effectiveness </w:t>
      </w:r>
    </w:p>
    <w:p w14:paraId="600FA253" w14:textId="3A451F9A" w:rsidR="00F15DEE" w:rsidRPr="00FE2D9C" w:rsidRDefault="00EE4E1E" w:rsidP="001A44AC">
      <w:pPr>
        <w:pStyle w:val="BodyText"/>
        <w:ind w:right="-142"/>
      </w:pPr>
      <w:r>
        <w:t xml:space="preserve">Assessing </w:t>
      </w:r>
      <w:r w:rsidR="00F15DEE" w:rsidRPr="001B498D">
        <w:t xml:space="preserve">the effectiveness of the NPSIB provisions focuses on how successful they are likely to be </w:t>
      </w:r>
      <w:r>
        <w:t xml:space="preserve">in achieving </w:t>
      </w:r>
      <w:r w:rsidR="00F15DEE" w:rsidRPr="001B498D">
        <w:t>the NPSIB objective and address</w:t>
      </w:r>
      <w:r>
        <w:t>ing</w:t>
      </w:r>
      <w:r w:rsidR="00F15DEE" w:rsidRPr="001B498D">
        <w:t xml:space="preserve"> the identified issues. Overall, this evaluation </w:t>
      </w:r>
      <w:r w:rsidR="00F15DEE" w:rsidRPr="001B498D">
        <w:lastRenderedPageBreak/>
        <w:t xml:space="preserve">concludes that the NPSIB provisions </w:t>
      </w:r>
      <w:r w:rsidR="00F15DEE" w:rsidRPr="00FE2D9C">
        <w:t xml:space="preserve">will collectively be highly effective </w:t>
      </w:r>
      <w:r w:rsidR="005766B6">
        <w:t>in</w:t>
      </w:r>
      <w:r w:rsidR="00F15DEE" w:rsidRPr="001B498D">
        <w:t xml:space="preserve"> achiev</w:t>
      </w:r>
      <w:r w:rsidR="005766B6">
        <w:t>ing</w:t>
      </w:r>
      <w:r w:rsidR="00F15DEE" w:rsidRPr="001B498D">
        <w:t xml:space="preserve"> the NPSIB objective</w:t>
      </w:r>
      <w:r w:rsidR="00F15DEE" w:rsidRPr="00FE2D9C">
        <w:t xml:space="preserve"> for the following reasons: </w:t>
      </w:r>
    </w:p>
    <w:p w14:paraId="52D34436" w14:textId="1D713086" w:rsidR="00F15DEE" w:rsidRPr="00FE2D9C" w:rsidRDefault="00F15DEE" w:rsidP="001A44AC">
      <w:pPr>
        <w:pStyle w:val="Bullet"/>
        <w:ind w:right="-142"/>
      </w:pPr>
      <w:r w:rsidRPr="00FE2D9C">
        <w:t>T</w:t>
      </w:r>
      <w:r w:rsidRPr="001B498D">
        <w:t>he</w:t>
      </w:r>
      <w:r w:rsidR="00EE4E1E">
        <w:t xml:space="preserve">y </w:t>
      </w:r>
      <w:r w:rsidRPr="001B498D">
        <w:t>require a comprehensive range of actions to protect, maintain</w:t>
      </w:r>
      <w:r w:rsidRPr="00FE2D9C">
        <w:t xml:space="preserve"> and </w:t>
      </w:r>
      <w:r w:rsidRPr="001B498D">
        <w:t>restore indigenous biodiversity</w:t>
      </w:r>
      <w:r w:rsidRPr="00FE2D9C">
        <w:t xml:space="preserve"> which </w:t>
      </w:r>
      <w:r w:rsidR="00980C54">
        <w:t xml:space="preserve">will </w:t>
      </w:r>
      <w:r w:rsidRPr="00FE2D9C">
        <w:t xml:space="preserve">be effective to maintain indigenous biodiversity and achieve </w:t>
      </w:r>
      <w:r w:rsidR="008F1375">
        <w:t>at least no overall loss</w:t>
      </w:r>
      <w:r w:rsidRPr="00FE2D9C">
        <w:t xml:space="preserve"> from commencement date</w:t>
      </w:r>
      <w:r w:rsidRPr="001B498D">
        <w:t xml:space="preserve">. </w:t>
      </w:r>
    </w:p>
    <w:p w14:paraId="0DECA157" w14:textId="38C05697" w:rsidR="00F15DEE" w:rsidRPr="00FE2D9C" w:rsidRDefault="00EE4E1E" w:rsidP="001A44AC">
      <w:pPr>
        <w:pStyle w:val="Bullet"/>
        <w:ind w:right="-142"/>
      </w:pPr>
      <w:r>
        <w:t>They</w:t>
      </w:r>
      <w:r w:rsidR="00F15DEE" w:rsidRPr="00FE2D9C">
        <w:t xml:space="preserve"> </w:t>
      </w:r>
      <w:r w:rsidR="00F15DEE" w:rsidRPr="001B498D">
        <w:t xml:space="preserve">require a nationally consistent approach to identify SNAs based on existing best practice and introduce </w:t>
      </w:r>
      <w:r w:rsidR="00F15DEE" w:rsidRPr="00FE2D9C">
        <w:t xml:space="preserve">a </w:t>
      </w:r>
      <w:r w:rsidR="00F15DEE" w:rsidRPr="001B498D">
        <w:t xml:space="preserve">nationally consistent </w:t>
      </w:r>
      <w:r w:rsidR="00F15DEE" w:rsidRPr="00FE2D9C">
        <w:t>policy to avoid significant adverse effects on SNA</w:t>
      </w:r>
      <w:r w:rsidR="00A45CCD">
        <w:t>s</w:t>
      </w:r>
      <w:r w:rsidR="00F15DEE" w:rsidRPr="00FE2D9C">
        <w:t xml:space="preserve"> or apply the </w:t>
      </w:r>
      <w:r w:rsidR="00975223">
        <w:t>‘</w:t>
      </w:r>
      <w:r w:rsidR="00F15DEE" w:rsidRPr="00FE2D9C">
        <w:t>effects management hierarchy</w:t>
      </w:r>
      <w:r w:rsidR="00975223">
        <w:t>’</w:t>
      </w:r>
      <w:r>
        <w:t xml:space="preserve">, </w:t>
      </w:r>
      <w:r w:rsidR="00F15DEE" w:rsidRPr="00FE2D9C">
        <w:t xml:space="preserve">with specific exceptions. </w:t>
      </w:r>
      <w:r w:rsidR="00F15DEE" w:rsidRPr="001B498D">
        <w:t xml:space="preserve">This hierarchy is clearly defined in the NPSIB and is based on best practice nationally and internationally. This comprehensive approach is expected to be </w:t>
      </w:r>
      <w:r w:rsidR="00F15DEE" w:rsidRPr="00FE2D9C">
        <w:t xml:space="preserve">highly </w:t>
      </w:r>
      <w:r w:rsidR="00F15DEE" w:rsidRPr="001B498D">
        <w:t xml:space="preserve">effective to protect SNAs </w:t>
      </w:r>
      <w:r w:rsidR="00F15DEE" w:rsidRPr="00FE2D9C">
        <w:t xml:space="preserve">nationally </w:t>
      </w:r>
      <w:r w:rsidR="00F15DEE" w:rsidRPr="001B498D">
        <w:t>and maint</w:t>
      </w:r>
      <w:r w:rsidR="00F15DEE" w:rsidRPr="00FE2D9C">
        <w:t>ain</w:t>
      </w:r>
      <w:r w:rsidR="00F15DEE" w:rsidRPr="001B498D">
        <w:t xml:space="preserve"> indigenous biodiversity</w:t>
      </w:r>
      <w:r w:rsidR="00F15DEE" w:rsidRPr="00FE2D9C">
        <w:t xml:space="preserve"> across Aotearoa</w:t>
      </w:r>
      <w:r w:rsidR="00F15DEE" w:rsidRPr="001B498D">
        <w:t xml:space="preserve">. </w:t>
      </w:r>
    </w:p>
    <w:p w14:paraId="49F6324A" w14:textId="138CECE9" w:rsidR="00F15DEE" w:rsidRPr="00FE2D9C" w:rsidRDefault="00F15DEE" w:rsidP="001A44AC">
      <w:pPr>
        <w:pStyle w:val="Bullet"/>
        <w:ind w:right="-142"/>
      </w:pPr>
      <w:r w:rsidRPr="00FE2D9C">
        <w:t>The</w:t>
      </w:r>
      <w:r w:rsidR="003E6485">
        <w:t xml:space="preserve">y </w:t>
      </w:r>
      <w:r w:rsidR="00975223">
        <w:t>‘</w:t>
      </w:r>
      <w:r w:rsidRPr="00FE2D9C">
        <w:t>strike the right balance</w:t>
      </w:r>
      <w:r w:rsidR="00975223">
        <w:t>’</w:t>
      </w:r>
      <w:r w:rsidRPr="00FE2D9C">
        <w:t xml:space="preserve"> by providing clear direction on the adverse effects that need to be avoided on SNAs and applying the effects management hierarchy, while providing consenting pathways and bespoke management approaches for activities recognised as being important to economic, social and cultural </w:t>
      </w:r>
      <w:r w:rsidR="0081219D">
        <w:t>wellbeing</w:t>
      </w:r>
      <w:r w:rsidRPr="00FE2D9C">
        <w:t xml:space="preserve">. This includes, for example, specified infrastructure that provides significant public benefits, plantation forestry activities, use and development on </w:t>
      </w:r>
      <w:r w:rsidRPr="001B498D">
        <w:t>Māori</w:t>
      </w:r>
      <w:r w:rsidRPr="00FE2D9C">
        <w:t xml:space="preserve"> lands </w:t>
      </w:r>
      <w:r w:rsidR="00EE4E1E">
        <w:t xml:space="preserve">and </w:t>
      </w:r>
      <w:r w:rsidRPr="00FE2D9C">
        <w:t>geothermal SNAs. This is assessed as being an effective approach to achieve the NPSIB objective by ensuring subdivision, use and development occurs in appropriate locations</w:t>
      </w:r>
      <w:r w:rsidR="00BA3064">
        <w:t>,</w:t>
      </w:r>
      <w:r w:rsidRPr="00FE2D9C">
        <w:t xml:space="preserve"> forms and within appropriate limits, in order to maintain indigenous biodiversity</w:t>
      </w:r>
      <w:r>
        <w:t xml:space="preserve"> while providing for the </w:t>
      </w:r>
      <w:r w:rsidRPr="00CB6692">
        <w:t xml:space="preserve">economic, social and cultural </w:t>
      </w:r>
      <w:r w:rsidR="0081219D">
        <w:t>wellbeing</w:t>
      </w:r>
      <w:r>
        <w:t xml:space="preserve"> of people and communities.</w:t>
      </w:r>
      <w:r w:rsidRPr="00FE2D9C">
        <w:t xml:space="preserve"> </w:t>
      </w:r>
    </w:p>
    <w:p w14:paraId="04F416C1" w14:textId="06A5CCD1" w:rsidR="00F15DEE" w:rsidRPr="00CB6692" w:rsidRDefault="00F15DEE" w:rsidP="001A44AC">
      <w:pPr>
        <w:pStyle w:val="Bullet"/>
        <w:ind w:right="-142"/>
      </w:pPr>
      <w:r w:rsidRPr="00FE2D9C">
        <w:t>The</w:t>
      </w:r>
      <w:r w:rsidR="003E6485">
        <w:t xml:space="preserve">y </w:t>
      </w:r>
      <w:r w:rsidRPr="00FE2D9C">
        <w:t xml:space="preserve">recognise and provide for the significant role of tangata whenua as kaitiaki and people and communities as stewards of indigenous biodiversity. </w:t>
      </w:r>
      <w:r w:rsidRPr="001B498D">
        <w:t xml:space="preserve">This is achieved </w:t>
      </w:r>
      <w:r w:rsidRPr="00CB6692">
        <w:t>through a range of provisions to restore indigenous biodiversity focusing on those areas that need it most. These actions are to be articulated through a regional biodiversity strategy developed collaborative</w:t>
      </w:r>
      <w:r w:rsidR="003E6485">
        <w:t>ly</w:t>
      </w:r>
      <w:r w:rsidRPr="00CB6692">
        <w:t xml:space="preserve"> between </w:t>
      </w:r>
      <w:r>
        <w:t>local authorities</w:t>
      </w:r>
      <w:r w:rsidRPr="00CB6692">
        <w:t>, tangata whenua, landowners and the wider community. This is likely to be an effective approach to incentivise positive efforts</w:t>
      </w:r>
      <w:r w:rsidR="00CC0F5B">
        <w:t xml:space="preserve"> </w:t>
      </w:r>
      <w:r w:rsidR="004A52D7">
        <w:t>and</w:t>
      </w:r>
      <w:r w:rsidR="004A52D7" w:rsidRPr="00CB6692">
        <w:t xml:space="preserve"> form</w:t>
      </w:r>
      <w:r w:rsidRPr="00CB6692">
        <w:t xml:space="preserve"> partnerships between </w:t>
      </w:r>
      <w:r w:rsidRPr="00FE2D9C">
        <w:t xml:space="preserve">local authorities, tangata whenua, </w:t>
      </w:r>
      <w:r w:rsidRPr="001B498D">
        <w:t xml:space="preserve">communities, and landowners to restore indigenous biodiversity and achieve the NPSIB objective. </w:t>
      </w:r>
    </w:p>
    <w:p w14:paraId="2319A3BC" w14:textId="77777777" w:rsidR="00F15DEE" w:rsidRPr="00E46AD7" w:rsidRDefault="00F15DEE" w:rsidP="001A44AC">
      <w:pPr>
        <w:pStyle w:val="Heading4"/>
        <w:ind w:right="-142"/>
      </w:pPr>
      <w:r w:rsidRPr="00E46AD7">
        <w:t xml:space="preserve">Efficiency </w:t>
      </w:r>
    </w:p>
    <w:p w14:paraId="29AB30ED" w14:textId="06DBF1BC" w:rsidR="00F15DEE" w:rsidRPr="007B49F2" w:rsidRDefault="003E6485" w:rsidP="001A44AC">
      <w:pPr>
        <w:pStyle w:val="BodyText"/>
        <w:ind w:right="-142"/>
      </w:pPr>
      <w:r>
        <w:t xml:space="preserve">Assessing </w:t>
      </w:r>
      <w:r w:rsidR="00F15DEE" w:rsidRPr="007B49F2">
        <w:t>the efficiency of the provisions focuses on whether the</w:t>
      </w:r>
      <w:r>
        <w:t xml:space="preserve">y </w:t>
      </w:r>
      <w:r w:rsidR="00F15DEE" w:rsidRPr="007B49F2">
        <w:t xml:space="preserve">will be likely to achieve the NPSIB objective at the least cost or highest net benefit to society. </w:t>
      </w:r>
      <w:r w:rsidR="00F15DEE" w:rsidRPr="001260DA">
        <w:t xml:space="preserve">The assessment of the efficiency of the NPSIB </w:t>
      </w:r>
      <w:r w:rsidR="00C8643E" w:rsidRPr="00E20991">
        <w:t xml:space="preserve">Part 3 </w:t>
      </w:r>
      <w:r w:rsidR="00F15DEE" w:rsidRPr="001260DA">
        <w:t xml:space="preserve">provisions </w:t>
      </w:r>
      <w:r w:rsidR="00C8643E" w:rsidRPr="00E20991">
        <w:t xml:space="preserve">in </w:t>
      </w:r>
      <w:r w:rsidR="00F15DEE" w:rsidRPr="001260DA">
        <w:t xml:space="preserve">this report is focused on the main environmental, economic, social and cultural benefits and costs anticipated from the NPSIB policies and </w:t>
      </w:r>
      <w:r w:rsidR="00AD4F75" w:rsidRPr="001260DA">
        <w:t>implement</w:t>
      </w:r>
      <w:r w:rsidR="00AD4F75" w:rsidRPr="00710EBE">
        <w:t>ation</w:t>
      </w:r>
      <w:r w:rsidR="00AD4F75" w:rsidRPr="001260DA">
        <w:t xml:space="preserve"> </w:t>
      </w:r>
      <w:r w:rsidR="00F15DEE" w:rsidRPr="001260DA">
        <w:t>provisions. This</w:t>
      </w:r>
      <w:r w:rsidR="00F15DEE" w:rsidRPr="007B49F2">
        <w:t xml:space="preserve"> assessment identifies a range of expected benefits and costs from the implementation of the NPSIB provisions, with these impacting central government, local authorities, tangata whenua, landowners and industries in different ways and some having greater relative benefits and costs than others. </w:t>
      </w:r>
    </w:p>
    <w:p w14:paraId="2780AE78" w14:textId="23706232" w:rsidR="00F15DEE" w:rsidRPr="00FE2D9C" w:rsidRDefault="00F15DEE" w:rsidP="001A44AC">
      <w:pPr>
        <w:pStyle w:val="BodyText"/>
        <w:ind w:right="-142"/>
      </w:pPr>
      <w:r w:rsidRPr="007B49F2">
        <w:t>The assessment of efficiency concludes the</w:t>
      </w:r>
      <w:r w:rsidRPr="00FE2D9C">
        <w:t xml:space="preserve"> long-term environmental benefits of </w:t>
      </w:r>
      <w:r>
        <w:t xml:space="preserve">the </w:t>
      </w:r>
      <w:r w:rsidRPr="00FE2D9C">
        <w:t xml:space="preserve">NPSIB </w:t>
      </w:r>
      <w:r>
        <w:t xml:space="preserve">provisions </w:t>
      </w:r>
      <w:r w:rsidRPr="00FE2D9C">
        <w:t>will be widespread and will be felt by current and future generations</w:t>
      </w:r>
      <w:r>
        <w:t xml:space="preserve"> throughout Aotearoa</w:t>
      </w:r>
      <w:r w:rsidRPr="00FE2D9C">
        <w:t>. This is because indigenous biodiversity is a public good that delivers multiple and significant environmental, economic, social and cultural benefits</w:t>
      </w:r>
      <w:r w:rsidR="00D53167">
        <w:t xml:space="preserve"> or ec</w:t>
      </w:r>
      <w:r w:rsidR="000F4121">
        <w:t>osystem services</w:t>
      </w:r>
      <w:r w:rsidRPr="00FE2D9C">
        <w:t xml:space="preserve">. </w:t>
      </w:r>
    </w:p>
    <w:p w14:paraId="0EB1F82E" w14:textId="0831BBA0" w:rsidR="00F15DEE" w:rsidRDefault="00F15DEE" w:rsidP="001A44AC">
      <w:pPr>
        <w:pStyle w:val="BodyText"/>
        <w:ind w:right="-142"/>
      </w:pPr>
      <w:r w:rsidRPr="00FE2D9C">
        <w:t>The costs of the NPSIB will primarily be borne more locally</w:t>
      </w:r>
      <w:r w:rsidR="0081219D">
        <w:t xml:space="preserve"> </w:t>
      </w:r>
      <w:r w:rsidRPr="00FE2D9C">
        <w:t>at the landowner, project and district and regional level</w:t>
      </w:r>
      <w:r>
        <w:t>, although there will be national costs for central government and industries and sectors that operate nationally</w:t>
      </w:r>
      <w:r w:rsidRPr="00FE2D9C">
        <w:t xml:space="preserve">. A key implementation cost will be the requirement for territorial authorities to </w:t>
      </w:r>
      <w:r w:rsidR="000B0121">
        <w:t xml:space="preserve">do </w:t>
      </w:r>
      <w:r w:rsidRPr="00FE2D9C">
        <w:t xml:space="preserve">a district-wide SNA assessment and mapping exercise within five </w:t>
      </w:r>
      <w:r w:rsidRPr="00FE2D9C">
        <w:lastRenderedPageBreak/>
        <w:t xml:space="preserve">years and for all local authorities </w:t>
      </w:r>
      <w:r w:rsidR="000B0121">
        <w:t xml:space="preserve">to </w:t>
      </w:r>
      <w:r w:rsidRPr="00FE2D9C">
        <w:t xml:space="preserve">implement a more stringent and robust effects management framework to protect SNAs and maintain indigenous biodiversity to achieve </w:t>
      </w:r>
      <w:r w:rsidR="008F1375">
        <w:t>at least no overall loss</w:t>
      </w:r>
      <w:r w:rsidRPr="00FE2D9C">
        <w:t xml:space="preserve">. These costs are expected to be significant for some local authorities, although actual costs will depend on the level of change required from current provisions relative to NPSIB requirements and/or their ability to fund the implementation of the NPSIB. These are mostly short-term costs, and it is expected that the ongoing implementation costs of the NPSIB will reduce substantially over time. </w:t>
      </w:r>
    </w:p>
    <w:p w14:paraId="5C8AB43B" w14:textId="35698808" w:rsidR="00F15DEE" w:rsidRDefault="00F15DEE" w:rsidP="001A44AC">
      <w:pPr>
        <w:pStyle w:val="BodyText"/>
        <w:ind w:right="-142"/>
      </w:pPr>
      <w:r>
        <w:t xml:space="preserve">There will also be opportunity, transaction and compliance costs for different land-uses and activities to comply with the NPSIB provisions relating to the protection of </w:t>
      </w:r>
      <w:r w:rsidR="000B0121">
        <w:t xml:space="preserve">SNA and </w:t>
      </w:r>
      <w:r>
        <w:t>applying the effects management hierarchy and other effects management provisions. In some situations, the NPSIB will effectively preclude or limit some activities where compliance with the avoid policy for SNA or effects management hierarchy cannot be complied with</w:t>
      </w:r>
      <w:r w:rsidR="008360BD">
        <w:t>,</w:t>
      </w:r>
      <w:r w:rsidR="000B0121">
        <w:t xml:space="preserve"> such as </w:t>
      </w:r>
      <w:r>
        <w:t>the limits to when biodiversity offsetting and biodiversity compensation is appropriate. However, at a national</w:t>
      </w:r>
      <w:r w:rsidR="007A77F1">
        <w:t xml:space="preserve"> </w:t>
      </w:r>
      <w:r>
        <w:t xml:space="preserve">level, the provisions relating to SNA protection will not affect </w:t>
      </w:r>
      <w:r w:rsidR="00616F23">
        <w:t xml:space="preserve">most </w:t>
      </w:r>
      <w:r>
        <w:t xml:space="preserve">landowners and the overall impact/costs for </w:t>
      </w:r>
      <w:r w:rsidR="000B0121">
        <w:t xml:space="preserve">those </w:t>
      </w:r>
      <w:r>
        <w:t xml:space="preserve">affected over and above the status quo is not expected to be unjustifiably high to realise the benefits of maintaining </w:t>
      </w:r>
      <w:r w:rsidR="008360BD">
        <w:t xml:space="preserve">the </w:t>
      </w:r>
      <w:r>
        <w:t xml:space="preserve">indigenous biodiversity </w:t>
      </w:r>
      <w:r w:rsidR="008360BD">
        <w:t xml:space="preserve">of Aotearoa </w:t>
      </w:r>
      <w:r>
        <w:t xml:space="preserve">and addressing the ongoing loss. </w:t>
      </w:r>
    </w:p>
    <w:p w14:paraId="50312C20" w14:textId="77777777" w:rsidR="00F15DEE" w:rsidRPr="00FE2D9C" w:rsidRDefault="00F15DEE" w:rsidP="001A44AC">
      <w:pPr>
        <w:pStyle w:val="BodyText"/>
        <w:ind w:right="-142"/>
      </w:pPr>
      <w:r w:rsidRPr="00FE2D9C">
        <w:t xml:space="preserve">Overall, the assessment of efficiency concludes that the aggregate, long-term and cumulative benefits of implementing the NPSIB will, on balance, outweigh the expected aggregate and generally short-term </w:t>
      </w:r>
      <w:r>
        <w:t xml:space="preserve">implementation and project-specific </w:t>
      </w:r>
      <w:r w:rsidRPr="00FE2D9C">
        <w:t xml:space="preserve">costs. </w:t>
      </w:r>
    </w:p>
    <w:p w14:paraId="0976A8A9" w14:textId="78706E16" w:rsidR="00F15DEE" w:rsidRDefault="00F15DEE" w:rsidP="001A44AC">
      <w:pPr>
        <w:pStyle w:val="Heading3"/>
        <w:ind w:right="-142"/>
      </w:pPr>
      <w:r>
        <w:t xml:space="preserve">Summary of reasons for the NPSIB objective and provisions </w:t>
      </w:r>
    </w:p>
    <w:p w14:paraId="2831177D" w14:textId="5DE12C10" w:rsidR="00F15DEE" w:rsidRDefault="00F15DEE" w:rsidP="001A44AC">
      <w:pPr>
        <w:pStyle w:val="BodyText"/>
        <w:ind w:right="-142"/>
      </w:pPr>
      <w:r>
        <w:t xml:space="preserve">The NPSIB is a significant national direction instrument that addresses complex and challenging issues. It </w:t>
      </w:r>
      <w:r w:rsidR="006133E8">
        <w:t>is</w:t>
      </w:r>
      <w:r>
        <w:t xml:space="preserve"> directly relevant to achieving the purpose of the RMA and the ongoing decline of indigenous biodiversity in </w:t>
      </w:r>
      <w:r w:rsidR="00E230E8">
        <w:t>Aotearoa</w:t>
      </w:r>
      <w:r>
        <w:t xml:space="preserve">. It has been subject to significant testing and refinement and there is now some urgency to introduce and implement effective national direction on maintaining indigenous biodiversity in the terrestrial environment. </w:t>
      </w:r>
    </w:p>
    <w:p w14:paraId="7E5EE3CF" w14:textId="2EF312D0" w:rsidR="00F15DEE" w:rsidRPr="00B35E0E" w:rsidRDefault="00F15DEE" w:rsidP="001A44AC">
      <w:pPr>
        <w:pStyle w:val="BodyText"/>
        <w:ind w:right="-142"/>
      </w:pPr>
      <w:r w:rsidRPr="00B35E0E">
        <w:t>A key finding of th</w:t>
      </w:r>
      <w:r>
        <w:t>is</w:t>
      </w:r>
      <w:r w:rsidRPr="00B35E0E">
        <w:t xml:space="preserve"> section 32 </w:t>
      </w:r>
      <w:r w:rsidRPr="00FE2D9C">
        <w:t xml:space="preserve">evaluation </w:t>
      </w:r>
      <w:r>
        <w:t xml:space="preserve">of the RMA </w:t>
      </w:r>
      <w:r w:rsidRPr="00B35E0E">
        <w:t xml:space="preserve">is that there is a high level of variability in how the NPSIB will impact each </w:t>
      </w:r>
      <w:r w:rsidRPr="00FE2D9C">
        <w:t>region</w:t>
      </w:r>
      <w:r w:rsidR="00B50BD0">
        <w:t>/</w:t>
      </w:r>
      <w:r w:rsidRPr="00FE2D9C">
        <w:t>district and the impacts for different types of subdivision, use and development</w:t>
      </w:r>
      <w:r w:rsidRPr="00B35E0E">
        <w:t xml:space="preserve">. The type, scale, </w:t>
      </w:r>
      <w:r w:rsidR="009C0222" w:rsidRPr="00B35E0E">
        <w:t>geography,</w:t>
      </w:r>
      <w:r w:rsidRPr="00B35E0E">
        <w:t xml:space="preserve"> and tenure of indigenous biodiversity is highly varied throughout </w:t>
      </w:r>
      <w:r w:rsidR="00E230E8">
        <w:t>Aotearoa</w:t>
      </w:r>
      <w:r w:rsidRPr="00B35E0E">
        <w:t xml:space="preserve">, as is the extent to which </w:t>
      </w:r>
      <w:r w:rsidRPr="00FE2D9C">
        <w:t xml:space="preserve">local authorities </w:t>
      </w:r>
      <w:r w:rsidRPr="00B35E0E">
        <w:t>already provide for indigenous biodiversity protection, maintenance</w:t>
      </w:r>
      <w:r w:rsidRPr="00FE2D9C">
        <w:t xml:space="preserve"> and </w:t>
      </w:r>
      <w:r w:rsidRPr="00B35E0E">
        <w:t xml:space="preserve">restoration </w:t>
      </w:r>
      <w:r w:rsidRPr="00FE2D9C">
        <w:t>i</w:t>
      </w:r>
      <w:r w:rsidRPr="00B35E0E">
        <w:t xml:space="preserve">n their </w:t>
      </w:r>
      <w:r w:rsidRPr="00FE2D9C">
        <w:t xml:space="preserve">policy statements and </w:t>
      </w:r>
      <w:r w:rsidRPr="00B35E0E">
        <w:t xml:space="preserve">plans, consenting and monitoring in terms of scope and effectiveness. This presents challenges for </w:t>
      </w:r>
      <w:r w:rsidRPr="00FE2D9C">
        <w:t xml:space="preserve">accurately </w:t>
      </w:r>
      <w:r>
        <w:t xml:space="preserve">assessing the effectiveness and efficiency of the NPSIB provisions </w:t>
      </w:r>
      <w:r w:rsidRPr="00B35E0E">
        <w:t xml:space="preserve">estimating </w:t>
      </w:r>
      <w:r w:rsidRPr="00FE2D9C">
        <w:t xml:space="preserve">the </w:t>
      </w:r>
      <w:r w:rsidRPr="00B35E0E">
        <w:t xml:space="preserve">benefits and costs </w:t>
      </w:r>
      <w:r w:rsidRPr="00FE2D9C">
        <w:t xml:space="preserve">of the NPSIB provisions at the district, regional and national level. </w:t>
      </w:r>
    </w:p>
    <w:p w14:paraId="3E7F1726" w14:textId="519AAAEC" w:rsidR="00D009D8" w:rsidRPr="006B77BB" w:rsidRDefault="00F15DEE" w:rsidP="001A44AC">
      <w:pPr>
        <w:ind w:right="-142"/>
        <w:jc w:val="left"/>
      </w:pPr>
      <w:r>
        <w:t>However, there is clear and compelling evidence that p</w:t>
      </w:r>
      <w:r w:rsidRPr="00B35E0E">
        <w:t xml:space="preserve">reventing the further loss </w:t>
      </w:r>
      <w:r w:rsidR="009C0222">
        <w:t xml:space="preserve">of </w:t>
      </w:r>
      <w:r w:rsidRPr="00B35E0E">
        <w:t xml:space="preserve">indigenous biodiversity </w:t>
      </w:r>
      <w:r>
        <w:t xml:space="preserve">in </w:t>
      </w:r>
      <w:r w:rsidR="00E230E8">
        <w:t xml:space="preserve">Aotearoa </w:t>
      </w:r>
      <w:r w:rsidRPr="00B35E0E">
        <w:t xml:space="preserve">is critical and </w:t>
      </w:r>
      <w:r>
        <w:t xml:space="preserve">that better protection, maintenance and </w:t>
      </w:r>
      <w:r w:rsidRPr="00F54FE4">
        <w:t>resto</w:t>
      </w:r>
      <w:r>
        <w:t>ration of</w:t>
      </w:r>
      <w:r w:rsidRPr="00FE2D9C">
        <w:t xml:space="preserve"> </w:t>
      </w:r>
      <w:r w:rsidRPr="00B35E0E">
        <w:t xml:space="preserve">indigenous biodiversity will contribute directly to </w:t>
      </w:r>
      <w:r w:rsidRPr="00FE2D9C">
        <w:t xml:space="preserve">environmental, economic, </w:t>
      </w:r>
      <w:r w:rsidRPr="00B35E0E">
        <w:t>social</w:t>
      </w:r>
      <w:r w:rsidRPr="00FE2D9C">
        <w:t xml:space="preserve"> and</w:t>
      </w:r>
      <w:r w:rsidRPr="00B35E0E">
        <w:t xml:space="preserve"> cultural </w:t>
      </w:r>
      <w:r w:rsidR="0081219D">
        <w:t>wellbeing</w:t>
      </w:r>
      <w:r w:rsidRPr="00B35E0E">
        <w:t xml:space="preserve">. </w:t>
      </w:r>
      <w:r w:rsidRPr="00FE2D9C">
        <w:t xml:space="preserve">Overall, this evaluation concludes that the NPSIB objective </w:t>
      </w:r>
      <w:r>
        <w:t xml:space="preserve">is </w:t>
      </w:r>
      <w:r w:rsidRPr="00FE2D9C">
        <w:t>the most appr</w:t>
      </w:r>
      <w:r>
        <w:t>opriate</w:t>
      </w:r>
      <w:r w:rsidRPr="00FE2D9C">
        <w:t xml:space="preserve"> way to achieve the purpose of the RMA to promote sustainable management</w:t>
      </w:r>
      <w:r>
        <w:t xml:space="preserve"> in relation to indigenous biodiversity</w:t>
      </w:r>
      <w:r w:rsidRPr="00FE2D9C">
        <w:t xml:space="preserve">. The provisions are assessed as being effective and efficient to achieve the NPSIB objective of maintaining </w:t>
      </w:r>
      <w:r w:rsidR="009C0222">
        <w:t xml:space="preserve">the </w:t>
      </w:r>
      <w:r w:rsidRPr="00FE2D9C">
        <w:t xml:space="preserve">terrestrial indigenous biodiversity </w:t>
      </w:r>
      <w:r w:rsidR="009C0222">
        <w:t xml:space="preserve">of Aotearoa </w:t>
      </w:r>
      <w:r w:rsidRPr="00FE2D9C">
        <w:t>while also enabling subdivision, use and development in appropriate forms and places</w:t>
      </w:r>
      <w:r>
        <w:t>. This will ensure indigenous biodiversity is maintained under the NPSIB in a way that p</w:t>
      </w:r>
      <w:r w:rsidRPr="00FE2D9C">
        <w:t>rovide</w:t>
      </w:r>
      <w:r>
        <w:t>s</w:t>
      </w:r>
      <w:r w:rsidRPr="00FE2D9C">
        <w:t xml:space="preserve"> for social, economic and cultural </w:t>
      </w:r>
      <w:r w:rsidR="0081219D">
        <w:t>wellbeing</w:t>
      </w:r>
      <w:r w:rsidRPr="00FE2D9C">
        <w:t xml:space="preserve"> of people and communities.</w:t>
      </w:r>
      <w:bookmarkEnd w:id="2"/>
      <w:bookmarkEnd w:id="60"/>
      <w:bookmarkEnd w:id="61"/>
      <w:r w:rsidR="009C0222">
        <w:t xml:space="preserve"> </w:t>
      </w:r>
    </w:p>
    <w:sectPr w:rsidR="00D009D8" w:rsidRPr="006B77BB" w:rsidSect="002D7E1E">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50E32" w14:textId="77777777" w:rsidR="00560D54" w:rsidRDefault="00560D54" w:rsidP="0080531E">
      <w:pPr>
        <w:spacing w:before="0" w:after="0" w:line="240" w:lineRule="auto"/>
      </w:pPr>
      <w:r>
        <w:separator/>
      </w:r>
    </w:p>
    <w:p w14:paraId="46EE6144" w14:textId="77777777" w:rsidR="00560D54" w:rsidRDefault="00560D54"/>
  </w:endnote>
  <w:endnote w:type="continuationSeparator" w:id="0">
    <w:p w14:paraId="6B3C573E" w14:textId="77777777" w:rsidR="00560D54" w:rsidRDefault="00560D54" w:rsidP="0080531E">
      <w:pPr>
        <w:spacing w:before="0" w:after="0" w:line="240" w:lineRule="auto"/>
      </w:pPr>
      <w:r>
        <w:continuationSeparator/>
      </w:r>
    </w:p>
    <w:p w14:paraId="04EBE727" w14:textId="77777777" w:rsidR="00560D54" w:rsidRDefault="00560D54"/>
  </w:endnote>
  <w:endnote w:type="continuationNotice" w:id="1">
    <w:p w14:paraId="12ABD994" w14:textId="77777777" w:rsidR="00560D54" w:rsidRDefault="00560D5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rdo">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C87E" w14:textId="0088C7F6" w:rsidR="0090210B" w:rsidRDefault="0090210B" w:rsidP="00734B9A">
    <w:pPr>
      <w:spacing w:before="0" w:after="0" w:line="240" w:lineRule="auto"/>
      <w:ind w:left="-57"/>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0EB5" w14:textId="77777777" w:rsidR="0090210B" w:rsidRPr="002D7E1E" w:rsidRDefault="0090210B" w:rsidP="002D7E1E">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5927" w14:textId="77777777" w:rsidR="0090210B" w:rsidRPr="002D7E1E" w:rsidRDefault="0090210B" w:rsidP="003861CB">
    <w:pPr>
      <w:pStyle w:val="Footerodd"/>
      <w:tabs>
        <w:tab w:val="clear" w:pos="7938"/>
        <w:tab w:val="clear" w:pos="8505"/>
        <w:tab w:val="right" w:pos="12616"/>
        <w:tab w:val="lef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9123" w14:textId="77777777" w:rsidR="0090210B" w:rsidRPr="002D7E1E" w:rsidRDefault="0090210B" w:rsidP="002D7E1E">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CEE9" w14:textId="77777777" w:rsidR="0090210B" w:rsidRPr="002D7E1E" w:rsidRDefault="0090210B" w:rsidP="003861CB">
    <w:pPr>
      <w:pStyle w:val="Footerodd"/>
      <w:tabs>
        <w:tab w:val="clear" w:pos="7938"/>
        <w:tab w:val="clear" w:pos="8505"/>
        <w:tab w:val="right" w:pos="12616"/>
        <w:tab w:val="lef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FA65" w14:textId="77777777" w:rsidR="0090210B" w:rsidRPr="002D7E1E" w:rsidRDefault="0090210B" w:rsidP="002D7E1E">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A6A0" w14:textId="77777777" w:rsidR="0090210B" w:rsidRPr="002D7E1E" w:rsidRDefault="0090210B" w:rsidP="003861CB">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F949" w14:textId="77777777" w:rsidR="0090210B" w:rsidRPr="002D7E1E" w:rsidRDefault="0090210B" w:rsidP="002D7E1E">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7CA3" w14:textId="77777777" w:rsidR="0090210B" w:rsidRPr="002D7E1E" w:rsidRDefault="0090210B" w:rsidP="003861CB">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DEAA"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7F5F3" w14:textId="77777777" w:rsidR="0090210B" w:rsidRPr="002D7E1E" w:rsidRDefault="0090210B" w:rsidP="003861CB">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086C" w14:textId="55ACFA2F" w:rsidR="0090210B" w:rsidRPr="00367DC1" w:rsidRDefault="0090210B" w:rsidP="00367DC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F580F"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B43B" w14:textId="77777777" w:rsidR="0090210B" w:rsidRPr="002D7E1E" w:rsidRDefault="0090210B" w:rsidP="006E6FA7">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325D"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6DF0" w14:textId="77777777" w:rsidR="0090210B" w:rsidRPr="002D7E1E" w:rsidRDefault="0090210B" w:rsidP="006E6FA7">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8E99"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B4D6" w14:textId="77777777" w:rsidR="0090210B" w:rsidRPr="002D7E1E" w:rsidRDefault="0090210B" w:rsidP="008F3FD2">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78D1"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8F8E" w14:textId="77777777" w:rsidR="0090210B" w:rsidRPr="002D7E1E" w:rsidRDefault="0090210B" w:rsidP="006E502A">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0AC6"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07F0" w14:textId="77777777" w:rsidR="0090210B" w:rsidRPr="002D7E1E" w:rsidRDefault="0090210B" w:rsidP="00397520">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21CB" w14:textId="2D185F47" w:rsidR="0090210B" w:rsidRPr="002D7E1E" w:rsidRDefault="0090210B" w:rsidP="002D7E1E">
    <w:pPr>
      <w:pStyle w:val="Footerodd"/>
    </w:pPr>
    <w:bookmarkStart w:id="0" w:name="_Hlk121409565"/>
    <w:bookmarkStart w:id="1" w:name="_Hlk121409566"/>
    <w:r>
      <w:tab/>
      <w:t>National Policy Statement for Indigenous Biodiversity</w:t>
    </w:r>
    <w:r w:rsidR="00E54206">
      <w:t>:</w:t>
    </w:r>
    <w:r>
      <w:t xml:space="preserve"> Evaluation Report under S32 of the RMA</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bookmarkEnd w:id="0"/>
    <w:bookmarkEnd w:id="1"/>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4B29"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441A" w14:textId="77777777" w:rsidR="0090210B" w:rsidRPr="002D7E1E" w:rsidRDefault="0090210B" w:rsidP="00084B35">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20A2"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023D" w14:textId="77777777" w:rsidR="0090210B" w:rsidRPr="002D7E1E" w:rsidRDefault="0090210B" w:rsidP="00EE4417">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61F1"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6450" w14:textId="77777777" w:rsidR="0090210B" w:rsidRPr="002D7E1E" w:rsidRDefault="0090210B" w:rsidP="00EE4417">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0B3C"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E592" w14:textId="77777777" w:rsidR="0090210B" w:rsidRPr="002D7E1E" w:rsidRDefault="0090210B" w:rsidP="00EE4417">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B38E" w14:textId="77777777" w:rsidR="0090210B" w:rsidRPr="002D7E1E" w:rsidRDefault="0090210B" w:rsidP="003861CB">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ACD3" w14:textId="77777777" w:rsidR="00367DC1" w:rsidRPr="00367DC1" w:rsidRDefault="00367DC1" w:rsidP="00CD25E1">
    <w:pPr>
      <w:pStyle w:val="Footereven"/>
    </w:pPr>
    <w:r w:rsidRPr="004F458A">
      <w:rPr>
        <w:b/>
      </w:rPr>
      <w:fldChar w:fldCharType="begin"/>
    </w:r>
    <w:r w:rsidRPr="004F458A">
      <w:instrText xml:space="preserve"> PAGE </w:instrText>
    </w:r>
    <w:r w:rsidRPr="004F458A">
      <w:rPr>
        <w:b/>
      </w:rPr>
      <w:fldChar w:fldCharType="separate"/>
    </w:r>
    <w:r>
      <w:rPr>
        <w:b/>
      </w:rPr>
      <w:t>4</w:t>
    </w:r>
    <w:r w:rsidRPr="004F458A">
      <w:rPr>
        <w:b/>
      </w:rPr>
      <w:fldChar w:fldCharType="end"/>
    </w:r>
    <w:r>
      <w:tab/>
      <w:t>National Policy Statement for Indigenous Biodiversity: Evaluation Report under S32 of the RMA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C789" w14:textId="77777777" w:rsidR="0090210B" w:rsidRDefault="0090210B" w:rsidP="00CD25E1">
    <w:pPr>
      <w:pStyle w:val="Footereven"/>
    </w:pPr>
    <w:r w:rsidRPr="004F458A">
      <w:rPr>
        <w:b/>
      </w:rPr>
      <w:fldChar w:fldCharType="begin"/>
    </w:r>
    <w:r w:rsidRPr="004F458A">
      <w:instrText xml:space="preserve"> PAGE </w:instrText>
    </w:r>
    <w:r w:rsidRPr="004F458A">
      <w:rPr>
        <w:b/>
      </w:rPr>
      <w:fldChar w:fldCharType="separate"/>
    </w:r>
    <w:r>
      <w:rPr>
        <w:noProof/>
      </w:rPr>
      <w:t>20</w:t>
    </w:r>
    <w:r w:rsidRPr="004F458A">
      <w:rPr>
        <w:b/>
      </w:rPr>
      <w:fldChar w:fldCharType="end"/>
    </w:r>
    <w:r>
      <w:tab/>
      <w:t xml:space="preserve">National Policy Statement for Indigenous Biodiversity Evaluation Report under S32 of the RMA (December 2022)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21DA" w14:textId="77777777" w:rsidR="0090210B" w:rsidRPr="002D7E1E" w:rsidRDefault="0090210B" w:rsidP="00CF2FE7">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4AF6" w14:textId="77777777" w:rsidR="0090210B" w:rsidRDefault="0090210B" w:rsidP="00CD25E1">
    <w:pPr>
      <w:pStyle w:val="Footereven"/>
    </w:pPr>
    <w:r w:rsidRPr="004F458A">
      <w:rPr>
        <w:b/>
      </w:rPr>
      <w:fldChar w:fldCharType="begin"/>
    </w:r>
    <w:r w:rsidRPr="004F458A">
      <w:instrText xml:space="preserve"> PAGE </w:instrText>
    </w:r>
    <w:r w:rsidRPr="004F458A">
      <w:rPr>
        <w:b/>
      </w:rPr>
      <w:fldChar w:fldCharType="separate"/>
    </w:r>
    <w:r>
      <w:rPr>
        <w:noProof/>
      </w:rPr>
      <w:t>20</w:t>
    </w:r>
    <w:r w:rsidRPr="004F458A">
      <w:rPr>
        <w:b/>
      </w:rPr>
      <w:fldChar w:fldCharType="end"/>
    </w:r>
    <w:r>
      <w:tab/>
      <w:t xml:space="preserve">National Policy Statement for Indigenous Biodiversity Evaluation Report under S32 of the RMA (December 2022)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932C" w14:textId="77777777" w:rsidR="0090210B" w:rsidRPr="002D7E1E" w:rsidRDefault="0090210B" w:rsidP="002D7E1E">
    <w:pPr>
      <w:pStyle w:val="Footerodd"/>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65DD" w14:textId="77777777" w:rsidR="0090210B" w:rsidRPr="002D7E1E" w:rsidRDefault="0090210B" w:rsidP="003861CB">
    <w:pPr>
      <w:pStyle w:val="Footerodd"/>
      <w:tabs>
        <w:tab w:val="clear" w:pos="7938"/>
        <w:tab w:val="clear" w:pos="8505"/>
        <w:tab w:val="right" w:pos="12616"/>
        <w:tab w:val="right" w:pos="13183"/>
      </w:tabs>
    </w:pPr>
    <w:r>
      <w:tab/>
      <w:t>National Policy Statement for Indigenous Biodiversity Evaluation Report under S32 of the RMA (December 2022)</w:t>
    </w:r>
    <w:r w:rsidRPr="006543AC">
      <w:tab/>
    </w:r>
    <w:r w:rsidRPr="006543AC">
      <w:fldChar w:fldCharType="begin"/>
    </w:r>
    <w:r w:rsidRPr="006543AC">
      <w:instrText xml:space="preserve"> PAGE   \* MERGEFORMAT </w:instrText>
    </w:r>
    <w:r w:rsidRPr="006543AC">
      <w:fldChar w:fldCharType="separate"/>
    </w:r>
    <w:r>
      <w:t>5</w:t>
    </w:r>
    <w:r w:rsidRPr="006543A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E4A20" w14:textId="77777777" w:rsidR="00560D54" w:rsidRDefault="00560D54" w:rsidP="00CB5C5F">
      <w:pPr>
        <w:spacing w:before="0" w:after="80" w:line="240" w:lineRule="auto"/>
      </w:pPr>
      <w:r>
        <w:separator/>
      </w:r>
    </w:p>
  </w:footnote>
  <w:footnote w:type="continuationSeparator" w:id="0">
    <w:p w14:paraId="7852C36F" w14:textId="77777777" w:rsidR="00560D54" w:rsidRDefault="00560D54" w:rsidP="0080531E">
      <w:pPr>
        <w:spacing w:before="0" w:after="0" w:line="240" w:lineRule="auto"/>
      </w:pPr>
      <w:r>
        <w:continuationSeparator/>
      </w:r>
    </w:p>
    <w:p w14:paraId="1A206F30" w14:textId="77777777" w:rsidR="00560D54" w:rsidRDefault="00560D54"/>
  </w:footnote>
  <w:footnote w:type="continuationNotice" w:id="1">
    <w:p w14:paraId="2FD36DD5" w14:textId="77777777" w:rsidR="00560D54" w:rsidRDefault="00560D54">
      <w:pPr>
        <w:spacing w:before="0" w:after="0" w:line="240" w:lineRule="auto"/>
      </w:pPr>
    </w:p>
  </w:footnote>
  <w:footnote w:id="2">
    <w:p w14:paraId="07EE43CA" w14:textId="3FE34527" w:rsidR="0090210B" w:rsidRPr="001B6540" w:rsidRDefault="0090210B" w:rsidP="00F26C26">
      <w:pPr>
        <w:pStyle w:val="FootnoteText"/>
        <w:rPr>
          <w:szCs w:val="19"/>
        </w:rPr>
      </w:pPr>
      <w:r w:rsidRPr="001B6540">
        <w:rPr>
          <w:rStyle w:val="FootnoteReference"/>
        </w:rPr>
        <w:footnoteRef/>
      </w:r>
      <w:r w:rsidRPr="001B6540">
        <w:rPr>
          <w:sz w:val="22"/>
        </w:rPr>
        <w:t xml:space="preserve"> </w:t>
      </w:r>
      <w:r w:rsidRPr="001B6540">
        <w:rPr>
          <w:szCs w:val="19"/>
        </w:rPr>
        <w:tab/>
        <w:t xml:space="preserve">Acting under delegated authority. </w:t>
      </w:r>
    </w:p>
  </w:footnote>
  <w:footnote w:id="3">
    <w:p w14:paraId="5AAB4BF6" w14:textId="3FC27BF0" w:rsidR="0090210B" w:rsidRPr="001B6540" w:rsidRDefault="0090210B" w:rsidP="00F26C26">
      <w:pPr>
        <w:pStyle w:val="FootnoteText"/>
        <w:rPr>
          <w:szCs w:val="19"/>
        </w:rPr>
      </w:pPr>
      <w:r w:rsidRPr="001B6540">
        <w:rPr>
          <w:rStyle w:val="FootnoteReference"/>
          <w:sz w:val="19"/>
          <w:szCs w:val="19"/>
        </w:rPr>
        <w:footnoteRef/>
      </w:r>
      <w:r w:rsidRPr="001B6540">
        <w:rPr>
          <w:szCs w:val="19"/>
        </w:rPr>
        <w:t xml:space="preserve"> </w:t>
      </w:r>
      <w:r w:rsidRPr="001B6540">
        <w:rPr>
          <w:szCs w:val="19"/>
        </w:rPr>
        <w:tab/>
        <w:t xml:space="preserve">Market Economics (2022), </w:t>
      </w:r>
      <w:r w:rsidRPr="00E20991">
        <w:rPr>
          <w:i/>
          <w:iCs/>
          <w:szCs w:val="19"/>
        </w:rPr>
        <w:t>NPS-IB Cost Benefit Analysis Report</w:t>
      </w:r>
      <w:r w:rsidRPr="001B6540">
        <w:rPr>
          <w:szCs w:val="19"/>
        </w:rPr>
        <w:t>, prepared for the Ministry for the Environment.</w:t>
      </w:r>
      <w:r>
        <w:rPr>
          <w:szCs w:val="19"/>
        </w:rPr>
        <w:t xml:space="preserve"> </w:t>
      </w:r>
    </w:p>
  </w:footnote>
  <w:footnote w:id="4">
    <w:p w14:paraId="788E0351" w14:textId="7A9EE8A2" w:rsidR="0090210B" w:rsidRPr="001B6540" w:rsidRDefault="0090210B" w:rsidP="001B6540">
      <w:pPr>
        <w:pStyle w:val="FootnoteText"/>
        <w:rPr>
          <w:szCs w:val="19"/>
        </w:rPr>
      </w:pPr>
      <w:r w:rsidRPr="001B6540">
        <w:rPr>
          <w:rStyle w:val="FootnoteReference"/>
          <w:sz w:val="19"/>
          <w:szCs w:val="19"/>
        </w:rPr>
        <w:footnoteRef/>
      </w:r>
      <w:r w:rsidRPr="001B6540">
        <w:rPr>
          <w:szCs w:val="19"/>
        </w:rPr>
        <w:t xml:space="preserve"> </w:t>
      </w:r>
      <w:r w:rsidRPr="001B6540">
        <w:rPr>
          <w:szCs w:val="19"/>
        </w:rPr>
        <w:tab/>
        <w:t>4Sight</w:t>
      </w:r>
      <w:r>
        <w:rPr>
          <w:szCs w:val="19"/>
        </w:rPr>
        <w:t xml:space="preserve"> Consulting</w:t>
      </w:r>
      <w:r w:rsidRPr="001B6540">
        <w:rPr>
          <w:szCs w:val="19"/>
        </w:rPr>
        <w:t xml:space="preserve"> and Market Economics (2019), </w:t>
      </w:r>
      <w:r w:rsidRPr="001B6540">
        <w:rPr>
          <w:i/>
          <w:iCs/>
          <w:szCs w:val="19"/>
        </w:rPr>
        <w:t>NPSIB Draft Section 32 Evaluation and CBA</w:t>
      </w:r>
      <w:r w:rsidRPr="001B6540">
        <w:rPr>
          <w:szCs w:val="19"/>
        </w:rPr>
        <w:t xml:space="preserve">, refer: </w:t>
      </w:r>
      <w:hyperlink r:id="rId1" w:history="1">
        <w:r w:rsidRPr="001B6540">
          <w:rPr>
            <w:rStyle w:val="Hyperlink"/>
            <w:noProof w:val="0"/>
            <w:szCs w:val="19"/>
          </w:rPr>
          <w:t>npisb-section-32-evaluation_0.pdf (environment.govt.nz)</w:t>
        </w:r>
      </w:hyperlink>
      <w:r w:rsidR="00AA1B51">
        <w:rPr>
          <w:rStyle w:val="Hyperlink"/>
          <w:noProof w:val="0"/>
          <w:szCs w:val="19"/>
        </w:rPr>
        <w:t>.</w:t>
      </w:r>
    </w:p>
  </w:footnote>
  <w:footnote w:id="5">
    <w:p w14:paraId="29E56F46" w14:textId="77777777" w:rsidR="0090210B" w:rsidRDefault="0090210B" w:rsidP="00AB16C2">
      <w:pPr>
        <w:pStyle w:val="FootnoteText"/>
      </w:pPr>
      <w:r>
        <w:rPr>
          <w:rStyle w:val="FootnoteReference"/>
        </w:rPr>
        <w:footnoteRef/>
      </w:r>
      <w:r>
        <w:t xml:space="preserve"> Acting under delegated authority. </w:t>
      </w:r>
    </w:p>
  </w:footnote>
  <w:footnote w:id="6">
    <w:p w14:paraId="1B80A19B" w14:textId="0EB4D38F" w:rsidR="0090210B" w:rsidRPr="000D26C2" w:rsidRDefault="0090210B" w:rsidP="006D23DA">
      <w:pPr>
        <w:pStyle w:val="FootnoteText"/>
      </w:pPr>
      <w:r w:rsidRPr="00740AB4">
        <w:rPr>
          <w:rStyle w:val="FootnoteReference"/>
        </w:rPr>
        <w:footnoteRef/>
      </w:r>
      <w:r w:rsidRPr="00740AB4">
        <w:t xml:space="preserve"> </w:t>
      </w:r>
      <w:r>
        <w:tab/>
      </w:r>
      <w:r w:rsidRPr="000D26C2">
        <w:t xml:space="preserve">The policies in Part 2 and implementation requirements in Part 3 of the NPSIB are </w:t>
      </w:r>
      <w:r>
        <w:t>“</w:t>
      </w:r>
      <w:r w:rsidRPr="000D26C2">
        <w:t>provisions</w:t>
      </w:r>
      <w:r>
        <w:t>”</w:t>
      </w:r>
      <w:r w:rsidRPr="000D26C2">
        <w:t xml:space="preserve"> for the purposes of section 32 evaluation. This is in accordance with the definition of provisions in section 32(6) of the RMA which includes policies or provisions that implement, or give effect to, the objectives of the proposal. </w:t>
      </w:r>
    </w:p>
  </w:footnote>
  <w:footnote w:id="7">
    <w:p w14:paraId="6DC87910" w14:textId="7FD1FA7D" w:rsidR="0090210B" w:rsidRDefault="0090210B">
      <w:pPr>
        <w:pStyle w:val="FootnoteText"/>
      </w:pPr>
      <w:r>
        <w:rPr>
          <w:rStyle w:val="FootnoteReference"/>
        </w:rPr>
        <w:footnoteRef/>
      </w:r>
      <w:r>
        <w:t xml:space="preserve"> </w:t>
      </w:r>
      <w:r>
        <w:tab/>
      </w:r>
      <w:hyperlink r:id="rId2" w:history="1">
        <w:r w:rsidRPr="00203E44">
          <w:rPr>
            <w:rStyle w:val="Hyperlink"/>
            <w:i/>
            <w:iCs/>
            <w:noProof w:val="0"/>
          </w:rPr>
          <w:t>Report of Biodiversity Collaborative Group, 2018</w:t>
        </w:r>
        <w:r w:rsidRPr="00203E44">
          <w:rPr>
            <w:rStyle w:val="Hyperlink"/>
            <w:noProof w:val="0"/>
            <w:lang w:val="mi-NZ"/>
          </w:rPr>
          <w:t>.</w:t>
        </w:r>
      </w:hyperlink>
    </w:p>
  </w:footnote>
  <w:footnote w:id="8">
    <w:p w14:paraId="32E8487F" w14:textId="3E6B6F41" w:rsidR="0090210B" w:rsidRDefault="0090210B">
      <w:pPr>
        <w:pStyle w:val="FootnoteText"/>
      </w:pPr>
      <w:r>
        <w:rPr>
          <w:rStyle w:val="FootnoteReference"/>
        </w:rPr>
        <w:footnoteRef/>
      </w:r>
      <w:r>
        <w:t xml:space="preserve"> </w:t>
      </w:r>
      <w:r>
        <w:tab/>
      </w:r>
      <w:hyperlink r:id="rId3" w:history="1">
        <w:r w:rsidRPr="00CD7F95">
          <w:rPr>
            <w:rStyle w:val="Hyperlink"/>
            <w:i/>
            <w:iCs/>
            <w:noProof w:val="0"/>
          </w:rPr>
          <w:t>He Kura Koiora i hokia: A proposed National Policy Statement for Indigenous Biodiversity: Summary of submissions</w:t>
        </w:r>
      </w:hyperlink>
      <w:r w:rsidRPr="00E20991">
        <w:rPr>
          <w:rStyle w:val="Hyperlink"/>
          <w:i/>
          <w:iCs/>
          <w:noProof w:val="0"/>
        </w:rPr>
        <w:t>, 2020</w:t>
      </w:r>
    </w:p>
  </w:footnote>
  <w:footnote w:id="9">
    <w:p w14:paraId="7482D0E8" w14:textId="261DA120" w:rsidR="0090210B" w:rsidRDefault="0090210B">
      <w:pPr>
        <w:pStyle w:val="FootnoteText"/>
      </w:pPr>
      <w:r>
        <w:rPr>
          <w:rStyle w:val="FootnoteReference"/>
        </w:rPr>
        <w:footnoteRef/>
      </w:r>
      <w:r>
        <w:t xml:space="preserve"> </w:t>
      </w:r>
      <w:r>
        <w:tab/>
        <w:t xml:space="preserve">Ibid. </w:t>
      </w:r>
    </w:p>
  </w:footnote>
  <w:footnote w:id="10">
    <w:p w14:paraId="6A295B99" w14:textId="69786927" w:rsidR="0090210B" w:rsidRPr="006B73E3" w:rsidRDefault="0090210B">
      <w:pPr>
        <w:pStyle w:val="FootnoteText"/>
      </w:pPr>
      <w:r>
        <w:rPr>
          <w:rStyle w:val="FootnoteReference"/>
        </w:rPr>
        <w:footnoteRef/>
      </w:r>
      <w:r>
        <w:t xml:space="preserve"> </w:t>
      </w:r>
      <w:r>
        <w:tab/>
        <w:t xml:space="preserve">Natural inland wetlands are primarily managed under the </w:t>
      </w:r>
      <w:r w:rsidRPr="00E13AEA">
        <w:t xml:space="preserve">National Policy Statement for Freshwater Management 2020 </w:t>
      </w:r>
      <w:r w:rsidRPr="006B73E3">
        <w:t>(</w:t>
      </w:r>
      <w:r w:rsidRPr="00E20991">
        <w:t>NPS-FM</w:t>
      </w:r>
      <w:r w:rsidRPr="006B73E3">
        <w:t>) and National Environmental Standards for Freshwater 2020 (</w:t>
      </w:r>
      <w:r w:rsidRPr="00E20991">
        <w:t>NES-F</w:t>
      </w:r>
      <w:r w:rsidRPr="006B73E3">
        <w:t xml:space="preserve">). </w:t>
      </w:r>
    </w:p>
  </w:footnote>
  <w:footnote w:id="11">
    <w:p w14:paraId="4E8D8F8A" w14:textId="0910A4C7" w:rsidR="0090210B" w:rsidRPr="006B73E3" w:rsidRDefault="0090210B">
      <w:pPr>
        <w:pStyle w:val="FootnoteText"/>
      </w:pPr>
      <w:r w:rsidRPr="006B73E3">
        <w:rPr>
          <w:rStyle w:val="FootnoteReference"/>
        </w:rPr>
        <w:footnoteRef/>
      </w:r>
      <w:r w:rsidRPr="006B73E3">
        <w:t xml:space="preserve"> </w:t>
      </w:r>
      <w:r w:rsidRPr="006B73E3">
        <w:tab/>
        <w:t xml:space="preserve">NPS-FM, NES-F. </w:t>
      </w:r>
    </w:p>
  </w:footnote>
  <w:footnote w:id="12">
    <w:p w14:paraId="799FA858" w14:textId="7074DFBD" w:rsidR="0090210B" w:rsidRDefault="0090210B">
      <w:pPr>
        <w:pStyle w:val="FootnoteText"/>
      </w:pPr>
      <w:r w:rsidRPr="006B73E3">
        <w:rPr>
          <w:rStyle w:val="FootnoteReference"/>
        </w:rPr>
        <w:footnoteRef/>
      </w:r>
      <w:r w:rsidRPr="006B73E3">
        <w:t xml:space="preserve"> </w:t>
      </w:r>
      <w:r w:rsidRPr="006B73E3">
        <w:tab/>
        <w:t>The New Zealand Coastal Policy Statement 2010 (</w:t>
      </w:r>
      <w:r w:rsidRPr="00E20991">
        <w:t>NZCPS</w:t>
      </w:r>
      <w:r w:rsidRPr="006B73E3">
        <w:t>).</w:t>
      </w:r>
      <w:r>
        <w:t xml:space="preserve"> </w:t>
      </w:r>
    </w:p>
  </w:footnote>
  <w:footnote w:id="13">
    <w:p w14:paraId="0256CCBB" w14:textId="45918DE0" w:rsidR="0090210B" w:rsidRDefault="0090210B" w:rsidP="00E6796F">
      <w:pPr>
        <w:pStyle w:val="FootnoteText"/>
      </w:pPr>
      <w:r>
        <w:rPr>
          <w:rStyle w:val="FootnoteReference"/>
        </w:rPr>
        <w:footnoteRef/>
      </w:r>
      <w:r>
        <w:t xml:space="preserve"> Sections 5(2)(b), section 6(c), and 7(d) of the RMA. </w:t>
      </w:r>
    </w:p>
  </w:footnote>
  <w:footnote w:id="14">
    <w:p w14:paraId="59AA7AA8" w14:textId="56A54F76" w:rsidR="0090210B" w:rsidRDefault="0090210B">
      <w:pPr>
        <w:pStyle w:val="FootnoteText"/>
      </w:pPr>
      <w:r>
        <w:rPr>
          <w:rStyle w:val="FootnoteReference"/>
        </w:rPr>
        <w:footnoteRef/>
      </w:r>
      <w:r>
        <w:t xml:space="preserve"> Section 7(a) and 7(aa).</w:t>
      </w:r>
    </w:p>
  </w:footnote>
  <w:footnote w:id="15">
    <w:p w14:paraId="21F74E7F" w14:textId="77777777" w:rsidR="0090210B" w:rsidRPr="009F48DC" w:rsidRDefault="0090210B" w:rsidP="000A5195">
      <w:pPr>
        <w:pStyle w:val="FootnoteText"/>
        <w:rPr>
          <w:lang w:val="mi-NZ"/>
        </w:rPr>
      </w:pPr>
      <w:r>
        <w:rPr>
          <w:rStyle w:val="FootnoteReference"/>
        </w:rPr>
        <w:footnoteRef/>
      </w:r>
      <w:r>
        <w:t xml:space="preserve"> </w:t>
      </w:r>
      <w:r w:rsidRPr="003F7B5D">
        <w:t>Section 62(3), 67(3)(a) and 75(3)(a).</w:t>
      </w:r>
    </w:p>
  </w:footnote>
  <w:footnote w:id="16">
    <w:p w14:paraId="24DFD48F" w14:textId="5CC1D76B" w:rsidR="0090210B" w:rsidRDefault="0090210B">
      <w:pPr>
        <w:pStyle w:val="FootnoteText"/>
      </w:pPr>
      <w:r>
        <w:rPr>
          <w:rStyle w:val="FootnoteReference"/>
        </w:rPr>
        <w:footnoteRef/>
      </w:r>
      <w:r>
        <w:t xml:space="preserve"> </w:t>
      </w:r>
      <w:r>
        <w:tab/>
      </w:r>
      <w:r w:rsidRPr="00BB764D">
        <w:t xml:space="preserve">Ministry for the Environment and Stats NZ. 2018. </w:t>
      </w:r>
      <w:hyperlink r:id="rId4" w:history="1">
        <w:r w:rsidRPr="00F02906">
          <w:rPr>
            <w:rStyle w:val="Hyperlink"/>
            <w:noProof w:val="0"/>
          </w:rPr>
          <w:t>New Zealand’s Environmental Reporting Series: Our land 2018.</w:t>
        </w:r>
      </w:hyperlink>
      <w:r w:rsidRPr="00BB764D">
        <w:t xml:space="preserve"> Retrieved from </w:t>
      </w:r>
      <w:hyperlink r:id="rId5" w:history="1">
        <w:r w:rsidRPr="00DE4E4A">
          <w:rPr>
            <w:rStyle w:val="Hyperlink"/>
            <w:noProof w:val="0"/>
          </w:rPr>
          <w:t>www.mfe.govt.nz</w:t>
        </w:r>
      </w:hyperlink>
      <w:r>
        <w:t xml:space="preserve"> </w:t>
      </w:r>
      <w:r w:rsidRPr="00BB764D">
        <w:t xml:space="preserve">and </w:t>
      </w:r>
      <w:hyperlink r:id="rId6" w:history="1">
        <w:r w:rsidRPr="00DE4E4A">
          <w:rPr>
            <w:rStyle w:val="Hyperlink"/>
            <w:noProof w:val="0"/>
          </w:rPr>
          <w:t>www.stats.govt.nz</w:t>
        </w:r>
      </w:hyperlink>
      <w:r w:rsidR="00CE1A72">
        <w:rPr>
          <w:rStyle w:val="Hyperlink"/>
          <w:noProof w:val="0"/>
        </w:rPr>
        <w:t>.</w:t>
      </w:r>
      <w:r>
        <w:t xml:space="preserve"> </w:t>
      </w:r>
    </w:p>
  </w:footnote>
  <w:footnote w:id="17">
    <w:p w14:paraId="3AD42244" w14:textId="4D2E5079" w:rsidR="0090210B" w:rsidRDefault="0090210B">
      <w:pPr>
        <w:pStyle w:val="FootnoteText"/>
      </w:pPr>
      <w:r>
        <w:rPr>
          <w:rStyle w:val="FootnoteReference"/>
        </w:rPr>
        <w:footnoteRef/>
      </w:r>
      <w:r>
        <w:t xml:space="preserve"> </w:t>
      </w:r>
      <w:r>
        <w:tab/>
        <w:t>The Wai 262 claim looked into the</w:t>
      </w:r>
      <w:r>
        <w:rPr>
          <w:rFonts w:ascii="Helvetica" w:hAnsi="Helvetica"/>
          <w:color w:val="555555"/>
          <w:sz w:val="22"/>
          <w:shd w:val="clear" w:color="auto" w:fill="FFFFFF"/>
        </w:rPr>
        <w:t xml:space="preserve"> </w:t>
      </w:r>
      <w:r>
        <w:t>Govern</w:t>
      </w:r>
      <w:r w:rsidRPr="00E46E35">
        <w:t>ment’s role in relation to mātauranga Māori</w:t>
      </w:r>
      <w:r>
        <w:t xml:space="preserve"> with a large focus on indigenous biodiversity</w:t>
      </w:r>
      <w:r w:rsidRPr="00E46E35">
        <w:t>. The Wai 262 report </w:t>
      </w:r>
      <w:r w:rsidRPr="00E46E35">
        <w:rPr>
          <w:i/>
          <w:iCs/>
        </w:rPr>
        <w:t>Ko Aotearoa Tēnei</w:t>
      </w:r>
      <w:r w:rsidRPr="00E46E35">
        <w:t> found the Government needs to take significant steps to address the issues it highlighted.</w:t>
      </w:r>
      <w:r>
        <w:t xml:space="preserve"> </w:t>
      </w:r>
    </w:p>
  </w:footnote>
  <w:footnote w:id="18">
    <w:p w14:paraId="57FF0686" w14:textId="59C35A1E" w:rsidR="0090210B" w:rsidRDefault="0090210B">
      <w:pPr>
        <w:pStyle w:val="FootnoteText"/>
      </w:pPr>
      <w:r>
        <w:rPr>
          <w:rStyle w:val="FootnoteReference"/>
        </w:rPr>
        <w:footnoteRef/>
      </w:r>
      <w:r>
        <w:t xml:space="preserve"> </w:t>
      </w:r>
      <w:r>
        <w:tab/>
      </w:r>
      <w:r w:rsidRPr="004C32C4">
        <w:t xml:space="preserve">Ministry for the Environment and Stats NZ. 2018. </w:t>
      </w:r>
      <w:hyperlink r:id="rId7" w:history="1">
        <w:r w:rsidRPr="00F02906">
          <w:rPr>
            <w:rStyle w:val="Hyperlink"/>
            <w:noProof w:val="0"/>
          </w:rPr>
          <w:t>New Zealand’s Environmental Reporting Series: Our land 2018.</w:t>
        </w:r>
      </w:hyperlink>
      <w:r w:rsidRPr="004C32C4">
        <w:t xml:space="preserve"> Retrieved from </w:t>
      </w:r>
      <w:hyperlink r:id="rId8" w:history="1">
        <w:r w:rsidRPr="00257779">
          <w:rPr>
            <w:rStyle w:val="Hyperlink"/>
            <w:noProof w:val="0"/>
          </w:rPr>
          <w:t>www.mfe.govt.nz</w:t>
        </w:r>
      </w:hyperlink>
      <w:r>
        <w:t xml:space="preserve"> </w:t>
      </w:r>
      <w:r w:rsidRPr="004C32C4">
        <w:t xml:space="preserve">and </w:t>
      </w:r>
      <w:hyperlink r:id="rId9" w:history="1">
        <w:r w:rsidRPr="00257779">
          <w:rPr>
            <w:rStyle w:val="Hyperlink"/>
            <w:noProof w:val="0"/>
          </w:rPr>
          <w:t>www.stats.govt.nz</w:t>
        </w:r>
      </w:hyperlink>
      <w:r w:rsidR="000A2784">
        <w:rPr>
          <w:rStyle w:val="Hyperlink"/>
          <w:noProof w:val="0"/>
        </w:rPr>
        <w:t>.</w:t>
      </w:r>
      <w:r>
        <w:t xml:space="preserve"> </w:t>
      </w:r>
    </w:p>
  </w:footnote>
  <w:footnote w:id="19">
    <w:p w14:paraId="6DAA1D7E" w14:textId="7D94510A" w:rsidR="0090210B" w:rsidRDefault="0090210B">
      <w:pPr>
        <w:pStyle w:val="FootnoteText"/>
      </w:pPr>
      <w:r>
        <w:rPr>
          <w:rStyle w:val="FootnoteReference"/>
        </w:rPr>
        <w:footnoteRef/>
      </w:r>
      <w:r>
        <w:t xml:space="preserve"> </w:t>
      </w:r>
      <w:r>
        <w:tab/>
      </w:r>
      <w:r w:rsidRPr="00144D6D">
        <w:t xml:space="preserve">Mittermeier, R.A., Robles-Gil, P., Hoffmann, M., Pilgrim, J.D., Brooks, T.B., Mittermeier, C.G., Lamoreux, J.L. and Fonseca, G.A.B. 2004. </w:t>
      </w:r>
      <w:r w:rsidRPr="00E20991">
        <w:rPr>
          <w:i/>
          <w:iCs/>
        </w:rPr>
        <w:t>Hotspots Revisited: Earth’s Biologically Richest and Most Endangered Ecoregions</w:t>
      </w:r>
      <w:r w:rsidRPr="00144D6D">
        <w:t>. CEMEX, Mexico City, Mexico.</w:t>
      </w:r>
    </w:p>
  </w:footnote>
  <w:footnote w:id="20">
    <w:p w14:paraId="278FA4C0" w14:textId="3D760544" w:rsidR="0090210B" w:rsidRDefault="0090210B">
      <w:pPr>
        <w:pStyle w:val="FootnoteText"/>
      </w:pPr>
      <w:r>
        <w:rPr>
          <w:rStyle w:val="FootnoteReference"/>
        </w:rPr>
        <w:footnoteRef/>
      </w:r>
      <w:r>
        <w:t xml:space="preserve">   Ministry for the Environment and Stats New Zealand. 2019. </w:t>
      </w:r>
      <w:hyperlink r:id="rId10" w:history="1">
        <w:r w:rsidRPr="00E20991">
          <w:rPr>
            <w:rStyle w:val="Hyperlink"/>
            <w:i/>
            <w:iCs/>
            <w:noProof w:val="0"/>
          </w:rPr>
          <w:t>New Zealand’s Environmental Reporting Series: Environment Aotearoa 2019</w:t>
        </w:r>
      </w:hyperlink>
      <w:r w:rsidRPr="00E20991">
        <w:rPr>
          <w:i/>
          <w:iCs/>
        </w:rPr>
        <w:t xml:space="preserve">. </w:t>
      </w:r>
      <w:r>
        <w:t xml:space="preserve">Retrieved from </w:t>
      </w:r>
      <w:hyperlink r:id="rId11" w:history="1">
        <w:r w:rsidRPr="00257779">
          <w:rPr>
            <w:rStyle w:val="Hyperlink"/>
            <w:noProof w:val="0"/>
          </w:rPr>
          <w:t>www.mfe.govt.nz</w:t>
        </w:r>
      </w:hyperlink>
      <w:r w:rsidR="000A2784">
        <w:rPr>
          <w:rStyle w:val="Hyperlink"/>
          <w:noProof w:val="0"/>
        </w:rPr>
        <w:t>.</w:t>
      </w:r>
    </w:p>
  </w:footnote>
  <w:footnote w:id="21">
    <w:p w14:paraId="2D89A3F4" w14:textId="110A041C" w:rsidR="0090210B" w:rsidRDefault="0090210B">
      <w:pPr>
        <w:pStyle w:val="FootnoteText"/>
      </w:pPr>
      <w:r>
        <w:rPr>
          <w:rStyle w:val="FootnoteReference"/>
        </w:rPr>
        <w:footnoteRef/>
      </w:r>
      <w:r>
        <w:t xml:space="preserve"> </w:t>
      </w:r>
      <w:r w:rsidRPr="005315E9">
        <w:t>Ministry for the Environment and Stats NZ</w:t>
      </w:r>
      <w:r>
        <w:t xml:space="preserve"> (</w:t>
      </w:r>
      <w:r w:rsidRPr="005315E9">
        <w:t>2019</w:t>
      </w:r>
      <w:r>
        <w:t xml:space="preserve">), </w:t>
      </w:r>
      <w:hyperlink r:id="rId12" w:history="1">
        <w:r w:rsidRPr="008433A2">
          <w:rPr>
            <w:rStyle w:val="Hyperlink"/>
            <w:i/>
            <w:iCs/>
            <w:noProof w:val="0"/>
          </w:rPr>
          <w:t>New Zealand’s Environmental Reporting Series: Environment Aotearoa 2019</w:t>
        </w:r>
      </w:hyperlink>
      <w:r w:rsidRPr="005315E9">
        <w:t xml:space="preserve">. Available from </w:t>
      </w:r>
      <w:hyperlink r:id="rId13" w:history="1">
        <w:r w:rsidRPr="005315E9">
          <w:rPr>
            <w:rStyle w:val="Hyperlink"/>
            <w:noProof w:val="0"/>
          </w:rPr>
          <w:t>www.mfe.govt.nz</w:t>
        </w:r>
      </w:hyperlink>
      <w:r w:rsidRPr="005315E9">
        <w:t xml:space="preserve"> and </w:t>
      </w:r>
      <w:hyperlink r:id="rId14" w:history="1">
        <w:r w:rsidRPr="005315E9">
          <w:rPr>
            <w:rStyle w:val="Hyperlink"/>
            <w:noProof w:val="0"/>
          </w:rPr>
          <w:t>www.stats.govt.nz</w:t>
        </w:r>
      </w:hyperlink>
      <w:r>
        <w:t xml:space="preserve">. </w:t>
      </w:r>
    </w:p>
  </w:footnote>
  <w:footnote w:id="22">
    <w:p w14:paraId="146386CF" w14:textId="77777777" w:rsidR="0090210B" w:rsidRDefault="0090210B">
      <w:pPr>
        <w:pStyle w:val="FootnoteText"/>
      </w:pPr>
      <w:r>
        <w:rPr>
          <w:rStyle w:val="FootnoteReference"/>
        </w:rPr>
        <w:footnoteRef/>
      </w:r>
      <w:r>
        <w:t xml:space="preserve"> Ibid.</w:t>
      </w:r>
    </w:p>
  </w:footnote>
  <w:footnote w:id="23">
    <w:p w14:paraId="7E04914E" w14:textId="72F531F0" w:rsidR="0090210B" w:rsidRPr="00890993" w:rsidRDefault="0090210B">
      <w:pPr>
        <w:pStyle w:val="FootnoteText"/>
      </w:pPr>
      <w:r>
        <w:rPr>
          <w:rStyle w:val="FootnoteReference"/>
        </w:rPr>
        <w:footnoteRef/>
      </w:r>
      <w:r>
        <w:t xml:space="preserve"> </w:t>
      </w:r>
      <w:hyperlink r:id="rId15" w:history="1">
        <w:r w:rsidRPr="00890993">
          <w:rPr>
            <w:rStyle w:val="Hyperlink"/>
            <w:i/>
            <w:iCs/>
            <w:noProof w:val="0"/>
          </w:rPr>
          <w:t>Guide to Social Cost Benefit Analysis, 2015</w:t>
        </w:r>
      </w:hyperlink>
    </w:p>
  </w:footnote>
  <w:footnote w:id="24">
    <w:p w14:paraId="32AFF40E" w14:textId="3BF58BC1" w:rsidR="0090210B" w:rsidRDefault="0090210B">
      <w:pPr>
        <w:pStyle w:val="FootnoteText"/>
      </w:pPr>
      <w:r>
        <w:rPr>
          <w:rStyle w:val="FootnoteReference"/>
        </w:rPr>
        <w:footnoteRef/>
      </w:r>
      <w:r>
        <w:t xml:space="preserve"> </w:t>
      </w:r>
      <w:r>
        <w:tab/>
        <w:t xml:space="preserve">Note that both the NZCPS and the NPSIB apply in terrestrial coastal environments and the NZCPS and NPS-FM prevail over the NPSIB in the event of conflict (Clause 1.4 of the NPSIB). </w:t>
      </w:r>
    </w:p>
  </w:footnote>
  <w:footnote w:id="25">
    <w:p w14:paraId="598C9D78" w14:textId="725430B2" w:rsidR="0090210B" w:rsidRPr="00F7614C" w:rsidRDefault="0090210B">
      <w:pPr>
        <w:pStyle w:val="FootnoteText"/>
      </w:pPr>
      <w:r>
        <w:rPr>
          <w:rStyle w:val="FootnoteReference"/>
        </w:rPr>
        <w:footnoteRef/>
      </w:r>
      <w:r>
        <w:t xml:space="preserve"> </w:t>
      </w:r>
      <w:r>
        <w:tab/>
        <w:t>R</w:t>
      </w:r>
      <w:r w:rsidRPr="00B55153">
        <w:t>econstruction</w:t>
      </w:r>
      <w:r w:rsidRPr="007B2357">
        <w:t xml:space="preserve"> </w:t>
      </w:r>
      <w:r>
        <w:t>is defined in NPSIB as “</w:t>
      </w:r>
      <w:r w:rsidRPr="004E0282">
        <w:rPr>
          <w:i/>
          <w:iCs/>
        </w:rPr>
        <w:t>means reintroducing and maintaining appropriate biota to recreate an ecosystem that would not regenerate or recolonise even with best practice restoration interventions</w:t>
      </w:r>
      <w:r>
        <w:t xml:space="preserve">”. </w:t>
      </w:r>
    </w:p>
  </w:footnote>
  <w:footnote w:id="26">
    <w:p w14:paraId="7EE91EC4" w14:textId="12EF4860" w:rsidR="0090210B" w:rsidRPr="009F48DC" w:rsidRDefault="0090210B" w:rsidP="00F025CF">
      <w:pPr>
        <w:pStyle w:val="FootnoteText"/>
        <w:rPr>
          <w:lang w:val="mi-NZ"/>
        </w:rPr>
      </w:pPr>
      <w:r>
        <w:rPr>
          <w:rStyle w:val="FootnoteReference"/>
        </w:rPr>
        <w:footnoteRef/>
      </w:r>
      <w:r>
        <w:t xml:space="preserve"> </w:t>
      </w:r>
      <w:r>
        <w:tab/>
      </w:r>
      <w:r w:rsidRPr="00862E03">
        <w:t xml:space="preserve">Defined in the RMA as </w:t>
      </w:r>
      <w:r w:rsidRPr="00E20991">
        <w:rPr>
          <w:iCs/>
        </w:rPr>
        <w:t>intrinsic values</w:t>
      </w:r>
      <w:r w:rsidRPr="00862E03">
        <w:rPr>
          <w:i/>
        </w:rPr>
        <w:t xml:space="preserve">, </w:t>
      </w:r>
      <w:r>
        <w:rPr>
          <w:i/>
        </w:rPr>
        <w:t>“</w:t>
      </w:r>
      <w:r w:rsidRPr="00862E03">
        <w:rPr>
          <w:i/>
        </w:rPr>
        <w:t>in relation to ecosystems, means those aspects of ecosystems and their constituent parts which have value in their own right, including— (a) their biological and genetic diversity; and (b) the essential characteristics that determine an ecosystem’s integrity, form, functioning, and resilience</w:t>
      </w:r>
      <w:r>
        <w:rPr>
          <w:i/>
        </w:rPr>
        <w:t>”.</w:t>
      </w:r>
    </w:p>
  </w:footnote>
  <w:footnote w:id="27">
    <w:p w14:paraId="504E32F9" w14:textId="7C9281F4" w:rsidR="0090210B" w:rsidRDefault="0090210B">
      <w:pPr>
        <w:pStyle w:val="FootnoteText"/>
      </w:pPr>
      <w:r>
        <w:rPr>
          <w:rStyle w:val="FootnoteReference"/>
        </w:rPr>
        <w:footnoteRef/>
      </w:r>
      <w:r>
        <w:t xml:space="preserve"> </w:t>
      </w:r>
      <w:r>
        <w:tab/>
      </w:r>
      <w:r w:rsidRPr="00862E03">
        <w:rPr>
          <w:i/>
        </w:rPr>
        <w:t>Director</w:t>
      </w:r>
      <w:r>
        <w:rPr>
          <w:i/>
        </w:rPr>
        <w:t>-</w:t>
      </w:r>
      <w:r w:rsidRPr="00862E03">
        <w:rPr>
          <w:i/>
        </w:rPr>
        <w:t xml:space="preserve">General of Conservation v Invercargill City Council </w:t>
      </w:r>
      <w:r w:rsidRPr="00862E03">
        <w:t>[2018] NZEnvC 84.</w:t>
      </w:r>
    </w:p>
  </w:footnote>
  <w:footnote w:id="28">
    <w:p w14:paraId="47543ECC" w14:textId="092E06E8" w:rsidR="0090210B" w:rsidRPr="009F48DC" w:rsidRDefault="0090210B" w:rsidP="00EA67B7">
      <w:pPr>
        <w:pStyle w:val="FootnoteText"/>
        <w:rPr>
          <w:lang w:val="mi-NZ"/>
        </w:rPr>
      </w:pPr>
      <w:r>
        <w:rPr>
          <w:rStyle w:val="FootnoteReference"/>
        </w:rPr>
        <w:footnoteRef/>
      </w:r>
      <w:r>
        <w:t xml:space="preserve"> </w:t>
      </w:r>
      <w:r w:rsidRPr="00862E03">
        <w:rPr>
          <w:i/>
        </w:rPr>
        <w:t>Director</w:t>
      </w:r>
      <w:r>
        <w:rPr>
          <w:i/>
        </w:rPr>
        <w:t>-</w:t>
      </w:r>
      <w:r w:rsidRPr="00862E03">
        <w:rPr>
          <w:i/>
        </w:rPr>
        <w:t xml:space="preserve">General of Conservation v Invercargill City Council </w:t>
      </w:r>
      <w:r w:rsidRPr="00862E03">
        <w:t>[2018] NZEnvC 84.</w:t>
      </w:r>
    </w:p>
  </w:footnote>
  <w:footnote w:id="29">
    <w:p w14:paraId="331250B0" w14:textId="77777777" w:rsidR="00520A60" w:rsidRPr="0062163F" w:rsidRDefault="00520A60" w:rsidP="00520A60">
      <w:pPr>
        <w:pStyle w:val="FootnoteText"/>
        <w:spacing w:after="0"/>
        <w:ind w:left="142" w:hanging="142"/>
        <w:rPr>
          <w:lang w:val="mi-NZ"/>
        </w:rPr>
      </w:pPr>
      <w:r>
        <w:rPr>
          <w:rStyle w:val="FootnoteReference"/>
        </w:rPr>
        <w:footnoteRef/>
      </w:r>
      <w:r>
        <w:t xml:space="preserve"> </w:t>
      </w:r>
      <w:hyperlink r:id="rId16" w:history="1">
        <w:r w:rsidRPr="001A3AE2">
          <w:rPr>
            <w:rStyle w:val="Hyperlink"/>
            <w:i/>
            <w:iCs/>
            <w:noProof w:val="0"/>
          </w:rPr>
          <w:t>New Direction for Resource Management in New Zealand, 2020</w:t>
        </w:r>
      </w:hyperlink>
      <w:r>
        <w:rPr>
          <w:i/>
          <w:iCs/>
        </w:rPr>
        <w:t xml:space="preserve"> </w:t>
      </w:r>
    </w:p>
  </w:footnote>
  <w:footnote w:id="30">
    <w:p w14:paraId="383D8560" w14:textId="2A565442" w:rsidR="0090210B" w:rsidRDefault="0090210B">
      <w:pPr>
        <w:pStyle w:val="FootnoteText"/>
      </w:pPr>
      <w:r>
        <w:rPr>
          <w:rStyle w:val="FootnoteReference"/>
        </w:rPr>
        <w:footnoteRef/>
      </w:r>
      <w:r>
        <w:t xml:space="preserve"> </w:t>
      </w:r>
      <w:hyperlink r:id="rId17" w:history="1">
        <w:r w:rsidRPr="00E20991">
          <w:rPr>
            <w:rStyle w:val="Hyperlink"/>
            <w:i/>
            <w:iCs/>
            <w:noProof w:val="0"/>
          </w:rPr>
          <w:t>Te Mana o Te Taiao – Aotearoa New Zealand Biodiversity Strategy</w:t>
        </w:r>
        <w:r w:rsidRPr="00C16BD9">
          <w:rPr>
            <w:rStyle w:val="Hyperlink"/>
            <w:i/>
            <w:iCs/>
            <w:noProof w:val="0"/>
          </w:rPr>
          <w:t xml:space="preserve">, </w:t>
        </w:r>
        <w:r w:rsidRPr="00E20991">
          <w:rPr>
            <w:rStyle w:val="Hyperlink"/>
            <w:i/>
            <w:iCs/>
            <w:noProof w:val="0"/>
          </w:rPr>
          <w:t>2020</w:t>
        </w:r>
      </w:hyperlink>
      <w:r>
        <w:t xml:space="preserve">. </w:t>
      </w:r>
    </w:p>
  </w:footnote>
  <w:footnote w:id="31">
    <w:p w14:paraId="0E300B88" w14:textId="77777777" w:rsidR="00520A60" w:rsidRDefault="00520A60" w:rsidP="00520A60">
      <w:pPr>
        <w:pStyle w:val="FootnoteText"/>
      </w:pPr>
      <w:r>
        <w:rPr>
          <w:rStyle w:val="FootnoteReference"/>
        </w:rPr>
        <w:footnoteRef/>
      </w:r>
      <w:r>
        <w:t xml:space="preserve"> </w:t>
      </w:r>
      <w:r>
        <w:tab/>
      </w:r>
      <w:hyperlink r:id="rId18" w:history="1">
        <w:r w:rsidRPr="00E20991">
          <w:rPr>
            <w:rStyle w:val="Hyperlink"/>
            <w:i/>
            <w:iCs/>
            <w:noProof w:val="0"/>
          </w:rPr>
          <w:t>Te Mana o Te Taiao – Aotearoa New Zealand Biodiversity Strategy Implementation Plan,</w:t>
        </w:r>
        <w:r>
          <w:rPr>
            <w:rStyle w:val="Hyperlink"/>
            <w:i/>
            <w:iCs/>
            <w:noProof w:val="0"/>
          </w:rPr>
          <w:t xml:space="preserve"> </w:t>
        </w:r>
        <w:r w:rsidRPr="00E20991">
          <w:rPr>
            <w:rStyle w:val="Hyperlink"/>
            <w:i/>
            <w:iCs/>
            <w:noProof w:val="0"/>
          </w:rPr>
          <w:t>2020</w:t>
        </w:r>
      </w:hyperlink>
      <w:r>
        <w:t xml:space="preserve">. </w:t>
      </w:r>
    </w:p>
  </w:footnote>
  <w:footnote w:id="32">
    <w:p w14:paraId="5E8C8C0A" w14:textId="007FD9F4" w:rsidR="0090210B" w:rsidRPr="002629CF" w:rsidRDefault="0090210B">
      <w:pPr>
        <w:pStyle w:val="FootnoteText"/>
        <w:rPr>
          <w:lang w:val="mi-NZ"/>
        </w:rPr>
      </w:pPr>
      <w:r>
        <w:rPr>
          <w:rStyle w:val="FootnoteReference"/>
        </w:rPr>
        <w:footnoteRef/>
      </w:r>
      <w:r>
        <w:t xml:space="preserve"> </w:t>
      </w:r>
      <w:r>
        <w:tab/>
      </w:r>
      <w:r>
        <w:rPr>
          <w:lang w:val="mi-NZ"/>
        </w:rPr>
        <w:t xml:space="preserve">Department of Conservation (2020), </w:t>
      </w:r>
      <w:hyperlink r:id="rId19" w:history="1">
        <w:r w:rsidRPr="002629CF">
          <w:rPr>
            <w:rStyle w:val="Hyperlink"/>
            <w:i/>
            <w:iCs/>
            <w:noProof w:val="0"/>
          </w:rPr>
          <w:t>Biodiversity in Aotearoa</w:t>
        </w:r>
        <w:r>
          <w:rPr>
            <w:rStyle w:val="Hyperlink"/>
            <w:i/>
            <w:iCs/>
            <w:noProof w:val="0"/>
          </w:rPr>
          <w:t xml:space="preserve"> — </w:t>
        </w:r>
        <w:r w:rsidRPr="002629CF">
          <w:rPr>
            <w:rStyle w:val="Hyperlink"/>
            <w:i/>
            <w:iCs/>
            <w:noProof w:val="0"/>
          </w:rPr>
          <w:t>an overview of state, trends and pressures</w:t>
        </w:r>
      </w:hyperlink>
      <w:r w:rsidR="00E67F01">
        <w:rPr>
          <w:rStyle w:val="Hyperlink"/>
          <w:i/>
          <w:iCs/>
          <w:noProof w:val="0"/>
        </w:rPr>
        <w:t>.</w:t>
      </w:r>
    </w:p>
  </w:footnote>
  <w:footnote w:id="33">
    <w:p w14:paraId="100021BE" w14:textId="5E489856" w:rsidR="0090210B" w:rsidRPr="00874E2A" w:rsidRDefault="0090210B">
      <w:pPr>
        <w:pStyle w:val="FootnoteText"/>
        <w:rPr>
          <w:lang w:val="mi-NZ"/>
        </w:rPr>
      </w:pPr>
      <w:r>
        <w:rPr>
          <w:rStyle w:val="FootnoteReference"/>
        </w:rPr>
        <w:footnoteRef/>
      </w:r>
      <w:r>
        <w:t xml:space="preserve"> </w:t>
      </w:r>
      <w:r>
        <w:rPr>
          <w:lang w:val="mi-NZ"/>
        </w:rPr>
        <w:t xml:space="preserve">Ibid. </w:t>
      </w:r>
    </w:p>
  </w:footnote>
  <w:footnote w:id="34">
    <w:p w14:paraId="2A17D20E" w14:textId="11C0040A" w:rsidR="0090210B" w:rsidRDefault="0090210B" w:rsidP="009879EF">
      <w:pPr>
        <w:pStyle w:val="FootnoteText"/>
      </w:pPr>
      <w:r>
        <w:rPr>
          <w:rStyle w:val="FootnoteReference"/>
        </w:rPr>
        <w:footnoteRef/>
      </w:r>
      <w:r>
        <w:t xml:space="preserve"> </w:t>
      </w:r>
      <w:r w:rsidRPr="00361A9D">
        <w:t xml:space="preserve"> New Zealand’s Environmental Reporting Series: </w:t>
      </w:r>
      <w:hyperlink r:id="rId20" w:history="1">
        <w:r w:rsidRPr="00E20991">
          <w:rPr>
            <w:rStyle w:val="Hyperlink"/>
            <w:i/>
            <w:iCs/>
            <w:noProof w:val="0"/>
          </w:rPr>
          <w:t>Our land 2018</w:t>
        </w:r>
      </w:hyperlink>
      <w:r w:rsidRPr="00361A9D">
        <w:t>. Retrieved from www.mfe.govt.nz and www.stats.govt.nz</w:t>
      </w:r>
    </w:p>
  </w:footnote>
  <w:footnote w:id="35">
    <w:p w14:paraId="62E6C8BE" w14:textId="3649C277" w:rsidR="0090210B" w:rsidRDefault="0090210B" w:rsidP="00050530">
      <w:pPr>
        <w:pStyle w:val="FootnoteText"/>
      </w:pPr>
      <w:r>
        <w:rPr>
          <w:rStyle w:val="FootnoteReference"/>
        </w:rPr>
        <w:footnoteRef/>
      </w:r>
      <w:r>
        <w:t xml:space="preserve"> </w:t>
      </w:r>
      <w:r>
        <w:tab/>
        <w:t xml:space="preserve">Sharpe, H. September 2021. </w:t>
      </w:r>
      <w:r w:rsidRPr="00E20991">
        <w:rPr>
          <w:i/>
          <w:iCs/>
        </w:rPr>
        <w:t>Completeness of Council SNA Schedules</w:t>
      </w:r>
      <w:r>
        <w:t xml:space="preserve"> (updated from Myers, S. May 2019), MfE. Note, in some locations, SNA schedules were being dealt with by the Regional Council, or in combination across neighbouring territorial authorities, hence the number of district plans assessed is less than the number of territorial/unitary authorities. </w:t>
      </w:r>
    </w:p>
  </w:footnote>
  <w:footnote w:id="36">
    <w:p w14:paraId="5F5FCD28" w14:textId="282CC507" w:rsidR="0090210B" w:rsidRDefault="0090210B">
      <w:pPr>
        <w:pStyle w:val="FootnoteText"/>
      </w:pPr>
      <w:r>
        <w:rPr>
          <w:rStyle w:val="FootnoteReference"/>
        </w:rPr>
        <w:footnoteRef/>
      </w:r>
      <w:r>
        <w:t xml:space="preserve"> </w:t>
      </w:r>
      <w:r>
        <w:tab/>
        <w:t xml:space="preserve">Refer to section 3.3 of the NPSIB CBA for more detailed overview of methodology and results. </w:t>
      </w:r>
    </w:p>
  </w:footnote>
  <w:footnote w:id="37">
    <w:p w14:paraId="0869935C" w14:textId="69AD542C" w:rsidR="0090210B" w:rsidRPr="0095664D" w:rsidRDefault="0090210B">
      <w:pPr>
        <w:pStyle w:val="FootnoteText"/>
        <w:rPr>
          <w:lang w:val="mi-NZ"/>
        </w:rPr>
      </w:pPr>
      <w:r>
        <w:rPr>
          <w:rStyle w:val="FootnoteReference"/>
        </w:rPr>
        <w:footnoteRef/>
      </w:r>
      <w:r>
        <w:t xml:space="preserve"> Department of Conservation and Ministry for the Environment. </w:t>
      </w:r>
      <w:hyperlink r:id="rId21" w:history="1">
        <w:r w:rsidRPr="00FE68CF">
          <w:rPr>
            <w:rStyle w:val="Hyperlink"/>
            <w:i/>
            <w:iCs/>
            <w:noProof w:val="0"/>
          </w:rPr>
          <w:t>Impact Statement: Improving indigenous biodiversity management under the Resource Management Act (1991)</w:t>
        </w:r>
      </w:hyperlink>
      <w:r>
        <w:rPr>
          <w:i/>
          <w:iCs/>
        </w:rPr>
        <w:t xml:space="preserve">. </w:t>
      </w:r>
    </w:p>
  </w:footnote>
  <w:footnote w:id="38">
    <w:p w14:paraId="3850B041" w14:textId="23F82C67" w:rsidR="0090210B" w:rsidRPr="00DE4FAA" w:rsidRDefault="0090210B" w:rsidP="00DE4FAA">
      <w:pPr>
        <w:pStyle w:val="FootnoteText"/>
      </w:pPr>
      <w:r>
        <w:rPr>
          <w:rStyle w:val="FootnoteReference"/>
        </w:rPr>
        <w:footnoteRef/>
      </w:r>
      <w:r>
        <w:t xml:space="preserve"> </w:t>
      </w:r>
      <w:r w:rsidRPr="00DE4FAA">
        <w:t>Enfocus (2017)</w:t>
      </w:r>
      <w:r>
        <w:t>.</w:t>
      </w:r>
      <w:r w:rsidRPr="00DE4FAA">
        <w:t xml:space="preserve"> </w:t>
      </w:r>
      <w:hyperlink r:id="rId22" w:history="1">
        <w:r w:rsidRPr="00375E71">
          <w:rPr>
            <w:rStyle w:val="Hyperlink"/>
            <w:i/>
            <w:iCs/>
            <w:noProof w:val="0"/>
          </w:rPr>
          <w:t>Addressing New Zealand’s Biodiversity Challenge: A Regional Council think-piece on the future of biodiversity management in New Zealand</w:t>
        </w:r>
      </w:hyperlink>
      <w:r w:rsidRPr="00DE4FAA">
        <w:t>.</w:t>
      </w:r>
    </w:p>
    <w:p w14:paraId="3835EFCE" w14:textId="0A86770C" w:rsidR="0090210B" w:rsidRPr="00DE4FAA" w:rsidRDefault="0090210B">
      <w:pPr>
        <w:pStyle w:val="FootnoteText"/>
        <w:rPr>
          <w:lang w:val="mi-NZ"/>
        </w:rPr>
      </w:pPr>
    </w:p>
  </w:footnote>
  <w:footnote w:id="39">
    <w:p w14:paraId="7115EF3B" w14:textId="5A895B37" w:rsidR="0090210B" w:rsidRPr="0014299F" w:rsidRDefault="0090210B" w:rsidP="00793069">
      <w:pPr>
        <w:pStyle w:val="FootnoteText"/>
        <w:spacing w:after="0"/>
        <w:rPr>
          <w:lang w:val="mi-NZ"/>
        </w:rPr>
      </w:pPr>
      <w:r>
        <w:rPr>
          <w:rStyle w:val="FootnoteReference"/>
        </w:rPr>
        <w:footnoteRef/>
      </w:r>
      <w:r>
        <w:t xml:space="preserve"> </w:t>
      </w:r>
      <w:r>
        <w:tab/>
      </w:r>
      <w:r w:rsidRPr="0014299F">
        <w:t xml:space="preserve">Beca and Wildlands (2016) </w:t>
      </w:r>
      <w:r w:rsidRPr="0014299F">
        <w:rPr>
          <w:i/>
          <w:iCs/>
        </w:rPr>
        <w:t>Biodiversity Planning and Management Research</w:t>
      </w:r>
      <w:r w:rsidRPr="0014299F">
        <w:t>, prepared for Ministry for the Environment</w:t>
      </w:r>
      <w:r>
        <w:t>.</w:t>
      </w:r>
    </w:p>
  </w:footnote>
  <w:footnote w:id="40">
    <w:p w14:paraId="38A9A075" w14:textId="627D3B46" w:rsidR="0090210B" w:rsidRPr="00527E54" w:rsidRDefault="0090210B" w:rsidP="00F97DC7">
      <w:pPr>
        <w:pStyle w:val="FootnoteText"/>
        <w:spacing w:after="0"/>
        <w:rPr>
          <w:lang w:val="mi-NZ"/>
        </w:rPr>
      </w:pPr>
      <w:r>
        <w:rPr>
          <w:rStyle w:val="FootnoteReference"/>
        </w:rPr>
        <w:footnoteRef/>
      </w:r>
      <w:r>
        <w:t xml:space="preserve"> </w:t>
      </w:r>
      <w:r>
        <w:tab/>
      </w:r>
      <w:r w:rsidRPr="00527E54">
        <w:t xml:space="preserve">Brown, M (2016) </w:t>
      </w:r>
      <w:r w:rsidRPr="00527E54">
        <w:rPr>
          <w:i/>
          <w:iCs/>
        </w:rPr>
        <w:t>Pathways to prosperity: safeguarding biodiversity in development</w:t>
      </w:r>
      <w:r>
        <w:rPr>
          <w:i/>
          <w:iCs/>
        </w:rPr>
        <w:t>,</w:t>
      </w:r>
      <w:r w:rsidRPr="00527E54">
        <w:t xml:space="preserve"> Environmental Defence Society Incorporated. Wellington, New Zealand.</w:t>
      </w:r>
    </w:p>
  </w:footnote>
  <w:footnote w:id="41">
    <w:p w14:paraId="0C32F467" w14:textId="7B77D216" w:rsidR="0090210B" w:rsidRPr="009F1970" w:rsidRDefault="0090210B">
      <w:pPr>
        <w:pStyle w:val="FootnoteText"/>
        <w:rPr>
          <w:lang w:val="mi-NZ"/>
        </w:rPr>
      </w:pPr>
      <w:r>
        <w:rPr>
          <w:rStyle w:val="FootnoteReference"/>
        </w:rPr>
        <w:footnoteRef/>
      </w:r>
      <w:r>
        <w:t xml:space="preserve"> </w:t>
      </w:r>
      <w:r>
        <w:tab/>
      </w:r>
      <w:r w:rsidRPr="009F1970">
        <w:t xml:space="preserve">Myers, S C (2018). </w:t>
      </w:r>
      <w:r w:rsidRPr="009F1970">
        <w:rPr>
          <w:i/>
          <w:iCs/>
        </w:rPr>
        <w:t>A Biodiversity Planning Snapshot</w:t>
      </w:r>
      <w:r>
        <w:rPr>
          <w:i/>
          <w:iCs/>
        </w:rPr>
        <w:t xml:space="preserve"> — </w:t>
      </w:r>
      <w:r w:rsidRPr="009F1970">
        <w:rPr>
          <w:i/>
          <w:iCs/>
        </w:rPr>
        <w:t>How Well Are Councils Protecting Biodiversity</w:t>
      </w:r>
      <w:r w:rsidRPr="009F1970">
        <w:t>?, NZ Ecological Society Conference, Wellington 2018</w:t>
      </w:r>
      <w:r w:rsidR="009B3D43">
        <w:t>.</w:t>
      </w:r>
    </w:p>
  </w:footnote>
  <w:footnote w:id="42">
    <w:p w14:paraId="2ED5478D" w14:textId="67EAE99E" w:rsidR="0090210B" w:rsidRPr="009F1970" w:rsidRDefault="0090210B">
      <w:pPr>
        <w:pStyle w:val="FootnoteText"/>
        <w:rPr>
          <w:lang w:val="mi-NZ"/>
        </w:rPr>
      </w:pPr>
      <w:r>
        <w:rPr>
          <w:rStyle w:val="FootnoteReference"/>
        </w:rPr>
        <w:footnoteRef/>
      </w:r>
      <w:r>
        <w:t xml:space="preserve"> </w:t>
      </w:r>
      <w:r>
        <w:tab/>
      </w:r>
      <w:r>
        <w:rPr>
          <w:lang w:val="mi-NZ"/>
        </w:rPr>
        <w:t xml:space="preserve">Analysis from officials and their advisors. </w:t>
      </w:r>
    </w:p>
  </w:footnote>
  <w:footnote w:id="43">
    <w:p w14:paraId="09111A1F" w14:textId="0CFD8D21" w:rsidR="0090210B" w:rsidRPr="00B30F6B" w:rsidRDefault="0090210B">
      <w:pPr>
        <w:pStyle w:val="FootnoteText"/>
        <w:rPr>
          <w:lang w:val="mi-NZ"/>
        </w:rPr>
      </w:pPr>
      <w:r>
        <w:rPr>
          <w:rStyle w:val="FootnoteReference"/>
        </w:rPr>
        <w:footnoteRef/>
      </w:r>
      <w:r>
        <w:t xml:space="preserve"> </w:t>
      </w:r>
      <w:hyperlink r:id="rId23" w:history="1">
        <w:r w:rsidRPr="00171CB5">
          <w:rPr>
            <w:rStyle w:val="Hyperlink"/>
            <w:noProof w:val="0"/>
          </w:rPr>
          <w:t>Ko Aotearoa Tēnei: Report on the Wai 262 Claim Released | Waitangi Tribunal</w:t>
        </w:r>
      </w:hyperlink>
    </w:p>
  </w:footnote>
  <w:footnote w:id="44">
    <w:p w14:paraId="7C167350" w14:textId="2E6EFC01" w:rsidR="0090210B" w:rsidRPr="00E8472B" w:rsidRDefault="00FB2438">
      <w:pPr>
        <w:pStyle w:val="FootnoteText"/>
        <w:rPr>
          <w:lang w:val="mi-NZ"/>
        </w:rPr>
      </w:pPr>
      <w:hyperlink r:id="rId24" w:history="1">
        <w:r w:rsidR="0090210B" w:rsidRPr="00E20991">
          <w:rPr>
            <w:rStyle w:val="Hyperlink"/>
            <w:i/>
            <w:iCs/>
            <w:noProof w:val="0"/>
          </w:rPr>
          <w:footnoteRef/>
        </w:r>
        <w:r w:rsidR="0090210B" w:rsidRPr="00E20991">
          <w:rPr>
            <w:rStyle w:val="Hyperlink"/>
            <w:i/>
            <w:iCs/>
            <w:noProof w:val="0"/>
          </w:rPr>
          <w:t xml:space="preserve"> Report of Biodiveristy Colloborative Group, 2018</w:t>
        </w:r>
      </w:hyperlink>
      <w:r w:rsidR="0090210B">
        <w:rPr>
          <w:lang w:val="mi-NZ"/>
        </w:rPr>
        <w:t xml:space="preserve"> pg.18. </w:t>
      </w:r>
    </w:p>
  </w:footnote>
  <w:footnote w:id="45">
    <w:p w14:paraId="18287413" w14:textId="4A80B881" w:rsidR="0090210B" w:rsidRPr="00124DE2" w:rsidRDefault="0090210B">
      <w:pPr>
        <w:pStyle w:val="FootnoteText"/>
        <w:rPr>
          <w:lang w:val="mi-NZ"/>
        </w:rPr>
      </w:pPr>
      <w:r>
        <w:rPr>
          <w:rStyle w:val="FootnoteReference"/>
        </w:rPr>
        <w:footnoteRef/>
      </w:r>
      <w:r>
        <w:t xml:space="preserve"> </w:t>
      </w:r>
      <w:r>
        <w:tab/>
      </w:r>
      <w:r>
        <w:rPr>
          <w:lang w:val="mi-NZ"/>
        </w:rPr>
        <w:t xml:space="preserve">These criteria are derived from the </w:t>
      </w:r>
      <w:r w:rsidRPr="00907D18">
        <w:t>Ministry for the Environment</w:t>
      </w:r>
      <w:r>
        <w:t xml:space="preserve"> (</w:t>
      </w:r>
      <w:r w:rsidRPr="00907D18">
        <w:t>2017</w:t>
      </w:r>
      <w:r>
        <w:t xml:space="preserve">) </w:t>
      </w:r>
      <w:r w:rsidRPr="007009F5">
        <w:rPr>
          <w:i/>
          <w:iCs/>
        </w:rPr>
        <w:t>A guide to section 32 of the Resource Management Act: Incorporating changes as a result of the Resource Legislation Amendment Act 201’</w:t>
      </w:r>
      <w:r>
        <w:t xml:space="preserve">, </w:t>
      </w:r>
      <w:r w:rsidRPr="00907D18">
        <w:t>Wellington: Ministry for the Environment</w:t>
      </w:r>
      <w:r>
        <w:t>.</w:t>
      </w:r>
    </w:p>
  </w:footnote>
  <w:footnote w:id="46">
    <w:p w14:paraId="7939CAF9" w14:textId="4D53D77F" w:rsidR="0090210B" w:rsidRPr="00B55153" w:rsidRDefault="0090210B">
      <w:pPr>
        <w:pStyle w:val="FootnoteText"/>
        <w:rPr>
          <w:lang w:val="mi-NZ"/>
        </w:rPr>
      </w:pPr>
      <w:r>
        <w:rPr>
          <w:rStyle w:val="FootnoteReference"/>
        </w:rPr>
        <w:footnoteRef/>
      </w:r>
      <w:r>
        <w:t xml:space="preserve"> </w:t>
      </w:r>
      <w:r>
        <w:tab/>
      </w:r>
      <w:hyperlink r:id="rId25" w:history="1">
        <w:r w:rsidRPr="00CD7F95">
          <w:rPr>
            <w:rStyle w:val="Hyperlink"/>
            <w:i/>
            <w:iCs/>
            <w:noProof w:val="0"/>
          </w:rPr>
          <w:t>He Kura Koiora i hokia: A proposed National Policy Statement for Indigenous Biodiversity: Summary of submissions</w:t>
        </w:r>
      </w:hyperlink>
      <w:r w:rsidRPr="00343492">
        <w:rPr>
          <w:rStyle w:val="Hyperlink"/>
          <w:i/>
          <w:iCs/>
          <w:noProof w:val="0"/>
        </w:rPr>
        <w:t>, 2020</w:t>
      </w:r>
      <w:r w:rsidR="00510089">
        <w:rPr>
          <w:rStyle w:val="Hyperlink"/>
          <w:i/>
          <w:iCs/>
          <w:noProof w:val="0"/>
        </w:rPr>
        <w:t>.</w:t>
      </w:r>
    </w:p>
  </w:footnote>
  <w:footnote w:id="47">
    <w:p w14:paraId="71436B8B" w14:textId="5AC17483" w:rsidR="0090210B" w:rsidRDefault="0090210B" w:rsidP="005A6696">
      <w:pPr>
        <w:pStyle w:val="FootnoteText"/>
      </w:pPr>
      <w:r>
        <w:rPr>
          <w:rStyle w:val="FootnoteReference"/>
        </w:rPr>
        <w:footnoteRef/>
      </w:r>
      <w:r>
        <w:t xml:space="preserve"> </w:t>
      </w:r>
      <w:r>
        <w:tab/>
      </w:r>
      <w:r w:rsidRPr="001E31E9">
        <w:rPr>
          <w:i/>
          <w:iCs/>
        </w:rPr>
        <w:t>Rational Transport Soc Inc v New Zealand Transport Agency HC Wellington</w:t>
      </w:r>
      <w:r w:rsidRPr="001E31E9">
        <w:t xml:space="preserve"> CIV-2011-485-2259, 15 December 2011.</w:t>
      </w:r>
      <w:r>
        <w:t xml:space="preserve"> </w:t>
      </w:r>
    </w:p>
  </w:footnote>
  <w:footnote w:id="48">
    <w:p w14:paraId="4281AFE1" w14:textId="28979B44" w:rsidR="0090210B" w:rsidRDefault="0090210B" w:rsidP="005A6696">
      <w:pPr>
        <w:pStyle w:val="FootnoteText"/>
      </w:pPr>
      <w:r>
        <w:rPr>
          <w:rStyle w:val="FootnoteReference"/>
        </w:rPr>
        <w:footnoteRef/>
      </w:r>
      <w:r>
        <w:t xml:space="preserve"> </w:t>
      </w:r>
      <w:r>
        <w:tab/>
      </w:r>
      <w:r w:rsidRPr="00C239EF">
        <w:t xml:space="preserve">As noted in section 3.2 of Ministry for the Environment. 2017. </w:t>
      </w:r>
      <w:r w:rsidRPr="00C239EF">
        <w:rPr>
          <w:i/>
          <w:iCs/>
        </w:rPr>
        <w:t>A guide to section 32 of the Resource Management Act: Incorporating changes as a result of the Resource Legislation Amendment Act 2017</w:t>
      </w:r>
      <w:r w:rsidRPr="00C239EF">
        <w:t>. Wellington: Ministry for the Environment.</w:t>
      </w:r>
    </w:p>
  </w:footnote>
  <w:footnote w:id="49">
    <w:p w14:paraId="531673FD" w14:textId="43BB16F1" w:rsidR="0090210B" w:rsidRDefault="0090210B" w:rsidP="001C1C3E">
      <w:pPr>
        <w:pStyle w:val="FootnoteText"/>
      </w:pPr>
      <w:r>
        <w:rPr>
          <w:rStyle w:val="FootnoteReference"/>
        </w:rPr>
        <w:footnoteRef/>
      </w:r>
      <w:r>
        <w:t xml:space="preserve"> </w:t>
      </w:r>
      <w:r>
        <w:tab/>
      </w:r>
      <w:r>
        <w:rPr>
          <w:i/>
          <w:iCs/>
        </w:rPr>
        <w:t>Whakatane District Council v Bay of Plenty Regional Council</w:t>
      </w:r>
      <w:r>
        <w:t>, CIV-2007-463-000606 (HC), para 40(iii).</w:t>
      </w:r>
    </w:p>
  </w:footnote>
  <w:footnote w:id="50">
    <w:p w14:paraId="7E50201B" w14:textId="3E6A1ECC" w:rsidR="0090210B" w:rsidRPr="00A7793F" w:rsidRDefault="0090210B" w:rsidP="00B54276">
      <w:pPr>
        <w:pStyle w:val="FootnoteText"/>
      </w:pPr>
      <w:r>
        <w:rPr>
          <w:rStyle w:val="FootnoteReference"/>
        </w:rPr>
        <w:footnoteRef/>
      </w:r>
      <w:r>
        <w:t xml:space="preserve"> </w:t>
      </w:r>
      <w:r>
        <w:tab/>
        <w:t>The NPSIB defines</w:t>
      </w:r>
      <w:r w:rsidRPr="000508BF">
        <w:rPr>
          <w:b/>
          <w:i/>
          <w:iCs/>
        </w:rPr>
        <w:t xml:space="preserve"> </w:t>
      </w:r>
      <w:r w:rsidRPr="00256187">
        <w:rPr>
          <w:bCs/>
        </w:rPr>
        <w:t>mātauranga Māori</w:t>
      </w:r>
      <w:r>
        <w:rPr>
          <w:bCs/>
        </w:rPr>
        <w:t xml:space="preserve"> as</w:t>
      </w:r>
      <w:r>
        <w:t xml:space="preserve"> “</w:t>
      </w:r>
      <w:r w:rsidRPr="00E20991">
        <w:rPr>
          <w:bCs/>
          <w:i/>
          <w:iCs/>
        </w:rPr>
        <w:t>mātauranga Māori</w:t>
      </w:r>
      <w:r w:rsidRPr="00256187">
        <w:rPr>
          <w:i/>
          <w:iCs/>
        </w:rPr>
        <w:t xml:space="preserve"> means Māori customary knowledge, traditional knowledge, or intergenerational knowledge</w:t>
      </w:r>
      <w:r>
        <w:rPr>
          <w:i/>
          <w:iCs/>
        </w:rPr>
        <w:t xml:space="preserve">”. </w:t>
      </w:r>
    </w:p>
    <w:p w14:paraId="62ECA604" w14:textId="77777777" w:rsidR="0090210B" w:rsidRDefault="0090210B" w:rsidP="00B54276">
      <w:pPr>
        <w:pStyle w:val="FootnoteText"/>
      </w:pPr>
    </w:p>
  </w:footnote>
  <w:footnote w:id="51">
    <w:p w14:paraId="13389F74" w14:textId="77777777" w:rsidR="00A83B34" w:rsidRDefault="00A83B34" w:rsidP="00A83B34">
      <w:pPr>
        <w:pStyle w:val="FootnoteText"/>
      </w:pPr>
      <w:r>
        <w:rPr>
          <w:rStyle w:val="FootnoteReference"/>
        </w:rPr>
        <w:footnoteRef/>
      </w:r>
      <w:r>
        <w:t xml:space="preserve"> Refer section 5 of the NPSIB. </w:t>
      </w:r>
    </w:p>
  </w:footnote>
  <w:footnote w:id="52">
    <w:p w14:paraId="3842EDAB" w14:textId="5B2BF1DB" w:rsidR="0090210B" w:rsidRDefault="0090210B">
      <w:pPr>
        <w:pStyle w:val="FootnoteText"/>
      </w:pPr>
      <w:r>
        <w:rPr>
          <w:rStyle w:val="FootnoteReference"/>
        </w:rPr>
        <w:footnoteRef/>
      </w:r>
      <w:r>
        <w:t xml:space="preserve"> </w:t>
      </w:r>
      <w:r>
        <w:tab/>
        <w:t xml:space="preserve">Clause 3.12(2) states that, to avoid doubt, if Māori lands ceases to be a plantation forest, then the land is to be managed under Clause 3.18. </w:t>
      </w:r>
    </w:p>
  </w:footnote>
  <w:footnote w:id="53">
    <w:p w14:paraId="7F056C44" w14:textId="48F74807" w:rsidR="0090210B" w:rsidRPr="0048392D" w:rsidRDefault="0090210B" w:rsidP="0048392D">
      <w:pPr>
        <w:pStyle w:val="FootnoteText"/>
      </w:pPr>
      <w:r>
        <w:rPr>
          <w:rStyle w:val="FootnoteReference"/>
        </w:rPr>
        <w:footnoteRef/>
      </w:r>
      <w:r>
        <w:t xml:space="preserve"> </w:t>
      </w:r>
      <w:r>
        <w:tab/>
        <w:t xml:space="preserve">More specifically, M.E concludes in the NPSIB CBA that </w:t>
      </w:r>
      <w:r w:rsidR="00F31A90">
        <w:t>“</w:t>
      </w:r>
      <w:r w:rsidRPr="00A83B34">
        <w:t>Overall, M.E consider that there is limited scope for the NPSIB to result in opportunity costs</w:t>
      </w:r>
      <w:r w:rsidRPr="00A83B34">
        <w:rPr>
          <w:vertAlign w:val="superscript"/>
        </w:rPr>
        <w:footnoteRef/>
      </w:r>
      <w:r w:rsidRPr="00A83B34">
        <w:t xml:space="preserve"> — significant or otherwise — on Māori Land. This position is reached through a combination of: (a) provisions that are very enabling (potentially more enabling than the status quo regulatory framework in some districts and relatively more enabling than for general land that may have the same or similar indigenous biodiversity and zoning); and (b)protecting indigenous biodiversity on Māori land is embedded in iwi’s role as kaitiakitanga (guardians)</w:t>
      </w:r>
      <w:r w:rsidR="00F31A90" w:rsidRPr="00A83B34">
        <w:t xml:space="preserve"> </w:t>
      </w:r>
      <w:r w:rsidRPr="00A83B34">
        <w:t>…</w:t>
      </w:r>
      <w:r w:rsidRPr="00F31A90">
        <w:t xml:space="preserve"> </w:t>
      </w:r>
      <w:r w:rsidRPr="00A83B34">
        <w:t>It is M.E’s view that the changes made to the NPSIB provisions for Māori Land will be effective in largely avoiding opportunity costs for new occupation, use and development (whether culturally focussed or targeted at the wider property market). It may even lead to opportunity benefits, particularly on fee-simple Treaty Settlement land</w:t>
      </w:r>
      <w:r w:rsidR="00F31A90" w:rsidRPr="00A83B34">
        <w:t>”</w:t>
      </w:r>
      <w:r w:rsidRPr="00A83B34">
        <w:t>.</w:t>
      </w:r>
      <w:r>
        <w:rPr>
          <w:i/>
          <w:iCs/>
        </w:rPr>
        <w:t xml:space="preserve"> </w:t>
      </w:r>
      <w:r>
        <w:t xml:space="preserve">Refer section 6.4 of the NPSIB CBA. </w:t>
      </w:r>
    </w:p>
    <w:p w14:paraId="16E0DAAC" w14:textId="0E176677" w:rsidR="0090210B" w:rsidRDefault="0090210B">
      <w:pPr>
        <w:pStyle w:val="FootnoteText"/>
      </w:pPr>
    </w:p>
  </w:footnote>
  <w:footnote w:id="54">
    <w:p w14:paraId="0C8DA712" w14:textId="1CF89A19" w:rsidR="0090210B" w:rsidRPr="002E2F5E" w:rsidRDefault="0090210B" w:rsidP="002E2F5E">
      <w:pPr>
        <w:pStyle w:val="FootnoteText"/>
      </w:pPr>
      <w:r>
        <w:rPr>
          <w:rStyle w:val="FootnoteReference"/>
        </w:rPr>
        <w:footnoteRef/>
      </w:r>
      <w:r>
        <w:t xml:space="preserve"> </w:t>
      </w:r>
      <w:r>
        <w:tab/>
        <w:t xml:space="preserve">Defined in NPSIB as </w:t>
      </w:r>
      <w:r>
        <w:rPr>
          <w:i/>
          <w:iCs/>
        </w:rPr>
        <w:t>“</w:t>
      </w:r>
      <w:r w:rsidRPr="00E20991">
        <w:rPr>
          <w:bCs/>
          <w:i/>
          <w:iCs/>
        </w:rPr>
        <w:t>identified taonga</w:t>
      </w:r>
      <w:r w:rsidRPr="00DC6B4B">
        <w:rPr>
          <w:i/>
          <w:iCs/>
        </w:rPr>
        <w:t xml:space="preserve"> means acknowledged taonga that are identified in a district plan (as provided for in clause 3.19)</w:t>
      </w:r>
      <w:r>
        <w:rPr>
          <w:i/>
          <w:iCs/>
        </w:rPr>
        <w:t>”</w:t>
      </w:r>
      <w:r w:rsidRPr="00DC6B4B">
        <w:rPr>
          <w:i/>
          <w:iCs/>
        </w:rPr>
        <w:t>.</w:t>
      </w:r>
      <w:r>
        <w:t xml:space="preserve"> </w:t>
      </w:r>
    </w:p>
    <w:p w14:paraId="2D1879A3" w14:textId="314F1F54" w:rsidR="0090210B" w:rsidRDefault="0090210B">
      <w:pPr>
        <w:pStyle w:val="FootnoteText"/>
      </w:pPr>
    </w:p>
  </w:footnote>
  <w:footnote w:id="55">
    <w:p w14:paraId="1AA69B7D" w14:textId="6C834ACC" w:rsidR="0090210B" w:rsidRDefault="0090210B">
      <w:pPr>
        <w:pStyle w:val="FootnoteText"/>
      </w:pPr>
      <w:r>
        <w:rPr>
          <w:rStyle w:val="FootnoteReference"/>
        </w:rPr>
        <w:footnoteRef/>
      </w:r>
      <w:r>
        <w:t xml:space="preserve"> Refer section 4.2 of the NPSIB CBA for further details. </w:t>
      </w:r>
    </w:p>
  </w:footnote>
  <w:footnote w:id="56">
    <w:p w14:paraId="6D7E4AF6" w14:textId="269CC198" w:rsidR="0090210B" w:rsidRDefault="0090210B" w:rsidP="00D83F7A">
      <w:pPr>
        <w:pStyle w:val="FootnoteText"/>
      </w:pPr>
      <w:r>
        <w:rPr>
          <w:rStyle w:val="FootnoteReference"/>
        </w:rPr>
        <w:footnoteRef/>
      </w:r>
      <w:r>
        <w:t xml:space="preserve"> Policy 3 of the NZCPS — Precautionary approach. </w:t>
      </w:r>
    </w:p>
  </w:footnote>
  <w:footnote w:id="57">
    <w:p w14:paraId="050D8141" w14:textId="7E7AA96E" w:rsidR="0090210B" w:rsidRDefault="0090210B">
      <w:pPr>
        <w:pStyle w:val="FootnoteText"/>
      </w:pPr>
      <w:r>
        <w:rPr>
          <w:rStyle w:val="FootnoteReference"/>
        </w:rPr>
        <w:footnoteRef/>
      </w:r>
      <w:r>
        <w:t xml:space="preserve"> </w:t>
      </w:r>
      <w:r>
        <w:tab/>
        <w:t>Which includes “</w:t>
      </w:r>
      <w:r w:rsidRPr="00DC6B4B">
        <w:rPr>
          <w:i/>
          <w:iCs/>
        </w:rPr>
        <w:t>any potential effect of low probability which has a high potential impact</w:t>
      </w:r>
      <w:r>
        <w:t xml:space="preserve">”. </w:t>
      </w:r>
    </w:p>
  </w:footnote>
  <w:footnote w:id="58">
    <w:p w14:paraId="210EB575" w14:textId="52E11205" w:rsidR="0090210B" w:rsidRPr="00D21193" w:rsidRDefault="0090210B" w:rsidP="00D83F7A">
      <w:pPr>
        <w:pStyle w:val="FootnoteText"/>
        <w:rPr>
          <w:lang w:val="mi-NZ"/>
        </w:rPr>
      </w:pPr>
      <w:r>
        <w:rPr>
          <w:rStyle w:val="FootnoteReference"/>
        </w:rPr>
        <w:footnoteRef/>
      </w:r>
      <w:r>
        <w:t xml:space="preserve"> </w:t>
      </w:r>
      <w:r>
        <w:tab/>
      </w:r>
      <w:r w:rsidRPr="00227662">
        <w:t>Ministry for the Environment &amp; Stats NZ (2020)</w:t>
      </w:r>
      <w:r>
        <w:t>,</w:t>
      </w:r>
      <w:r w:rsidRPr="00227662">
        <w:t xml:space="preserve"> </w:t>
      </w:r>
      <w:r w:rsidRPr="00713BD8">
        <w:rPr>
          <w:i/>
          <w:iCs/>
        </w:rPr>
        <w:t xml:space="preserve">New Zealand’s Environmental Reporting Series: Our </w:t>
      </w:r>
      <w:r>
        <w:rPr>
          <w:i/>
          <w:iCs/>
        </w:rPr>
        <w:t>A</w:t>
      </w:r>
      <w:r w:rsidRPr="00713BD8">
        <w:rPr>
          <w:i/>
          <w:iCs/>
        </w:rPr>
        <w:t xml:space="preserve">tmosphere and </w:t>
      </w:r>
      <w:r>
        <w:rPr>
          <w:i/>
          <w:iCs/>
        </w:rPr>
        <w:t>C</w:t>
      </w:r>
      <w:r w:rsidRPr="00713BD8">
        <w:rPr>
          <w:i/>
          <w:iCs/>
        </w:rPr>
        <w:t>limate 2020</w:t>
      </w:r>
      <w:r>
        <w:t xml:space="preserve">. </w:t>
      </w:r>
    </w:p>
  </w:footnote>
  <w:footnote w:id="59">
    <w:p w14:paraId="4C54072B" w14:textId="1F7D1D4A" w:rsidR="0090210B" w:rsidRPr="00D21193" w:rsidRDefault="0090210B" w:rsidP="00D83F7A">
      <w:pPr>
        <w:pStyle w:val="FootnoteText"/>
        <w:rPr>
          <w:lang w:val="mi-NZ"/>
        </w:rPr>
      </w:pPr>
      <w:r>
        <w:rPr>
          <w:rStyle w:val="FootnoteReference"/>
        </w:rPr>
        <w:footnoteRef/>
      </w:r>
      <w:r>
        <w:t xml:space="preserve"> </w:t>
      </w:r>
      <w:r>
        <w:tab/>
      </w:r>
      <w:r w:rsidRPr="00823FCA">
        <w:t>Ministry for the Environment</w:t>
      </w:r>
      <w:r>
        <w:t xml:space="preserve"> (</w:t>
      </w:r>
      <w:r w:rsidRPr="00823FCA">
        <w:t>2020</w:t>
      </w:r>
      <w:r>
        <w:t>), ‘</w:t>
      </w:r>
      <w:r w:rsidRPr="00713BD8">
        <w:rPr>
          <w:i/>
          <w:iCs/>
        </w:rPr>
        <w:t>National Climate Change Risk Assessment for Aotearoa New Zealand: Main report – Arotakenga Tūraru mō te Huringa Āhuarangi o Āotearoa: Pūrongo whakatōpū</w:t>
      </w:r>
      <w:r>
        <w:rPr>
          <w:i/>
          <w:iCs/>
        </w:rPr>
        <w:t>.</w:t>
      </w:r>
    </w:p>
  </w:footnote>
  <w:footnote w:id="60">
    <w:p w14:paraId="4EA3E944" w14:textId="2E88992C" w:rsidR="0090210B" w:rsidRDefault="0090210B" w:rsidP="00D83F7A">
      <w:pPr>
        <w:pStyle w:val="FootnoteText"/>
      </w:pPr>
      <w:r>
        <w:rPr>
          <w:rStyle w:val="FootnoteReference"/>
        </w:rPr>
        <w:footnoteRef/>
      </w:r>
      <w:r>
        <w:t xml:space="preserve"> </w:t>
      </w:r>
      <w:r>
        <w:tab/>
      </w:r>
      <w:r>
        <w:rPr>
          <w:lang w:val="mi-NZ"/>
        </w:rPr>
        <w:t>Advice and analysis from officials.</w:t>
      </w:r>
    </w:p>
  </w:footnote>
  <w:footnote w:id="61">
    <w:p w14:paraId="0138BE15" w14:textId="37FBD865" w:rsidR="0090210B" w:rsidRDefault="0090210B" w:rsidP="00D83F7A">
      <w:pPr>
        <w:pStyle w:val="FootnoteText"/>
      </w:pPr>
      <w:r>
        <w:rPr>
          <w:rStyle w:val="FootnoteReference"/>
        </w:rPr>
        <w:footnoteRef/>
      </w:r>
      <w:r>
        <w:t xml:space="preserve"> </w:t>
      </w:r>
      <w:r>
        <w:tab/>
        <w:t>Some researchers have predicted that there will be major losses of terrestrial biodiversity as a result of climate change (Halloy &amp; Mark 2003), while others have predicted that few impacts will be seen in the short-term, such as over the next few decades (McGlone &amp; Walker 2011), but that “a more obvious response to climate change from biodiversity seems likely in the long run” (Christie 2014). Department of Conservation. 2020. ‘</w:t>
      </w:r>
      <w:r>
        <w:rPr>
          <w:i/>
          <w:iCs/>
        </w:rPr>
        <w:t xml:space="preserve">Department of Conservation climate change adaption action plan 2020/21-2024/25’. </w:t>
      </w:r>
      <w:r>
        <w:t>P.11. Wellington: Department of Conservation.</w:t>
      </w:r>
    </w:p>
  </w:footnote>
  <w:footnote w:id="62">
    <w:p w14:paraId="78E0E013" w14:textId="36237F5D" w:rsidR="0090210B" w:rsidRDefault="0090210B" w:rsidP="00057BDD">
      <w:pPr>
        <w:pStyle w:val="FootnoteText"/>
      </w:pPr>
      <w:r>
        <w:rPr>
          <w:rStyle w:val="FootnoteReference"/>
        </w:rPr>
        <w:footnoteRef/>
      </w:r>
      <w:r>
        <w:t xml:space="preserve"> </w:t>
      </w:r>
      <w:r>
        <w:tab/>
      </w:r>
      <w:r w:rsidRPr="000D26C2">
        <w:rPr>
          <w:rFonts w:eastAsia="Calibri" w:cs="Calibri"/>
          <w:szCs w:val="19"/>
          <w:lang w:eastAsia="en-US"/>
        </w:rPr>
        <w:t>Increasing temperatures have shifted the distribution of some species and increased the numbers of invasive pests in some areas</w:t>
      </w:r>
      <w:r w:rsidRPr="008F300E">
        <w:rPr>
          <w:rFonts w:eastAsia="Calibri" w:cs="Calibri"/>
          <w:szCs w:val="19"/>
          <w:lang w:eastAsia="en-US"/>
        </w:rPr>
        <w:t xml:space="preserve"> of New Zealand</w:t>
      </w:r>
      <w:r w:rsidRPr="008F300E">
        <w:rPr>
          <w:szCs w:val="19"/>
        </w:rPr>
        <w:t>. Ministry for the Environment and Stats New Zealand. 2019</w:t>
      </w:r>
      <w:r w:rsidRPr="008F300E">
        <w:rPr>
          <w:i/>
          <w:szCs w:val="19"/>
        </w:rPr>
        <w:t>. New Zealand’s Environmental Reporting Series: Environment Aotearoa 2019</w:t>
      </w:r>
      <w:r w:rsidRPr="008F300E">
        <w:rPr>
          <w:szCs w:val="19"/>
        </w:rPr>
        <w:t xml:space="preserve">. Retrieved from </w:t>
      </w:r>
      <w:hyperlink r:id="rId26" w:history="1">
        <w:r w:rsidRPr="008F300E">
          <w:rPr>
            <w:rStyle w:val="Hyperlink"/>
            <w:szCs w:val="19"/>
          </w:rPr>
          <w:t>www.mfe.govt.nz</w:t>
        </w:r>
      </w:hyperlink>
      <w:r w:rsidR="0092714A">
        <w:rPr>
          <w:rStyle w:val="Hyperlink"/>
          <w:szCs w:val="19"/>
        </w:rPr>
        <w:t>.</w:t>
      </w:r>
    </w:p>
  </w:footnote>
  <w:footnote w:id="63">
    <w:p w14:paraId="2717D02D" w14:textId="302141B4" w:rsidR="0090210B" w:rsidRPr="00613FE2" w:rsidRDefault="0090210B" w:rsidP="00023162">
      <w:pPr>
        <w:pStyle w:val="FootnoteText"/>
      </w:pPr>
      <w:r>
        <w:rPr>
          <w:rStyle w:val="FootnoteReference"/>
        </w:rPr>
        <w:footnoteRef/>
      </w:r>
      <w:r>
        <w:t xml:space="preserve"> For example, such as highlighted in Henley Hutchings (2018), </w:t>
      </w:r>
      <w:r>
        <w:rPr>
          <w:i/>
        </w:rPr>
        <w:t>Mackenzie Basin: Opportunities for Agency Alignment.</w:t>
      </w:r>
    </w:p>
  </w:footnote>
  <w:footnote w:id="64">
    <w:p w14:paraId="4B741E84" w14:textId="4908261A" w:rsidR="0090210B" w:rsidRPr="000D26C2" w:rsidRDefault="0090210B" w:rsidP="00CB7EE9">
      <w:pPr>
        <w:pStyle w:val="FootnoteText"/>
        <w:rPr>
          <w:i/>
        </w:rPr>
      </w:pPr>
      <w:r>
        <w:rPr>
          <w:rStyle w:val="FootnoteReference"/>
        </w:rPr>
        <w:footnoteRef/>
      </w:r>
      <w:r>
        <w:t xml:space="preserve"> </w:t>
      </w:r>
      <w:r>
        <w:tab/>
      </w:r>
      <w:r w:rsidRPr="000D26C2">
        <w:t xml:space="preserve">SNAs or significant natural areas are defined in the NPSIB as </w:t>
      </w:r>
      <w:r w:rsidR="00B00386">
        <w:t>“</w:t>
      </w:r>
      <w:r w:rsidRPr="00A83B34">
        <w:rPr>
          <w:iCs/>
        </w:rPr>
        <w:t>(a)any area that, on the commencement date, is identified in a policy statement or plan as an area of significant indigenous vegetation or significant habitat of indigenous fauna (regardless of how it is described); and (b) any area that, after the commencement date, is notified or included in a district plan as an SNA following an assessment of the area in accordance with appendix 1</w:t>
      </w:r>
      <w:r w:rsidR="00B00386" w:rsidRPr="00A83B34">
        <w:rPr>
          <w:iCs/>
        </w:rPr>
        <w:t>”</w:t>
      </w:r>
      <w:r w:rsidRPr="000D26C2">
        <w:rPr>
          <w:i/>
        </w:rPr>
        <w:t>.</w:t>
      </w:r>
    </w:p>
  </w:footnote>
  <w:footnote w:id="65">
    <w:p w14:paraId="7F6C776B" w14:textId="48CB90E1" w:rsidR="008663DB" w:rsidRDefault="008663DB" w:rsidP="008663DB">
      <w:pPr>
        <w:pStyle w:val="FootnoteText"/>
      </w:pPr>
      <w:r>
        <w:rPr>
          <w:rStyle w:val="FootnoteReference"/>
        </w:rPr>
        <w:footnoteRef/>
      </w:r>
      <w:r>
        <w:t xml:space="preserve"> </w:t>
      </w:r>
      <w:r>
        <w:tab/>
      </w:r>
      <w:r w:rsidRPr="00011F9B">
        <w:t xml:space="preserve">This includes DOC (2016), </w:t>
      </w:r>
      <w:r w:rsidRPr="00011F9B">
        <w:rPr>
          <w:i/>
          <w:iCs/>
        </w:rPr>
        <w:t>Department of Conservation guidelines for assessing significant ecological values</w:t>
      </w:r>
      <w:r>
        <w:rPr>
          <w:i/>
          <w:iCs/>
        </w:rPr>
        <w:t xml:space="preserve">. </w:t>
      </w:r>
      <w:r w:rsidRPr="00011F9B">
        <w:t xml:space="preserve"> Davis, N.J. Head, S.C. Myers and S.H. Moore 2016, and draft position of Environment Institute of Australia and New Zealand on assessing significant ecological values in New Zealand: https://www.eianz.org/eianznews/assessing-significant-ecological-values-in-new-zealand</w:t>
      </w:r>
      <w:r>
        <w:t xml:space="preserve">. </w:t>
      </w:r>
      <w:r w:rsidRPr="00011F9B">
        <w:t>The criteria prepared by Mike Harding for the BCG were also tested with other ecologists</w:t>
      </w:r>
      <w:r>
        <w:t>.</w:t>
      </w:r>
    </w:p>
  </w:footnote>
  <w:footnote w:id="66">
    <w:p w14:paraId="78EC1E3C" w14:textId="77777777" w:rsidR="008663DB" w:rsidRDefault="008663DB" w:rsidP="008663DB">
      <w:pPr>
        <w:pStyle w:val="FootnoteText"/>
      </w:pPr>
      <w:r>
        <w:rPr>
          <w:rStyle w:val="FootnoteReference"/>
        </w:rPr>
        <w:footnoteRef/>
      </w:r>
      <w:r>
        <w:t xml:space="preserve"> </w:t>
      </w:r>
      <w:r>
        <w:tab/>
      </w:r>
      <w:hyperlink r:id="rId27" w:history="1">
        <w:r w:rsidRPr="00B971DE">
          <w:rPr>
            <w:rStyle w:val="Hyperlink"/>
            <w:noProof w:val="0"/>
          </w:rPr>
          <w:t>Department of Conservation guidelines for assessing significant ecological values, 2016</w:t>
        </w:r>
      </w:hyperlink>
      <w:r>
        <w:rPr>
          <w:rStyle w:val="Hyperlink"/>
          <w:noProof w:val="0"/>
        </w:rPr>
        <w:t>.</w:t>
      </w:r>
    </w:p>
  </w:footnote>
  <w:footnote w:id="67">
    <w:p w14:paraId="72D70103" w14:textId="77777777" w:rsidR="008663DB" w:rsidRDefault="008663DB" w:rsidP="008663DB">
      <w:pPr>
        <w:pStyle w:val="FootnoteText"/>
      </w:pPr>
      <w:r>
        <w:rPr>
          <w:rStyle w:val="FootnoteReference"/>
        </w:rPr>
        <w:footnoteRef/>
      </w:r>
      <w:r>
        <w:t xml:space="preserve"> Ministry for the Environment (</w:t>
      </w:r>
      <w:r w:rsidRPr="003E2EF1">
        <w:t>September 2021</w:t>
      </w:r>
      <w:r>
        <w:t xml:space="preserve">), </w:t>
      </w:r>
      <w:r w:rsidRPr="00E20991">
        <w:rPr>
          <w:i/>
          <w:iCs/>
        </w:rPr>
        <w:t>Completeness of Council SNA Schedules</w:t>
      </w:r>
      <w:r w:rsidRPr="003E2EF1">
        <w:t xml:space="preserve"> (updated from Myers, S. May 2019)</w:t>
      </w:r>
      <w:r>
        <w:t xml:space="preserve">. </w:t>
      </w:r>
    </w:p>
  </w:footnote>
  <w:footnote w:id="68">
    <w:p w14:paraId="1075D6D2" w14:textId="6D2DAFD9" w:rsidR="0090210B" w:rsidRDefault="0090210B">
      <w:pPr>
        <w:pStyle w:val="FootnoteText"/>
      </w:pPr>
      <w:r>
        <w:rPr>
          <w:rStyle w:val="FootnoteReference"/>
        </w:rPr>
        <w:footnoteRef/>
      </w:r>
      <w:r>
        <w:t xml:space="preserve"> </w:t>
      </w:r>
      <w:r>
        <w:tab/>
        <w:t>Ministry for the Environment (</w:t>
      </w:r>
      <w:r w:rsidRPr="00C46760">
        <w:t>September 2021</w:t>
      </w:r>
      <w:r>
        <w:t xml:space="preserve">), </w:t>
      </w:r>
      <w:r w:rsidRPr="00E20991">
        <w:rPr>
          <w:i/>
          <w:iCs/>
        </w:rPr>
        <w:t>Completeness of Council SNA Schedules</w:t>
      </w:r>
      <w:r w:rsidRPr="00C46760">
        <w:t xml:space="preserve"> (updated from Myers, S. May 2019), Note, in some locations, SNA schedules were being </w:t>
      </w:r>
      <w:r>
        <w:t>compiled</w:t>
      </w:r>
      <w:r w:rsidRPr="00C46760">
        <w:t xml:space="preserve"> by the Regional Council, or</w:t>
      </w:r>
      <w:r>
        <w:t xml:space="preserve"> through a combined process</w:t>
      </w:r>
      <w:r w:rsidRPr="00C46760">
        <w:t xml:space="preserve"> across neighbouring territorial authorities, hence the number of district plans assessed is less than the number of territorial/unitary authorities.</w:t>
      </w:r>
    </w:p>
  </w:footnote>
  <w:footnote w:id="69">
    <w:p w14:paraId="10EE7A2B" w14:textId="0CC017D0" w:rsidR="0090210B" w:rsidRDefault="0090210B">
      <w:pPr>
        <w:pStyle w:val="FootnoteText"/>
      </w:pPr>
      <w:r>
        <w:rPr>
          <w:rStyle w:val="FootnoteReference"/>
        </w:rPr>
        <w:footnoteRef/>
      </w:r>
      <w:r>
        <w:t xml:space="preserve"> </w:t>
      </w:r>
      <w:r>
        <w:tab/>
        <w:t xml:space="preserve">Refer to section 4.2.1 of the CBA for a detailed overview of the approach to estimate SNA mapping costs. </w:t>
      </w:r>
    </w:p>
  </w:footnote>
  <w:footnote w:id="70">
    <w:p w14:paraId="6FBC2077" w14:textId="02C6E87E" w:rsidR="0090210B" w:rsidRDefault="0090210B">
      <w:pPr>
        <w:pStyle w:val="FootnoteText"/>
      </w:pPr>
      <w:r>
        <w:rPr>
          <w:rStyle w:val="FootnoteReference"/>
        </w:rPr>
        <w:footnoteRef/>
      </w:r>
      <w:r>
        <w:t xml:space="preserve"> </w:t>
      </w:r>
      <w:r>
        <w:tab/>
        <w:t>T</w:t>
      </w:r>
      <w:r w:rsidRPr="00DA4C02">
        <w:t>hese one-off costs are to carry out SNA mapping when no SNA mapping has previously been completed (</w:t>
      </w:r>
      <w:r>
        <w:t>ie,</w:t>
      </w:r>
      <w:r w:rsidRPr="00DA4C02">
        <w:t xml:space="preserve"> they are gross costs to give effect to the NPSIB).</w:t>
      </w:r>
      <w:r>
        <w:t xml:space="preserve"> </w:t>
      </w:r>
      <w:r w:rsidRPr="00DA4C02">
        <w:t>The actual costs that will be incurred by councils to give effect to the NPSIB will vary significantly based on whether they have identified SNAs in the past, the completeness of their SNA schedule, and how aligned that SNA identification and mapping process is with the NPISB requirements</w:t>
      </w:r>
      <w:r>
        <w:t xml:space="preserve">. Estimated costs </w:t>
      </w:r>
      <w:r w:rsidRPr="00E3025B">
        <w:t>are assumed to be wholly borne by district councils/unitary authorities, although it is acknowledged that regional councils are likely to provide some support for this process (</w:t>
      </w:r>
      <w:r>
        <w:t>eg,</w:t>
      </w:r>
      <w:r w:rsidRPr="00E3025B">
        <w:t xml:space="preserve"> technical input and/or assistance with funding if requested by the territorial authority as anticipated under clause 3.8(3)). </w:t>
      </w:r>
      <w:r>
        <w:t xml:space="preserve">The costs also do not consider any targeted support from central government which is being proposed through the NPSIB implementation plan with $19 million of dedicated funding through Budget 2022. </w:t>
      </w:r>
    </w:p>
  </w:footnote>
  <w:footnote w:id="71">
    <w:p w14:paraId="4C5B5E12" w14:textId="3BEB5020" w:rsidR="0090210B" w:rsidRPr="00514C90" w:rsidRDefault="0090210B" w:rsidP="00BE2AB4">
      <w:pPr>
        <w:pStyle w:val="FootnoteText"/>
      </w:pPr>
      <w:r>
        <w:rPr>
          <w:rStyle w:val="FootnoteReference"/>
        </w:rPr>
        <w:footnoteRef/>
      </w:r>
      <w:r>
        <w:t xml:space="preserve"> </w:t>
      </w:r>
      <w:r>
        <w:tab/>
        <w:t>Mosaic is defined in the NPSIB as</w:t>
      </w:r>
      <w:r w:rsidRPr="00514C90">
        <w:t xml:space="preserve">: </w:t>
      </w:r>
      <w:r w:rsidRPr="00E20991">
        <w:rPr>
          <w:i/>
          <w:iCs/>
        </w:rPr>
        <w:t>mosaic</w:t>
      </w:r>
      <w:r w:rsidRPr="00514C90">
        <w:rPr>
          <w:i/>
          <w:iCs/>
        </w:rPr>
        <w:t xml:space="preserve"> means a pattern of two or more interspersed ecosystems, communities or habitats that contribute to the cumulative value of ecosystems in a landscape</w:t>
      </w:r>
      <w:r>
        <w:rPr>
          <w:i/>
          <w:iCs/>
        </w:rPr>
        <w:t>.</w:t>
      </w:r>
    </w:p>
  </w:footnote>
  <w:footnote w:id="72">
    <w:p w14:paraId="6834A4AA" w14:textId="4D6DAA73" w:rsidR="0090210B" w:rsidRPr="00514C90" w:rsidRDefault="0090210B" w:rsidP="00BE2AB4">
      <w:pPr>
        <w:pStyle w:val="FootnoteText"/>
      </w:pPr>
      <w:r w:rsidRPr="00514C90">
        <w:rPr>
          <w:rStyle w:val="FootnoteReference"/>
        </w:rPr>
        <w:footnoteRef/>
      </w:r>
      <w:r w:rsidRPr="00514C90">
        <w:t xml:space="preserve"> </w:t>
      </w:r>
      <w:r>
        <w:tab/>
      </w:r>
      <w:r w:rsidRPr="00514C90">
        <w:t xml:space="preserve">Ecosystem functions are defined in the NPSIB as: </w:t>
      </w:r>
      <w:r w:rsidRPr="00E20991">
        <w:rPr>
          <w:i/>
          <w:iCs/>
        </w:rPr>
        <w:t>ecosystem functions</w:t>
      </w:r>
      <w:r w:rsidRPr="00514C90">
        <w:rPr>
          <w:i/>
          <w:iCs/>
        </w:rPr>
        <w:t xml:space="preserve"> are the abiotic (physical) and biotic (ecological and biological) flows that are properties of an ecosystem</w:t>
      </w:r>
      <w:r>
        <w:rPr>
          <w:i/>
          <w:iCs/>
        </w:rPr>
        <w:t>.</w:t>
      </w:r>
    </w:p>
  </w:footnote>
  <w:footnote w:id="73">
    <w:p w14:paraId="469DFC94" w14:textId="0330DAEB" w:rsidR="0090210B" w:rsidRPr="00514C90" w:rsidRDefault="0090210B" w:rsidP="00E20991">
      <w:pPr>
        <w:spacing w:after="200" w:line="276" w:lineRule="auto"/>
        <w:ind w:left="284" w:hanging="284"/>
        <w:jc w:val="left"/>
      </w:pPr>
      <w:r w:rsidRPr="00514C90">
        <w:rPr>
          <w:rStyle w:val="FootnoteReference"/>
        </w:rPr>
        <w:footnoteRef/>
      </w:r>
      <w:r w:rsidRPr="00514C90">
        <w:t xml:space="preserve"> </w:t>
      </w:r>
      <w:r>
        <w:tab/>
      </w:r>
      <w:r w:rsidRPr="00514C90">
        <w:rPr>
          <w:sz w:val="19"/>
        </w:rPr>
        <w:t xml:space="preserve">Fragmentation is defined in the NPSIB as: </w:t>
      </w:r>
      <w:r w:rsidRPr="00E20991">
        <w:rPr>
          <w:i/>
          <w:iCs/>
          <w:sz w:val="19"/>
        </w:rPr>
        <w:t>fragmentation</w:t>
      </w:r>
      <w:r w:rsidRPr="00514C90">
        <w:rPr>
          <w:i/>
          <w:iCs/>
          <w:sz w:val="19"/>
        </w:rPr>
        <w:t>, in relation to indigenous biodiversity, refers to the fragmentation of habitat that results in a loss of connectivity and an altered spatial configuration of habitat for a given amount of habitat loss</w:t>
      </w:r>
      <w:r>
        <w:rPr>
          <w:i/>
          <w:iCs/>
          <w:sz w:val="19"/>
        </w:rPr>
        <w:t>.</w:t>
      </w:r>
    </w:p>
  </w:footnote>
  <w:footnote w:id="74">
    <w:p w14:paraId="35EF860B" w14:textId="044B1462" w:rsidR="0090210B" w:rsidRPr="00514C90" w:rsidRDefault="0090210B" w:rsidP="00BE2AB4">
      <w:pPr>
        <w:pStyle w:val="FootnoteText"/>
      </w:pPr>
      <w:r w:rsidRPr="00514C90">
        <w:rPr>
          <w:rStyle w:val="FootnoteReference"/>
        </w:rPr>
        <w:footnoteRef/>
      </w:r>
      <w:r w:rsidRPr="00514C90">
        <w:t xml:space="preserve"> </w:t>
      </w:r>
      <w:r>
        <w:tab/>
      </w:r>
      <w:r w:rsidRPr="00514C90">
        <w:t xml:space="preserve">Buffer is defined in the NSPIB as: </w:t>
      </w:r>
      <w:r w:rsidRPr="00E20991">
        <w:rPr>
          <w:i/>
          <w:iCs/>
        </w:rPr>
        <w:t>buffer</w:t>
      </w:r>
      <w:r w:rsidRPr="00514C90">
        <w:rPr>
          <w:i/>
          <w:iCs/>
        </w:rPr>
        <w:t xml:space="preserve"> refers to a defined space between core areas of ecological value and the wider landscape that helps to reduce external pressures; and </w:t>
      </w:r>
      <w:r w:rsidRPr="00E20991">
        <w:rPr>
          <w:i/>
          <w:iCs/>
        </w:rPr>
        <w:t xml:space="preserve">buffering </w:t>
      </w:r>
      <w:r w:rsidRPr="00514C90">
        <w:rPr>
          <w:i/>
          <w:iCs/>
        </w:rPr>
        <w:t>has a corresponding meaning</w:t>
      </w:r>
      <w:r>
        <w:rPr>
          <w:i/>
          <w:iCs/>
        </w:rPr>
        <w:t>.</w:t>
      </w:r>
    </w:p>
  </w:footnote>
  <w:footnote w:id="75">
    <w:p w14:paraId="40F62A64" w14:textId="4F59B11F" w:rsidR="0090210B" w:rsidRDefault="0090210B" w:rsidP="00BE2AB4">
      <w:pPr>
        <w:pStyle w:val="FootnoteText"/>
      </w:pPr>
      <w:r w:rsidRPr="00514C90">
        <w:rPr>
          <w:rStyle w:val="FootnoteReference"/>
        </w:rPr>
        <w:footnoteRef/>
      </w:r>
      <w:r w:rsidRPr="00514C90">
        <w:t xml:space="preserve"> </w:t>
      </w:r>
      <w:r>
        <w:tab/>
      </w:r>
      <w:r w:rsidRPr="00514C90">
        <w:t xml:space="preserve">Threatened or at risk species are defined in the NPSIB as: </w:t>
      </w:r>
      <w:r w:rsidRPr="00E20991">
        <w:rPr>
          <w:i/>
          <w:iCs/>
        </w:rPr>
        <w:t>Threatened</w:t>
      </w:r>
      <w:r w:rsidRPr="00514C90">
        <w:rPr>
          <w:i/>
          <w:iCs/>
        </w:rPr>
        <w:t>,</w:t>
      </w:r>
      <w:r w:rsidRPr="00E20991">
        <w:rPr>
          <w:i/>
          <w:iCs/>
        </w:rPr>
        <w:t xml:space="preserve"> At Risk</w:t>
      </w:r>
      <w:r w:rsidRPr="00514C90">
        <w:rPr>
          <w:i/>
          <w:iCs/>
        </w:rPr>
        <w:t>, and</w:t>
      </w:r>
      <w:r w:rsidRPr="00E20991">
        <w:rPr>
          <w:i/>
          <w:iCs/>
        </w:rPr>
        <w:t xml:space="preserve"> At Risk (Declining)</w:t>
      </w:r>
      <w:r w:rsidRPr="00514C90">
        <w:rPr>
          <w:i/>
          <w:iCs/>
        </w:rPr>
        <w:t xml:space="preserve"> have, at any time, the meanings given in the New Zealand Threat Classification System Manual (Andrew J Townsend</w:t>
      </w:r>
      <w:r w:rsidRPr="00DC6B4B">
        <w:rPr>
          <w:i/>
          <w:iCs/>
        </w:rPr>
        <w:t xml:space="preserve">, Peter J de Lange, Clinton A J Duffy, Colin Miskelly, Janice Molloy and David A Norton, 2008, Science &amp; Technical Publishing, Department of Conservation, Wellington), available at: </w:t>
      </w:r>
      <w:hyperlink r:id="rId28" w:history="1">
        <w:r w:rsidRPr="00DC6B4B">
          <w:rPr>
            <w:rStyle w:val="Hyperlink"/>
            <w:i/>
            <w:iCs/>
          </w:rPr>
          <w:t>https://www.doc.govt.nz/globalassets/documents/science-and-technical/sap244.pdf</w:t>
        </w:r>
      </w:hyperlink>
      <w:r w:rsidRPr="00DC6B4B">
        <w:rPr>
          <w:rStyle w:val="Hyperlink"/>
          <w:i/>
          <w:iCs/>
          <w:color w:val="auto"/>
        </w:rPr>
        <w:t>, or its current successor publication</w:t>
      </w:r>
      <w:r>
        <w:rPr>
          <w:rStyle w:val="Hyperlink"/>
          <w:i/>
          <w:iCs/>
          <w:color w:val="auto"/>
        </w:rPr>
        <w:t>.</w:t>
      </w:r>
    </w:p>
  </w:footnote>
  <w:footnote w:id="76">
    <w:p w14:paraId="26F880EE" w14:textId="3EECC19A" w:rsidR="0090210B" w:rsidRPr="0000469F" w:rsidRDefault="0090210B" w:rsidP="00BE2AB4">
      <w:pPr>
        <w:pStyle w:val="FootnoteText"/>
        <w:rPr>
          <w:lang w:val="mi-NZ"/>
        </w:rPr>
      </w:pPr>
      <w:r>
        <w:rPr>
          <w:rStyle w:val="FootnoteReference"/>
        </w:rPr>
        <w:footnoteRef/>
      </w:r>
      <w:r>
        <w:t xml:space="preserve"> </w:t>
      </w:r>
      <w:r>
        <w:tab/>
      </w:r>
      <w:r w:rsidRPr="00FB73FF">
        <w:t xml:space="preserve">Walker, S., Lee, W., Bellingham, P., Kaine, G., Richardson, S., Brown, M., Greenhalgh S. and Simcock R. (2018), </w:t>
      </w:r>
      <w:r w:rsidRPr="0000469F">
        <w:rPr>
          <w:i/>
          <w:iCs/>
        </w:rPr>
        <w:t>Critical factors to maintain biodiversity: what effects must be avoided, remediated or mitigated to halt biodiversity loss?</w:t>
      </w:r>
      <w:r w:rsidRPr="00FB73FF">
        <w:t xml:space="preserve"> Manaaki Whenua/Landcare Research Contract Report LC4001</w:t>
      </w:r>
      <w:r>
        <w:t>.</w:t>
      </w:r>
    </w:p>
  </w:footnote>
  <w:footnote w:id="77">
    <w:p w14:paraId="738FD2A9" w14:textId="786773DE" w:rsidR="0090210B" w:rsidRDefault="0090210B">
      <w:pPr>
        <w:pStyle w:val="FootnoteText"/>
      </w:pPr>
      <w:r>
        <w:rPr>
          <w:rStyle w:val="FootnoteReference"/>
        </w:rPr>
        <w:footnoteRef/>
      </w:r>
      <w:r>
        <w:t xml:space="preserve"> </w:t>
      </w:r>
      <w:r>
        <w:tab/>
        <w:t xml:space="preserve">Key changes include including </w:t>
      </w:r>
      <w:r w:rsidR="00EF700D">
        <w:t>‘</w:t>
      </w:r>
      <w:r>
        <w:t>minimise</w:t>
      </w:r>
      <w:r w:rsidR="00EF700D">
        <w:t>’</w:t>
      </w:r>
      <w:r>
        <w:t xml:space="preserve"> before </w:t>
      </w:r>
      <w:r w:rsidR="00EF700D">
        <w:t>‘</w:t>
      </w:r>
      <w:r>
        <w:t>remedied</w:t>
      </w:r>
      <w:r w:rsidR="00EF700D">
        <w:t>’</w:t>
      </w:r>
      <w:r>
        <w:t xml:space="preserve"> and replacing </w:t>
      </w:r>
      <w:r w:rsidR="00EF700D">
        <w:t>‘</w:t>
      </w:r>
      <w:r>
        <w:t>where possible</w:t>
      </w:r>
      <w:r w:rsidR="00EF700D">
        <w:t>’</w:t>
      </w:r>
      <w:r>
        <w:t xml:space="preserve"> with </w:t>
      </w:r>
      <w:r w:rsidR="00EF700D">
        <w:t>‘</w:t>
      </w:r>
      <w:r>
        <w:t>where practicable</w:t>
      </w:r>
      <w:r w:rsidR="00EF700D">
        <w:t>’</w:t>
      </w:r>
      <w:r>
        <w:t>.</w:t>
      </w:r>
    </w:p>
  </w:footnote>
  <w:footnote w:id="78">
    <w:p w14:paraId="2676E774" w14:textId="281414A6" w:rsidR="0090210B" w:rsidRDefault="0090210B" w:rsidP="00CB7EE9">
      <w:pPr>
        <w:pStyle w:val="FootnoteText"/>
      </w:pPr>
      <w:r>
        <w:rPr>
          <w:rStyle w:val="FootnoteReference"/>
        </w:rPr>
        <w:footnoteRef/>
      </w:r>
      <w:r>
        <w:t xml:space="preserve"> </w:t>
      </w:r>
      <w:r>
        <w:tab/>
        <w:t xml:space="preserve">Roper-Lindsay, J., Fuller, S.A., Hooson, S., Sanders, M.D., Ussher, G.T. 2018. Ecological impact assessment. </w:t>
      </w:r>
      <w:r w:rsidRPr="00E20991">
        <w:rPr>
          <w:i/>
          <w:iCs/>
        </w:rPr>
        <w:t>EIANZ guidelines for use in New Zealand: terrestrial and freshwater ecosystems</w:t>
      </w:r>
      <w:r>
        <w:t>. 2nd edition. Melbourne: EIANZ. Retrieved from https://www.eianz.org/document/item/4447.</w:t>
      </w:r>
    </w:p>
  </w:footnote>
  <w:footnote w:id="79">
    <w:p w14:paraId="3A9A2170" w14:textId="6F681703" w:rsidR="0090210B" w:rsidRPr="00F31F93" w:rsidRDefault="0090210B" w:rsidP="00CB7EE9">
      <w:pPr>
        <w:pStyle w:val="FootnoteText"/>
      </w:pPr>
      <w:r>
        <w:rPr>
          <w:rStyle w:val="FootnoteReference"/>
        </w:rPr>
        <w:footnoteRef/>
      </w:r>
      <w:r>
        <w:t xml:space="preserve"> </w:t>
      </w:r>
      <w:r>
        <w:tab/>
        <w:t xml:space="preserve">Refer </w:t>
      </w:r>
      <w:r w:rsidRPr="00F31F93">
        <w:rPr>
          <w:lang w:val="mi-NZ"/>
        </w:rPr>
        <w:t xml:space="preserve">Department of Conservation (2014), </w:t>
      </w:r>
      <w:r w:rsidRPr="00F31F93">
        <w:rPr>
          <w:bCs/>
          <w:i/>
        </w:rPr>
        <w:t>Guidance on Good Practice Biodiversity Offsetting in New Zealand</w:t>
      </w:r>
      <w:r>
        <w:rPr>
          <w:bCs/>
          <w:i/>
        </w:rPr>
        <w:t xml:space="preserve"> </w:t>
      </w:r>
      <w:r w:rsidRPr="00AD0887">
        <w:rPr>
          <w:bCs/>
          <w:iCs/>
        </w:rPr>
        <w:t xml:space="preserve">and </w:t>
      </w:r>
      <w:r>
        <w:rPr>
          <w:b/>
          <w:bCs/>
        </w:rPr>
        <w:t>t</w:t>
      </w:r>
      <w:r w:rsidRPr="00F31F93">
        <w:t xml:space="preserve">he Business and Biodiversity Offsets Programme (BBOP) </w:t>
      </w:r>
      <w:r>
        <w:t xml:space="preserve">which is </w:t>
      </w:r>
      <w:r w:rsidRPr="00F31F93">
        <w:t>a collaboration</w:t>
      </w:r>
      <w:r w:rsidRPr="00F31F93">
        <w:rPr>
          <w:vertAlign w:val="superscript"/>
        </w:rPr>
        <w:t xml:space="preserve"> </w:t>
      </w:r>
      <w:r w:rsidRPr="00F31F93">
        <w:t xml:space="preserve">of more than 80 leading organisations and individuals who are testing and developing best practice on biodiversity offsets and conservation banking worldwide: </w:t>
      </w:r>
      <w:hyperlink r:id="rId29" w:history="1">
        <w:r w:rsidRPr="00F31F93">
          <w:rPr>
            <w:rStyle w:val="Hyperlink"/>
          </w:rPr>
          <w:t>http://bbop.forest-trends.org/pages/about_bbop</w:t>
        </w:r>
      </w:hyperlink>
      <w:r w:rsidR="00823005">
        <w:rPr>
          <w:rStyle w:val="Hyperlink"/>
        </w:rPr>
        <w:t>.</w:t>
      </w:r>
      <w:r>
        <w:t xml:space="preserve"> </w:t>
      </w:r>
    </w:p>
  </w:footnote>
  <w:footnote w:id="80">
    <w:p w14:paraId="05F71A0B" w14:textId="77777777" w:rsidR="0090210B" w:rsidRDefault="0090210B" w:rsidP="002A4626">
      <w:pPr>
        <w:pStyle w:val="FootnoteText"/>
        <w:rPr>
          <w:i/>
          <w:iCs/>
        </w:rPr>
      </w:pPr>
      <w:r>
        <w:rPr>
          <w:rStyle w:val="FootnoteReference"/>
        </w:rPr>
        <w:footnoteRef/>
      </w:r>
      <w:r>
        <w:t xml:space="preserve"> </w:t>
      </w:r>
      <w:r>
        <w:tab/>
      </w:r>
      <w:r w:rsidRPr="000D26C2">
        <w:t>Specified infrastructure is defined in the NPSIB as:</w:t>
      </w:r>
      <w:r>
        <w:rPr>
          <w:lang w:val="mi-NZ"/>
        </w:rPr>
        <w:t xml:space="preserve"> </w:t>
      </w:r>
      <w:r w:rsidRPr="00E20991">
        <w:rPr>
          <w:i/>
          <w:iCs/>
        </w:rPr>
        <w:t>specified infrastructure</w:t>
      </w:r>
      <w:r w:rsidRPr="00AD0887">
        <w:rPr>
          <w:b/>
          <w:bCs/>
          <w:i/>
          <w:iCs/>
        </w:rPr>
        <w:t xml:space="preserve"> </w:t>
      </w:r>
      <w:r w:rsidRPr="00AD0887">
        <w:rPr>
          <w:i/>
          <w:iCs/>
        </w:rPr>
        <w:t xml:space="preserve">means any of the following: </w:t>
      </w:r>
    </w:p>
    <w:p w14:paraId="3EA95198" w14:textId="6ED33107" w:rsidR="0090210B" w:rsidRDefault="0090210B" w:rsidP="00DE060D">
      <w:pPr>
        <w:pStyle w:val="FootnoteText"/>
        <w:numPr>
          <w:ilvl w:val="0"/>
          <w:numId w:val="57"/>
        </w:numPr>
        <w:ind w:left="567" w:hanging="91"/>
        <w:rPr>
          <w:i/>
          <w:iCs/>
        </w:rPr>
      </w:pPr>
      <w:r w:rsidRPr="00AD0887">
        <w:rPr>
          <w:i/>
          <w:iCs/>
        </w:rPr>
        <w:t xml:space="preserve">infrastructure that delivers a service operated by a lifeline utility (as defined in the Civil Defence Emergency Management Act 2002): </w:t>
      </w:r>
    </w:p>
    <w:p w14:paraId="099ED9B1" w14:textId="1E7B3576" w:rsidR="0090210B" w:rsidRDefault="0090210B" w:rsidP="00DE060D">
      <w:pPr>
        <w:pStyle w:val="FootnoteText"/>
        <w:numPr>
          <w:ilvl w:val="0"/>
          <w:numId w:val="57"/>
        </w:numPr>
        <w:ind w:left="567" w:hanging="91"/>
        <w:rPr>
          <w:i/>
          <w:iCs/>
        </w:rPr>
      </w:pPr>
      <w:r w:rsidRPr="00AD0887">
        <w:rPr>
          <w:i/>
          <w:iCs/>
        </w:rPr>
        <w:t xml:space="preserve">regionally significant infrastructure that is identified as such in a regional policy statement or regional plan: </w:t>
      </w:r>
    </w:p>
    <w:p w14:paraId="09224A5C" w14:textId="77BEA86F" w:rsidR="0090210B" w:rsidRDefault="0090210B" w:rsidP="00DE060D">
      <w:pPr>
        <w:pStyle w:val="FootnoteText"/>
        <w:numPr>
          <w:ilvl w:val="0"/>
          <w:numId w:val="57"/>
        </w:numPr>
        <w:ind w:left="567" w:hanging="91"/>
        <w:rPr>
          <w:i/>
          <w:iCs/>
        </w:rPr>
      </w:pPr>
      <w:r w:rsidRPr="00933B12">
        <w:rPr>
          <w:i/>
          <w:iCs/>
        </w:rPr>
        <w:t xml:space="preserve">infrastructure that is necessary to support housing development that is included in a proposed or operative plan or identified for development in any relevant strategy document (including a future development strategy or spatial strategy) adopted by a local authority in an urban environment (as defined in the National Policy Statement on Urban Development 2020): </w:t>
      </w:r>
    </w:p>
    <w:p w14:paraId="00DAB38C" w14:textId="6850AFD8" w:rsidR="0090210B" w:rsidRDefault="0090210B" w:rsidP="00DE060D">
      <w:pPr>
        <w:pStyle w:val="FootnoteText"/>
        <w:numPr>
          <w:ilvl w:val="0"/>
          <w:numId w:val="57"/>
        </w:numPr>
        <w:ind w:left="567" w:hanging="91"/>
        <w:rPr>
          <w:i/>
          <w:iCs/>
        </w:rPr>
      </w:pPr>
      <w:r w:rsidRPr="00AD0887">
        <w:rPr>
          <w:i/>
          <w:iCs/>
        </w:rPr>
        <w:t xml:space="preserve">any public flood control, flood protection, or drainage works carried out: </w:t>
      </w:r>
    </w:p>
    <w:p w14:paraId="0BA6826E" w14:textId="05CBDB03" w:rsidR="0090210B" w:rsidRPr="0056762A" w:rsidRDefault="0090210B" w:rsidP="00DE060D">
      <w:pPr>
        <w:pStyle w:val="FootnoteText"/>
        <w:numPr>
          <w:ilvl w:val="0"/>
          <w:numId w:val="78"/>
        </w:numPr>
        <w:ind w:left="993" w:hanging="426"/>
        <w:rPr>
          <w:i/>
          <w:iCs/>
        </w:rPr>
      </w:pPr>
      <w:r w:rsidRPr="0056762A">
        <w:rPr>
          <w:i/>
          <w:iCs/>
        </w:rPr>
        <w:t xml:space="preserve">by or on behalf of a local authority, including works carried out for the purposes set out in section 133 of the Soil Conservation and Rivers Control Act 1941; or </w:t>
      </w:r>
    </w:p>
    <w:p w14:paraId="4601866D" w14:textId="7A271215" w:rsidR="0090210B" w:rsidRPr="002A4626" w:rsidRDefault="0090210B" w:rsidP="00DE060D">
      <w:pPr>
        <w:pStyle w:val="FootnoteText"/>
        <w:numPr>
          <w:ilvl w:val="0"/>
          <w:numId w:val="78"/>
        </w:numPr>
        <w:ind w:left="993" w:hanging="426"/>
      </w:pPr>
      <w:r w:rsidRPr="0056762A">
        <w:rPr>
          <w:i/>
          <w:iCs/>
        </w:rPr>
        <w:t>for the purpose of drainage, by drainage districts under the Land Drainage Act 1908: (e) defence facilities operated by the New Zealand Defence Force to meet its obligations under the Defence Act 1990.</w:t>
      </w:r>
    </w:p>
  </w:footnote>
  <w:footnote w:id="81">
    <w:p w14:paraId="438EDB0A" w14:textId="410F8ED4" w:rsidR="0090210B" w:rsidRPr="006E73E0" w:rsidRDefault="0090210B" w:rsidP="00CB7EE9">
      <w:pPr>
        <w:pStyle w:val="FootnoteText"/>
        <w:rPr>
          <w:i/>
          <w:iCs/>
        </w:rPr>
      </w:pPr>
      <w:r>
        <w:rPr>
          <w:rStyle w:val="FootnoteReference"/>
        </w:rPr>
        <w:footnoteRef/>
      </w:r>
      <w:r>
        <w:t xml:space="preserve"> </w:t>
      </w:r>
      <w:r>
        <w:tab/>
        <w:t xml:space="preserve">Functional need is defined in the NPSIB, consistent with the national planning standards, </w:t>
      </w:r>
      <w:r w:rsidRPr="006E73E0">
        <w:t xml:space="preserve">as: </w:t>
      </w:r>
      <w:r w:rsidRPr="00E20991">
        <w:rPr>
          <w:i/>
          <w:iCs/>
        </w:rPr>
        <w:t xml:space="preserve">functional </w:t>
      </w:r>
      <w:r w:rsidRPr="006E73E0">
        <w:rPr>
          <w:i/>
          <w:iCs/>
        </w:rPr>
        <w:t>need means the need for a proposed activity to traverse, locate or operate in a particular environment because the activity can only occur in that environment.</w:t>
      </w:r>
    </w:p>
  </w:footnote>
  <w:footnote w:id="82">
    <w:p w14:paraId="5A75E77F" w14:textId="0CE74498" w:rsidR="0090210B" w:rsidRPr="0000469F" w:rsidRDefault="0090210B" w:rsidP="00CB7EE9">
      <w:pPr>
        <w:pStyle w:val="FootnoteText"/>
        <w:rPr>
          <w:i/>
          <w:iCs/>
        </w:rPr>
      </w:pPr>
      <w:r w:rsidRPr="006E73E0">
        <w:rPr>
          <w:rStyle w:val="FootnoteReference"/>
        </w:rPr>
        <w:footnoteRef/>
      </w:r>
      <w:r w:rsidRPr="006E73E0">
        <w:t xml:space="preserve"> </w:t>
      </w:r>
      <w:r>
        <w:tab/>
      </w:r>
      <w:r w:rsidRPr="006E73E0">
        <w:t xml:space="preserve">Operational need is defined in the NPSIB, consistent with the national planning standards, as: </w:t>
      </w:r>
      <w:r w:rsidRPr="00E20991">
        <w:rPr>
          <w:i/>
          <w:iCs/>
        </w:rPr>
        <w:t xml:space="preserve">operational </w:t>
      </w:r>
      <w:r w:rsidRPr="006E73E0">
        <w:rPr>
          <w:i/>
          <w:iCs/>
        </w:rPr>
        <w:t>need means the need for a proposal or activity to traverse, locate or operate in a particular environment because</w:t>
      </w:r>
      <w:r w:rsidRPr="00AD0887">
        <w:rPr>
          <w:i/>
          <w:iCs/>
        </w:rPr>
        <w:t xml:space="preserve"> of technical, logistical, or operational characteristics or constraints</w:t>
      </w:r>
      <w:r>
        <w:rPr>
          <w:i/>
          <w:iCs/>
        </w:rPr>
        <w:t xml:space="preserve">. </w:t>
      </w:r>
    </w:p>
  </w:footnote>
  <w:footnote w:id="83">
    <w:p w14:paraId="653FCEED" w14:textId="332405A3" w:rsidR="0090210B" w:rsidRDefault="0090210B">
      <w:pPr>
        <w:pStyle w:val="FootnoteText"/>
      </w:pPr>
      <w:r w:rsidRPr="00031988">
        <w:rPr>
          <w:rStyle w:val="FootnoteReference"/>
        </w:rPr>
        <w:footnoteRef/>
      </w:r>
      <w:r w:rsidRPr="00031988">
        <w:t xml:space="preserve"> Refer </w:t>
      </w:r>
      <w:r w:rsidRPr="000D26C2">
        <w:t>the NPSIB CBA</w:t>
      </w:r>
      <w:r w:rsidRPr="00031988">
        <w:t>.</w:t>
      </w:r>
      <w:r>
        <w:t xml:space="preserve"> </w:t>
      </w:r>
    </w:p>
  </w:footnote>
  <w:footnote w:id="84">
    <w:p w14:paraId="3209614D" w14:textId="08331B26" w:rsidR="0090210B" w:rsidRPr="00DC6B4B" w:rsidRDefault="0090210B" w:rsidP="0076531B">
      <w:pPr>
        <w:pStyle w:val="FootnoteText"/>
        <w:rPr>
          <w:i/>
          <w:iCs/>
        </w:rPr>
      </w:pPr>
      <w:r>
        <w:rPr>
          <w:rStyle w:val="FootnoteReference"/>
        </w:rPr>
        <w:footnoteRef/>
      </w:r>
      <w:r>
        <w:t xml:space="preserve"> </w:t>
      </w:r>
      <w:r>
        <w:tab/>
        <w:t xml:space="preserve">Ecological integrity is defined in the NPSIB as: </w:t>
      </w:r>
      <w:r w:rsidRPr="00DC6B4B">
        <w:rPr>
          <w:i/>
          <w:iCs/>
        </w:rPr>
        <w:t>means the extent to which an ecosystem is able to support and maintain its: (a) composition (being its natural diversity of indigenous species, habitats, and communities); and (b) structure (being its biotic and abiotic physical features); and (c) functions (being its ecological and physical processes).</w:t>
      </w:r>
    </w:p>
  </w:footnote>
  <w:footnote w:id="85">
    <w:p w14:paraId="3B2E7DF7" w14:textId="2BA53F26" w:rsidR="0090210B" w:rsidRPr="00A71458" w:rsidRDefault="0090210B" w:rsidP="00A71458">
      <w:pPr>
        <w:pStyle w:val="FootnoteText"/>
      </w:pPr>
      <w:r>
        <w:rPr>
          <w:rStyle w:val="FootnoteReference"/>
        </w:rPr>
        <w:footnoteRef/>
      </w:r>
      <w:r>
        <w:t xml:space="preserve"> </w:t>
      </w:r>
      <w:r>
        <w:tab/>
        <w:t xml:space="preserve">Defined in Clause 3.17(3) as: </w:t>
      </w:r>
      <w:r w:rsidRPr="00E20991">
        <w:rPr>
          <w:i/>
          <w:iCs/>
        </w:rPr>
        <w:t>depositional landform</w:t>
      </w:r>
      <w:r w:rsidRPr="00DC6B4B">
        <w:rPr>
          <w:i/>
          <w:iCs/>
        </w:rPr>
        <w:t xml:space="preserve"> means a landform that is alluvial (matter deposited by water, eg, fans, river flats, and terraces), colluvial (matter deposited by gravity at the base of hillslopes, eg, talus), or glacial (matter deposited by glaciers, eg, moraines and outwash).</w:t>
      </w:r>
      <w:r>
        <w:t xml:space="preserve"> </w:t>
      </w:r>
    </w:p>
    <w:p w14:paraId="7E1F7624" w14:textId="01A34899" w:rsidR="0090210B" w:rsidRDefault="0090210B">
      <w:pPr>
        <w:pStyle w:val="FootnoteText"/>
      </w:pPr>
    </w:p>
  </w:footnote>
  <w:footnote w:id="86">
    <w:p w14:paraId="232CA1A3" w14:textId="5397F39B" w:rsidR="0090210B" w:rsidRDefault="0090210B" w:rsidP="004E6CDA">
      <w:pPr>
        <w:pStyle w:val="FootnoteText"/>
      </w:pPr>
      <w:r>
        <w:rPr>
          <w:rStyle w:val="FootnoteReference"/>
        </w:rPr>
        <w:footnoteRef/>
      </w:r>
      <w:r>
        <w:t xml:space="preserve"> </w:t>
      </w:r>
      <w:r>
        <w:tab/>
        <w:t xml:space="preserve">As noted in the CBA, not all stock grazing is detrimental to SNAs. It depends on the intensity and type of stock, and the nature of the SNA habitat. Sheep grazing in tussock grasslands, for example, can be beneficial for the biodiversity values of that tussock grassland. </w:t>
      </w:r>
    </w:p>
  </w:footnote>
  <w:footnote w:id="87">
    <w:p w14:paraId="41231599" w14:textId="076964BE" w:rsidR="0090210B" w:rsidRPr="00E20991" w:rsidRDefault="0090210B" w:rsidP="00B55D64">
      <w:pPr>
        <w:pStyle w:val="FootnoteText"/>
        <w:rPr>
          <w:b/>
          <w:bCs/>
        </w:rPr>
      </w:pPr>
      <w:r>
        <w:rPr>
          <w:rStyle w:val="FootnoteReference"/>
        </w:rPr>
        <w:footnoteRef/>
      </w:r>
      <w:r>
        <w:t xml:space="preserve"> </w:t>
      </w:r>
      <w:r>
        <w:tab/>
        <w:t xml:space="preserve">Based on some hypothetical assumptions about the amount of fencing required and data on fencing costs from fencing company and recent report: </w:t>
      </w:r>
      <w:r w:rsidRPr="00647CC6">
        <w:t>Forbes Ecology, 2021. Review of Actual Forest Restoration Costs – Contract Report Prepared for Te Uru Rakau – New Zealand Forest Service</w:t>
      </w:r>
      <w:r>
        <w:t>.</w:t>
      </w:r>
    </w:p>
  </w:footnote>
  <w:footnote w:id="88">
    <w:p w14:paraId="5E2E208A" w14:textId="160E21F9" w:rsidR="0090210B" w:rsidRDefault="0090210B" w:rsidP="00E20991">
      <w:pPr>
        <w:pStyle w:val="FootnoteText"/>
        <w:spacing w:line="240" w:lineRule="auto"/>
      </w:pPr>
      <w:r>
        <w:rPr>
          <w:rStyle w:val="FootnoteReference"/>
        </w:rPr>
        <w:footnoteRef/>
      </w:r>
      <w:r>
        <w:t xml:space="preserve"> </w:t>
      </w:r>
      <w:r>
        <w:tab/>
        <w:t xml:space="preserve">Wiser, S.K., Buxton, R.P., Clarkson, B.R., Hoare, R.J.B., Holdaway, R.J., Richardson, S.J., Smale, M.C., West, C., Williams, P.A. 2013. </w:t>
      </w:r>
      <w:r w:rsidRPr="00E20991">
        <w:rPr>
          <w:i/>
          <w:iCs/>
        </w:rPr>
        <w:t>New Zealand’s naturally uncommon ecosystems</w:t>
      </w:r>
      <w:r>
        <w:t>. In Dymond, J.R. ed. Ecosystem services in New Zealand – conditions and trends. Lincoln: Manaaki Whenua Press.</w:t>
      </w:r>
    </w:p>
  </w:footnote>
  <w:footnote w:id="89">
    <w:p w14:paraId="2AA32760" w14:textId="3739F7CB" w:rsidR="0090210B" w:rsidRDefault="0090210B" w:rsidP="00E20991">
      <w:pPr>
        <w:pStyle w:val="FootnoteText"/>
        <w:spacing w:line="240" w:lineRule="auto"/>
      </w:pPr>
      <w:r>
        <w:rPr>
          <w:rStyle w:val="FootnoteReference"/>
        </w:rPr>
        <w:footnoteRef/>
      </w:r>
      <w:r>
        <w:t xml:space="preserve"> </w:t>
      </w:r>
      <w:r>
        <w:tab/>
        <w:t xml:space="preserve">Holdaway, R.J., Wiser, S.K., Williams, P.A. 2012. </w:t>
      </w:r>
      <w:r w:rsidRPr="00E20991">
        <w:rPr>
          <w:i/>
          <w:iCs/>
        </w:rPr>
        <w:t>Status assessment of New Zealand’s Naturally Uncommon Ecosystems</w:t>
      </w:r>
      <w:r>
        <w:t>. Conservation Biology 26 (4), 619–629.</w:t>
      </w:r>
    </w:p>
  </w:footnote>
  <w:footnote w:id="90">
    <w:p w14:paraId="162F10ED" w14:textId="4A87E52A" w:rsidR="0090210B" w:rsidRDefault="0090210B">
      <w:pPr>
        <w:pStyle w:val="FootnoteText"/>
      </w:pPr>
      <w:r>
        <w:rPr>
          <w:rStyle w:val="FootnoteReference"/>
        </w:rPr>
        <w:footnoteRef/>
      </w:r>
      <w:r>
        <w:t xml:space="preserve"> </w:t>
      </w:r>
      <w:r>
        <w:tab/>
        <w:t>The geothermal classification may be the same of different that the classification at commencement date (when the NPSIB comes into force).</w:t>
      </w:r>
    </w:p>
  </w:footnote>
  <w:footnote w:id="91">
    <w:p w14:paraId="29672FE1" w14:textId="19B0815E" w:rsidR="0090210B" w:rsidRPr="00EE62CF" w:rsidRDefault="0090210B" w:rsidP="00D77535">
      <w:pPr>
        <w:pStyle w:val="FootnoteText"/>
        <w:rPr>
          <w:i/>
          <w:iCs/>
        </w:rPr>
      </w:pPr>
      <w:r>
        <w:rPr>
          <w:rStyle w:val="FootnoteReference"/>
        </w:rPr>
        <w:footnoteRef/>
      </w:r>
      <w:r>
        <w:t xml:space="preserve"> </w:t>
      </w:r>
      <w:r>
        <w:tab/>
        <w:t xml:space="preserve">As noted in Section 1.6 Interpretation, threatened or at risk species are defined in the NPSIB as: </w:t>
      </w:r>
      <w:r w:rsidRPr="00EE62CF">
        <w:rPr>
          <w:i/>
          <w:iCs/>
        </w:rPr>
        <w:t xml:space="preserve">Threatened, At Risk, and At Risk (Declining) have, at any time, the meanings given in the New Zealand Threat Classification System Manual (Andrew J Townsend, Peter J de Lange, Clinton A J Duffy, Colin Miskelly, Janice Molloy and David A Norton, 2008, Science &amp; Technical Publishing, Department of Conservation, Wellington), available at: </w:t>
      </w:r>
      <w:r w:rsidRPr="005C48D1">
        <w:t>https://www.doc.govt.nz/globalassets/documents/science-and-technical/sap244.pdf, or its current successor publication.</w:t>
      </w:r>
    </w:p>
  </w:footnote>
  <w:footnote w:id="92">
    <w:p w14:paraId="2A7358E1" w14:textId="235FB4CA" w:rsidR="0090210B" w:rsidRDefault="0090210B" w:rsidP="00E97671">
      <w:pPr>
        <w:pStyle w:val="FootnoteText"/>
      </w:pPr>
      <w:r>
        <w:rPr>
          <w:rStyle w:val="FootnoteReference"/>
        </w:rPr>
        <w:footnoteRef/>
      </w:r>
      <w:r>
        <w:t xml:space="preserve"> </w:t>
      </w:r>
      <w:r>
        <w:tab/>
      </w:r>
      <w:r w:rsidRPr="003C5003">
        <w:t>Paul Peterson and Ella Hayman</w:t>
      </w:r>
      <w:r>
        <w:t xml:space="preserve">, </w:t>
      </w:r>
      <w:r w:rsidRPr="003C5003">
        <w:t>– Landcare Research</w:t>
      </w:r>
      <w:r>
        <w:t xml:space="preserve">. </w:t>
      </w:r>
      <w:r w:rsidRPr="00DC6B4B">
        <w:rPr>
          <w:i/>
          <w:iCs/>
        </w:rPr>
        <w:t xml:space="preserve">Conserving indigenous fauna within production forestry landscapes </w:t>
      </w:r>
      <w:r w:rsidRPr="00343618">
        <w:t>https://www.waikatoregion.govt.nz/assets/Envirolink/Reports/1854-GSDC150-Conserving-indigenous-fauna-within-production-forestry-landscapes.pdf</w:t>
      </w:r>
      <w:r>
        <w:t>.</w:t>
      </w:r>
    </w:p>
  </w:footnote>
  <w:footnote w:id="93">
    <w:p w14:paraId="26257DF7" w14:textId="34864444" w:rsidR="0090210B" w:rsidRDefault="0090210B" w:rsidP="00E97671">
      <w:pPr>
        <w:pStyle w:val="FootnoteText"/>
      </w:pPr>
      <w:r>
        <w:rPr>
          <w:rStyle w:val="FootnoteReference"/>
        </w:rPr>
        <w:footnoteRef/>
      </w:r>
      <w:r>
        <w:t xml:space="preserve"> </w:t>
      </w:r>
      <w:r>
        <w:tab/>
        <w:t xml:space="preserve">Examples of </w:t>
      </w:r>
      <w:r w:rsidR="00561315">
        <w:t>‘</w:t>
      </w:r>
      <w:r>
        <w:t>high profile</w:t>
      </w:r>
      <w:r w:rsidR="00561315">
        <w:t>’</w:t>
      </w:r>
      <w:r>
        <w:t xml:space="preserve"> fauna projects include kiwi programmes in the Whangapoua and Waimarino Forests (Ernslaw One Ltd 2016).</w:t>
      </w:r>
    </w:p>
  </w:footnote>
  <w:footnote w:id="94">
    <w:p w14:paraId="183C7EFE" w14:textId="005574F2" w:rsidR="0090210B" w:rsidRDefault="0090210B" w:rsidP="00D77535">
      <w:pPr>
        <w:pStyle w:val="FootnoteText"/>
      </w:pPr>
      <w:r>
        <w:rPr>
          <w:rStyle w:val="FootnoteReference"/>
        </w:rPr>
        <w:footnoteRef/>
      </w:r>
      <w:r>
        <w:t xml:space="preserve"> </w:t>
      </w:r>
      <w:r>
        <w:tab/>
        <w:t xml:space="preserve">Plantation forests that are </w:t>
      </w:r>
      <w:r>
        <w:rPr>
          <w:rFonts w:eastAsia="Times New Roman"/>
        </w:rPr>
        <w:t>FSC registered make up 920,589 hectares of New Zealand’s 1,710,429 hectares of exotic plantation forested area. In total 1,167,885ha of plantation forestry estate is managed under FSC certification.</w:t>
      </w:r>
    </w:p>
  </w:footnote>
  <w:footnote w:id="95">
    <w:p w14:paraId="63E087CD" w14:textId="5292B107" w:rsidR="0090210B" w:rsidRPr="005C48D1" w:rsidRDefault="0090210B" w:rsidP="00D77535">
      <w:pPr>
        <w:pStyle w:val="FootnoteText"/>
      </w:pPr>
      <w:r>
        <w:rPr>
          <w:rStyle w:val="FootnoteReference"/>
        </w:rPr>
        <w:footnoteRef/>
      </w:r>
      <w:r>
        <w:t xml:space="preserve"> </w:t>
      </w:r>
      <w:r>
        <w:tab/>
        <w:t xml:space="preserve">National Standard for Certification of Planation Forest Management in New Zealand, Approved Version 5.7: </w:t>
      </w:r>
      <w:r w:rsidRPr="005C48D1">
        <w:t>https://nz.fsc.org/preview.fsc-std-nzl-01-2012-new-zealand-plantations.a-838.pdf</w:t>
      </w:r>
      <w:r w:rsidR="00CF294B">
        <w:t>.</w:t>
      </w:r>
    </w:p>
  </w:footnote>
  <w:footnote w:id="96">
    <w:p w14:paraId="252D56C0" w14:textId="56BB982B" w:rsidR="0090210B" w:rsidRPr="001E0682" w:rsidRDefault="0090210B" w:rsidP="001E0682">
      <w:pPr>
        <w:pStyle w:val="FootnoteText"/>
      </w:pPr>
      <w:r>
        <w:rPr>
          <w:rStyle w:val="FootnoteReference"/>
        </w:rPr>
        <w:footnoteRef/>
      </w:r>
      <w:r>
        <w:t xml:space="preserve"> </w:t>
      </w:r>
      <w:r>
        <w:tab/>
      </w:r>
      <w:r w:rsidRPr="001E0682">
        <w:t>North Island brown kiwi</w:t>
      </w:r>
      <w:r>
        <w:t xml:space="preserve">, </w:t>
      </w:r>
      <w:r w:rsidRPr="001E0682">
        <w:t>Eastern falcon</w:t>
      </w:r>
      <w:r>
        <w:t xml:space="preserve">, </w:t>
      </w:r>
      <w:r w:rsidRPr="001E0682">
        <w:t>Bush falcon</w:t>
      </w:r>
      <w:r>
        <w:t>, No</w:t>
      </w:r>
      <w:r w:rsidRPr="001E0682">
        <w:t>rth Island weka.</w:t>
      </w:r>
    </w:p>
    <w:p w14:paraId="690E81B9" w14:textId="5765C875" w:rsidR="0090210B" w:rsidRDefault="0090210B">
      <w:pPr>
        <w:pStyle w:val="FootnoteText"/>
      </w:pPr>
    </w:p>
  </w:footnote>
  <w:footnote w:id="97">
    <w:p w14:paraId="22CAB706" w14:textId="5F556B32" w:rsidR="0090210B" w:rsidRPr="005F66F2" w:rsidRDefault="0090210B" w:rsidP="00E55E09">
      <w:pPr>
        <w:pStyle w:val="FootnoteText"/>
      </w:pPr>
      <w:r>
        <w:rPr>
          <w:rStyle w:val="FootnoteReference"/>
        </w:rPr>
        <w:footnoteRef/>
      </w:r>
      <w:r>
        <w:t xml:space="preserve"> </w:t>
      </w:r>
      <w:r>
        <w:tab/>
        <w:t xml:space="preserve">Restoration is defined in the </w:t>
      </w:r>
      <w:r w:rsidRPr="005F66F2">
        <w:t>NPSIB as</w:t>
      </w:r>
      <w:r>
        <w:t>:</w:t>
      </w:r>
      <w:r w:rsidRPr="005F66F2">
        <w:t xml:space="preserve"> </w:t>
      </w:r>
      <w:r w:rsidRPr="00E20991">
        <w:rPr>
          <w:i/>
          <w:iCs/>
        </w:rPr>
        <w:t>restoration</w:t>
      </w:r>
      <w:r w:rsidRPr="005F66F2">
        <w:rPr>
          <w:i/>
          <w:iCs/>
        </w:rPr>
        <w:t xml:space="preserve"> means the active intervention and management of modified or degraded habitats, ecosystems, landforms, and landscapes in order to maintain or reinstate indigenous natural character, ecological and physical processes, and cultural and visual qualities, and may include enhancement activities</w:t>
      </w:r>
      <w:r w:rsidRPr="005F66F2">
        <w:t>.</w:t>
      </w:r>
    </w:p>
  </w:footnote>
  <w:footnote w:id="98">
    <w:p w14:paraId="55DC35B3" w14:textId="6AFE4E01" w:rsidR="0090210B" w:rsidRPr="00AD6C22" w:rsidRDefault="0090210B" w:rsidP="00E55E09">
      <w:pPr>
        <w:pStyle w:val="FootnoteText"/>
      </w:pPr>
      <w:r w:rsidRPr="005F66F2">
        <w:rPr>
          <w:rStyle w:val="FootnoteReference"/>
        </w:rPr>
        <w:footnoteRef/>
      </w:r>
      <w:r w:rsidRPr="005F66F2">
        <w:t xml:space="preserve"> </w:t>
      </w:r>
      <w:r>
        <w:tab/>
      </w:r>
      <w:r w:rsidRPr="005F66F2">
        <w:rPr>
          <w:lang w:val="mi-NZ"/>
        </w:rPr>
        <w:t>Reconstruction is defined in the NPSIB as</w:t>
      </w:r>
      <w:r>
        <w:rPr>
          <w:lang w:val="mi-NZ"/>
        </w:rPr>
        <w:t>:</w:t>
      </w:r>
      <w:r w:rsidRPr="005F66F2">
        <w:rPr>
          <w:lang w:val="mi-NZ"/>
        </w:rPr>
        <w:t xml:space="preserve"> </w:t>
      </w:r>
      <w:r w:rsidRPr="00E20991">
        <w:rPr>
          <w:i/>
          <w:iCs/>
        </w:rPr>
        <w:t>reconstruction</w:t>
      </w:r>
      <w:r w:rsidRPr="005F66F2">
        <w:rPr>
          <w:i/>
          <w:iCs/>
        </w:rPr>
        <w:t xml:space="preserve"> means</w:t>
      </w:r>
      <w:r w:rsidRPr="00AD6C22">
        <w:rPr>
          <w:i/>
          <w:iCs/>
        </w:rPr>
        <w:t xml:space="preserve"> reintroducing and maintaining appropriate biota to recreate an ecosystem that would not regenerate or recolonise even with best practice restoration interventions.</w:t>
      </w:r>
    </w:p>
    <w:p w14:paraId="7C04E9AB" w14:textId="77777777" w:rsidR="0090210B" w:rsidRPr="00343BB2" w:rsidRDefault="0090210B" w:rsidP="00E55E09">
      <w:pPr>
        <w:pStyle w:val="FootnoteText"/>
        <w:rPr>
          <w:lang w:val="mi-NZ"/>
        </w:rPr>
      </w:pPr>
    </w:p>
  </w:footnote>
  <w:footnote w:id="99">
    <w:p w14:paraId="63853690" w14:textId="6E653884" w:rsidR="0090210B" w:rsidRDefault="0090210B" w:rsidP="00E55E09">
      <w:pPr>
        <w:pStyle w:val="FootnoteText"/>
      </w:pPr>
      <w:r>
        <w:rPr>
          <w:rStyle w:val="FootnoteReference"/>
        </w:rPr>
        <w:footnoteRef/>
      </w:r>
      <w:r>
        <w:t xml:space="preserve"> </w:t>
      </w:r>
      <w:r>
        <w:tab/>
        <w:t xml:space="preserve">The NPSIB uses the same definition of </w:t>
      </w:r>
      <w:r w:rsidRPr="00E20991">
        <w:t>urban environment</w:t>
      </w:r>
      <w:r>
        <w:t xml:space="preserve"> as the National Policy Statement on Urban Development 2020 as follows</w:t>
      </w:r>
      <w:r w:rsidRPr="00FF0E13">
        <w:rPr>
          <w:i/>
          <w:iCs/>
        </w:rPr>
        <w:t>: Urban environment means any area of land (regardless of size, and irrespective of local authority or statistical boundaries) that: is, or is intended to be, predominantly urban in character; and is, or is intended to be, part of a housing and labour market of at least 10,000 people.</w:t>
      </w:r>
      <w:r>
        <w:t xml:space="preserve"> </w:t>
      </w:r>
    </w:p>
  </w:footnote>
  <w:footnote w:id="100">
    <w:p w14:paraId="088B0C74" w14:textId="5783C118" w:rsidR="0090210B" w:rsidRDefault="0090210B" w:rsidP="00E55E09">
      <w:pPr>
        <w:pStyle w:val="FootnoteText"/>
      </w:pPr>
      <w:r>
        <w:rPr>
          <w:rStyle w:val="FootnoteReference"/>
        </w:rPr>
        <w:footnoteRef/>
      </w:r>
      <w:r>
        <w:t xml:space="preserve"> </w:t>
      </w:r>
      <w:r>
        <w:tab/>
      </w:r>
      <w:r>
        <w:rPr>
          <w:lang w:val="mi-NZ"/>
        </w:rPr>
        <w:t xml:space="preserve">Report of the Biodiversity Collaborative Group, pg 34. </w:t>
      </w:r>
      <w:r w:rsidRPr="00562D29">
        <w:t xml:space="preserve">Clarkson, B., Kirby C. and Wallace, K. (2018). </w:t>
      </w:r>
      <w:r w:rsidRPr="00562D29">
        <w:rPr>
          <w:i/>
          <w:iCs/>
        </w:rPr>
        <w:t>Restoration targets for biodiversity depleted environments in</w:t>
      </w:r>
      <w:r>
        <w:rPr>
          <w:i/>
          <w:iCs/>
        </w:rPr>
        <w:t xml:space="preserve"> </w:t>
      </w:r>
      <w:r w:rsidRPr="00562D29">
        <w:rPr>
          <w:i/>
          <w:iCs/>
        </w:rPr>
        <w:t>New Zealand</w:t>
      </w:r>
      <w:r w:rsidRPr="00562D29">
        <w:t>. The Environmental Research Institute, University of Waikato.</w:t>
      </w:r>
    </w:p>
  </w:footnote>
  <w:footnote w:id="101">
    <w:p w14:paraId="2450DFAA" w14:textId="3C3AB031" w:rsidR="0090210B" w:rsidRDefault="0090210B">
      <w:pPr>
        <w:pStyle w:val="FootnoteText"/>
      </w:pPr>
      <w:r>
        <w:rPr>
          <w:rStyle w:val="FootnoteReference"/>
        </w:rPr>
        <w:footnoteRef/>
      </w:r>
      <w:r>
        <w:t xml:space="preserve"> Refer to Hamilton City ‘Nature in the City’ strategy for a good example of a urban environment strategy aiming to achieve 10 per cent indigenous biodiversity cover: </w:t>
      </w:r>
      <w:hyperlink r:id="rId30" w:history="1">
        <w:r w:rsidRPr="00172F56">
          <w:rPr>
            <w:rStyle w:val="Hyperlink"/>
            <w:noProof w:val="0"/>
          </w:rPr>
          <w:t>D-3572664 Finalised work</w:t>
        </w:r>
        <w:r>
          <w:rPr>
            <w:rStyle w:val="Hyperlink"/>
            <w:noProof w:val="0"/>
          </w:rPr>
          <w:t xml:space="preserve"> — </w:t>
        </w:r>
        <w:r w:rsidRPr="00172F56">
          <w:rPr>
            <w:rStyle w:val="Hyperlink"/>
            <w:noProof w:val="0"/>
          </w:rPr>
          <w:t>HCC Nature in the CIty Strategy Doc FINAL</w:t>
        </w:r>
        <w:r>
          <w:rPr>
            <w:rStyle w:val="Hyperlink"/>
            <w:noProof w:val="0"/>
          </w:rPr>
          <w:t xml:space="preserve"> — </w:t>
        </w:r>
        <w:r w:rsidRPr="00172F56">
          <w:rPr>
            <w:rStyle w:val="Hyperlink"/>
            <w:noProof w:val="0"/>
          </w:rPr>
          <w:t>Dec 2020.pdf (hamilton.govt.nz)</w:t>
        </w:r>
      </w:hyperlink>
      <w:r w:rsidR="005F7D8E">
        <w:rPr>
          <w:rStyle w:val="Hyperlink"/>
          <w:noProof w:val="0"/>
        </w:rPr>
        <w:t>.</w:t>
      </w:r>
    </w:p>
  </w:footnote>
  <w:footnote w:id="102">
    <w:p w14:paraId="1DC1E738" w14:textId="77777777" w:rsidR="0090210B" w:rsidRDefault="0090210B" w:rsidP="009C2BB7">
      <w:pPr>
        <w:pStyle w:val="FootnoteText"/>
      </w:pPr>
      <w:r>
        <w:rPr>
          <w:rStyle w:val="FootnoteReference"/>
        </w:rPr>
        <w:footnoteRef/>
      </w:r>
      <w:r>
        <w:t xml:space="preserve"> Threatened or At Risk species are defined in the NPSIB as: </w:t>
      </w:r>
      <w:r w:rsidRPr="003979E6">
        <w:t>Threatened, At Risk,</w:t>
      </w:r>
      <w:r w:rsidRPr="00AE417D">
        <w:t xml:space="preserve"> and </w:t>
      </w:r>
      <w:r w:rsidRPr="003979E6">
        <w:t>At Risk (Declining</w:t>
      </w:r>
      <w:r w:rsidRPr="006A2007">
        <w:rPr>
          <w:b/>
          <w:bCs/>
        </w:rPr>
        <w:t>)</w:t>
      </w:r>
      <w:r w:rsidRPr="00B131A9">
        <w:t xml:space="preserve"> have, at any time, the meanings given in the New Zealand Threat Classification System Manual (Andrew J Townsend, Peter J de Lange, Clinton A J Duffy, Colin Miskelly, Janice Molloy and David A Norton, 2008, Science &amp; Technical Publishing, Department of Conservation, Wellington), available at: https://www.doc.govt.nz/globalassets/documents/science-and-technical/sap244.pdf, or its current successor publication.</w:t>
      </w:r>
    </w:p>
  </w:footnote>
  <w:footnote w:id="103">
    <w:p w14:paraId="273FA9CE" w14:textId="62539908" w:rsidR="0090210B" w:rsidRDefault="0090210B">
      <w:pPr>
        <w:pStyle w:val="FootnoteText"/>
      </w:pPr>
      <w:r>
        <w:rPr>
          <w:rStyle w:val="FootnoteReference"/>
        </w:rPr>
        <w:footnoteRef/>
      </w:r>
      <w:r>
        <w:t xml:space="preserve"> </w:t>
      </w:r>
      <w:r>
        <w:tab/>
        <w:t xml:space="preserve">Refer section 4.2 of the CBA for further details on NPSIB implementation costs. </w:t>
      </w:r>
    </w:p>
  </w:footnote>
  <w:footnote w:id="104">
    <w:p w14:paraId="415FC2F5" w14:textId="3C22A352" w:rsidR="0090210B" w:rsidRDefault="0090210B">
      <w:pPr>
        <w:pStyle w:val="FootnoteText"/>
      </w:pPr>
      <w:r>
        <w:rPr>
          <w:rStyle w:val="FootnoteReference"/>
        </w:rPr>
        <w:footnoteRef/>
      </w:r>
      <w:r>
        <w:t xml:space="preserve"> </w:t>
      </w:r>
      <w:r>
        <w:tab/>
        <w:t xml:space="preserve">The estimated cost range includes the preparation of the strategy in accordance with the NPSIB and indigenous vegetation cover analysis. It does not include the costs to implement actions in the strategy. The CBA notes that there is </w:t>
      </w:r>
      <w:r w:rsidRPr="00CC45A1">
        <w:t xml:space="preserve">insufficient information on how any existing funding by regional councils for restoration planting, for example, might be increased specifically in response to the </w:t>
      </w:r>
      <w:r>
        <w:t xml:space="preserve">regional </w:t>
      </w:r>
      <w:r w:rsidRPr="00CC45A1">
        <w:t>biodiversity strategy or NPSIB generally</w:t>
      </w:r>
      <w:r>
        <w:t xml:space="preserve">. </w:t>
      </w:r>
    </w:p>
  </w:footnote>
  <w:footnote w:id="105">
    <w:p w14:paraId="36B8E530" w14:textId="77D2D0A3" w:rsidR="0090210B" w:rsidRDefault="0090210B">
      <w:pPr>
        <w:pStyle w:val="FootnoteText"/>
      </w:pPr>
      <w:r>
        <w:rPr>
          <w:rStyle w:val="FootnoteReference"/>
        </w:rPr>
        <w:footnoteRef/>
      </w:r>
      <w:r>
        <w:t xml:space="preserve"> </w:t>
      </w:r>
      <w:r w:rsidRPr="00D47464">
        <w:t>Report of the Biodiversity Collaborative Group, pg. 39.</w:t>
      </w:r>
    </w:p>
  </w:footnote>
  <w:footnote w:id="106">
    <w:p w14:paraId="5B0B21EC" w14:textId="58606DB0" w:rsidR="0090210B" w:rsidRDefault="0090210B">
      <w:pPr>
        <w:pStyle w:val="FootnoteText"/>
      </w:pPr>
      <w:r>
        <w:rPr>
          <w:rStyle w:val="FootnoteReference"/>
        </w:rPr>
        <w:footnoteRef/>
      </w:r>
      <w:r>
        <w:t xml:space="preserve"> Note that the NPSIB CBA assumed that </w:t>
      </w:r>
      <w:r w:rsidRPr="009B5538">
        <w:t>the NPSIB will not materially add to status quo costs associated with s</w:t>
      </w:r>
      <w:r>
        <w:t xml:space="preserve">ection </w:t>
      </w:r>
      <w:r w:rsidRPr="009B5538">
        <w:t>92 requests (requests for further information once lodged), alter notified/non-notified application status, or add to an applicant’s consent hearing costs.</w:t>
      </w:r>
    </w:p>
  </w:footnote>
  <w:footnote w:id="107">
    <w:p w14:paraId="168235DF" w14:textId="5EC1267F" w:rsidR="0090210B" w:rsidRDefault="0090210B" w:rsidP="007F1086">
      <w:pPr>
        <w:pStyle w:val="FootnoteText"/>
      </w:pPr>
      <w:r>
        <w:rPr>
          <w:rStyle w:val="FootnoteReference"/>
        </w:rPr>
        <w:footnoteRef/>
      </w:r>
      <w:r>
        <w:t xml:space="preserve"> For some large infrastructure projects, the indicative cost range of around $1 million will generally capture some of the costs associated with the construction phase such as fauna management involving bat or bird nest surveys.</w:t>
      </w:r>
    </w:p>
  </w:footnote>
  <w:footnote w:id="108">
    <w:p w14:paraId="73E83FC7" w14:textId="2B8FEDA2" w:rsidR="0090210B" w:rsidRDefault="0090210B">
      <w:pPr>
        <w:pStyle w:val="FootnoteText"/>
      </w:pPr>
      <w:r>
        <w:rPr>
          <w:rStyle w:val="FootnoteReference"/>
        </w:rPr>
        <w:footnoteRef/>
      </w:r>
      <w:r>
        <w:t xml:space="preserve"> The information on monitoring costs in the NPSIB CBA was limited to feedback from three case study councils in the </w:t>
      </w:r>
      <w:r w:rsidRPr="00330525">
        <w:t xml:space="preserve">earlier indicative CBA and some additional cost estimates provided by several regional councils during road testing of the draft NPSIB. </w:t>
      </w:r>
      <w:r>
        <w:t xml:space="preserve">As with all implementation costs, the NPSIB CBA notes that the key </w:t>
      </w:r>
      <w:r w:rsidRPr="00330525">
        <w:t xml:space="preserve">challenge is distinguishing net additional costs attributable to the NPSIB </w:t>
      </w:r>
      <w:r>
        <w:t xml:space="preserve">over and above </w:t>
      </w:r>
      <w:r w:rsidRPr="00330525">
        <w:t xml:space="preserve">existing </w:t>
      </w:r>
      <w:r>
        <w:t xml:space="preserve">monitoring </w:t>
      </w:r>
      <w:r w:rsidRPr="00330525">
        <w:t>plans/programmes</w:t>
      </w:r>
      <w:r>
        <w:t xml:space="preserve">. </w:t>
      </w:r>
    </w:p>
  </w:footnote>
  <w:footnote w:id="109">
    <w:p w14:paraId="1BD06039" w14:textId="0C565D6F" w:rsidR="0090210B" w:rsidRDefault="0090210B">
      <w:pPr>
        <w:pStyle w:val="FootnoteText"/>
      </w:pPr>
      <w:r>
        <w:rPr>
          <w:rStyle w:val="FootnoteReference"/>
        </w:rPr>
        <w:footnoteRef/>
      </w:r>
      <w:r>
        <w:t xml:space="preserve"> The NPSIB CBA acknowledges that territorial authorities will also incur some costs to work with regional councils to develop regional monitoring plans. However, these costs for territorial authorities were not monetised as the costs were considered to be minor relative to other direct NPSIB implementation costs for territorial authorities.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8504" w14:textId="5E7F1CF0" w:rsidR="0090210B" w:rsidRPr="00DE7BF8" w:rsidRDefault="0090210B"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A296" w14:textId="6FE98596" w:rsidR="0090210B" w:rsidRDefault="009021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0700" w14:textId="6CB6BF67" w:rsidR="0090210B" w:rsidRDefault="0090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102E" w14:textId="5D325B68" w:rsidR="0090210B" w:rsidRDefault="0090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D2A6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9CC5D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46B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8417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79ECE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48D8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C6D2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F6DA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400D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DA8F3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E45069"/>
    <w:multiLevelType w:val="hybridMultilevel"/>
    <w:tmpl w:val="1DCA4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7A16E37"/>
    <w:multiLevelType w:val="hybridMultilevel"/>
    <w:tmpl w:val="24D8D092"/>
    <w:lvl w:ilvl="0" w:tplc="14090017">
      <w:start w:val="1"/>
      <w:numFmt w:val="lowerLetter"/>
      <w:lvlText w:val="%1)"/>
      <w:lvlJc w:val="left"/>
      <w:pPr>
        <w:ind w:left="825" w:hanging="360"/>
      </w:pPr>
    </w:lvl>
    <w:lvl w:ilvl="1" w:tplc="14090019" w:tentative="1">
      <w:start w:val="1"/>
      <w:numFmt w:val="lowerLetter"/>
      <w:lvlText w:val="%2."/>
      <w:lvlJc w:val="left"/>
      <w:pPr>
        <w:ind w:left="1545" w:hanging="360"/>
      </w:pPr>
    </w:lvl>
    <w:lvl w:ilvl="2" w:tplc="1409001B" w:tentative="1">
      <w:start w:val="1"/>
      <w:numFmt w:val="lowerRoman"/>
      <w:lvlText w:val="%3."/>
      <w:lvlJc w:val="right"/>
      <w:pPr>
        <w:ind w:left="2265" w:hanging="180"/>
      </w:pPr>
    </w:lvl>
    <w:lvl w:ilvl="3" w:tplc="1409000F" w:tentative="1">
      <w:start w:val="1"/>
      <w:numFmt w:val="decimal"/>
      <w:lvlText w:val="%4."/>
      <w:lvlJc w:val="left"/>
      <w:pPr>
        <w:ind w:left="2985" w:hanging="360"/>
      </w:pPr>
    </w:lvl>
    <w:lvl w:ilvl="4" w:tplc="14090019" w:tentative="1">
      <w:start w:val="1"/>
      <w:numFmt w:val="lowerLetter"/>
      <w:lvlText w:val="%5."/>
      <w:lvlJc w:val="left"/>
      <w:pPr>
        <w:ind w:left="3705" w:hanging="360"/>
      </w:pPr>
    </w:lvl>
    <w:lvl w:ilvl="5" w:tplc="1409001B" w:tentative="1">
      <w:start w:val="1"/>
      <w:numFmt w:val="lowerRoman"/>
      <w:lvlText w:val="%6."/>
      <w:lvlJc w:val="right"/>
      <w:pPr>
        <w:ind w:left="4425" w:hanging="180"/>
      </w:pPr>
    </w:lvl>
    <w:lvl w:ilvl="6" w:tplc="1409000F" w:tentative="1">
      <w:start w:val="1"/>
      <w:numFmt w:val="decimal"/>
      <w:lvlText w:val="%7."/>
      <w:lvlJc w:val="left"/>
      <w:pPr>
        <w:ind w:left="5145" w:hanging="360"/>
      </w:pPr>
    </w:lvl>
    <w:lvl w:ilvl="7" w:tplc="14090019" w:tentative="1">
      <w:start w:val="1"/>
      <w:numFmt w:val="lowerLetter"/>
      <w:lvlText w:val="%8."/>
      <w:lvlJc w:val="left"/>
      <w:pPr>
        <w:ind w:left="5865" w:hanging="360"/>
      </w:pPr>
    </w:lvl>
    <w:lvl w:ilvl="8" w:tplc="1409001B" w:tentative="1">
      <w:start w:val="1"/>
      <w:numFmt w:val="lowerRoman"/>
      <w:lvlText w:val="%9."/>
      <w:lvlJc w:val="right"/>
      <w:pPr>
        <w:ind w:left="6585" w:hanging="180"/>
      </w:pPr>
    </w:lvl>
  </w:abstractNum>
  <w:abstractNum w:abstractNumId="12" w15:restartNumberingAfterBreak="0">
    <w:nsid w:val="088B7835"/>
    <w:multiLevelType w:val="hybridMultilevel"/>
    <w:tmpl w:val="C5E451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953693C"/>
    <w:multiLevelType w:val="hybridMultilevel"/>
    <w:tmpl w:val="D63EC6A0"/>
    <w:lvl w:ilvl="0" w:tplc="7454228A">
      <w:start w:val="1"/>
      <w:numFmt w:val="lowerLetter"/>
      <w:lvlText w:val="(%1)"/>
      <w:lvlJc w:val="righ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7454228A">
      <w:start w:val="1"/>
      <w:numFmt w:val="lowerLetter"/>
      <w:lvlText w:val="(%5)"/>
      <w:lvlJc w:val="right"/>
      <w:pPr>
        <w:ind w:left="4167" w:hanging="360"/>
      </w:pPr>
      <w:rPr>
        <w:rFonts w:hint="default"/>
      </w:r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0BA8669C"/>
    <w:multiLevelType w:val="hybridMultilevel"/>
    <w:tmpl w:val="E5826DCE"/>
    <w:lvl w:ilvl="0" w:tplc="14090011">
      <w:start w:val="1"/>
      <w:numFmt w:val="decimal"/>
      <w:lvlText w:val="%1)"/>
      <w:lvlJc w:val="left"/>
      <w:pPr>
        <w:ind w:left="720" w:hanging="360"/>
      </w:pPr>
      <w:rPr>
        <w:color w:val="000000"/>
      </w:rPr>
    </w:lvl>
    <w:lvl w:ilvl="1" w:tplc="FFFFFFFF">
      <w:start w:val="1"/>
      <w:numFmt w:val="lowerRoman"/>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27"/>
      <w:numFmt w:val="lowerLetter"/>
      <w:lvlText w:val="%6)"/>
      <w:lvlJc w:val="left"/>
      <w:pPr>
        <w:ind w:left="644"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DBF0FA8"/>
    <w:multiLevelType w:val="multilevel"/>
    <w:tmpl w:val="3CAC26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pStyle w:val="Subclauselisti"/>
      <w:lvlText w:val="(%6)"/>
      <w:lvlJc w:val="left"/>
      <w:pPr>
        <w:ind w:left="2097" w:hanging="56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07B6D16"/>
    <w:multiLevelType w:val="multilevel"/>
    <w:tmpl w:val="CF7C80C6"/>
    <w:lvl w:ilvl="0">
      <w:start w:val="1"/>
      <w:numFmt w:val="decimal"/>
      <w:pStyle w:val="SectionHeading1"/>
      <w:lvlText w:val="%1.0"/>
      <w:lvlJc w:val="left"/>
      <w:pPr>
        <w:tabs>
          <w:tab w:val="num" w:pos="851"/>
        </w:tabs>
        <w:ind w:left="851" w:hanging="567"/>
      </w:pPr>
    </w:lvl>
    <w:lvl w:ilvl="1">
      <w:start w:val="1"/>
      <w:numFmt w:val="decimal"/>
      <w:pStyle w:val="11"/>
      <w:lvlText w:val="%1.%2"/>
      <w:lvlJc w:val="left"/>
      <w:pPr>
        <w:tabs>
          <w:tab w:val="num" w:pos="567"/>
        </w:tabs>
        <w:ind w:left="567" w:hanging="567"/>
      </w:pPr>
      <w:rPr>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37"/>
        </w:tabs>
        <w:ind w:left="737" w:hanging="737"/>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9" w15:restartNumberingAfterBreak="0">
    <w:nsid w:val="121A1D94"/>
    <w:multiLevelType w:val="hybridMultilevel"/>
    <w:tmpl w:val="EBBA04D0"/>
    <w:lvl w:ilvl="0" w:tplc="7454228A">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7454228A">
      <w:start w:val="1"/>
      <w:numFmt w:val="lowerLetter"/>
      <w:lvlText w:val="(%5)"/>
      <w:lvlJc w:val="righ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B27DC2"/>
    <w:multiLevelType w:val="hybridMultilevel"/>
    <w:tmpl w:val="8196EF5C"/>
    <w:lvl w:ilvl="0" w:tplc="0C090017">
      <w:start w:val="1"/>
      <w:numFmt w:val="lowerLetter"/>
      <w:lvlText w:val="%1)"/>
      <w:lvlJc w:val="left"/>
      <w:pPr>
        <w:ind w:left="4026" w:hanging="360"/>
      </w:pPr>
      <w:rPr>
        <w:rFonts w:hint="default"/>
        <w:i/>
        <w:iCs/>
      </w:rPr>
    </w:lvl>
    <w:lvl w:ilvl="1" w:tplc="0C090019" w:tentative="1">
      <w:start w:val="1"/>
      <w:numFmt w:val="lowerLetter"/>
      <w:lvlText w:val="%2."/>
      <w:lvlJc w:val="left"/>
      <w:pPr>
        <w:ind w:left="4746" w:hanging="360"/>
      </w:pPr>
    </w:lvl>
    <w:lvl w:ilvl="2" w:tplc="0C09001B" w:tentative="1">
      <w:start w:val="1"/>
      <w:numFmt w:val="lowerRoman"/>
      <w:lvlText w:val="%3."/>
      <w:lvlJc w:val="right"/>
      <w:pPr>
        <w:ind w:left="5466" w:hanging="180"/>
      </w:pPr>
    </w:lvl>
    <w:lvl w:ilvl="3" w:tplc="0C09000F" w:tentative="1">
      <w:start w:val="1"/>
      <w:numFmt w:val="decimal"/>
      <w:lvlText w:val="%4."/>
      <w:lvlJc w:val="left"/>
      <w:pPr>
        <w:ind w:left="6186" w:hanging="360"/>
      </w:pPr>
    </w:lvl>
    <w:lvl w:ilvl="4" w:tplc="0C090019" w:tentative="1">
      <w:start w:val="1"/>
      <w:numFmt w:val="lowerLetter"/>
      <w:lvlText w:val="%5."/>
      <w:lvlJc w:val="left"/>
      <w:pPr>
        <w:ind w:left="6906" w:hanging="360"/>
      </w:pPr>
    </w:lvl>
    <w:lvl w:ilvl="5" w:tplc="0C09001B" w:tentative="1">
      <w:start w:val="1"/>
      <w:numFmt w:val="lowerRoman"/>
      <w:lvlText w:val="%6."/>
      <w:lvlJc w:val="right"/>
      <w:pPr>
        <w:ind w:left="7626" w:hanging="180"/>
      </w:pPr>
    </w:lvl>
    <w:lvl w:ilvl="6" w:tplc="0C09000F" w:tentative="1">
      <w:start w:val="1"/>
      <w:numFmt w:val="decimal"/>
      <w:lvlText w:val="%7."/>
      <w:lvlJc w:val="left"/>
      <w:pPr>
        <w:ind w:left="8346" w:hanging="360"/>
      </w:pPr>
    </w:lvl>
    <w:lvl w:ilvl="7" w:tplc="0C090019" w:tentative="1">
      <w:start w:val="1"/>
      <w:numFmt w:val="lowerLetter"/>
      <w:lvlText w:val="%8."/>
      <w:lvlJc w:val="left"/>
      <w:pPr>
        <w:ind w:left="9066" w:hanging="360"/>
      </w:pPr>
    </w:lvl>
    <w:lvl w:ilvl="8" w:tplc="0C09001B" w:tentative="1">
      <w:start w:val="1"/>
      <w:numFmt w:val="lowerRoman"/>
      <w:lvlText w:val="%9."/>
      <w:lvlJc w:val="right"/>
      <w:pPr>
        <w:ind w:left="9786" w:hanging="180"/>
      </w:pPr>
    </w:lvl>
  </w:abstractNum>
  <w:abstractNum w:abstractNumId="21" w15:restartNumberingAfterBreak="0">
    <w:nsid w:val="1C297F2A"/>
    <w:multiLevelType w:val="hybridMultilevel"/>
    <w:tmpl w:val="A02E6D2A"/>
    <w:lvl w:ilvl="0" w:tplc="7454228A">
      <w:start w:val="1"/>
      <w:numFmt w:val="lowerLetter"/>
      <w:lvlText w:val="(%1)"/>
      <w:lvlJc w:val="righ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20756AD2"/>
    <w:multiLevelType w:val="hybridMultilevel"/>
    <w:tmpl w:val="8110CC80"/>
    <w:lvl w:ilvl="0" w:tplc="1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5" w15:restartNumberingAfterBreak="0">
    <w:nsid w:val="21CB2D12"/>
    <w:multiLevelType w:val="hybridMultilevel"/>
    <w:tmpl w:val="A6848E28"/>
    <w:lvl w:ilvl="0" w:tplc="7454228A">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4BD2CA6"/>
    <w:multiLevelType w:val="hybridMultilevel"/>
    <w:tmpl w:val="100C2050"/>
    <w:lvl w:ilvl="0" w:tplc="EC32ED6A">
      <w:start w:val="1"/>
      <w:numFmt w:val="lowerLetter"/>
      <w:lvlText w:val="(%1)"/>
      <w:lvlJc w:val="right"/>
      <w:pPr>
        <w:ind w:left="4026" w:hanging="360"/>
      </w:pPr>
      <w:rPr>
        <w:rFonts w:hint="default"/>
        <w:i/>
        <w:iCs/>
      </w:rPr>
    </w:lvl>
    <w:lvl w:ilvl="1" w:tplc="0C090019" w:tentative="1">
      <w:start w:val="1"/>
      <w:numFmt w:val="lowerLetter"/>
      <w:lvlText w:val="%2."/>
      <w:lvlJc w:val="left"/>
      <w:pPr>
        <w:ind w:left="4746" w:hanging="360"/>
      </w:pPr>
    </w:lvl>
    <w:lvl w:ilvl="2" w:tplc="0C09001B" w:tentative="1">
      <w:start w:val="1"/>
      <w:numFmt w:val="lowerRoman"/>
      <w:lvlText w:val="%3."/>
      <w:lvlJc w:val="right"/>
      <w:pPr>
        <w:ind w:left="5466" w:hanging="180"/>
      </w:pPr>
    </w:lvl>
    <w:lvl w:ilvl="3" w:tplc="0C09000F" w:tentative="1">
      <w:start w:val="1"/>
      <w:numFmt w:val="decimal"/>
      <w:lvlText w:val="%4."/>
      <w:lvlJc w:val="left"/>
      <w:pPr>
        <w:ind w:left="6186" w:hanging="360"/>
      </w:pPr>
    </w:lvl>
    <w:lvl w:ilvl="4" w:tplc="0C090019" w:tentative="1">
      <w:start w:val="1"/>
      <w:numFmt w:val="lowerLetter"/>
      <w:lvlText w:val="%5."/>
      <w:lvlJc w:val="left"/>
      <w:pPr>
        <w:ind w:left="6906" w:hanging="360"/>
      </w:pPr>
    </w:lvl>
    <w:lvl w:ilvl="5" w:tplc="0C09001B" w:tentative="1">
      <w:start w:val="1"/>
      <w:numFmt w:val="lowerRoman"/>
      <w:lvlText w:val="%6."/>
      <w:lvlJc w:val="right"/>
      <w:pPr>
        <w:ind w:left="7626" w:hanging="180"/>
      </w:pPr>
    </w:lvl>
    <w:lvl w:ilvl="6" w:tplc="0C09000F" w:tentative="1">
      <w:start w:val="1"/>
      <w:numFmt w:val="decimal"/>
      <w:lvlText w:val="%7."/>
      <w:lvlJc w:val="left"/>
      <w:pPr>
        <w:ind w:left="8346" w:hanging="360"/>
      </w:pPr>
    </w:lvl>
    <w:lvl w:ilvl="7" w:tplc="0C090019" w:tentative="1">
      <w:start w:val="1"/>
      <w:numFmt w:val="lowerLetter"/>
      <w:lvlText w:val="%8."/>
      <w:lvlJc w:val="left"/>
      <w:pPr>
        <w:ind w:left="9066" w:hanging="360"/>
      </w:pPr>
    </w:lvl>
    <w:lvl w:ilvl="8" w:tplc="0C09001B" w:tentative="1">
      <w:start w:val="1"/>
      <w:numFmt w:val="lowerRoman"/>
      <w:lvlText w:val="%9."/>
      <w:lvlJc w:val="right"/>
      <w:pPr>
        <w:ind w:left="9786" w:hanging="180"/>
      </w:pPr>
    </w:lvl>
  </w:abstractNum>
  <w:abstractNum w:abstractNumId="27" w15:restartNumberingAfterBreak="0">
    <w:nsid w:val="26607B89"/>
    <w:multiLevelType w:val="multilevel"/>
    <w:tmpl w:val="D8605FE6"/>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D71327"/>
    <w:multiLevelType w:val="hybridMultilevel"/>
    <w:tmpl w:val="D28A99D8"/>
    <w:lvl w:ilvl="0" w:tplc="82E2ADA6">
      <w:start w:val="1"/>
      <w:numFmt w:val="lowerRoman"/>
      <w:pStyle w:val="ListParagraph2"/>
      <w:lvlText w:val="(%1)"/>
      <w:lvlJc w:val="left"/>
      <w:pPr>
        <w:ind w:left="1684" w:hanging="360"/>
      </w:pPr>
      <w:rPr>
        <w:rFonts w:hint="default"/>
      </w:r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3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D1A6BE2"/>
    <w:multiLevelType w:val="multilevel"/>
    <w:tmpl w:val="20FCAAE4"/>
    <w:lvl w:ilvl="0">
      <w:start w:val="1"/>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2" w15:restartNumberingAfterBreak="0">
    <w:nsid w:val="2D6E102E"/>
    <w:multiLevelType w:val="hybridMultilevel"/>
    <w:tmpl w:val="D3842B0E"/>
    <w:lvl w:ilvl="0" w:tplc="0C090017">
      <w:start w:val="1"/>
      <w:numFmt w:val="lowerLetter"/>
      <w:lvlText w:val="%1)"/>
      <w:lvlJc w:val="left"/>
      <w:pPr>
        <w:ind w:left="4026" w:hanging="360"/>
      </w:pPr>
      <w:rPr>
        <w:rFonts w:hint="default"/>
      </w:rPr>
    </w:lvl>
    <w:lvl w:ilvl="1" w:tplc="0C090019" w:tentative="1">
      <w:start w:val="1"/>
      <w:numFmt w:val="lowerLetter"/>
      <w:lvlText w:val="%2."/>
      <w:lvlJc w:val="left"/>
      <w:pPr>
        <w:ind w:left="4746" w:hanging="360"/>
      </w:pPr>
    </w:lvl>
    <w:lvl w:ilvl="2" w:tplc="0C09001B" w:tentative="1">
      <w:start w:val="1"/>
      <w:numFmt w:val="lowerRoman"/>
      <w:lvlText w:val="%3."/>
      <w:lvlJc w:val="right"/>
      <w:pPr>
        <w:ind w:left="5466" w:hanging="180"/>
      </w:pPr>
    </w:lvl>
    <w:lvl w:ilvl="3" w:tplc="0C09000F" w:tentative="1">
      <w:start w:val="1"/>
      <w:numFmt w:val="decimal"/>
      <w:lvlText w:val="%4."/>
      <w:lvlJc w:val="left"/>
      <w:pPr>
        <w:ind w:left="6186" w:hanging="360"/>
      </w:pPr>
    </w:lvl>
    <w:lvl w:ilvl="4" w:tplc="0C090019" w:tentative="1">
      <w:start w:val="1"/>
      <w:numFmt w:val="lowerLetter"/>
      <w:lvlText w:val="%5."/>
      <w:lvlJc w:val="left"/>
      <w:pPr>
        <w:ind w:left="6906" w:hanging="360"/>
      </w:pPr>
    </w:lvl>
    <w:lvl w:ilvl="5" w:tplc="0C09001B" w:tentative="1">
      <w:start w:val="1"/>
      <w:numFmt w:val="lowerRoman"/>
      <w:lvlText w:val="%6."/>
      <w:lvlJc w:val="right"/>
      <w:pPr>
        <w:ind w:left="7626" w:hanging="180"/>
      </w:pPr>
    </w:lvl>
    <w:lvl w:ilvl="6" w:tplc="0C09000F" w:tentative="1">
      <w:start w:val="1"/>
      <w:numFmt w:val="decimal"/>
      <w:lvlText w:val="%7."/>
      <w:lvlJc w:val="left"/>
      <w:pPr>
        <w:ind w:left="8346" w:hanging="360"/>
      </w:pPr>
    </w:lvl>
    <w:lvl w:ilvl="7" w:tplc="0C090019" w:tentative="1">
      <w:start w:val="1"/>
      <w:numFmt w:val="lowerLetter"/>
      <w:lvlText w:val="%8."/>
      <w:lvlJc w:val="left"/>
      <w:pPr>
        <w:ind w:left="9066" w:hanging="360"/>
      </w:pPr>
    </w:lvl>
    <w:lvl w:ilvl="8" w:tplc="0C09001B" w:tentative="1">
      <w:start w:val="1"/>
      <w:numFmt w:val="lowerRoman"/>
      <w:lvlText w:val="%9."/>
      <w:lvlJc w:val="right"/>
      <w:pPr>
        <w:ind w:left="9786" w:hanging="180"/>
      </w:pPr>
    </w:lvl>
  </w:abstractNum>
  <w:abstractNum w:abstractNumId="33" w15:restartNumberingAfterBreak="0">
    <w:nsid w:val="2D804E46"/>
    <w:multiLevelType w:val="hybridMultilevel"/>
    <w:tmpl w:val="45DA270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EC32303"/>
    <w:multiLevelType w:val="hybridMultilevel"/>
    <w:tmpl w:val="DD943BC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5" w15:restartNumberingAfterBreak="0">
    <w:nsid w:val="2EF94D05"/>
    <w:multiLevelType w:val="hybridMultilevel"/>
    <w:tmpl w:val="DF0C52B0"/>
    <w:lvl w:ilvl="0" w:tplc="7454228A">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7454228A">
      <w:start w:val="1"/>
      <w:numFmt w:val="lowerLetter"/>
      <w:lvlText w:val="(%5)"/>
      <w:lvlJc w:val="righ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0BE17C0"/>
    <w:multiLevelType w:val="hybridMultilevel"/>
    <w:tmpl w:val="BEC06F14"/>
    <w:lvl w:ilvl="0" w:tplc="529224C0">
      <w:start w:val="2"/>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1320D80"/>
    <w:multiLevelType w:val="multilevel"/>
    <w:tmpl w:val="6CD23AAC"/>
    <w:lvl w:ilvl="0">
      <w:start w:val="1"/>
      <w:numFmt w:val="decimal"/>
      <w:pStyle w:val="Subclause1"/>
      <w:lvlText w:val="(%1)"/>
      <w:lvlJc w:val="left"/>
      <w:pPr>
        <w:ind w:left="964" w:hanging="567"/>
      </w:pPr>
      <w:rPr>
        <w:rFonts w:ascii="Calibri" w:hAnsi="Calibri" w:cs="Times New Roman" w:hint="default"/>
        <w:b w:val="0"/>
        <w:i w:val="0"/>
        <w:color w:val="auto"/>
        <w:sz w:val="22"/>
      </w:r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3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9" w15:restartNumberingAfterBreak="0">
    <w:nsid w:val="33895D57"/>
    <w:multiLevelType w:val="hybridMultilevel"/>
    <w:tmpl w:val="176CC8A6"/>
    <w:lvl w:ilvl="0" w:tplc="7454228A">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484724D"/>
    <w:multiLevelType w:val="hybridMultilevel"/>
    <w:tmpl w:val="83C21A78"/>
    <w:lvl w:ilvl="0" w:tplc="A9D61190">
      <w:start w:val="1"/>
      <w:numFmt w:val="lowerRoman"/>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541474A"/>
    <w:multiLevelType w:val="hybridMultilevel"/>
    <w:tmpl w:val="C7603234"/>
    <w:lvl w:ilvl="0" w:tplc="48241E8C">
      <w:start w:val="1"/>
      <w:numFmt w:val="lowerRoman"/>
      <w:lvlText w:val="(%1)"/>
      <w:lvlJc w:val="left"/>
      <w:pPr>
        <w:ind w:left="1514" w:hanging="360"/>
      </w:pPr>
      <w:rPr>
        <w:rFonts w:hint="default"/>
        <w:color w:val="1C556C" w:themeColor="accent1"/>
        <w:sz w:val="20"/>
        <w:szCs w:val="20"/>
      </w:r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42" w15:restartNumberingAfterBreak="0">
    <w:nsid w:val="365F132D"/>
    <w:multiLevelType w:val="hybridMultilevel"/>
    <w:tmpl w:val="C0BEBFF0"/>
    <w:lvl w:ilvl="0" w:tplc="CA4C80FC">
      <w:start w:val="1"/>
      <w:numFmt w:val="lowerLetter"/>
      <w:lvlText w:val="(%1)"/>
      <w:lvlJc w:val="right"/>
      <w:pPr>
        <w:ind w:left="4026" w:hanging="360"/>
      </w:pPr>
      <w:rPr>
        <w:rFonts w:hint="default"/>
        <w:i/>
        <w:iCs/>
      </w:rPr>
    </w:lvl>
    <w:lvl w:ilvl="1" w:tplc="0C090019" w:tentative="1">
      <w:start w:val="1"/>
      <w:numFmt w:val="lowerLetter"/>
      <w:lvlText w:val="%2."/>
      <w:lvlJc w:val="left"/>
      <w:pPr>
        <w:ind w:left="4746" w:hanging="360"/>
      </w:pPr>
    </w:lvl>
    <w:lvl w:ilvl="2" w:tplc="0C09001B" w:tentative="1">
      <w:start w:val="1"/>
      <w:numFmt w:val="lowerRoman"/>
      <w:lvlText w:val="%3."/>
      <w:lvlJc w:val="right"/>
      <w:pPr>
        <w:ind w:left="5466" w:hanging="180"/>
      </w:pPr>
    </w:lvl>
    <w:lvl w:ilvl="3" w:tplc="0C09000F" w:tentative="1">
      <w:start w:val="1"/>
      <w:numFmt w:val="decimal"/>
      <w:lvlText w:val="%4."/>
      <w:lvlJc w:val="left"/>
      <w:pPr>
        <w:ind w:left="6186" w:hanging="360"/>
      </w:pPr>
    </w:lvl>
    <w:lvl w:ilvl="4" w:tplc="0C090019" w:tentative="1">
      <w:start w:val="1"/>
      <w:numFmt w:val="lowerLetter"/>
      <w:lvlText w:val="%5."/>
      <w:lvlJc w:val="left"/>
      <w:pPr>
        <w:ind w:left="6906" w:hanging="360"/>
      </w:pPr>
    </w:lvl>
    <w:lvl w:ilvl="5" w:tplc="0C09001B" w:tentative="1">
      <w:start w:val="1"/>
      <w:numFmt w:val="lowerRoman"/>
      <w:lvlText w:val="%6."/>
      <w:lvlJc w:val="right"/>
      <w:pPr>
        <w:ind w:left="7626" w:hanging="180"/>
      </w:pPr>
    </w:lvl>
    <w:lvl w:ilvl="6" w:tplc="0C09000F" w:tentative="1">
      <w:start w:val="1"/>
      <w:numFmt w:val="decimal"/>
      <w:lvlText w:val="%7."/>
      <w:lvlJc w:val="left"/>
      <w:pPr>
        <w:ind w:left="8346" w:hanging="360"/>
      </w:pPr>
    </w:lvl>
    <w:lvl w:ilvl="7" w:tplc="0C090019" w:tentative="1">
      <w:start w:val="1"/>
      <w:numFmt w:val="lowerLetter"/>
      <w:lvlText w:val="%8."/>
      <w:lvlJc w:val="left"/>
      <w:pPr>
        <w:ind w:left="9066" w:hanging="360"/>
      </w:pPr>
    </w:lvl>
    <w:lvl w:ilvl="8" w:tplc="0C09001B" w:tentative="1">
      <w:start w:val="1"/>
      <w:numFmt w:val="lowerRoman"/>
      <w:lvlText w:val="%9."/>
      <w:lvlJc w:val="right"/>
      <w:pPr>
        <w:ind w:left="9786" w:hanging="180"/>
      </w:pPr>
    </w:lvl>
  </w:abstractNum>
  <w:abstractNum w:abstractNumId="43" w15:restartNumberingAfterBreak="0">
    <w:nsid w:val="38375820"/>
    <w:multiLevelType w:val="hybridMultilevel"/>
    <w:tmpl w:val="8D9039AA"/>
    <w:lvl w:ilvl="0" w:tplc="1409001B">
      <w:start w:val="1"/>
      <w:numFmt w:val="lowerRoman"/>
      <w:lvlText w:val="%1."/>
      <w:lvlJc w:val="righ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C636BCB"/>
    <w:multiLevelType w:val="hybridMultilevel"/>
    <w:tmpl w:val="D396A0A8"/>
    <w:lvl w:ilvl="0" w:tplc="F266ED9C">
      <w:start w:val="1"/>
      <w:numFmt w:val="lowerRoman"/>
      <w:lvlText w:val="(%1)"/>
      <w:lvlJc w:val="left"/>
      <w:pPr>
        <w:ind w:left="720" w:hanging="360"/>
      </w:pPr>
      <w:rPr>
        <w:rFonts w:hint="default"/>
        <w:i/>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CF41029"/>
    <w:multiLevelType w:val="hybridMultilevel"/>
    <w:tmpl w:val="44668BE8"/>
    <w:lvl w:ilvl="0" w:tplc="7454228A">
      <w:start w:val="1"/>
      <w:numFmt w:val="lowerLetter"/>
      <w:lvlText w:val="(%1)"/>
      <w:lvlJc w:val="right"/>
      <w:pPr>
        <w:ind w:left="1117" w:hanging="360"/>
      </w:pPr>
      <w:rPr>
        <w:rFonts w:hint="default"/>
      </w:r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7454228A">
      <w:start w:val="1"/>
      <w:numFmt w:val="lowerLetter"/>
      <w:lvlText w:val="(%5)"/>
      <w:lvlJc w:val="right"/>
      <w:pPr>
        <w:ind w:left="3997" w:hanging="360"/>
      </w:pPr>
      <w:rPr>
        <w:rFonts w:hint="default"/>
      </w:r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46" w15:restartNumberingAfterBreak="0">
    <w:nsid w:val="3D465A16"/>
    <w:multiLevelType w:val="multilevel"/>
    <w:tmpl w:val="5A96C1BA"/>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0E41A20"/>
    <w:multiLevelType w:val="hybridMultilevel"/>
    <w:tmpl w:val="19683212"/>
    <w:lvl w:ilvl="0" w:tplc="1409000F">
      <w:start w:val="1"/>
      <w:numFmt w:val="decimal"/>
      <w:lvlText w:val="%1."/>
      <w:lvlJc w:val="left"/>
      <w:pPr>
        <w:ind w:left="720" w:hanging="360"/>
      </w:pPr>
      <w:rPr>
        <w:color w:val="000000"/>
      </w:rPr>
    </w:lvl>
    <w:lvl w:ilvl="1" w:tplc="FFFFFFFF">
      <w:start w:val="1"/>
      <w:numFmt w:val="lowerRoman"/>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27"/>
      <w:numFmt w:val="lowerLetter"/>
      <w:lvlText w:val="%6)"/>
      <w:lvlJc w:val="left"/>
      <w:pPr>
        <w:ind w:left="644"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1F92381"/>
    <w:multiLevelType w:val="hybridMultilevel"/>
    <w:tmpl w:val="CD76D75C"/>
    <w:lvl w:ilvl="0" w:tplc="8BE41D1A">
      <w:start w:val="1"/>
      <w:numFmt w:val="lowerLetter"/>
      <w:pStyle w:val="abclist"/>
      <w:lvlText w:val="%1)"/>
      <w:lvlJc w:val="left"/>
      <w:pPr>
        <w:ind w:left="2504" w:hanging="360"/>
      </w:pPr>
    </w:lvl>
    <w:lvl w:ilvl="1" w:tplc="04090019" w:tentative="1">
      <w:start w:val="1"/>
      <w:numFmt w:val="lowerLetter"/>
      <w:lvlText w:val="%2."/>
      <w:lvlJc w:val="left"/>
      <w:pPr>
        <w:ind w:left="3224" w:hanging="360"/>
      </w:pPr>
    </w:lvl>
    <w:lvl w:ilvl="2" w:tplc="0409001B" w:tentative="1">
      <w:start w:val="1"/>
      <w:numFmt w:val="lowerRoman"/>
      <w:lvlText w:val="%3."/>
      <w:lvlJc w:val="right"/>
      <w:pPr>
        <w:ind w:left="3944" w:hanging="180"/>
      </w:pPr>
    </w:lvl>
    <w:lvl w:ilvl="3" w:tplc="0409000F" w:tentative="1">
      <w:start w:val="1"/>
      <w:numFmt w:val="decimal"/>
      <w:lvlText w:val="%4."/>
      <w:lvlJc w:val="left"/>
      <w:pPr>
        <w:ind w:left="4664" w:hanging="360"/>
      </w:pPr>
    </w:lvl>
    <w:lvl w:ilvl="4" w:tplc="04090019" w:tentative="1">
      <w:start w:val="1"/>
      <w:numFmt w:val="lowerLetter"/>
      <w:lvlText w:val="%5."/>
      <w:lvlJc w:val="left"/>
      <w:pPr>
        <w:ind w:left="5384" w:hanging="360"/>
      </w:pPr>
    </w:lvl>
    <w:lvl w:ilvl="5" w:tplc="0409001B" w:tentative="1">
      <w:start w:val="1"/>
      <w:numFmt w:val="lowerRoman"/>
      <w:lvlText w:val="%6."/>
      <w:lvlJc w:val="right"/>
      <w:pPr>
        <w:ind w:left="6104" w:hanging="180"/>
      </w:pPr>
    </w:lvl>
    <w:lvl w:ilvl="6" w:tplc="0409000F" w:tentative="1">
      <w:start w:val="1"/>
      <w:numFmt w:val="decimal"/>
      <w:lvlText w:val="%7."/>
      <w:lvlJc w:val="left"/>
      <w:pPr>
        <w:ind w:left="6824" w:hanging="360"/>
      </w:pPr>
    </w:lvl>
    <w:lvl w:ilvl="7" w:tplc="04090019" w:tentative="1">
      <w:start w:val="1"/>
      <w:numFmt w:val="lowerLetter"/>
      <w:lvlText w:val="%8."/>
      <w:lvlJc w:val="left"/>
      <w:pPr>
        <w:ind w:left="7544" w:hanging="360"/>
      </w:pPr>
    </w:lvl>
    <w:lvl w:ilvl="8" w:tplc="0409001B" w:tentative="1">
      <w:start w:val="1"/>
      <w:numFmt w:val="lowerRoman"/>
      <w:lvlText w:val="%9."/>
      <w:lvlJc w:val="right"/>
      <w:pPr>
        <w:ind w:left="8264" w:hanging="180"/>
      </w:pPr>
    </w:lvl>
  </w:abstractNum>
  <w:abstractNum w:abstractNumId="4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71366E"/>
    <w:multiLevelType w:val="hybridMultilevel"/>
    <w:tmpl w:val="D1041B20"/>
    <w:lvl w:ilvl="0" w:tplc="F39E8A46">
      <w:start w:val="1"/>
      <w:numFmt w:val="lowerRoman"/>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5DC4EE8"/>
    <w:multiLevelType w:val="hybridMultilevel"/>
    <w:tmpl w:val="6ACC9480"/>
    <w:lvl w:ilvl="0" w:tplc="56962EF4">
      <w:start w:val="1"/>
      <w:numFmt w:val="lowerLetter"/>
      <w:lvlText w:val="%1)"/>
      <w:lvlJc w:val="left"/>
      <w:pPr>
        <w:ind w:left="4026" w:hanging="360"/>
      </w:pPr>
      <w:rPr>
        <w:rFonts w:hint="default"/>
        <w:i w:val="0"/>
        <w:iCs/>
      </w:rPr>
    </w:lvl>
    <w:lvl w:ilvl="1" w:tplc="0C090019" w:tentative="1">
      <w:start w:val="1"/>
      <w:numFmt w:val="lowerLetter"/>
      <w:lvlText w:val="%2."/>
      <w:lvlJc w:val="left"/>
      <w:pPr>
        <w:ind w:left="4746" w:hanging="360"/>
      </w:pPr>
    </w:lvl>
    <w:lvl w:ilvl="2" w:tplc="0C09001B" w:tentative="1">
      <w:start w:val="1"/>
      <w:numFmt w:val="lowerRoman"/>
      <w:lvlText w:val="%3."/>
      <w:lvlJc w:val="right"/>
      <w:pPr>
        <w:ind w:left="5466" w:hanging="180"/>
      </w:pPr>
    </w:lvl>
    <w:lvl w:ilvl="3" w:tplc="0C09000F" w:tentative="1">
      <w:start w:val="1"/>
      <w:numFmt w:val="decimal"/>
      <w:lvlText w:val="%4."/>
      <w:lvlJc w:val="left"/>
      <w:pPr>
        <w:ind w:left="6186" w:hanging="360"/>
      </w:pPr>
    </w:lvl>
    <w:lvl w:ilvl="4" w:tplc="0C090019" w:tentative="1">
      <w:start w:val="1"/>
      <w:numFmt w:val="lowerLetter"/>
      <w:lvlText w:val="%5."/>
      <w:lvlJc w:val="left"/>
      <w:pPr>
        <w:ind w:left="6906" w:hanging="360"/>
      </w:pPr>
    </w:lvl>
    <w:lvl w:ilvl="5" w:tplc="0C09001B" w:tentative="1">
      <w:start w:val="1"/>
      <w:numFmt w:val="lowerRoman"/>
      <w:lvlText w:val="%6."/>
      <w:lvlJc w:val="right"/>
      <w:pPr>
        <w:ind w:left="7626" w:hanging="180"/>
      </w:pPr>
    </w:lvl>
    <w:lvl w:ilvl="6" w:tplc="0C09000F" w:tentative="1">
      <w:start w:val="1"/>
      <w:numFmt w:val="decimal"/>
      <w:lvlText w:val="%7."/>
      <w:lvlJc w:val="left"/>
      <w:pPr>
        <w:ind w:left="8346" w:hanging="360"/>
      </w:pPr>
    </w:lvl>
    <w:lvl w:ilvl="7" w:tplc="0C090019" w:tentative="1">
      <w:start w:val="1"/>
      <w:numFmt w:val="lowerLetter"/>
      <w:lvlText w:val="%8."/>
      <w:lvlJc w:val="left"/>
      <w:pPr>
        <w:ind w:left="9066" w:hanging="360"/>
      </w:pPr>
    </w:lvl>
    <w:lvl w:ilvl="8" w:tplc="0C09001B" w:tentative="1">
      <w:start w:val="1"/>
      <w:numFmt w:val="lowerRoman"/>
      <w:lvlText w:val="%9."/>
      <w:lvlJc w:val="right"/>
      <w:pPr>
        <w:ind w:left="9786" w:hanging="180"/>
      </w:pPr>
    </w:lvl>
  </w:abstractNum>
  <w:abstractNum w:abstractNumId="5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54" w15:restartNumberingAfterBreak="0">
    <w:nsid w:val="46462C38"/>
    <w:multiLevelType w:val="hybridMultilevel"/>
    <w:tmpl w:val="C5305748"/>
    <w:lvl w:ilvl="0" w:tplc="D166C26E">
      <w:start w:val="1"/>
      <w:numFmt w:val="lowerLetter"/>
      <w:lvlText w:val="%1)"/>
      <w:lvlJc w:val="left"/>
      <w:pPr>
        <w:ind w:left="1117" w:hanging="360"/>
      </w:pPr>
      <w:rPr>
        <w:i/>
        <w:iCs w:val="0"/>
      </w:r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55" w15:restartNumberingAfterBreak="0">
    <w:nsid w:val="46E4651D"/>
    <w:multiLevelType w:val="hybridMultilevel"/>
    <w:tmpl w:val="BD72320E"/>
    <w:lvl w:ilvl="0" w:tplc="7454228A">
      <w:start w:val="1"/>
      <w:numFmt w:val="lowerLetter"/>
      <w:lvlText w:val="(%1)"/>
      <w:lvlJc w:val="right"/>
      <w:pPr>
        <w:ind w:left="1146" w:hanging="360"/>
      </w:pPr>
      <w:rPr>
        <w:rFonts w:hint="default"/>
      </w:r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56" w15:restartNumberingAfterBreak="0">
    <w:nsid w:val="472E6E05"/>
    <w:multiLevelType w:val="hybridMultilevel"/>
    <w:tmpl w:val="F418E03C"/>
    <w:lvl w:ilvl="0" w:tplc="F39E8A4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DE16AD4"/>
    <w:multiLevelType w:val="hybridMultilevel"/>
    <w:tmpl w:val="A6848E28"/>
    <w:lvl w:ilvl="0" w:tplc="7454228A">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18653EB"/>
    <w:multiLevelType w:val="hybridMultilevel"/>
    <w:tmpl w:val="315CF08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60" w15:restartNumberingAfterBreak="0">
    <w:nsid w:val="57B51532"/>
    <w:multiLevelType w:val="hybridMultilevel"/>
    <w:tmpl w:val="B7DE30BA"/>
    <w:lvl w:ilvl="0" w:tplc="AD2C0FAC">
      <w:start w:val="3"/>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892101B"/>
    <w:multiLevelType w:val="multilevel"/>
    <w:tmpl w:val="6ACC98B2"/>
    <w:lvl w:ilvl="0">
      <w:start w:val="1"/>
      <w:numFmt w:val="lowerLetter"/>
      <w:lvlText w:val="(%1)"/>
      <w:lvlJc w:val="left"/>
      <w:pPr>
        <w:ind w:left="822" w:hanging="425"/>
      </w:pPr>
      <w:rPr>
        <w:rFonts w:hint="default"/>
        <w:i/>
        <w:iCs/>
        <w:color w:val="000000"/>
      </w:rPr>
    </w:lvl>
    <w:lvl w:ilvl="1">
      <w:start w:val="1"/>
      <w:numFmt w:val="lowerLetter"/>
      <w:pStyle w:val="StyleHeading2ArialNarrow"/>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62" w15:restartNumberingAfterBreak="0">
    <w:nsid w:val="5D891416"/>
    <w:multiLevelType w:val="hybridMultilevel"/>
    <w:tmpl w:val="A42A826C"/>
    <w:lvl w:ilvl="0" w:tplc="7454228A">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3981772"/>
    <w:multiLevelType w:val="hybridMultilevel"/>
    <w:tmpl w:val="AFEA1156"/>
    <w:lvl w:ilvl="0" w:tplc="7454228A">
      <w:start w:val="1"/>
      <w:numFmt w:val="lowerLetter"/>
      <w:lvlText w:val="(%1)"/>
      <w:lvlJc w:val="righ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840066B4">
      <w:start w:val="1"/>
      <w:numFmt w:val="lowerLetter"/>
      <w:pStyle w:val="AlphaDB"/>
      <w:lvlText w:val="(%5)"/>
      <w:lvlJc w:val="right"/>
      <w:pPr>
        <w:ind w:left="4026" w:hanging="360"/>
      </w:pPr>
      <w:rPr>
        <w:rFonts w:hint="default"/>
      </w:r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64" w15:restartNumberingAfterBreak="0">
    <w:nsid w:val="63A1611C"/>
    <w:multiLevelType w:val="hybridMultilevel"/>
    <w:tmpl w:val="93E8D89E"/>
    <w:lvl w:ilvl="0" w:tplc="7454228A">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3D77048"/>
    <w:multiLevelType w:val="hybridMultilevel"/>
    <w:tmpl w:val="8B6881D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64485E73"/>
    <w:multiLevelType w:val="hybridMultilevel"/>
    <w:tmpl w:val="7E0E57F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65774465"/>
    <w:multiLevelType w:val="hybridMultilevel"/>
    <w:tmpl w:val="3F947C20"/>
    <w:lvl w:ilvl="0" w:tplc="F39E8A46">
      <w:start w:val="1"/>
      <w:numFmt w:val="lowerRoman"/>
      <w:lvlText w:val="(%1)"/>
      <w:lvlJc w:val="left"/>
      <w:pPr>
        <w:ind w:left="1514" w:hanging="360"/>
      </w:pPr>
      <w:rPr>
        <w:rFonts w:hint="default"/>
      </w:r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68" w15:restartNumberingAfterBreak="0">
    <w:nsid w:val="665E5E5B"/>
    <w:multiLevelType w:val="hybridMultilevel"/>
    <w:tmpl w:val="3ADC95F6"/>
    <w:lvl w:ilvl="0" w:tplc="C72C972A">
      <w:start w:val="5"/>
      <w:numFmt w:val="lowerLetter"/>
      <w:lvlText w:val="(%1)"/>
      <w:lvlJc w:val="right"/>
      <w:pPr>
        <w:ind w:left="402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B5272A0"/>
    <w:multiLevelType w:val="hybridMultilevel"/>
    <w:tmpl w:val="45F2C510"/>
    <w:lvl w:ilvl="0" w:tplc="F39E8A4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2" w15:restartNumberingAfterBreak="0">
    <w:nsid w:val="74136043"/>
    <w:multiLevelType w:val="hybridMultilevel"/>
    <w:tmpl w:val="5148B09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748F70EF"/>
    <w:multiLevelType w:val="hybridMultilevel"/>
    <w:tmpl w:val="56FEEAB2"/>
    <w:lvl w:ilvl="0" w:tplc="77B62630">
      <w:start w:val="1"/>
      <w:numFmt w:val="lowerRoman"/>
      <w:pStyle w:val="4SNumList-03Roman"/>
      <w:lvlText w:val="%1."/>
      <w:lvlJc w:val="right"/>
      <w:pPr>
        <w:ind w:left="646" w:hanging="360"/>
      </w:pPr>
    </w:lvl>
    <w:lvl w:ilvl="1" w:tplc="14090019" w:tentative="1">
      <w:start w:val="1"/>
      <w:numFmt w:val="lowerLetter"/>
      <w:lvlText w:val="%2."/>
      <w:lvlJc w:val="left"/>
      <w:pPr>
        <w:ind w:left="1366" w:hanging="360"/>
      </w:pPr>
    </w:lvl>
    <w:lvl w:ilvl="2" w:tplc="1409001B" w:tentative="1">
      <w:start w:val="1"/>
      <w:numFmt w:val="lowerRoman"/>
      <w:lvlText w:val="%3."/>
      <w:lvlJc w:val="right"/>
      <w:pPr>
        <w:ind w:left="2086" w:hanging="180"/>
      </w:pPr>
    </w:lvl>
    <w:lvl w:ilvl="3" w:tplc="1409000F" w:tentative="1">
      <w:start w:val="1"/>
      <w:numFmt w:val="decimal"/>
      <w:lvlText w:val="%4."/>
      <w:lvlJc w:val="left"/>
      <w:pPr>
        <w:ind w:left="2806" w:hanging="360"/>
      </w:pPr>
    </w:lvl>
    <w:lvl w:ilvl="4" w:tplc="14090019" w:tentative="1">
      <w:start w:val="1"/>
      <w:numFmt w:val="lowerLetter"/>
      <w:lvlText w:val="%5."/>
      <w:lvlJc w:val="left"/>
      <w:pPr>
        <w:ind w:left="3526" w:hanging="360"/>
      </w:pPr>
    </w:lvl>
    <w:lvl w:ilvl="5" w:tplc="1409001B" w:tentative="1">
      <w:start w:val="1"/>
      <w:numFmt w:val="lowerRoman"/>
      <w:lvlText w:val="%6."/>
      <w:lvlJc w:val="right"/>
      <w:pPr>
        <w:ind w:left="4246" w:hanging="180"/>
      </w:pPr>
    </w:lvl>
    <w:lvl w:ilvl="6" w:tplc="1409000F" w:tentative="1">
      <w:start w:val="1"/>
      <w:numFmt w:val="decimal"/>
      <w:lvlText w:val="%7."/>
      <w:lvlJc w:val="left"/>
      <w:pPr>
        <w:ind w:left="4966" w:hanging="360"/>
      </w:pPr>
    </w:lvl>
    <w:lvl w:ilvl="7" w:tplc="14090019" w:tentative="1">
      <w:start w:val="1"/>
      <w:numFmt w:val="lowerLetter"/>
      <w:lvlText w:val="%8."/>
      <w:lvlJc w:val="left"/>
      <w:pPr>
        <w:ind w:left="5686" w:hanging="360"/>
      </w:pPr>
    </w:lvl>
    <w:lvl w:ilvl="8" w:tplc="1409001B" w:tentative="1">
      <w:start w:val="1"/>
      <w:numFmt w:val="lowerRoman"/>
      <w:lvlText w:val="%9."/>
      <w:lvlJc w:val="right"/>
      <w:pPr>
        <w:ind w:left="6406" w:hanging="180"/>
      </w:pPr>
    </w:lvl>
  </w:abstractNum>
  <w:abstractNum w:abstractNumId="7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818775E"/>
    <w:multiLevelType w:val="hybridMultilevel"/>
    <w:tmpl w:val="DCE286F2"/>
    <w:lvl w:ilvl="0" w:tplc="9EA0CA34">
      <w:start w:val="1"/>
      <w:numFmt w:val="lowerLetter"/>
      <w:lvlText w:val="(%1)"/>
      <w:lvlJc w:val="left"/>
      <w:pPr>
        <w:ind w:left="720" w:hanging="360"/>
      </w:pPr>
      <w:rPr>
        <w:color w:val="000000"/>
      </w:rPr>
    </w:lvl>
    <w:lvl w:ilvl="1" w:tplc="69928A94">
      <w:start w:val="1"/>
      <w:numFmt w:val="lowerRoman"/>
      <w:pStyle w:val="labelled"/>
      <w:lvlText w:val="%2."/>
      <w:lvlJc w:val="left"/>
      <w:pPr>
        <w:ind w:left="144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79FB67A5"/>
    <w:multiLevelType w:val="multilevel"/>
    <w:tmpl w:val="76946CB8"/>
    <w:lvl w:ilvl="0">
      <w:start w:val="1"/>
      <w:numFmt w:val="bullet"/>
      <w:lvlText w:val=""/>
      <w:lvlJc w:val="left"/>
      <w:pPr>
        <w:ind w:left="425" w:hanging="425"/>
      </w:pPr>
      <w:rPr>
        <w:rFonts w:ascii="Symbol" w:hAnsi="Symbol"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7A2418A2"/>
    <w:multiLevelType w:val="hybridMultilevel"/>
    <w:tmpl w:val="6ACC7B0C"/>
    <w:lvl w:ilvl="0" w:tplc="B7A26DF6">
      <w:start w:val="3"/>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C3D73DD"/>
    <w:multiLevelType w:val="multilevel"/>
    <w:tmpl w:val="2C809A60"/>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D0C7FE1"/>
    <w:multiLevelType w:val="multilevel"/>
    <w:tmpl w:val="234ECC68"/>
    <w:lvl w:ilvl="0">
      <w:start w:val="1"/>
      <w:numFmt w:val="bullet"/>
      <w:pStyle w:val="4SBullet-01"/>
      <w:lvlText w:val=""/>
      <w:lvlJc w:val="left"/>
      <w:pPr>
        <w:tabs>
          <w:tab w:val="num" w:pos="360"/>
        </w:tabs>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pStyle w:val="4SBullet-02"/>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273443103">
    <w:abstractNumId w:val="38"/>
  </w:num>
  <w:num w:numId="2" w16cid:durableId="1970236052">
    <w:abstractNumId w:val="59"/>
  </w:num>
  <w:num w:numId="3" w16cid:durableId="1849564951">
    <w:abstractNumId w:val="49"/>
  </w:num>
  <w:num w:numId="4" w16cid:durableId="1076127620">
    <w:abstractNumId w:val="24"/>
  </w:num>
  <w:num w:numId="5" w16cid:durableId="244917243">
    <w:abstractNumId w:val="53"/>
  </w:num>
  <w:num w:numId="6" w16cid:durableId="142507943">
    <w:abstractNumId w:val="50"/>
  </w:num>
  <w:num w:numId="7" w16cid:durableId="1718316291">
    <w:abstractNumId w:val="74"/>
  </w:num>
  <w:num w:numId="8" w16cid:durableId="559443332">
    <w:abstractNumId w:val="30"/>
  </w:num>
  <w:num w:numId="9" w16cid:durableId="1169906832">
    <w:abstractNumId w:val="70"/>
  </w:num>
  <w:num w:numId="10" w16cid:durableId="421225441">
    <w:abstractNumId w:val="15"/>
  </w:num>
  <w:num w:numId="11" w16cid:durableId="1898662364">
    <w:abstractNumId w:val="28"/>
  </w:num>
  <w:num w:numId="12" w16cid:durableId="1287472186">
    <w:abstractNumId w:val="46"/>
  </w:num>
  <w:num w:numId="13" w16cid:durableId="931159017">
    <w:abstractNumId w:val="22"/>
  </w:num>
  <w:num w:numId="14" w16cid:durableId="1315798942">
    <w:abstractNumId w:val="71"/>
  </w:num>
  <w:num w:numId="15" w16cid:durableId="1679036149">
    <w:abstractNumId w:val="75"/>
  </w:num>
  <w:num w:numId="16" w16cid:durableId="659626270">
    <w:abstractNumId w:val="61"/>
  </w:num>
  <w:num w:numId="17" w16cid:durableId="20364215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4668903">
    <w:abstractNumId w:val="79"/>
  </w:num>
  <w:num w:numId="19" w16cid:durableId="1124664452">
    <w:abstractNumId w:val="27"/>
  </w:num>
  <w:num w:numId="20" w16cid:durableId="637497079">
    <w:abstractNumId w:val="76"/>
  </w:num>
  <w:num w:numId="21" w16cid:durableId="1872691498">
    <w:abstractNumId w:val="73"/>
  </w:num>
  <w:num w:numId="22" w16cid:durableId="1500461357">
    <w:abstractNumId w:val="14"/>
  </w:num>
  <w:num w:numId="23" w16cid:durableId="1352412237">
    <w:abstractNumId w:val="72"/>
  </w:num>
  <w:num w:numId="24" w16cid:durableId="19014190">
    <w:abstractNumId w:val="23"/>
  </w:num>
  <w:num w:numId="25" w16cid:durableId="1083796421">
    <w:abstractNumId w:val="11"/>
  </w:num>
  <w:num w:numId="26" w16cid:durableId="1882667007">
    <w:abstractNumId w:val="58"/>
  </w:num>
  <w:num w:numId="27" w16cid:durableId="753206084">
    <w:abstractNumId w:val="43"/>
  </w:num>
  <w:num w:numId="28" w16cid:durableId="2104959745">
    <w:abstractNumId w:val="33"/>
  </w:num>
  <w:num w:numId="29" w16cid:durableId="1293487152">
    <w:abstractNumId w:val="65"/>
  </w:num>
  <w:num w:numId="30" w16cid:durableId="394396406">
    <w:abstractNumId w:val="10"/>
  </w:num>
  <w:num w:numId="31" w16cid:durableId="745541276">
    <w:abstractNumId w:val="48"/>
  </w:num>
  <w:num w:numId="32" w16cid:durableId="60838329">
    <w:abstractNumId w:val="40"/>
  </w:num>
  <w:num w:numId="33" w16cid:durableId="26762055">
    <w:abstractNumId w:val="66"/>
  </w:num>
  <w:num w:numId="34" w16cid:durableId="2052411459">
    <w:abstractNumId w:val="34"/>
  </w:num>
  <w:num w:numId="35" w16cid:durableId="20381902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74801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570312">
    <w:abstractNumId w:val="47"/>
  </w:num>
  <w:num w:numId="38" w16cid:durableId="1970889537">
    <w:abstractNumId w:val="16"/>
  </w:num>
  <w:num w:numId="39" w16cid:durableId="1582718777">
    <w:abstractNumId w:val="78"/>
  </w:num>
  <w:num w:numId="40" w16cid:durableId="588776661">
    <w:abstractNumId w:val="25"/>
  </w:num>
  <w:num w:numId="41" w16cid:durableId="218053282">
    <w:abstractNumId w:val="57"/>
  </w:num>
  <w:num w:numId="42" w16cid:durableId="1447699210">
    <w:abstractNumId w:val="69"/>
  </w:num>
  <w:num w:numId="43" w16cid:durableId="1989279814">
    <w:abstractNumId w:val="60"/>
  </w:num>
  <w:num w:numId="44" w16cid:durableId="1684669297">
    <w:abstractNumId w:val="36"/>
  </w:num>
  <w:num w:numId="45" w16cid:durableId="472255799">
    <w:abstractNumId w:val="77"/>
  </w:num>
  <w:num w:numId="46" w16cid:durableId="994799528">
    <w:abstractNumId w:val="45"/>
  </w:num>
  <w:num w:numId="47" w16cid:durableId="1535462810">
    <w:abstractNumId w:val="41"/>
  </w:num>
  <w:num w:numId="48" w16cid:durableId="1797600554">
    <w:abstractNumId w:val="67"/>
  </w:num>
  <w:num w:numId="49" w16cid:durableId="516045959">
    <w:abstractNumId w:val="56"/>
  </w:num>
  <w:num w:numId="50" w16cid:durableId="252399220">
    <w:abstractNumId w:val="13"/>
  </w:num>
  <w:num w:numId="51" w16cid:durableId="1914117653">
    <w:abstractNumId w:val="29"/>
  </w:num>
  <w:num w:numId="52" w16cid:durableId="1332031193">
    <w:abstractNumId w:val="64"/>
  </w:num>
  <w:num w:numId="53" w16cid:durableId="1464735400">
    <w:abstractNumId w:val="35"/>
  </w:num>
  <w:num w:numId="54" w16cid:durableId="1335766561">
    <w:abstractNumId w:val="21"/>
  </w:num>
  <w:num w:numId="55" w16cid:durableId="1894005988">
    <w:abstractNumId w:val="19"/>
  </w:num>
  <w:num w:numId="56" w16cid:durableId="149643764">
    <w:abstractNumId w:val="54"/>
  </w:num>
  <w:num w:numId="57" w16cid:durableId="191649670">
    <w:abstractNumId w:val="62"/>
  </w:num>
  <w:num w:numId="58" w16cid:durableId="118302511">
    <w:abstractNumId w:val="63"/>
  </w:num>
  <w:num w:numId="59" w16cid:durableId="170871606">
    <w:abstractNumId w:val="26"/>
    <w:lvlOverride w:ilvl="0">
      <w:startOverride w:val="1"/>
    </w:lvlOverride>
  </w:num>
  <w:num w:numId="60" w16cid:durableId="401953859">
    <w:abstractNumId w:val="26"/>
    <w:lvlOverride w:ilvl="0">
      <w:startOverride w:val="1"/>
    </w:lvlOverride>
  </w:num>
  <w:num w:numId="61" w16cid:durableId="197159486">
    <w:abstractNumId w:val="26"/>
    <w:lvlOverride w:ilvl="0">
      <w:startOverride w:val="1"/>
    </w:lvlOverride>
  </w:num>
  <w:num w:numId="62" w16cid:durableId="1675379611">
    <w:abstractNumId w:val="26"/>
    <w:lvlOverride w:ilvl="0">
      <w:startOverride w:val="1"/>
    </w:lvlOverride>
  </w:num>
  <w:num w:numId="63" w16cid:durableId="633174653">
    <w:abstractNumId w:val="26"/>
    <w:lvlOverride w:ilvl="0">
      <w:startOverride w:val="1"/>
    </w:lvlOverride>
  </w:num>
  <w:num w:numId="64" w16cid:durableId="524830713">
    <w:abstractNumId w:val="26"/>
    <w:lvlOverride w:ilvl="0">
      <w:startOverride w:val="1"/>
    </w:lvlOverride>
  </w:num>
  <w:num w:numId="65" w16cid:durableId="1438256131">
    <w:abstractNumId w:val="26"/>
    <w:lvlOverride w:ilvl="0">
      <w:startOverride w:val="1"/>
    </w:lvlOverride>
  </w:num>
  <w:num w:numId="66" w16cid:durableId="1598903620">
    <w:abstractNumId w:val="26"/>
    <w:lvlOverride w:ilvl="0">
      <w:startOverride w:val="1"/>
    </w:lvlOverride>
  </w:num>
  <w:num w:numId="67" w16cid:durableId="28646050">
    <w:abstractNumId w:val="26"/>
    <w:lvlOverride w:ilvl="0">
      <w:startOverride w:val="1"/>
    </w:lvlOverride>
  </w:num>
  <w:num w:numId="68" w16cid:durableId="1339842468">
    <w:abstractNumId w:val="26"/>
    <w:lvlOverride w:ilvl="0">
      <w:startOverride w:val="1"/>
    </w:lvlOverride>
  </w:num>
  <w:num w:numId="69" w16cid:durableId="1159036112">
    <w:abstractNumId w:val="26"/>
    <w:lvlOverride w:ilvl="0">
      <w:startOverride w:val="1"/>
    </w:lvlOverride>
  </w:num>
  <w:num w:numId="70" w16cid:durableId="319619174">
    <w:abstractNumId w:val="26"/>
    <w:lvlOverride w:ilvl="0">
      <w:startOverride w:val="1"/>
    </w:lvlOverride>
  </w:num>
  <w:num w:numId="71" w16cid:durableId="1375345016">
    <w:abstractNumId w:val="29"/>
    <w:lvlOverride w:ilvl="0">
      <w:startOverride w:val="1"/>
    </w:lvlOverride>
  </w:num>
  <w:num w:numId="72" w16cid:durableId="1571112397">
    <w:abstractNumId w:val="29"/>
    <w:lvlOverride w:ilvl="0">
      <w:startOverride w:val="1"/>
    </w:lvlOverride>
  </w:num>
  <w:num w:numId="73" w16cid:durableId="1216431244">
    <w:abstractNumId w:val="29"/>
    <w:lvlOverride w:ilvl="0">
      <w:startOverride w:val="1"/>
    </w:lvlOverride>
  </w:num>
  <w:num w:numId="74" w16cid:durableId="432363752">
    <w:abstractNumId w:val="29"/>
    <w:lvlOverride w:ilvl="0">
      <w:startOverride w:val="1"/>
    </w:lvlOverride>
  </w:num>
  <w:num w:numId="75" w16cid:durableId="58211186">
    <w:abstractNumId w:val="29"/>
    <w:lvlOverride w:ilvl="0">
      <w:startOverride w:val="1"/>
    </w:lvlOverride>
  </w:num>
  <w:num w:numId="76" w16cid:durableId="1000354330">
    <w:abstractNumId w:val="29"/>
    <w:lvlOverride w:ilvl="0">
      <w:startOverride w:val="1"/>
    </w:lvlOverride>
  </w:num>
  <w:num w:numId="77" w16cid:durableId="168257345">
    <w:abstractNumId w:val="29"/>
    <w:lvlOverride w:ilvl="0">
      <w:startOverride w:val="1"/>
    </w:lvlOverride>
  </w:num>
  <w:num w:numId="78" w16cid:durableId="2019691564">
    <w:abstractNumId w:val="44"/>
  </w:num>
  <w:num w:numId="79" w16cid:durableId="2012444391">
    <w:abstractNumId w:val="26"/>
    <w:lvlOverride w:ilvl="0">
      <w:startOverride w:val="1"/>
    </w:lvlOverride>
  </w:num>
  <w:num w:numId="80" w16cid:durableId="918639735">
    <w:abstractNumId w:val="26"/>
    <w:lvlOverride w:ilvl="0">
      <w:startOverride w:val="1"/>
    </w:lvlOverride>
  </w:num>
  <w:num w:numId="81" w16cid:durableId="999960935">
    <w:abstractNumId w:val="26"/>
    <w:lvlOverride w:ilvl="0">
      <w:startOverride w:val="1"/>
    </w:lvlOverride>
  </w:num>
  <w:num w:numId="82" w16cid:durableId="1607811264">
    <w:abstractNumId w:val="26"/>
    <w:lvlOverride w:ilvl="0">
      <w:startOverride w:val="1"/>
    </w:lvlOverride>
  </w:num>
  <w:num w:numId="83" w16cid:durableId="863709665">
    <w:abstractNumId w:val="26"/>
    <w:lvlOverride w:ilvl="0">
      <w:startOverride w:val="1"/>
    </w:lvlOverride>
  </w:num>
  <w:num w:numId="84" w16cid:durableId="256258901">
    <w:abstractNumId w:val="26"/>
    <w:lvlOverride w:ilvl="0">
      <w:startOverride w:val="1"/>
    </w:lvlOverride>
  </w:num>
  <w:num w:numId="85" w16cid:durableId="1783986647">
    <w:abstractNumId w:val="26"/>
    <w:lvlOverride w:ilvl="0">
      <w:startOverride w:val="1"/>
    </w:lvlOverride>
  </w:num>
  <w:num w:numId="86" w16cid:durableId="720792532">
    <w:abstractNumId w:val="29"/>
    <w:lvlOverride w:ilvl="0">
      <w:startOverride w:val="1"/>
    </w:lvlOverride>
  </w:num>
  <w:num w:numId="87" w16cid:durableId="1070543946">
    <w:abstractNumId w:val="51"/>
  </w:num>
  <w:num w:numId="88" w16cid:durableId="1344435201">
    <w:abstractNumId w:val="55"/>
  </w:num>
  <w:num w:numId="89" w16cid:durableId="1182623896">
    <w:abstractNumId w:val="29"/>
    <w:lvlOverride w:ilvl="0">
      <w:startOverride w:val="1"/>
    </w:lvlOverride>
  </w:num>
  <w:num w:numId="90" w16cid:durableId="872154175">
    <w:abstractNumId w:val="29"/>
    <w:lvlOverride w:ilvl="0">
      <w:startOverride w:val="1"/>
    </w:lvlOverride>
  </w:num>
  <w:num w:numId="91" w16cid:durableId="934677363">
    <w:abstractNumId w:val="29"/>
    <w:lvlOverride w:ilvl="0">
      <w:startOverride w:val="1"/>
    </w:lvlOverride>
  </w:num>
  <w:num w:numId="92" w16cid:durableId="293297213">
    <w:abstractNumId w:val="12"/>
  </w:num>
  <w:num w:numId="93" w16cid:durableId="1443526451">
    <w:abstractNumId w:val="29"/>
    <w:lvlOverride w:ilvl="0">
      <w:startOverride w:val="1"/>
    </w:lvlOverride>
  </w:num>
  <w:num w:numId="94" w16cid:durableId="1407192486">
    <w:abstractNumId w:val="32"/>
  </w:num>
  <w:num w:numId="95" w16cid:durableId="2098554350">
    <w:abstractNumId w:val="68"/>
  </w:num>
  <w:num w:numId="96" w16cid:durableId="1342663304">
    <w:abstractNumId w:val="20"/>
  </w:num>
  <w:num w:numId="97" w16cid:durableId="368337668">
    <w:abstractNumId w:val="39"/>
  </w:num>
  <w:num w:numId="98" w16cid:durableId="2144344970">
    <w:abstractNumId w:val="42"/>
  </w:num>
  <w:num w:numId="99" w16cid:durableId="876504838">
    <w:abstractNumId w:val="52"/>
  </w:num>
  <w:num w:numId="100" w16cid:durableId="19952593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337193237">
    <w:abstractNumId w:val="9"/>
  </w:num>
  <w:num w:numId="102" w16cid:durableId="833227560">
    <w:abstractNumId w:val="7"/>
  </w:num>
  <w:num w:numId="103" w16cid:durableId="1411194898">
    <w:abstractNumId w:val="6"/>
  </w:num>
  <w:num w:numId="104" w16cid:durableId="967007597">
    <w:abstractNumId w:val="5"/>
  </w:num>
  <w:num w:numId="105" w16cid:durableId="668363962">
    <w:abstractNumId w:val="4"/>
  </w:num>
  <w:num w:numId="106" w16cid:durableId="695230630">
    <w:abstractNumId w:val="8"/>
  </w:num>
  <w:num w:numId="107" w16cid:durableId="961880441">
    <w:abstractNumId w:val="3"/>
  </w:num>
  <w:num w:numId="108" w16cid:durableId="793986057">
    <w:abstractNumId w:val="2"/>
  </w:num>
  <w:num w:numId="109" w16cid:durableId="943079870">
    <w:abstractNumId w:val="1"/>
  </w:num>
  <w:num w:numId="110" w16cid:durableId="1477919842">
    <w:abstractNumId w:val="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xsDQwszSwtDS1NDdR0lEKTi0uzszPAykwqQUA7HYaBSwAAAA="/>
  </w:docVars>
  <w:rsids>
    <w:rsidRoot w:val="005037F9"/>
    <w:rsid w:val="00000194"/>
    <w:rsid w:val="000002DB"/>
    <w:rsid w:val="00000510"/>
    <w:rsid w:val="00000632"/>
    <w:rsid w:val="00000792"/>
    <w:rsid w:val="00000976"/>
    <w:rsid w:val="00000B02"/>
    <w:rsid w:val="00000C12"/>
    <w:rsid w:val="00000C8F"/>
    <w:rsid w:val="00000F04"/>
    <w:rsid w:val="00000F4C"/>
    <w:rsid w:val="00000FC5"/>
    <w:rsid w:val="000010CE"/>
    <w:rsid w:val="000012CA"/>
    <w:rsid w:val="00001A4E"/>
    <w:rsid w:val="00001B63"/>
    <w:rsid w:val="00001BF7"/>
    <w:rsid w:val="00001C28"/>
    <w:rsid w:val="00001C74"/>
    <w:rsid w:val="00001DDE"/>
    <w:rsid w:val="00001FB8"/>
    <w:rsid w:val="0000221C"/>
    <w:rsid w:val="0000235E"/>
    <w:rsid w:val="0000252A"/>
    <w:rsid w:val="00002635"/>
    <w:rsid w:val="0000295C"/>
    <w:rsid w:val="00002AE9"/>
    <w:rsid w:val="00002C44"/>
    <w:rsid w:val="00002F12"/>
    <w:rsid w:val="0000304C"/>
    <w:rsid w:val="00003214"/>
    <w:rsid w:val="00003806"/>
    <w:rsid w:val="00003965"/>
    <w:rsid w:val="00003B79"/>
    <w:rsid w:val="00003C4F"/>
    <w:rsid w:val="0000422E"/>
    <w:rsid w:val="00004563"/>
    <w:rsid w:val="000046B9"/>
    <w:rsid w:val="000046C6"/>
    <w:rsid w:val="000048E6"/>
    <w:rsid w:val="00004912"/>
    <w:rsid w:val="00004968"/>
    <w:rsid w:val="00004B51"/>
    <w:rsid w:val="00004E0A"/>
    <w:rsid w:val="00004E6B"/>
    <w:rsid w:val="00004FD3"/>
    <w:rsid w:val="000051CF"/>
    <w:rsid w:val="00005482"/>
    <w:rsid w:val="0000562D"/>
    <w:rsid w:val="000057A1"/>
    <w:rsid w:val="00005C35"/>
    <w:rsid w:val="00005E21"/>
    <w:rsid w:val="00006080"/>
    <w:rsid w:val="00006428"/>
    <w:rsid w:val="00006DD7"/>
    <w:rsid w:val="00006DF5"/>
    <w:rsid w:val="00006E43"/>
    <w:rsid w:val="00006E45"/>
    <w:rsid w:val="00006F95"/>
    <w:rsid w:val="00007023"/>
    <w:rsid w:val="0000709F"/>
    <w:rsid w:val="000071D6"/>
    <w:rsid w:val="00007820"/>
    <w:rsid w:val="00007ADC"/>
    <w:rsid w:val="00007B48"/>
    <w:rsid w:val="00007F2D"/>
    <w:rsid w:val="00007FAC"/>
    <w:rsid w:val="000101D9"/>
    <w:rsid w:val="0001022D"/>
    <w:rsid w:val="00010249"/>
    <w:rsid w:val="000103AA"/>
    <w:rsid w:val="0001043F"/>
    <w:rsid w:val="00010A9C"/>
    <w:rsid w:val="00010ABA"/>
    <w:rsid w:val="00010B0B"/>
    <w:rsid w:val="00010E15"/>
    <w:rsid w:val="00010F57"/>
    <w:rsid w:val="00010FBB"/>
    <w:rsid w:val="0001100C"/>
    <w:rsid w:val="00011081"/>
    <w:rsid w:val="00011188"/>
    <w:rsid w:val="000113E1"/>
    <w:rsid w:val="00011619"/>
    <w:rsid w:val="00011783"/>
    <w:rsid w:val="00011784"/>
    <w:rsid w:val="0001178B"/>
    <w:rsid w:val="00011B88"/>
    <w:rsid w:val="00011C18"/>
    <w:rsid w:val="00011CB6"/>
    <w:rsid w:val="00011E61"/>
    <w:rsid w:val="00011E99"/>
    <w:rsid w:val="00011F9B"/>
    <w:rsid w:val="000120F7"/>
    <w:rsid w:val="000122EF"/>
    <w:rsid w:val="0001246D"/>
    <w:rsid w:val="00012555"/>
    <w:rsid w:val="00012623"/>
    <w:rsid w:val="0001294B"/>
    <w:rsid w:val="00012D90"/>
    <w:rsid w:val="00012DF7"/>
    <w:rsid w:val="00013041"/>
    <w:rsid w:val="000130D1"/>
    <w:rsid w:val="00013330"/>
    <w:rsid w:val="0001341E"/>
    <w:rsid w:val="00013655"/>
    <w:rsid w:val="0001377A"/>
    <w:rsid w:val="000137CF"/>
    <w:rsid w:val="00014236"/>
    <w:rsid w:val="00014415"/>
    <w:rsid w:val="00014695"/>
    <w:rsid w:val="000148F6"/>
    <w:rsid w:val="0001498D"/>
    <w:rsid w:val="00014B00"/>
    <w:rsid w:val="00014C63"/>
    <w:rsid w:val="00015217"/>
    <w:rsid w:val="00015345"/>
    <w:rsid w:val="0001568E"/>
    <w:rsid w:val="0001586D"/>
    <w:rsid w:val="00015931"/>
    <w:rsid w:val="000159D2"/>
    <w:rsid w:val="00015C3A"/>
    <w:rsid w:val="00015C49"/>
    <w:rsid w:val="00015F1D"/>
    <w:rsid w:val="0001611B"/>
    <w:rsid w:val="00016264"/>
    <w:rsid w:val="00016446"/>
    <w:rsid w:val="000165E2"/>
    <w:rsid w:val="000167E7"/>
    <w:rsid w:val="00016993"/>
    <w:rsid w:val="000169EB"/>
    <w:rsid w:val="00016B55"/>
    <w:rsid w:val="00016B64"/>
    <w:rsid w:val="00016CAB"/>
    <w:rsid w:val="00016D1E"/>
    <w:rsid w:val="00016E5B"/>
    <w:rsid w:val="00016F84"/>
    <w:rsid w:val="00017204"/>
    <w:rsid w:val="0001749B"/>
    <w:rsid w:val="00017553"/>
    <w:rsid w:val="00017570"/>
    <w:rsid w:val="0001759B"/>
    <w:rsid w:val="000177A5"/>
    <w:rsid w:val="000179B3"/>
    <w:rsid w:val="00017D75"/>
    <w:rsid w:val="00017DEB"/>
    <w:rsid w:val="00017FE5"/>
    <w:rsid w:val="000201C5"/>
    <w:rsid w:val="00020287"/>
    <w:rsid w:val="0002031E"/>
    <w:rsid w:val="00020350"/>
    <w:rsid w:val="000204C7"/>
    <w:rsid w:val="00020791"/>
    <w:rsid w:val="00020C80"/>
    <w:rsid w:val="00020DF8"/>
    <w:rsid w:val="000211F8"/>
    <w:rsid w:val="0002160F"/>
    <w:rsid w:val="0002165F"/>
    <w:rsid w:val="000217E4"/>
    <w:rsid w:val="00021819"/>
    <w:rsid w:val="000218BB"/>
    <w:rsid w:val="000218D0"/>
    <w:rsid w:val="00021910"/>
    <w:rsid w:val="00021DFE"/>
    <w:rsid w:val="00021EF0"/>
    <w:rsid w:val="00021F10"/>
    <w:rsid w:val="00022274"/>
    <w:rsid w:val="00022474"/>
    <w:rsid w:val="0002249B"/>
    <w:rsid w:val="00022945"/>
    <w:rsid w:val="000229B5"/>
    <w:rsid w:val="00022B65"/>
    <w:rsid w:val="00022E30"/>
    <w:rsid w:val="00022E8D"/>
    <w:rsid w:val="00023162"/>
    <w:rsid w:val="0002348A"/>
    <w:rsid w:val="00023538"/>
    <w:rsid w:val="00023817"/>
    <w:rsid w:val="000238B0"/>
    <w:rsid w:val="00023FB3"/>
    <w:rsid w:val="000240CF"/>
    <w:rsid w:val="00024178"/>
    <w:rsid w:val="0002440C"/>
    <w:rsid w:val="000246BF"/>
    <w:rsid w:val="00024708"/>
    <w:rsid w:val="00024848"/>
    <w:rsid w:val="00024959"/>
    <w:rsid w:val="00024A36"/>
    <w:rsid w:val="00024D62"/>
    <w:rsid w:val="00024EE7"/>
    <w:rsid w:val="0002561F"/>
    <w:rsid w:val="00025A6C"/>
    <w:rsid w:val="00025AFF"/>
    <w:rsid w:val="00025E57"/>
    <w:rsid w:val="00025F8A"/>
    <w:rsid w:val="00025F96"/>
    <w:rsid w:val="00025FAB"/>
    <w:rsid w:val="00026442"/>
    <w:rsid w:val="00026489"/>
    <w:rsid w:val="000266DC"/>
    <w:rsid w:val="000267E7"/>
    <w:rsid w:val="0002698D"/>
    <w:rsid w:val="00026D09"/>
    <w:rsid w:val="00026E89"/>
    <w:rsid w:val="00026FCC"/>
    <w:rsid w:val="000270CD"/>
    <w:rsid w:val="00027411"/>
    <w:rsid w:val="000275A3"/>
    <w:rsid w:val="000276AA"/>
    <w:rsid w:val="000278B2"/>
    <w:rsid w:val="00027C4C"/>
    <w:rsid w:val="00027D53"/>
    <w:rsid w:val="00027DD0"/>
    <w:rsid w:val="00027FB4"/>
    <w:rsid w:val="00027FDA"/>
    <w:rsid w:val="00030127"/>
    <w:rsid w:val="00030255"/>
    <w:rsid w:val="00030507"/>
    <w:rsid w:val="00030558"/>
    <w:rsid w:val="0003056F"/>
    <w:rsid w:val="000305A8"/>
    <w:rsid w:val="00030699"/>
    <w:rsid w:val="00030725"/>
    <w:rsid w:val="000307A1"/>
    <w:rsid w:val="000309DD"/>
    <w:rsid w:val="00030C32"/>
    <w:rsid w:val="00030DB8"/>
    <w:rsid w:val="00031569"/>
    <w:rsid w:val="00031988"/>
    <w:rsid w:val="00031A83"/>
    <w:rsid w:val="00031A84"/>
    <w:rsid w:val="00031CC9"/>
    <w:rsid w:val="00031EB8"/>
    <w:rsid w:val="00031F44"/>
    <w:rsid w:val="0003213A"/>
    <w:rsid w:val="000323AF"/>
    <w:rsid w:val="0003269C"/>
    <w:rsid w:val="00032A81"/>
    <w:rsid w:val="00032B64"/>
    <w:rsid w:val="00032D30"/>
    <w:rsid w:val="00032DD4"/>
    <w:rsid w:val="000332A1"/>
    <w:rsid w:val="0003343A"/>
    <w:rsid w:val="00033658"/>
    <w:rsid w:val="00033DBF"/>
    <w:rsid w:val="000340D8"/>
    <w:rsid w:val="000340F9"/>
    <w:rsid w:val="0003427D"/>
    <w:rsid w:val="00034342"/>
    <w:rsid w:val="00034430"/>
    <w:rsid w:val="00034440"/>
    <w:rsid w:val="0003485F"/>
    <w:rsid w:val="00034D8E"/>
    <w:rsid w:val="00034DFA"/>
    <w:rsid w:val="0003502B"/>
    <w:rsid w:val="00035084"/>
    <w:rsid w:val="0003528C"/>
    <w:rsid w:val="000352D3"/>
    <w:rsid w:val="0003562B"/>
    <w:rsid w:val="000357ED"/>
    <w:rsid w:val="00035B61"/>
    <w:rsid w:val="00035C81"/>
    <w:rsid w:val="00035E15"/>
    <w:rsid w:val="00036015"/>
    <w:rsid w:val="00036406"/>
    <w:rsid w:val="0003640E"/>
    <w:rsid w:val="000364EB"/>
    <w:rsid w:val="000364FF"/>
    <w:rsid w:val="00036571"/>
    <w:rsid w:val="0003664B"/>
    <w:rsid w:val="0003688A"/>
    <w:rsid w:val="000368B3"/>
    <w:rsid w:val="000368FC"/>
    <w:rsid w:val="00036908"/>
    <w:rsid w:val="00036BD4"/>
    <w:rsid w:val="00036DA3"/>
    <w:rsid w:val="00037072"/>
    <w:rsid w:val="00037114"/>
    <w:rsid w:val="00037157"/>
    <w:rsid w:val="000374B8"/>
    <w:rsid w:val="000376E0"/>
    <w:rsid w:val="0003790B"/>
    <w:rsid w:val="000379BF"/>
    <w:rsid w:val="00037BEC"/>
    <w:rsid w:val="00037CBA"/>
    <w:rsid w:val="00037E92"/>
    <w:rsid w:val="000400D9"/>
    <w:rsid w:val="0004035C"/>
    <w:rsid w:val="0004039E"/>
    <w:rsid w:val="00040475"/>
    <w:rsid w:val="0004061A"/>
    <w:rsid w:val="00040860"/>
    <w:rsid w:val="000409F5"/>
    <w:rsid w:val="00040C2A"/>
    <w:rsid w:val="00040C41"/>
    <w:rsid w:val="00040CED"/>
    <w:rsid w:val="00040D61"/>
    <w:rsid w:val="00040EA1"/>
    <w:rsid w:val="00040EB1"/>
    <w:rsid w:val="00040ED7"/>
    <w:rsid w:val="000414E2"/>
    <w:rsid w:val="0004155E"/>
    <w:rsid w:val="000416AF"/>
    <w:rsid w:val="0004194F"/>
    <w:rsid w:val="00041A33"/>
    <w:rsid w:val="00041B51"/>
    <w:rsid w:val="00041DC1"/>
    <w:rsid w:val="00041DC2"/>
    <w:rsid w:val="00041DEF"/>
    <w:rsid w:val="00041F73"/>
    <w:rsid w:val="0004205F"/>
    <w:rsid w:val="00042377"/>
    <w:rsid w:val="000423C6"/>
    <w:rsid w:val="00042799"/>
    <w:rsid w:val="00042830"/>
    <w:rsid w:val="00042871"/>
    <w:rsid w:val="00042949"/>
    <w:rsid w:val="00042B1F"/>
    <w:rsid w:val="00042EDB"/>
    <w:rsid w:val="000433B2"/>
    <w:rsid w:val="00043A80"/>
    <w:rsid w:val="00043AC0"/>
    <w:rsid w:val="00044050"/>
    <w:rsid w:val="0004429E"/>
    <w:rsid w:val="00044421"/>
    <w:rsid w:val="00044470"/>
    <w:rsid w:val="00044764"/>
    <w:rsid w:val="00044A50"/>
    <w:rsid w:val="00044B23"/>
    <w:rsid w:val="00044C65"/>
    <w:rsid w:val="00044DCE"/>
    <w:rsid w:val="00044F39"/>
    <w:rsid w:val="0004539F"/>
    <w:rsid w:val="000453A9"/>
    <w:rsid w:val="000455D1"/>
    <w:rsid w:val="000458C7"/>
    <w:rsid w:val="00045991"/>
    <w:rsid w:val="00045B37"/>
    <w:rsid w:val="00045C5F"/>
    <w:rsid w:val="00045D71"/>
    <w:rsid w:val="00045E5C"/>
    <w:rsid w:val="0004618C"/>
    <w:rsid w:val="00046288"/>
    <w:rsid w:val="0004663B"/>
    <w:rsid w:val="0004671A"/>
    <w:rsid w:val="0004681F"/>
    <w:rsid w:val="000469D0"/>
    <w:rsid w:val="0004703B"/>
    <w:rsid w:val="00047601"/>
    <w:rsid w:val="00047941"/>
    <w:rsid w:val="00047961"/>
    <w:rsid w:val="00047F44"/>
    <w:rsid w:val="00047F63"/>
    <w:rsid w:val="00050530"/>
    <w:rsid w:val="00050813"/>
    <w:rsid w:val="0005087C"/>
    <w:rsid w:val="00050A22"/>
    <w:rsid w:val="00050B89"/>
    <w:rsid w:val="00050DD9"/>
    <w:rsid w:val="00050E27"/>
    <w:rsid w:val="00050E85"/>
    <w:rsid w:val="00050E91"/>
    <w:rsid w:val="00050FC4"/>
    <w:rsid w:val="000513FE"/>
    <w:rsid w:val="0005144F"/>
    <w:rsid w:val="0005145F"/>
    <w:rsid w:val="00051626"/>
    <w:rsid w:val="00051803"/>
    <w:rsid w:val="00051AF1"/>
    <w:rsid w:val="00051D42"/>
    <w:rsid w:val="00051DDA"/>
    <w:rsid w:val="0005200D"/>
    <w:rsid w:val="0005214F"/>
    <w:rsid w:val="000521A1"/>
    <w:rsid w:val="000522B9"/>
    <w:rsid w:val="000524DF"/>
    <w:rsid w:val="000526EC"/>
    <w:rsid w:val="0005294A"/>
    <w:rsid w:val="00052D20"/>
    <w:rsid w:val="00052DE2"/>
    <w:rsid w:val="00052E16"/>
    <w:rsid w:val="00052F39"/>
    <w:rsid w:val="00052FFF"/>
    <w:rsid w:val="00053670"/>
    <w:rsid w:val="0005386B"/>
    <w:rsid w:val="00053871"/>
    <w:rsid w:val="000538A1"/>
    <w:rsid w:val="00053A03"/>
    <w:rsid w:val="00053BF7"/>
    <w:rsid w:val="00053D28"/>
    <w:rsid w:val="0005433E"/>
    <w:rsid w:val="00054660"/>
    <w:rsid w:val="00055056"/>
    <w:rsid w:val="00055082"/>
    <w:rsid w:val="00055112"/>
    <w:rsid w:val="00055375"/>
    <w:rsid w:val="0005553F"/>
    <w:rsid w:val="00055C2C"/>
    <w:rsid w:val="00055E96"/>
    <w:rsid w:val="00056056"/>
    <w:rsid w:val="00056197"/>
    <w:rsid w:val="00056319"/>
    <w:rsid w:val="00056348"/>
    <w:rsid w:val="000563E5"/>
    <w:rsid w:val="00056499"/>
    <w:rsid w:val="000564E7"/>
    <w:rsid w:val="000565B4"/>
    <w:rsid w:val="0005672F"/>
    <w:rsid w:val="00056770"/>
    <w:rsid w:val="00056BBA"/>
    <w:rsid w:val="00056C38"/>
    <w:rsid w:val="00056CB3"/>
    <w:rsid w:val="00056D6A"/>
    <w:rsid w:val="00056DBB"/>
    <w:rsid w:val="00056EDF"/>
    <w:rsid w:val="00057210"/>
    <w:rsid w:val="00057265"/>
    <w:rsid w:val="00057294"/>
    <w:rsid w:val="00057386"/>
    <w:rsid w:val="00057638"/>
    <w:rsid w:val="000578FD"/>
    <w:rsid w:val="00057BDD"/>
    <w:rsid w:val="00057EEF"/>
    <w:rsid w:val="000600B1"/>
    <w:rsid w:val="00060135"/>
    <w:rsid w:val="00060359"/>
    <w:rsid w:val="000603A3"/>
    <w:rsid w:val="000604AA"/>
    <w:rsid w:val="0006074A"/>
    <w:rsid w:val="000608D1"/>
    <w:rsid w:val="000608E2"/>
    <w:rsid w:val="000609B5"/>
    <w:rsid w:val="00060C17"/>
    <w:rsid w:val="00060CD8"/>
    <w:rsid w:val="000613FC"/>
    <w:rsid w:val="000619BD"/>
    <w:rsid w:val="000619CB"/>
    <w:rsid w:val="00061C7D"/>
    <w:rsid w:val="00061FBB"/>
    <w:rsid w:val="0006225D"/>
    <w:rsid w:val="00062387"/>
    <w:rsid w:val="000623EF"/>
    <w:rsid w:val="00062553"/>
    <w:rsid w:val="000626B1"/>
    <w:rsid w:val="00062D06"/>
    <w:rsid w:val="00062D0A"/>
    <w:rsid w:val="00062D56"/>
    <w:rsid w:val="00062E55"/>
    <w:rsid w:val="00062F9F"/>
    <w:rsid w:val="000630DF"/>
    <w:rsid w:val="0006324E"/>
    <w:rsid w:val="0006334E"/>
    <w:rsid w:val="0006340C"/>
    <w:rsid w:val="000636EC"/>
    <w:rsid w:val="00063A00"/>
    <w:rsid w:val="00063AAE"/>
    <w:rsid w:val="00063AE5"/>
    <w:rsid w:val="000640F0"/>
    <w:rsid w:val="00064321"/>
    <w:rsid w:val="0006434D"/>
    <w:rsid w:val="000643A1"/>
    <w:rsid w:val="000644E0"/>
    <w:rsid w:val="00064679"/>
    <w:rsid w:val="00064A13"/>
    <w:rsid w:val="00064A89"/>
    <w:rsid w:val="00064AF4"/>
    <w:rsid w:val="00064BF2"/>
    <w:rsid w:val="00064DB1"/>
    <w:rsid w:val="00064FF8"/>
    <w:rsid w:val="0006531C"/>
    <w:rsid w:val="00065435"/>
    <w:rsid w:val="00065803"/>
    <w:rsid w:val="00065AF0"/>
    <w:rsid w:val="00065BA3"/>
    <w:rsid w:val="00065D3B"/>
    <w:rsid w:val="00065EE0"/>
    <w:rsid w:val="0006633B"/>
    <w:rsid w:val="00066773"/>
    <w:rsid w:val="000667E9"/>
    <w:rsid w:val="00066C84"/>
    <w:rsid w:val="00066D0C"/>
    <w:rsid w:val="00066E09"/>
    <w:rsid w:val="00067043"/>
    <w:rsid w:val="00067128"/>
    <w:rsid w:val="0006723B"/>
    <w:rsid w:val="000675CD"/>
    <w:rsid w:val="00067633"/>
    <w:rsid w:val="00067872"/>
    <w:rsid w:val="00067899"/>
    <w:rsid w:val="000678AC"/>
    <w:rsid w:val="00067BA6"/>
    <w:rsid w:val="00067D81"/>
    <w:rsid w:val="000703B2"/>
    <w:rsid w:val="0007071D"/>
    <w:rsid w:val="000708DF"/>
    <w:rsid w:val="00070E81"/>
    <w:rsid w:val="00070EF7"/>
    <w:rsid w:val="00070FBF"/>
    <w:rsid w:val="00070FDB"/>
    <w:rsid w:val="00071059"/>
    <w:rsid w:val="000711BB"/>
    <w:rsid w:val="000711EE"/>
    <w:rsid w:val="000713A4"/>
    <w:rsid w:val="000713BF"/>
    <w:rsid w:val="00071579"/>
    <w:rsid w:val="0007169A"/>
    <w:rsid w:val="0007180E"/>
    <w:rsid w:val="00071959"/>
    <w:rsid w:val="000719A5"/>
    <w:rsid w:val="00071AE4"/>
    <w:rsid w:val="00071B9F"/>
    <w:rsid w:val="00071CB5"/>
    <w:rsid w:val="00071CCB"/>
    <w:rsid w:val="00071D03"/>
    <w:rsid w:val="00071DFF"/>
    <w:rsid w:val="00072284"/>
    <w:rsid w:val="0007232B"/>
    <w:rsid w:val="000725CD"/>
    <w:rsid w:val="000725FE"/>
    <w:rsid w:val="00072C0D"/>
    <w:rsid w:val="00072C83"/>
    <w:rsid w:val="00072C9F"/>
    <w:rsid w:val="00072E80"/>
    <w:rsid w:val="00072F79"/>
    <w:rsid w:val="00072F91"/>
    <w:rsid w:val="00073252"/>
    <w:rsid w:val="00073300"/>
    <w:rsid w:val="00073433"/>
    <w:rsid w:val="00073444"/>
    <w:rsid w:val="00073461"/>
    <w:rsid w:val="000735A2"/>
    <w:rsid w:val="00073DD9"/>
    <w:rsid w:val="00073E07"/>
    <w:rsid w:val="00073E48"/>
    <w:rsid w:val="00073F56"/>
    <w:rsid w:val="00074357"/>
    <w:rsid w:val="00074656"/>
    <w:rsid w:val="00074C21"/>
    <w:rsid w:val="00074CE8"/>
    <w:rsid w:val="00074D9A"/>
    <w:rsid w:val="0007513D"/>
    <w:rsid w:val="0007517E"/>
    <w:rsid w:val="0007551F"/>
    <w:rsid w:val="00075805"/>
    <w:rsid w:val="00075A93"/>
    <w:rsid w:val="00075AED"/>
    <w:rsid w:val="00075AFD"/>
    <w:rsid w:val="00075B1C"/>
    <w:rsid w:val="00075B32"/>
    <w:rsid w:val="00075F2C"/>
    <w:rsid w:val="00075FE1"/>
    <w:rsid w:val="000760ED"/>
    <w:rsid w:val="000760F6"/>
    <w:rsid w:val="000763E5"/>
    <w:rsid w:val="00076414"/>
    <w:rsid w:val="00076567"/>
    <w:rsid w:val="00076667"/>
    <w:rsid w:val="000768D3"/>
    <w:rsid w:val="00076942"/>
    <w:rsid w:val="000769DB"/>
    <w:rsid w:val="00076A4F"/>
    <w:rsid w:val="00076B7E"/>
    <w:rsid w:val="00076EAC"/>
    <w:rsid w:val="00077002"/>
    <w:rsid w:val="00077258"/>
    <w:rsid w:val="00077473"/>
    <w:rsid w:val="00077481"/>
    <w:rsid w:val="000776F9"/>
    <w:rsid w:val="000777A9"/>
    <w:rsid w:val="000778FD"/>
    <w:rsid w:val="00077D8E"/>
    <w:rsid w:val="00077DD4"/>
    <w:rsid w:val="00077EE0"/>
    <w:rsid w:val="000802F9"/>
    <w:rsid w:val="000805D6"/>
    <w:rsid w:val="000808AB"/>
    <w:rsid w:val="00080B30"/>
    <w:rsid w:val="0008145A"/>
    <w:rsid w:val="0008162D"/>
    <w:rsid w:val="0008165D"/>
    <w:rsid w:val="00081BCC"/>
    <w:rsid w:val="00081D9A"/>
    <w:rsid w:val="00081E36"/>
    <w:rsid w:val="00081E68"/>
    <w:rsid w:val="00081FD7"/>
    <w:rsid w:val="00082299"/>
    <w:rsid w:val="0008260B"/>
    <w:rsid w:val="00082B1E"/>
    <w:rsid w:val="00082C5C"/>
    <w:rsid w:val="00082D29"/>
    <w:rsid w:val="00082E80"/>
    <w:rsid w:val="00082FB2"/>
    <w:rsid w:val="00082FC3"/>
    <w:rsid w:val="0008306E"/>
    <w:rsid w:val="000831C8"/>
    <w:rsid w:val="00083287"/>
    <w:rsid w:val="00083591"/>
    <w:rsid w:val="00083815"/>
    <w:rsid w:val="000838E8"/>
    <w:rsid w:val="00083AE4"/>
    <w:rsid w:val="00083D1F"/>
    <w:rsid w:val="00083F04"/>
    <w:rsid w:val="00083F5E"/>
    <w:rsid w:val="00083FBA"/>
    <w:rsid w:val="00083FF3"/>
    <w:rsid w:val="000841FE"/>
    <w:rsid w:val="00084246"/>
    <w:rsid w:val="000845EC"/>
    <w:rsid w:val="0008468D"/>
    <w:rsid w:val="0008481D"/>
    <w:rsid w:val="00084B35"/>
    <w:rsid w:val="00084CF4"/>
    <w:rsid w:val="00084F25"/>
    <w:rsid w:val="00084FA1"/>
    <w:rsid w:val="00084FDB"/>
    <w:rsid w:val="0008503C"/>
    <w:rsid w:val="0008505C"/>
    <w:rsid w:val="00085068"/>
    <w:rsid w:val="0008554E"/>
    <w:rsid w:val="00085571"/>
    <w:rsid w:val="00085879"/>
    <w:rsid w:val="00085B80"/>
    <w:rsid w:val="00085C46"/>
    <w:rsid w:val="00085C90"/>
    <w:rsid w:val="000860DA"/>
    <w:rsid w:val="00086545"/>
    <w:rsid w:val="00086676"/>
    <w:rsid w:val="00086726"/>
    <w:rsid w:val="0008686A"/>
    <w:rsid w:val="00086AE3"/>
    <w:rsid w:val="00086BFA"/>
    <w:rsid w:val="00086D14"/>
    <w:rsid w:val="000870D0"/>
    <w:rsid w:val="00087175"/>
    <w:rsid w:val="00087297"/>
    <w:rsid w:val="000872C4"/>
    <w:rsid w:val="00087431"/>
    <w:rsid w:val="0008752F"/>
    <w:rsid w:val="0008757B"/>
    <w:rsid w:val="00087658"/>
    <w:rsid w:val="00087899"/>
    <w:rsid w:val="00087D35"/>
    <w:rsid w:val="00090158"/>
    <w:rsid w:val="000901D0"/>
    <w:rsid w:val="00090350"/>
    <w:rsid w:val="0009061B"/>
    <w:rsid w:val="000906C2"/>
    <w:rsid w:val="0009080F"/>
    <w:rsid w:val="000909A3"/>
    <w:rsid w:val="00090A54"/>
    <w:rsid w:val="00090C0D"/>
    <w:rsid w:val="00090C90"/>
    <w:rsid w:val="00091018"/>
    <w:rsid w:val="00091193"/>
    <w:rsid w:val="00091796"/>
    <w:rsid w:val="000917B3"/>
    <w:rsid w:val="00091BA2"/>
    <w:rsid w:val="00091CB0"/>
    <w:rsid w:val="00091DAB"/>
    <w:rsid w:val="00091EA9"/>
    <w:rsid w:val="000920A8"/>
    <w:rsid w:val="000920D5"/>
    <w:rsid w:val="000921FB"/>
    <w:rsid w:val="00092AD3"/>
    <w:rsid w:val="00093235"/>
    <w:rsid w:val="0009340B"/>
    <w:rsid w:val="00093511"/>
    <w:rsid w:val="0009359B"/>
    <w:rsid w:val="000936B8"/>
    <w:rsid w:val="000936D8"/>
    <w:rsid w:val="0009371C"/>
    <w:rsid w:val="000937DD"/>
    <w:rsid w:val="0009380E"/>
    <w:rsid w:val="00093937"/>
    <w:rsid w:val="00093BE6"/>
    <w:rsid w:val="00093E15"/>
    <w:rsid w:val="00093EC4"/>
    <w:rsid w:val="00093F0E"/>
    <w:rsid w:val="00094344"/>
    <w:rsid w:val="0009458E"/>
    <w:rsid w:val="00094744"/>
    <w:rsid w:val="000949DE"/>
    <w:rsid w:val="00094D2F"/>
    <w:rsid w:val="00094F46"/>
    <w:rsid w:val="000953C6"/>
    <w:rsid w:val="000953F4"/>
    <w:rsid w:val="00095448"/>
    <w:rsid w:val="0009586D"/>
    <w:rsid w:val="0009590C"/>
    <w:rsid w:val="000959E7"/>
    <w:rsid w:val="00095BAE"/>
    <w:rsid w:val="00095E7D"/>
    <w:rsid w:val="00096070"/>
    <w:rsid w:val="000963A4"/>
    <w:rsid w:val="0009641F"/>
    <w:rsid w:val="000964DE"/>
    <w:rsid w:val="0009655F"/>
    <w:rsid w:val="000965D4"/>
    <w:rsid w:val="000965DA"/>
    <w:rsid w:val="00096616"/>
    <w:rsid w:val="000966C7"/>
    <w:rsid w:val="00096927"/>
    <w:rsid w:val="00096B61"/>
    <w:rsid w:val="00096F1B"/>
    <w:rsid w:val="00097031"/>
    <w:rsid w:val="00097054"/>
    <w:rsid w:val="00097095"/>
    <w:rsid w:val="000972AB"/>
    <w:rsid w:val="0009745A"/>
    <w:rsid w:val="00097539"/>
    <w:rsid w:val="00097B40"/>
    <w:rsid w:val="00097D0E"/>
    <w:rsid w:val="00097E9E"/>
    <w:rsid w:val="00097ED3"/>
    <w:rsid w:val="000A0083"/>
    <w:rsid w:val="000A0094"/>
    <w:rsid w:val="000A01AA"/>
    <w:rsid w:val="000A0263"/>
    <w:rsid w:val="000A05EA"/>
    <w:rsid w:val="000A0986"/>
    <w:rsid w:val="000A0C75"/>
    <w:rsid w:val="000A1169"/>
    <w:rsid w:val="000A1205"/>
    <w:rsid w:val="000A153C"/>
    <w:rsid w:val="000A17EA"/>
    <w:rsid w:val="000A19C2"/>
    <w:rsid w:val="000A1A93"/>
    <w:rsid w:val="000A1BCF"/>
    <w:rsid w:val="000A1C7A"/>
    <w:rsid w:val="000A1CA2"/>
    <w:rsid w:val="000A1F2F"/>
    <w:rsid w:val="000A2345"/>
    <w:rsid w:val="000A2392"/>
    <w:rsid w:val="000A2394"/>
    <w:rsid w:val="000A25C7"/>
    <w:rsid w:val="000A266B"/>
    <w:rsid w:val="000A2766"/>
    <w:rsid w:val="000A2784"/>
    <w:rsid w:val="000A2A98"/>
    <w:rsid w:val="000A2B13"/>
    <w:rsid w:val="000A2C76"/>
    <w:rsid w:val="000A2EFB"/>
    <w:rsid w:val="000A3083"/>
    <w:rsid w:val="000A31C1"/>
    <w:rsid w:val="000A32C5"/>
    <w:rsid w:val="000A3411"/>
    <w:rsid w:val="000A34BA"/>
    <w:rsid w:val="000A34CA"/>
    <w:rsid w:val="000A370B"/>
    <w:rsid w:val="000A3858"/>
    <w:rsid w:val="000A3D97"/>
    <w:rsid w:val="000A3F8B"/>
    <w:rsid w:val="000A426F"/>
    <w:rsid w:val="000A43D1"/>
    <w:rsid w:val="000A4559"/>
    <w:rsid w:val="000A4581"/>
    <w:rsid w:val="000A45FD"/>
    <w:rsid w:val="000A477B"/>
    <w:rsid w:val="000A4A8C"/>
    <w:rsid w:val="000A4B86"/>
    <w:rsid w:val="000A4B92"/>
    <w:rsid w:val="000A4F3A"/>
    <w:rsid w:val="000A5195"/>
    <w:rsid w:val="000A51D1"/>
    <w:rsid w:val="000A555F"/>
    <w:rsid w:val="000A558D"/>
    <w:rsid w:val="000A5611"/>
    <w:rsid w:val="000A563C"/>
    <w:rsid w:val="000A5837"/>
    <w:rsid w:val="000A59C5"/>
    <w:rsid w:val="000A5D20"/>
    <w:rsid w:val="000A5DEA"/>
    <w:rsid w:val="000A5E3F"/>
    <w:rsid w:val="000A5EBD"/>
    <w:rsid w:val="000A625F"/>
    <w:rsid w:val="000A6655"/>
    <w:rsid w:val="000A67B4"/>
    <w:rsid w:val="000A67F2"/>
    <w:rsid w:val="000A682A"/>
    <w:rsid w:val="000A6870"/>
    <w:rsid w:val="000A6E10"/>
    <w:rsid w:val="000A72CA"/>
    <w:rsid w:val="000A7364"/>
    <w:rsid w:val="000A7450"/>
    <w:rsid w:val="000A7658"/>
    <w:rsid w:val="000A78ED"/>
    <w:rsid w:val="000A7953"/>
    <w:rsid w:val="000A7ABE"/>
    <w:rsid w:val="000A7ACE"/>
    <w:rsid w:val="000A7D7C"/>
    <w:rsid w:val="000A7D99"/>
    <w:rsid w:val="000A7E8C"/>
    <w:rsid w:val="000A7F0F"/>
    <w:rsid w:val="000A7F3D"/>
    <w:rsid w:val="000A7F4C"/>
    <w:rsid w:val="000B0121"/>
    <w:rsid w:val="000B02BC"/>
    <w:rsid w:val="000B0498"/>
    <w:rsid w:val="000B0528"/>
    <w:rsid w:val="000B07AC"/>
    <w:rsid w:val="000B0A28"/>
    <w:rsid w:val="000B0F36"/>
    <w:rsid w:val="000B1022"/>
    <w:rsid w:val="000B1023"/>
    <w:rsid w:val="000B107F"/>
    <w:rsid w:val="000B1233"/>
    <w:rsid w:val="000B12B1"/>
    <w:rsid w:val="000B169B"/>
    <w:rsid w:val="000B1942"/>
    <w:rsid w:val="000B1AE2"/>
    <w:rsid w:val="000B1BED"/>
    <w:rsid w:val="000B1C19"/>
    <w:rsid w:val="000B1C20"/>
    <w:rsid w:val="000B1E2B"/>
    <w:rsid w:val="000B1F15"/>
    <w:rsid w:val="000B2240"/>
    <w:rsid w:val="000B2477"/>
    <w:rsid w:val="000B2600"/>
    <w:rsid w:val="000B28C2"/>
    <w:rsid w:val="000B2A40"/>
    <w:rsid w:val="000B2FCD"/>
    <w:rsid w:val="000B30E2"/>
    <w:rsid w:val="000B3234"/>
    <w:rsid w:val="000B3403"/>
    <w:rsid w:val="000B36F9"/>
    <w:rsid w:val="000B3726"/>
    <w:rsid w:val="000B3B29"/>
    <w:rsid w:val="000B3C99"/>
    <w:rsid w:val="000B4074"/>
    <w:rsid w:val="000B40B7"/>
    <w:rsid w:val="000B4197"/>
    <w:rsid w:val="000B4370"/>
    <w:rsid w:val="000B443B"/>
    <w:rsid w:val="000B4498"/>
    <w:rsid w:val="000B4732"/>
    <w:rsid w:val="000B4921"/>
    <w:rsid w:val="000B4BCD"/>
    <w:rsid w:val="000B4C74"/>
    <w:rsid w:val="000B503A"/>
    <w:rsid w:val="000B5741"/>
    <w:rsid w:val="000B5A89"/>
    <w:rsid w:val="000B5BD7"/>
    <w:rsid w:val="000B5EA4"/>
    <w:rsid w:val="000B5EBD"/>
    <w:rsid w:val="000B5FC5"/>
    <w:rsid w:val="000B607C"/>
    <w:rsid w:val="000B60D0"/>
    <w:rsid w:val="000B640C"/>
    <w:rsid w:val="000B64AC"/>
    <w:rsid w:val="000B6598"/>
    <w:rsid w:val="000B66DC"/>
    <w:rsid w:val="000B683B"/>
    <w:rsid w:val="000B68C3"/>
    <w:rsid w:val="000B6AAD"/>
    <w:rsid w:val="000B6CDE"/>
    <w:rsid w:val="000B6D1F"/>
    <w:rsid w:val="000B6E5E"/>
    <w:rsid w:val="000B7088"/>
    <w:rsid w:val="000B730E"/>
    <w:rsid w:val="000B78E5"/>
    <w:rsid w:val="000B7B23"/>
    <w:rsid w:val="000B7E1D"/>
    <w:rsid w:val="000B7F6A"/>
    <w:rsid w:val="000C0328"/>
    <w:rsid w:val="000C047B"/>
    <w:rsid w:val="000C050F"/>
    <w:rsid w:val="000C0589"/>
    <w:rsid w:val="000C05DF"/>
    <w:rsid w:val="000C062F"/>
    <w:rsid w:val="000C0642"/>
    <w:rsid w:val="000C0826"/>
    <w:rsid w:val="000C0E80"/>
    <w:rsid w:val="000C0F13"/>
    <w:rsid w:val="000C1033"/>
    <w:rsid w:val="000C11EE"/>
    <w:rsid w:val="000C1645"/>
    <w:rsid w:val="000C17E7"/>
    <w:rsid w:val="000C1BFE"/>
    <w:rsid w:val="000C1DCD"/>
    <w:rsid w:val="000C21EE"/>
    <w:rsid w:val="000C28DE"/>
    <w:rsid w:val="000C2A39"/>
    <w:rsid w:val="000C2B23"/>
    <w:rsid w:val="000C2BE7"/>
    <w:rsid w:val="000C302E"/>
    <w:rsid w:val="000C3119"/>
    <w:rsid w:val="000C3228"/>
    <w:rsid w:val="000C3230"/>
    <w:rsid w:val="000C3270"/>
    <w:rsid w:val="000C38DD"/>
    <w:rsid w:val="000C3995"/>
    <w:rsid w:val="000C3CAC"/>
    <w:rsid w:val="000C3E1B"/>
    <w:rsid w:val="000C41E4"/>
    <w:rsid w:val="000C4319"/>
    <w:rsid w:val="000C4E28"/>
    <w:rsid w:val="000C4EC5"/>
    <w:rsid w:val="000C4FD6"/>
    <w:rsid w:val="000C501A"/>
    <w:rsid w:val="000C508E"/>
    <w:rsid w:val="000C50D5"/>
    <w:rsid w:val="000C516F"/>
    <w:rsid w:val="000C52A2"/>
    <w:rsid w:val="000C577E"/>
    <w:rsid w:val="000C5CD0"/>
    <w:rsid w:val="000C5F7B"/>
    <w:rsid w:val="000C5F88"/>
    <w:rsid w:val="000C6021"/>
    <w:rsid w:val="000C68FF"/>
    <w:rsid w:val="000C6A46"/>
    <w:rsid w:val="000C6ADF"/>
    <w:rsid w:val="000C6D13"/>
    <w:rsid w:val="000C6D68"/>
    <w:rsid w:val="000C6DA1"/>
    <w:rsid w:val="000C747B"/>
    <w:rsid w:val="000C753A"/>
    <w:rsid w:val="000C7549"/>
    <w:rsid w:val="000C7556"/>
    <w:rsid w:val="000C7770"/>
    <w:rsid w:val="000C7897"/>
    <w:rsid w:val="000C7A5C"/>
    <w:rsid w:val="000C7FF2"/>
    <w:rsid w:val="000D0199"/>
    <w:rsid w:val="000D04BA"/>
    <w:rsid w:val="000D0592"/>
    <w:rsid w:val="000D070F"/>
    <w:rsid w:val="000D0776"/>
    <w:rsid w:val="000D0B6E"/>
    <w:rsid w:val="000D0BED"/>
    <w:rsid w:val="000D0D65"/>
    <w:rsid w:val="000D0DE7"/>
    <w:rsid w:val="000D108B"/>
    <w:rsid w:val="000D1199"/>
    <w:rsid w:val="000D1266"/>
    <w:rsid w:val="000D12E0"/>
    <w:rsid w:val="000D13B4"/>
    <w:rsid w:val="000D177E"/>
    <w:rsid w:val="000D1944"/>
    <w:rsid w:val="000D1B46"/>
    <w:rsid w:val="000D1DD9"/>
    <w:rsid w:val="000D1EA7"/>
    <w:rsid w:val="000D2050"/>
    <w:rsid w:val="000D2172"/>
    <w:rsid w:val="000D22E8"/>
    <w:rsid w:val="000D249B"/>
    <w:rsid w:val="000D269A"/>
    <w:rsid w:val="000D26BA"/>
    <w:rsid w:val="000D26C2"/>
    <w:rsid w:val="000D293C"/>
    <w:rsid w:val="000D2BC1"/>
    <w:rsid w:val="000D2D45"/>
    <w:rsid w:val="000D303B"/>
    <w:rsid w:val="000D3162"/>
    <w:rsid w:val="000D31A5"/>
    <w:rsid w:val="000D31B9"/>
    <w:rsid w:val="000D3208"/>
    <w:rsid w:val="000D32C2"/>
    <w:rsid w:val="000D337B"/>
    <w:rsid w:val="000D34C6"/>
    <w:rsid w:val="000D3510"/>
    <w:rsid w:val="000D385A"/>
    <w:rsid w:val="000D38C2"/>
    <w:rsid w:val="000D3A35"/>
    <w:rsid w:val="000D3CA7"/>
    <w:rsid w:val="000D3E53"/>
    <w:rsid w:val="000D3EA7"/>
    <w:rsid w:val="000D43C6"/>
    <w:rsid w:val="000D445A"/>
    <w:rsid w:val="000D4467"/>
    <w:rsid w:val="000D472E"/>
    <w:rsid w:val="000D476F"/>
    <w:rsid w:val="000D4CAF"/>
    <w:rsid w:val="000D4D41"/>
    <w:rsid w:val="000D4DCB"/>
    <w:rsid w:val="000D4F0F"/>
    <w:rsid w:val="000D4F18"/>
    <w:rsid w:val="000D4FC0"/>
    <w:rsid w:val="000D50FD"/>
    <w:rsid w:val="000D575B"/>
    <w:rsid w:val="000D5797"/>
    <w:rsid w:val="000D57C3"/>
    <w:rsid w:val="000D5B15"/>
    <w:rsid w:val="000D5B16"/>
    <w:rsid w:val="000D5B71"/>
    <w:rsid w:val="000D5BA1"/>
    <w:rsid w:val="000D5D2A"/>
    <w:rsid w:val="000D5DE4"/>
    <w:rsid w:val="000D5FD6"/>
    <w:rsid w:val="000D6022"/>
    <w:rsid w:val="000D6201"/>
    <w:rsid w:val="000D6488"/>
    <w:rsid w:val="000D64FF"/>
    <w:rsid w:val="000D6990"/>
    <w:rsid w:val="000D6D4D"/>
    <w:rsid w:val="000D6E1C"/>
    <w:rsid w:val="000D6F06"/>
    <w:rsid w:val="000D7088"/>
    <w:rsid w:val="000D7296"/>
    <w:rsid w:val="000D7583"/>
    <w:rsid w:val="000D770B"/>
    <w:rsid w:val="000D7794"/>
    <w:rsid w:val="000D7866"/>
    <w:rsid w:val="000D788E"/>
    <w:rsid w:val="000D78D3"/>
    <w:rsid w:val="000E0207"/>
    <w:rsid w:val="000E02F5"/>
    <w:rsid w:val="000E0401"/>
    <w:rsid w:val="000E0417"/>
    <w:rsid w:val="000E08AF"/>
    <w:rsid w:val="000E08FC"/>
    <w:rsid w:val="000E0E37"/>
    <w:rsid w:val="000E105E"/>
    <w:rsid w:val="000E12B0"/>
    <w:rsid w:val="000E163B"/>
    <w:rsid w:val="000E18C4"/>
    <w:rsid w:val="000E1BC8"/>
    <w:rsid w:val="000E1D32"/>
    <w:rsid w:val="000E1D66"/>
    <w:rsid w:val="000E1E7D"/>
    <w:rsid w:val="000E236C"/>
    <w:rsid w:val="000E24AA"/>
    <w:rsid w:val="000E26D8"/>
    <w:rsid w:val="000E27ED"/>
    <w:rsid w:val="000E29E8"/>
    <w:rsid w:val="000E2B08"/>
    <w:rsid w:val="000E2B94"/>
    <w:rsid w:val="000E30EC"/>
    <w:rsid w:val="000E3156"/>
    <w:rsid w:val="000E323F"/>
    <w:rsid w:val="000E32FB"/>
    <w:rsid w:val="000E337E"/>
    <w:rsid w:val="000E35B6"/>
    <w:rsid w:val="000E3708"/>
    <w:rsid w:val="000E3755"/>
    <w:rsid w:val="000E38FF"/>
    <w:rsid w:val="000E3A0A"/>
    <w:rsid w:val="000E3A3F"/>
    <w:rsid w:val="000E3B5C"/>
    <w:rsid w:val="000E3BB8"/>
    <w:rsid w:val="000E3BCD"/>
    <w:rsid w:val="000E3CDA"/>
    <w:rsid w:val="000E3D9B"/>
    <w:rsid w:val="000E3DFD"/>
    <w:rsid w:val="000E3F66"/>
    <w:rsid w:val="000E40F0"/>
    <w:rsid w:val="000E4203"/>
    <w:rsid w:val="000E4261"/>
    <w:rsid w:val="000E4697"/>
    <w:rsid w:val="000E493A"/>
    <w:rsid w:val="000E4A39"/>
    <w:rsid w:val="000E4AA5"/>
    <w:rsid w:val="000E4B60"/>
    <w:rsid w:val="000E4C17"/>
    <w:rsid w:val="000E5394"/>
    <w:rsid w:val="000E54FA"/>
    <w:rsid w:val="000E560C"/>
    <w:rsid w:val="000E56D5"/>
    <w:rsid w:val="000E584E"/>
    <w:rsid w:val="000E58C5"/>
    <w:rsid w:val="000E5A4E"/>
    <w:rsid w:val="000E5D72"/>
    <w:rsid w:val="000E5DFE"/>
    <w:rsid w:val="000E5F04"/>
    <w:rsid w:val="000E5F3B"/>
    <w:rsid w:val="000E6203"/>
    <w:rsid w:val="000E6204"/>
    <w:rsid w:val="000E629B"/>
    <w:rsid w:val="000E64CB"/>
    <w:rsid w:val="000E6534"/>
    <w:rsid w:val="000E66EB"/>
    <w:rsid w:val="000E67BB"/>
    <w:rsid w:val="000E6A19"/>
    <w:rsid w:val="000E6C56"/>
    <w:rsid w:val="000E7025"/>
    <w:rsid w:val="000E7061"/>
    <w:rsid w:val="000E722C"/>
    <w:rsid w:val="000E755B"/>
    <w:rsid w:val="000E786F"/>
    <w:rsid w:val="000E791B"/>
    <w:rsid w:val="000E7953"/>
    <w:rsid w:val="000E7992"/>
    <w:rsid w:val="000E7AD1"/>
    <w:rsid w:val="000E7BAC"/>
    <w:rsid w:val="000E7DA7"/>
    <w:rsid w:val="000E7FA0"/>
    <w:rsid w:val="000F00BA"/>
    <w:rsid w:val="000F011E"/>
    <w:rsid w:val="000F0286"/>
    <w:rsid w:val="000F02F8"/>
    <w:rsid w:val="000F039C"/>
    <w:rsid w:val="000F0409"/>
    <w:rsid w:val="000F049F"/>
    <w:rsid w:val="000F0642"/>
    <w:rsid w:val="000F0673"/>
    <w:rsid w:val="000F06EE"/>
    <w:rsid w:val="000F07FA"/>
    <w:rsid w:val="000F0859"/>
    <w:rsid w:val="000F098E"/>
    <w:rsid w:val="000F09E7"/>
    <w:rsid w:val="000F0A07"/>
    <w:rsid w:val="000F0B5E"/>
    <w:rsid w:val="000F0B73"/>
    <w:rsid w:val="000F0C9A"/>
    <w:rsid w:val="000F1754"/>
    <w:rsid w:val="000F180C"/>
    <w:rsid w:val="000F1843"/>
    <w:rsid w:val="000F1925"/>
    <w:rsid w:val="000F1D43"/>
    <w:rsid w:val="000F1FFF"/>
    <w:rsid w:val="000F20AA"/>
    <w:rsid w:val="000F2177"/>
    <w:rsid w:val="000F2196"/>
    <w:rsid w:val="000F234B"/>
    <w:rsid w:val="000F23E5"/>
    <w:rsid w:val="000F2651"/>
    <w:rsid w:val="000F287D"/>
    <w:rsid w:val="000F2C25"/>
    <w:rsid w:val="000F2FE2"/>
    <w:rsid w:val="000F300A"/>
    <w:rsid w:val="000F322B"/>
    <w:rsid w:val="000F348D"/>
    <w:rsid w:val="000F350F"/>
    <w:rsid w:val="000F369A"/>
    <w:rsid w:val="000F3838"/>
    <w:rsid w:val="000F389A"/>
    <w:rsid w:val="000F39EC"/>
    <w:rsid w:val="000F3BDC"/>
    <w:rsid w:val="000F3C1D"/>
    <w:rsid w:val="000F3E1A"/>
    <w:rsid w:val="000F3E95"/>
    <w:rsid w:val="000F4072"/>
    <w:rsid w:val="000F4121"/>
    <w:rsid w:val="000F4463"/>
    <w:rsid w:val="000F48A2"/>
    <w:rsid w:val="000F498F"/>
    <w:rsid w:val="000F4C98"/>
    <w:rsid w:val="000F4D29"/>
    <w:rsid w:val="000F50D6"/>
    <w:rsid w:val="000F526A"/>
    <w:rsid w:val="000F5285"/>
    <w:rsid w:val="000F52E0"/>
    <w:rsid w:val="000F53A9"/>
    <w:rsid w:val="000F5457"/>
    <w:rsid w:val="000F56BB"/>
    <w:rsid w:val="000F571A"/>
    <w:rsid w:val="000F5975"/>
    <w:rsid w:val="000F5B09"/>
    <w:rsid w:val="000F5CD3"/>
    <w:rsid w:val="000F5E0A"/>
    <w:rsid w:val="000F5EB9"/>
    <w:rsid w:val="000F61CB"/>
    <w:rsid w:val="000F6464"/>
    <w:rsid w:val="000F6628"/>
    <w:rsid w:val="000F69CA"/>
    <w:rsid w:val="000F69F8"/>
    <w:rsid w:val="000F6A31"/>
    <w:rsid w:val="000F6C25"/>
    <w:rsid w:val="000F7026"/>
    <w:rsid w:val="000F721C"/>
    <w:rsid w:val="000F74E3"/>
    <w:rsid w:val="000F7619"/>
    <w:rsid w:val="000F76EB"/>
    <w:rsid w:val="000F78AE"/>
    <w:rsid w:val="000F7915"/>
    <w:rsid w:val="000F7C92"/>
    <w:rsid w:val="000F7E25"/>
    <w:rsid w:val="000F7EF2"/>
    <w:rsid w:val="00100263"/>
    <w:rsid w:val="001002FB"/>
    <w:rsid w:val="00100405"/>
    <w:rsid w:val="00100506"/>
    <w:rsid w:val="00100597"/>
    <w:rsid w:val="00100661"/>
    <w:rsid w:val="0010078B"/>
    <w:rsid w:val="001007EE"/>
    <w:rsid w:val="0010085B"/>
    <w:rsid w:val="0010087F"/>
    <w:rsid w:val="00100F30"/>
    <w:rsid w:val="00100F76"/>
    <w:rsid w:val="00101299"/>
    <w:rsid w:val="0010146E"/>
    <w:rsid w:val="0010148E"/>
    <w:rsid w:val="0010148F"/>
    <w:rsid w:val="001015F6"/>
    <w:rsid w:val="0010168E"/>
    <w:rsid w:val="00101887"/>
    <w:rsid w:val="00101C89"/>
    <w:rsid w:val="00101D24"/>
    <w:rsid w:val="00102444"/>
    <w:rsid w:val="0010253C"/>
    <w:rsid w:val="001025BA"/>
    <w:rsid w:val="0010264B"/>
    <w:rsid w:val="001026F9"/>
    <w:rsid w:val="0010297C"/>
    <w:rsid w:val="00102BD1"/>
    <w:rsid w:val="001032D1"/>
    <w:rsid w:val="001039E0"/>
    <w:rsid w:val="00103B02"/>
    <w:rsid w:val="00103B3F"/>
    <w:rsid w:val="00103CEB"/>
    <w:rsid w:val="00103E09"/>
    <w:rsid w:val="00104151"/>
    <w:rsid w:val="00104350"/>
    <w:rsid w:val="001044F0"/>
    <w:rsid w:val="0010456A"/>
    <w:rsid w:val="0010486A"/>
    <w:rsid w:val="00104A50"/>
    <w:rsid w:val="00104A52"/>
    <w:rsid w:val="00104AD2"/>
    <w:rsid w:val="001051B7"/>
    <w:rsid w:val="0010523F"/>
    <w:rsid w:val="0010561C"/>
    <w:rsid w:val="00105649"/>
    <w:rsid w:val="0010565D"/>
    <w:rsid w:val="00105679"/>
    <w:rsid w:val="00105C0F"/>
    <w:rsid w:val="00105D77"/>
    <w:rsid w:val="00105E39"/>
    <w:rsid w:val="00106166"/>
    <w:rsid w:val="00106561"/>
    <w:rsid w:val="001066DE"/>
    <w:rsid w:val="00106823"/>
    <w:rsid w:val="0010696C"/>
    <w:rsid w:val="00106D09"/>
    <w:rsid w:val="00106D63"/>
    <w:rsid w:val="00106EC7"/>
    <w:rsid w:val="00107021"/>
    <w:rsid w:val="001073D8"/>
    <w:rsid w:val="0010751D"/>
    <w:rsid w:val="001075F3"/>
    <w:rsid w:val="001076C2"/>
    <w:rsid w:val="00107A01"/>
    <w:rsid w:val="00107C23"/>
    <w:rsid w:val="00107E43"/>
    <w:rsid w:val="00107E4F"/>
    <w:rsid w:val="00107F27"/>
    <w:rsid w:val="00110016"/>
    <w:rsid w:val="00110299"/>
    <w:rsid w:val="00110307"/>
    <w:rsid w:val="0011044D"/>
    <w:rsid w:val="001107F0"/>
    <w:rsid w:val="00110C7F"/>
    <w:rsid w:val="00110EE2"/>
    <w:rsid w:val="00110F10"/>
    <w:rsid w:val="00110F2E"/>
    <w:rsid w:val="00111A88"/>
    <w:rsid w:val="00111B30"/>
    <w:rsid w:val="00111B58"/>
    <w:rsid w:val="00111D50"/>
    <w:rsid w:val="00111EF2"/>
    <w:rsid w:val="00111EF3"/>
    <w:rsid w:val="00112086"/>
    <w:rsid w:val="001120B3"/>
    <w:rsid w:val="0011221A"/>
    <w:rsid w:val="001122DD"/>
    <w:rsid w:val="00112353"/>
    <w:rsid w:val="00112368"/>
    <w:rsid w:val="001123BB"/>
    <w:rsid w:val="001126DF"/>
    <w:rsid w:val="00112877"/>
    <w:rsid w:val="00112973"/>
    <w:rsid w:val="00112AFD"/>
    <w:rsid w:val="00112F29"/>
    <w:rsid w:val="00113096"/>
    <w:rsid w:val="00113253"/>
    <w:rsid w:val="00113283"/>
    <w:rsid w:val="00113571"/>
    <w:rsid w:val="001137AE"/>
    <w:rsid w:val="00113B20"/>
    <w:rsid w:val="00113B3A"/>
    <w:rsid w:val="00113BD8"/>
    <w:rsid w:val="001140FD"/>
    <w:rsid w:val="001147B3"/>
    <w:rsid w:val="0011487F"/>
    <w:rsid w:val="001148F7"/>
    <w:rsid w:val="00114950"/>
    <w:rsid w:val="001149B2"/>
    <w:rsid w:val="00114B7B"/>
    <w:rsid w:val="00114C2D"/>
    <w:rsid w:val="00114C74"/>
    <w:rsid w:val="00114FBE"/>
    <w:rsid w:val="00115125"/>
    <w:rsid w:val="0011529A"/>
    <w:rsid w:val="001152F2"/>
    <w:rsid w:val="00115504"/>
    <w:rsid w:val="0011571A"/>
    <w:rsid w:val="0011573D"/>
    <w:rsid w:val="001157D7"/>
    <w:rsid w:val="001157E8"/>
    <w:rsid w:val="00115842"/>
    <w:rsid w:val="00115B1A"/>
    <w:rsid w:val="00115EA4"/>
    <w:rsid w:val="001161E7"/>
    <w:rsid w:val="00116382"/>
    <w:rsid w:val="00116484"/>
    <w:rsid w:val="00116ACF"/>
    <w:rsid w:val="00116D5C"/>
    <w:rsid w:val="0011702C"/>
    <w:rsid w:val="00117231"/>
    <w:rsid w:val="001172B2"/>
    <w:rsid w:val="0011748A"/>
    <w:rsid w:val="001174E6"/>
    <w:rsid w:val="001175D3"/>
    <w:rsid w:val="0011765A"/>
    <w:rsid w:val="001179C0"/>
    <w:rsid w:val="00117C7A"/>
    <w:rsid w:val="00117F9B"/>
    <w:rsid w:val="00120242"/>
    <w:rsid w:val="0012030F"/>
    <w:rsid w:val="001207A7"/>
    <w:rsid w:val="001207C2"/>
    <w:rsid w:val="00120C61"/>
    <w:rsid w:val="00120CA5"/>
    <w:rsid w:val="00120E5D"/>
    <w:rsid w:val="00120E68"/>
    <w:rsid w:val="00121097"/>
    <w:rsid w:val="00121132"/>
    <w:rsid w:val="00121211"/>
    <w:rsid w:val="001214A1"/>
    <w:rsid w:val="001215E7"/>
    <w:rsid w:val="00121628"/>
    <w:rsid w:val="0012167D"/>
    <w:rsid w:val="001216C5"/>
    <w:rsid w:val="001217AD"/>
    <w:rsid w:val="0012197B"/>
    <w:rsid w:val="00121B5A"/>
    <w:rsid w:val="00121F60"/>
    <w:rsid w:val="0012214F"/>
    <w:rsid w:val="00122189"/>
    <w:rsid w:val="00122250"/>
    <w:rsid w:val="00122280"/>
    <w:rsid w:val="001222AA"/>
    <w:rsid w:val="00122498"/>
    <w:rsid w:val="001226A5"/>
    <w:rsid w:val="00122B56"/>
    <w:rsid w:val="00122CA6"/>
    <w:rsid w:val="00122D42"/>
    <w:rsid w:val="00122D9B"/>
    <w:rsid w:val="00123009"/>
    <w:rsid w:val="00123345"/>
    <w:rsid w:val="00123359"/>
    <w:rsid w:val="00123990"/>
    <w:rsid w:val="001239B7"/>
    <w:rsid w:val="00123B86"/>
    <w:rsid w:val="00123C46"/>
    <w:rsid w:val="00123EE0"/>
    <w:rsid w:val="00123F43"/>
    <w:rsid w:val="001241AE"/>
    <w:rsid w:val="0012470B"/>
    <w:rsid w:val="00124DE2"/>
    <w:rsid w:val="00124E26"/>
    <w:rsid w:val="00124F3C"/>
    <w:rsid w:val="00124FD5"/>
    <w:rsid w:val="0012505F"/>
    <w:rsid w:val="001253F2"/>
    <w:rsid w:val="00125638"/>
    <w:rsid w:val="00125718"/>
    <w:rsid w:val="001257FF"/>
    <w:rsid w:val="0012581F"/>
    <w:rsid w:val="00125902"/>
    <w:rsid w:val="00125C75"/>
    <w:rsid w:val="00125C7E"/>
    <w:rsid w:val="00125DFE"/>
    <w:rsid w:val="00125F1A"/>
    <w:rsid w:val="001260DA"/>
    <w:rsid w:val="001266B4"/>
    <w:rsid w:val="00126BC4"/>
    <w:rsid w:val="00126D15"/>
    <w:rsid w:val="00126EF7"/>
    <w:rsid w:val="00126FDA"/>
    <w:rsid w:val="0012707E"/>
    <w:rsid w:val="001271BB"/>
    <w:rsid w:val="00127945"/>
    <w:rsid w:val="00127D94"/>
    <w:rsid w:val="00127E90"/>
    <w:rsid w:val="001302C1"/>
    <w:rsid w:val="001304DF"/>
    <w:rsid w:val="0013052C"/>
    <w:rsid w:val="001306D3"/>
    <w:rsid w:val="0013072F"/>
    <w:rsid w:val="00130869"/>
    <w:rsid w:val="00130B14"/>
    <w:rsid w:val="00130C1A"/>
    <w:rsid w:val="00130DB1"/>
    <w:rsid w:val="00130E07"/>
    <w:rsid w:val="001310BF"/>
    <w:rsid w:val="001310D6"/>
    <w:rsid w:val="001310FF"/>
    <w:rsid w:val="0013148C"/>
    <w:rsid w:val="001316A4"/>
    <w:rsid w:val="001318BA"/>
    <w:rsid w:val="0013191B"/>
    <w:rsid w:val="00131C9E"/>
    <w:rsid w:val="00131FE5"/>
    <w:rsid w:val="0013217D"/>
    <w:rsid w:val="001321C7"/>
    <w:rsid w:val="0013245D"/>
    <w:rsid w:val="00132532"/>
    <w:rsid w:val="00132DCD"/>
    <w:rsid w:val="00133108"/>
    <w:rsid w:val="00133B13"/>
    <w:rsid w:val="00133D33"/>
    <w:rsid w:val="00133E73"/>
    <w:rsid w:val="00133F7A"/>
    <w:rsid w:val="00133FDB"/>
    <w:rsid w:val="001345F6"/>
    <w:rsid w:val="00134F4A"/>
    <w:rsid w:val="00135180"/>
    <w:rsid w:val="001351B1"/>
    <w:rsid w:val="00135255"/>
    <w:rsid w:val="00135315"/>
    <w:rsid w:val="00135331"/>
    <w:rsid w:val="0013559D"/>
    <w:rsid w:val="001356EB"/>
    <w:rsid w:val="00135CCE"/>
    <w:rsid w:val="00135D39"/>
    <w:rsid w:val="00135E4E"/>
    <w:rsid w:val="00135E68"/>
    <w:rsid w:val="00135F31"/>
    <w:rsid w:val="00136183"/>
    <w:rsid w:val="00136246"/>
    <w:rsid w:val="001362B6"/>
    <w:rsid w:val="001364D4"/>
    <w:rsid w:val="001371C8"/>
    <w:rsid w:val="001372ED"/>
    <w:rsid w:val="0013730A"/>
    <w:rsid w:val="0013755D"/>
    <w:rsid w:val="001375DD"/>
    <w:rsid w:val="00137BEE"/>
    <w:rsid w:val="00137C94"/>
    <w:rsid w:val="00137CEA"/>
    <w:rsid w:val="00137F8F"/>
    <w:rsid w:val="00140167"/>
    <w:rsid w:val="0014054B"/>
    <w:rsid w:val="001405D7"/>
    <w:rsid w:val="00140B63"/>
    <w:rsid w:val="00140E71"/>
    <w:rsid w:val="00141258"/>
    <w:rsid w:val="00141686"/>
    <w:rsid w:val="001417EA"/>
    <w:rsid w:val="00141B14"/>
    <w:rsid w:val="00141CEC"/>
    <w:rsid w:val="00141D47"/>
    <w:rsid w:val="001420D2"/>
    <w:rsid w:val="00142681"/>
    <w:rsid w:val="001428A4"/>
    <w:rsid w:val="0014299F"/>
    <w:rsid w:val="00142B50"/>
    <w:rsid w:val="001435B4"/>
    <w:rsid w:val="001437CA"/>
    <w:rsid w:val="001437D3"/>
    <w:rsid w:val="001437E6"/>
    <w:rsid w:val="00143873"/>
    <w:rsid w:val="001439E9"/>
    <w:rsid w:val="00143A29"/>
    <w:rsid w:val="00143ACD"/>
    <w:rsid w:val="00143BF4"/>
    <w:rsid w:val="00143C55"/>
    <w:rsid w:val="00143D33"/>
    <w:rsid w:val="00143FB9"/>
    <w:rsid w:val="00144071"/>
    <w:rsid w:val="001440C4"/>
    <w:rsid w:val="001444B4"/>
    <w:rsid w:val="00144A2E"/>
    <w:rsid w:val="00144C6F"/>
    <w:rsid w:val="00144CCB"/>
    <w:rsid w:val="00144D16"/>
    <w:rsid w:val="00144D91"/>
    <w:rsid w:val="00144F69"/>
    <w:rsid w:val="00145089"/>
    <w:rsid w:val="0014509E"/>
    <w:rsid w:val="001451E7"/>
    <w:rsid w:val="00145351"/>
    <w:rsid w:val="00145495"/>
    <w:rsid w:val="00145620"/>
    <w:rsid w:val="00145712"/>
    <w:rsid w:val="001457BF"/>
    <w:rsid w:val="00145840"/>
    <w:rsid w:val="00145D84"/>
    <w:rsid w:val="00145DD0"/>
    <w:rsid w:val="00145E8D"/>
    <w:rsid w:val="00145EA7"/>
    <w:rsid w:val="00145F8F"/>
    <w:rsid w:val="001462E3"/>
    <w:rsid w:val="00146485"/>
    <w:rsid w:val="00146566"/>
    <w:rsid w:val="001465BE"/>
    <w:rsid w:val="00146E6C"/>
    <w:rsid w:val="00146FE5"/>
    <w:rsid w:val="00146FFF"/>
    <w:rsid w:val="001470DD"/>
    <w:rsid w:val="0014720C"/>
    <w:rsid w:val="001472C2"/>
    <w:rsid w:val="00147413"/>
    <w:rsid w:val="00147458"/>
    <w:rsid w:val="0014792E"/>
    <w:rsid w:val="00147B52"/>
    <w:rsid w:val="00147C6E"/>
    <w:rsid w:val="00147DA5"/>
    <w:rsid w:val="00147E21"/>
    <w:rsid w:val="00147F38"/>
    <w:rsid w:val="00150132"/>
    <w:rsid w:val="00150157"/>
    <w:rsid w:val="00150181"/>
    <w:rsid w:val="00150191"/>
    <w:rsid w:val="00150446"/>
    <w:rsid w:val="00150527"/>
    <w:rsid w:val="001507F2"/>
    <w:rsid w:val="00150BA8"/>
    <w:rsid w:val="00150BB6"/>
    <w:rsid w:val="00150CBE"/>
    <w:rsid w:val="00150CDE"/>
    <w:rsid w:val="00150D19"/>
    <w:rsid w:val="00151215"/>
    <w:rsid w:val="0015181B"/>
    <w:rsid w:val="00151884"/>
    <w:rsid w:val="00151A9F"/>
    <w:rsid w:val="00151E29"/>
    <w:rsid w:val="0015207F"/>
    <w:rsid w:val="00152173"/>
    <w:rsid w:val="0015220E"/>
    <w:rsid w:val="0015221C"/>
    <w:rsid w:val="00152767"/>
    <w:rsid w:val="001528B3"/>
    <w:rsid w:val="00152B87"/>
    <w:rsid w:val="00152BE4"/>
    <w:rsid w:val="001536AB"/>
    <w:rsid w:val="001539B2"/>
    <w:rsid w:val="00153A96"/>
    <w:rsid w:val="00153B20"/>
    <w:rsid w:val="00153D1C"/>
    <w:rsid w:val="00153E20"/>
    <w:rsid w:val="00153E35"/>
    <w:rsid w:val="00153E42"/>
    <w:rsid w:val="00153EB7"/>
    <w:rsid w:val="00154039"/>
    <w:rsid w:val="001541DB"/>
    <w:rsid w:val="00154246"/>
    <w:rsid w:val="00154367"/>
    <w:rsid w:val="001543C8"/>
    <w:rsid w:val="001543E2"/>
    <w:rsid w:val="001544E7"/>
    <w:rsid w:val="00154CB9"/>
    <w:rsid w:val="00154EB8"/>
    <w:rsid w:val="00154FAA"/>
    <w:rsid w:val="001550E8"/>
    <w:rsid w:val="00155140"/>
    <w:rsid w:val="00155183"/>
    <w:rsid w:val="0015541B"/>
    <w:rsid w:val="0015553F"/>
    <w:rsid w:val="0015580A"/>
    <w:rsid w:val="001558C4"/>
    <w:rsid w:val="001559FD"/>
    <w:rsid w:val="00155B43"/>
    <w:rsid w:val="00155CAD"/>
    <w:rsid w:val="001561F5"/>
    <w:rsid w:val="00156413"/>
    <w:rsid w:val="0015653A"/>
    <w:rsid w:val="001565A2"/>
    <w:rsid w:val="00156626"/>
    <w:rsid w:val="001567C3"/>
    <w:rsid w:val="00156A12"/>
    <w:rsid w:val="00156CFE"/>
    <w:rsid w:val="00156EB0"/>
    <w:rsid w:val="0015793B"/>
    <w:rsid w:val="0015798C"/>
    <w:rsid w:val="00157B3F"/>
    <w:rsid w:val="00157CA7"/>
    <w:rsid w:val="00157F8A"/>
    <w:rsid w:val="00160306"/>
    <w:rsid w:val="0016032E"/>
    <w:rsid w:val="00160472"/>
    <w:rsid w:val="001605CC"/>
    <w:rsid w:val="00160C3D"/>
    <w:rsid w:val="00160ED3"/>
    <w:rsid w:val="00161002"/>
    <w:rsid w:val="001611B9"/>
    <w:rsid w:val="001615B5"/>
    <w:rsid w:val="001617C9"/>
    <w:rsid w:val="00161A91"/>
    <w:rsid w:val="00161B21"/>
    <w:rsid w:val="00161B24"/>
    <w:rsid w:val="00161C0E"/>
    <w:rsid w:val="00161C41"/>
    <w:rsid w:val="00161CD2"/>
    <w:rsid w:val="00161D34"/>
    <w:rsid w:val="00161DA3"/>
    <w:rsid w:val="00161DD5"/>
    <w:rsid w:val="00161DF8"/>
    <w:rsid w:val="00161E6F"/>
    <w:rsid w:val="00161F84"/>
    <w:rsid w:val="001620A0"/>
    <w:rsid w:val="001621A4"/>
    <w:rsid w:val="0016253E"/>
    <w:rsid w:val="001628F4"/>
    <w:rsid w:val="00162F27"/>
    <w:rsid w:val="001631DB"/>
    <w:rsid w:val="0016323E"/>
    <w:rsid w:val="001633A4"/>
    <w:rsid w:val="001634D6"/>
    <w:rsid w:val="00163502"/>
    <w:rsid w:val="001636A7"/>
    <w:rsid w:val="00163928"/>
    <w:rsid w:val="00163B94"/>
    <w:rsid w:val="00163DBE"/>
    <w:rsid w:val="00163F91"/>
    <w:rsid w:val="00164113"/>
    <w:rsid w:val="0016431B"/>
    <w:rsid w:val="00164548"/>
    <w:rsid w:val="001646DD"/>
    <w:rsid w:val="001648DD"/>
    <w:rsid w:val="00164E56"/>
    <w:rsid w:val="00164F6A"/>
    <w:rsid w:val="00164FE0"/>
    <w:rsid w:val="001654B4"/>
    <w:rsid w:val="00165705"/>
    <w:rsid w:val="001657A7"/>
    <w:rsid w:val="00165804"/>
    <w:rsid w:val="00165B01"/>
    <w:rsid w:val="00165CB5"/>
    <w:rsid w:val="00166214"/>
    <w:rsid w:val="00166389"/>
    <w:rsid w:val="00166751"/>
    <w:rsid w:val="00166985"/>
    <w:rsid w:val="001669DF"/>
    <w:rsid w:val="00166E03"/>
    <w:rsid w:val="001672DD"/>
    <w:rsid w:val="001673DA"/>
    <w:rsid w:val="00167431"/>
    <w:rsid w:val="0016782C"/>
    <w:rsid w:val="0016783A"/>
    <w:rsid w:val="001678D4"/>
    <w:rsid w:val="00167A7B"/>
    <w:rsid w:val="00167C4E"/>
    <w:rsid w:val="00167E23"/>
    <w:rsid w:val="00167E4C"/>
    <w:rsid w:val="001701E0"/>
    <w:rsid w:val="0017029F"/>
    <w:rsid w:val="0017044A"/>
    <w:rsid w:val="001704F6"/>
    <w:rsid w:val="001705DA"/>
    <w:rsid w:val="0017085B"/>
    <w:rsid w:val="00170987"/>
    <w:rsid w:val="00170A26"/>
    <w:rsid w:val="00170CF3"/>
    <w:rsid w:val="00170DFE"/>
    <w:rsid w:val="00170F73"/>
    <w:rsid w:val="00171031"/>
    <w:rsid w:val="00171101"/>
    <w:rsid w:val="00171226"/>
    <w:rsid w:val="001713C9"/>
    <w:rsid w:val="00171449"/>
    <w:rsid w:val="0017153D"/>
    <w:rsid w:val="00171661"/>
    <w:rsid w:val="001717F8"/>
    <w:rsid w:val="00171876"/>
    <w:rsid w:val="0017187E"/>
    <w:rsid w:val="001718EF"/>
    <w:rsid w:val="0017199C"/>
    <w:rsid w:val="00171C7E"/>
    <w:rsid w:val="00171CB5"/>
    <w:rsid w:val="00171E34"/>
    <w:rsid w:val="00171F35"/>
    <w:rsid w:val="001721DF"/>
    <w:rsid w:val="0017222A"/>
    <w:rsid w:val="00172552"/>
    <w:rsid w:val="00172573"/>
    <w:rsid w:val="00172873"/>
    <w:rsid w:val="001729AB"/>
    <w:rsid w:val="00172C5B"/>
    <w:rsid w:val="00172CF7"/>
    <w:rsid w:val="00172F56"/>
    <w:rsid w:val="001730E3"/>
    <w:rsid w:val="0017319E"/>
    <w:rsid w:val="00173376"/>
    <w:rsid w:val="00173508"/>
    <w:rsid w:val="0017357A"/>
    <w:rsid w:val="001736F5"/>
    <w:rsid w:val="00173A1F"/>
    <w:rsid w:val="00173A98"/>
    <w:rsid w:val="00173AEF"/>
    <w:rsid w:val="00173BC3"/>
    <w:rsid w:val="00173EEC"/>
    <w:rsid w:val="00173EF3"/>
    <w:rsid w:val="001740BF"/>
    <w:rsid w:val="00174128"/>
    <w:rsid w:val="001742E9"/>
    <w:rsid w:val="00174369"/>
    <w:rsid w:val="0017451C"/>
    <w:rsid w:val="0017464F"/>
    <w:rsid w:val="00175284"/>
    <w:rsid w:val="001754C1"/>
    <w:rsid w:val="00175605"/>
    <w:rsid w:val="00175773"/>
    <w:rsid w:val="001758FB"/>
    <w:rsid w:val="00175A83"/>
    <w:rsid w:val="00175C34"/>
    <w:rsid w:val="00175F9A"/>
    <w:rsid w:val="00176029"/>
    <w:rsid w:val="001763F9"/>
    <w:rsid w:val="00176427"/>
    <w:rsid w:val="001764EE"/>
    <w:rsid w:val="00176752"/>
    <w:rsid w:val="0017679D"/>
    <w:rsid w:val="001769D6"/>
    <w:rsid w:val="00176E4E"/>
    <w:rsid w:val="00176E98"/>
    <w:rsid w:val="001774CB"/>
    <w:rsid w:val="001775A9"/>
    <w:rsid w:val="001776D8"/>
    <w:rsid w:val="00177742"/>
    <w:rsid w:val="001778B5"/>
    <w:rsid w:val="00177996"/>
    <w:rsid w:val="001779C5"/>
    <w:rsid w:val="00177BE1"/>
    <w:rsid w:val="00177CF3"/>
    <w:rsid w:val="00177FE5"/>
    <w:rsid w:val="00180B3F"/>
    <w:rsid w:val="00180C3E"/>
    <w:rsid w:val="00180C83"/>
    <w:rsid w:val="00180CE5"/>
    <w:rsid w:val="00181533"/>
    <w:rsid w:val="001816DD"/>
    <w:rsid w:val="001816EF"/>
    <w:rsid w:val="0018175B"/>
    <w:rsid w:val="00181A0B"/>
    <w:rsid w:val="00181BB0"/>
    <w:rsid w:val="00181BB7"/>
    <w:rsid w:val="00181EDA"/>
    <w:rsid w:val="001820A3"/>
    <w:rsid w:val="001824A1"/>
    <w:rsid w:val="00182885"/>
    <w:rsid w:val="00182F8A"/>
    <w:rsid w:val="00183096"/>
    <w:rsid w:val="0018322E"/>
    <w:rsid w:val="0018332A"/>
    <w:rsid w:val="001834C2"/>
    <w:rsid w:val="0018368C"/>
    <w:rsid w:val="001836C3"/>
    <w:rsid w:val="0018372A"/>
    <w:rsid w:val="00183BCE"/>
    <w:rsid w:val="00183D80"/>
    <w:rsid w:val="00183F2D"/>
    <w:rsid w:val="0018411A"/>
    <w:rsid w:val="001842C8"/>
    <w:rsid w:val="001843E3"/>
    <w:rsid w:val="001846CF"/>
    <w:rsid w:val="00184C26"/>
    <w:rsid w:val="00185044"/>
    <w:rsid w:val="001850DB"/>
    <w:rsid w:val="001852A0"/>
    <w:rsid w:val="00185413"/>
    <w:rsid w:val="001857FD"/>
    <w:rsid w:val="0018581D"/>
    <w:rsid w:val="001858E2"/>
    <w:rsid w:val="0018599C"/>
    <w:rsid w:val="00185A6E"/>
    <w:rsid w:val="00185BD8"/>
    <w:rsid w:val="00185DEE"/>
    <w:rsid w:val="00185E41"/>
    <w:rsid w:val="00186892"/>
    <w:rsid w:val="001869B9"/>
    <w:rsid w:val="001869EE"/>
    <w:rsid w:val="00186BB1"/>
    <w:rsid w:val="00186C71"/>
    <w:rsid w:val="00186CB0"/>
    <w:rsid w:val="00186D00"/>
    <w:rsid w:val="00187099"/>
    <w:rsid w:val="0018725F"/>
    <w:rsid w:val="0018743A"/>
    <w:rsid w:val="00187791"/>
    <w:rsid w:val="00187A63"/>
    <w:rsid w:val="00187F57"/>
    <w:rsid w:val="001903DC"/>
    <w:rsid w:val="0019045B"/>
    <w:rsid w:val="00190513"/>
    <w:rsid w:val="00190765"/>
    <w:rsid w:val="001908FD"/>
    <w:rsid w:val="00190A57"/>
    <w:rsid w:val="00190B3F"/>
    <w:rsid w:val="00190D08"/>
    <w:rsid w:val="0019122C"/>
    <w:rsid w:val="001912BE"/>
    <w:rsid w:val="0019135D"/>
    <w:rsid w:val="00191792"/>
    <w:rsid w:val="00191908"/>
    <w:rsid w:val="00191F03"/>
    <w:rsid w:val="00191F06"/>
    <w:rsid w:val="001922AC"/>
    <w:rsid w:val="00192353"/>
    <w:rsid w:val="001923A5"/>
    <w:rsid w:val="001924F5"/>
    <w:rsid w:val="0019254E"/>
    <w:rsid w:val="0019265A"/>
    <w:rsid w:val="00192746"/>
    <w:rsid w:val="001927DC"/>
    <w:rsid w:val="00192BA0"/>
    <w:rsid w:val="00192DF3"/>
    <w:rsid w:val="00192EE6"/>
    <w:rsid w:val="00192F13"/>
    <w:rsid w:val="0019301F"/>
    <w:rsid w:val="001931CA"/>
    <w:rsid w:val="00193286"/>
    <w:rsid w:val="00193307"/>
    <w:rsid w:val="001933D7"/>
    <w:rsid w:val="001937B8"/>
    <w:rsid w:val="00193C33"/>
    <w:rsid w:val="00193DA7"/>
    <w:rsid w:val="00194289"/>
    <w:rsid w:val="00194377"/>
    <w:rsid w:val="00194402"/>
    <w:rsid w:val="0019461D"/>
    <w:rsid w:val="0019474D"/>
    <w:rsid w:val="00194814"/>
    <w:rsid w:val="0019487D"/>
    <w:rsid w:val="00194BB7"/>
    <w:rsid w:val="00194CC5"/>
    <w:rsid w:val="00194E64"/>
    <w:rsid w:val="001951B2"/>
    <w:rsid w:val="00195540"/>
    <w:rsid w:val="00195551"/>
    <w:rsid w:val="0019565D"/>
    <w:rsid w:val="00195A9C"/>
    <w:rsid w:val="00195CFB"/>
    <w:rsid w:val="00195DC3"/>
    <w:rsid w:val="00195E44"/>
    <w:rsid w:val="0019657A"/>
    <w:rsid w:val="001966B1"/>
    <w:rsid w:val="001966EF"/>
    <w:rsid w:val="00196D49"/>
    <w:rsid w:val="00196E2E"/>
    <w:rsid w:val="00197187"/>
    <w:rsid w:val="001971B7"/>
    <w:rsid w:val="00197564"/>
    <w:rsid w:val="00197591"/>
    <w:rsid w:val="001976B7"/>
    <w:rsid w:val="0019786E"/>
    <w:rsid w:val="001979EA"/>
    <w:rsid w:val="00197ACA"/>
    <w:rsid w:val="00197E0F"/>
    <w:rsid w:val="00197EC2"/>
    <w:rsid w:val="00197ECE"/>
    <w:rsid w:val="00197F1E"/>
    <w:rsid w:val="001A01E6"/>
    <w:rsid w:val="001A033A"/>
    <w:rsid w:val="001A0599"/>
    <w:rsid w:val="001A0620"/>
    <w:rsid w:val="001A06DD"/>
    <w:rsid w:val="001A0830"/>
    <w:rsid w:val="001A0972"/>
    <w:rsid w:val="001A0DD8"/>
    <w:rsid w:val="001A0F12"/>
    <w:rsid w:val="001A11D8"/>
    <w:rsid w:val="001A13CE"/>
    <w:rsid w:val="001A1650"/>
    <w:rsid w:val="001A1855"/>
    <w:rsid w:val="001A1871"/>
    <w:rsid w:val="001A1CED"/>
    <w:rsid w:val="001A1EA0"/>
    <w:rsid w:val="001A1FD5"/>
    <w:rsid w:val="001A22A5"/>
    <w:rsid w:val="001A22AE"/>
    <w:rsid w:val="001A22B1"/>
    <w:rsid w:val="001A2538"/>
    <w:rsid w:val="001A279B"/>
    <w:rsid w:val="001A27C1"/>
    <w:rsid w:val="001A29D0"/>
    <w:rsid w:val="001A2DC3"/>
    <w:rsid w:val="001A2E87"/>
    <w:rsid w:val="001A2EB2"/>
    <w:rsid w:val="001A30D2"/>
    <w:rsid w:val="001A31DE"/>
    <w:rsid w:val="001A3306"/>
    <w:rsid w:val="001A34E0"/>
    <w:rsid w:val="001A352B"/>
    <w:rsid w:val="001A3869"/>
    <w:rsid w:val="001A38C2"/>
    <w:rsid w:val="001A39E4"/>
    <w:rsid w:val="001A3A63"/>
    <w:rsid w:val="001A3AE2"/>
    <w:rsid w:val="001A3E32"/>
    <w:rsid w:val="001A44AC"/>
    <w:rsid w:val="001A4552"/>
    <w:rsid w:val="001A48C9"/>
    <w:rsid w:val="001A4BF6"/>
    <w:rsid w:val="001A4D1A"/>
    <w:rsid w:val="001A4EB4"/>
    <w:rsid w:val="001A4F5C"/>
    <w:rsid w:val="001A4FD5"/>
    <w:rsid w:val="001A57D2"/>
    <w:rsid w:val="001A57D9"/>
    <w:rsid w:val="001A5A2D"/>
    <w:rsid w:val="001A5AEC"/>
    <w:rsid w:val="001A5BFD"/>
    <w:rsid w:val="001A5C9E"/>
    <w:rsid w:val="001A5CE1"/>
    <w:rsid w:val="001A5F0F"/>
    <w:rsid w:val="001A5F90"/>
    <w:rsid w:val="001A5F9E"/>
    <w:rsid w:val="001A61EB"/>
    <w:rsid w:val="001A6334"/>
    <w:rsid w:val="001A6366"/>
    <w:rsid w:val="001A643D"/>
    <w:rsid w:val="001A6503"/>
    <w:rsid w:val="001A65C8"/>
    <w:rsid w:val="001A732E"/>
    <w:rsid w:val="001A739D"/>
    <w:rsid w:val="001A73BF"/>
    <w:rsid w:val="001A7605"/>
    <w:rsid w:val="001A7859"/>
    <w:rsid w:val="001A79A6"/>
    <w:rsid w:val="001A7A64"/>
    <w:rsid w:val="001A7D0F"/>
    <w:rsid w:val="001A7F30"/>
    <w:rsid w:val="001B0226"/>
    <w:rsid w:val="001B02E5"/>
    <w:rsid w:val="001B0330"/>
    <w:rsid w:val="001B0601"/>
    <w:rsid w:val="001B06E2"/>
    <w:rsid w:val="001B09BB"/>
    <w:rsid w:val="001B103A"/>
    <w:rsid w:val="001B103D"/>
    <w:rsid w:val="001B1093"/>
    <w:rsid w:val="001B10A4"/>
    <w:rsid w:val="001B1344"/>
    <w:rsid w:val="001B1513"/>
    <w:rsid w:val="001B1767"/>
    <w:rsid w:val="001B17A1"/>
    <w:rsid w:val="001B1A82"/>
    <w:rsid w:val="001B1B1E"/>
    <w:rsid w:val="001B1B40"/>
    <w:rsid w:val="001B1C7E"/>
    <w:rsid w:val="001B1CD6"/>
    <w:rsid w:val="001B2453"/>
    <w:rsid w:val="001B260F"/>
    <w:rsid w:val="001B2913"/>
    <w:rsid w:val="001B2A36"/>
    <w:rsid w:val="001B2C6D"/>
    <w:rsid w:val="001B2CAD"/>
    <w:rsid w:val="001B2CDE"/>
    <w:rsid w:val="001B3359"/>
    <w:rsid w:val="001B359A"/>
    <w:rsid w:val="001B377F"/>
    <w:rsid w:val="001B3965"/>
    <w:rsid w:val="001B3C90"/>
    <w:rsid w:val="001B3CE2"/>
    <w:rsid w:val="001B3D38"/>
    <w:rsid w:val="001B3D48"/>
    <w:rsid w:val="001B429F"/>
    <w:rsid w:val="001B4678"/>
    <w:rsid w:val="001B4685"/>
    <w:rsid w:val="001B4988"/>
    <w:rsid w:val="001B498D"/>
    <w:rsid w:val="001B4FD3"/>
    <w:rsid w:val="001B5A5B"/>
    <w:rsid w:val="001B5AF9"/>
    <w:rsid w:val="001B5B08"/>
    <w:rsid w:val="001B5CD5"/>
    <w:rsid w:val="001B60E2"/>
    <w:rsid w:val="001B60F5"/>
    <w:rsid w:val="001B6220"/>
    <w:rsid w:val="001B652B"/>
    <w:rsid w:val="001B6540"/>
    <w:rsid w:val="001B6600"/>
    <w:rsid w:val="001B6693"/>
    <w:rsid w:val="001B68AB"/>
    <w:rsid w:val="001B6B9B"/>
    <w:rsid w:val="001B6C27"/>
    <w:rsid w:val="001B6D55"/>
    <w:rsid w:val="001B7144"/>
    <w:rsid w:val="001B72B9"/>
    <w:rsid w:val="001B736C"/>
    <w:rsid w:val="001B73B3"/>
    <w:rsid w:val="001B79EC"/>
    <w:rsid w:val="001B7D05"/>
    <w:rsid w:val="001B7E91"/>
    <w:rsid w:val="001C023D"/>
    <w:rsid w:val="001C05CA"/>
    <w:rsid w:val="001C0C57"/>
    <w:rsid w:val="001C10C3"/>
    <w:rsid w:val="001C1249"/>
    <w:rsid w:val="001C147E"/>
    <w:rsid w:val="001C151B"/>
    <w:rsid w:val="001C194A"/>
    <w:rsid w:val="001C19E5"/>
    <w:rsid w:val="001C1A89"/>
    <w:rsid w:val="001C1B84"/>
    <w:rsid w:val="001C1C3E"/>
    <w:rsid w:val="001C1C6B"/>
    <w:rsid w:val="001C1D06"/>
    <w:rsid w:val="001C1E61"/>
    <w:rsid w:val="001C1F98"/>
    <w:rsid w:val="001C1FD6"/>
    <w:rsid w:val="001C2123"/>
    <w:rsid w:val="001C2238"/>
    <w:rsid w:val="001C265E"/>
    <w:rsid w:val="001C27E1"/>
    <w:rsid w:val="001C290E"/>
    <w:rsid w:val="001C2C9A"/>
    <w:rsid w:val="001C2E44"/>
    <w:rsid w:val="001C32E3"/>
    <w:rsid w:val="001C34AF"/>
    <w:rsid w:val="001C37B3"/>
    <w:rsid w:val="001C3800"/>
    <w:rsid w:val="001C3922"/>
    <w:rsid w:val="001C3C7B"/>
    <w:rsid w:val="001C3CD5"/>
    <w:rsid w:val="001C3D2A"/>
    <w:rsid w:val="001C3DBE"/>
    <w:rsid w:val="001C3E35"/>
    <w:rsid w:val="001C3F6D"/>
    <w:rsid w:val="001C40AC"/>
    <w:rsid w:val="001C467F"/>
    <w:rsid w:val="001C4898"/>
    <w:rsid w:val="001C499D"/>
    <w:rsid w:val="001C54B0"/>
    <w:rsid w:val="001C56E2"/>
    <w:rsid w:val="001C56E8"/>
    <w:rsid w:val="001C5805"/>
    <w:rsid w:val="001C5927"/>
    <w:rsid w:val="001C5AA4"/>
    <w:rsid w:val="001C5BA4"/>
    <w:rsid w:val="001C5D5C"/>
    <w:rsid w:val="001C6122"/>
    <w:rsid w:val="001C6587"/>
    <w:rsid w:val="001C69BE"/>
    <w:rsid w:val="001C69FA"/>
    <w:rsid w:val="001C6A77"/>
    <w:rsid w:val="001C6DB5"/>
    <w:rsid w:val="001C71AC"/>
    <w:rsid w:val="001C7316"/>
    <w:rsid w:val="001C75A4"/>
    <w:rsid w:val="001C760E"/>
    <w:rsid w:val="001C7C4B"/>
    <w:rsid w:val="001C7CC9"/>
    <w:rsid w:val="001C7DF0"/>
    <w:rsid w:val="001C7DF1"/>
    <w:rsid w:val="001C7E5C"/>
    <w:rsid w:val="001C7F91"/>
    <w:rsid w:val="001D00CC"/>
    <w:rsid w:val="001D0494"/>
    <w:rsid w:val="001D0636"/>
    <w:rsid w:val="001D077E"/>
    <w:rsid w:val="001D07B7"/>
    <w:rsid w:val="001D0803"/>
    <w:rsid w:val="001D0960"/>
    <w:rsid w:val="001D0964"/>
    <w:rsid w:val="001D0AAB"/>
    <w:rsid w:val="001D0BC5"/>
    <w:rsid w:val="001D0D92"/>
    <w:rsid w:val="001D0E39"/>
    <w:rsid w:val="001D0E3B"/>
    <w:rsid w:val="001D10E0"/>
    <w:rsid w:val="001D16C9"/>
    <w:rsid w:val="001D1708"/>
    <w:rsid w:val="001D1719"/>
    <w:rsid w:val="001D171B"/>
    <w:rsid w:val="001D1732"/>
    <w:rsid w:val="001D1832"/>
    <w:rsid w:val="001D1866"/>
    <w:rsid w:val="001D1918"/>
    <w:rsid w:val="001D192B"/>
    <w:rsid w:val="001D1AF8"/>
    <w:rsid w:val="001D1D8B"/>
    <w:rsid w:val="001D1E2E"/>
    <w:rsid w:val="001D2203"/>
    <w:rsid w:val="001D2222"/>
    <w:rsid w:val="001D2250"/>
    <w:rsid w:val="001D2411"/>
    <w:rsid w:val="001D24BC"/>
    <w:rsid w:val="001D255C"/>
    <w:rsid w:val="001D26AF"/>
    <w:rsid w:val="001D2AA9"/>
    <w:rsid w:val="001D2ABC"/>
    <w:rsid w:val="001D2D77"/>
    <w:rsid w:val="001D2DEF"/>
    <w:rsid w:val="001D2ED3"/>
    <w:rsid w:val="001D30BB"/>
    <w:rsid w:val="001D3699"/>
    <w:rsid w:val="001D3717"/>
    <w:rsid w:val="001D3CFB"/>
    <w:rsid w:val="001D411E"/>
    <w:rsid w:val="001D488C"/>
    <w:rsid w:val="001D4AC2"/>
    <w:rsid w:val="001D4CDF"/>
    <w:rsid w:val="001D4F88"/>
    <w:rsid w:val="001D5578"/>
    <w:rsid w:val="001D578D"/>
    <w:rsid w:val="001D5818"/>
    <w:rsid w:val="001D5A13"/>
    <w:rsid w:val="001D5F65"/>
    <w:rsid w:val="001D606F"/>
    <w:rsid w:val="001D6221"/>
    <w:rsid w:val="001D6259"/>
    <w:rsid w:val="001D653A"/>
    <w:rsid w:val="001D673D"/>
    <w:rsid w:val="001D69B6"/>
    <w:rsid w:val="001D6A6E"/>
    <w:rsid w:val="001D6B85"/>
    <w:rsid w:val="001D6BB6"/>
    <w:rsid w:val="001D727B"/>
    <w:rsid w:val="001D72FD"/>
    <w:rsid w:val="001D738F"/>
    <w:rsid w:val="001D7A12"/>
    <w:rsid w:val="001D7B44"/>
    <w:rsid w:val="001D7BF6"/>
    <w:rsid w:val="001D7DEE"/>
    <w:rsid w:val="001D7F80"/>
    <w:rsid w:val="001E02CB"/>
    <w:rsid w:val="001E0519"/>
    <w:rsid w:val="001E0583"/>
    <w:rsid w:val="001E0682"/>
    <w:rsid w:val="001E06F7"/>
    <w:rsid w:val="001E112F"/>
    <w:rsid w:val="001E14AA"/>
    <w:rsid w:val="001E14FD"/>
    <w:rsid w:val="001E17EC"/>
    <w:rsid w:val="001E180F"/>
    <w:rsid w:val="001E1813"/>
    <w:rsid w:val="001E1C25"/>
    <w:rsid w:val="001E1C64"/>
    <w:rsid w:val="001E1C87"/>
    <w:rsid w:val="001E1CEC"/>
    <w:rsid w:val="001E2337"/>
    <w:rsid w:val="001E2897"/>
    <w:rsid w:val="001E2C19"/>
    <w:rsid w:val="001E2ECB"/>
    <w:rsid w:val="001E3153"/>
    <w:rsid w:val="001E31F4"/>
    <w:rsid w:val="001E3354"/>
    <w:rsid w:val="001E33AF"/>
    <w:rsid w:val="001E37B3"/>
    <w:rsid w:val="001E3AAE"/>
    <w:rsid w:val="001E3BA6"/>
    <w:rsid w:val="001E3C5D"/>
    <w:rsid w:val="001E3CFA"/>
    <w:rsid w:val="001E3D70"/>
    <w:rsid w:val="001E3DBC"/>
    <w:rsid w:val="001E3FA8"/>
    <w:rsid w:val="001E4381"/>
    <w:rsid w:val="001E43A6"/>
    <w:rsid w:val="001E4457"/>
    <w:rsid w:val="001E4483"/>
    <w:rsid w:val="001E4687"/>
    <w:rsid w:val="001E4758"/>
    <w:rsid w:val="001E4B64"/>
    <w:rsid w:val="001E4B6F"/>
    <w:rsid w:val="001E4E92"/>
    <w:rsid w:val="001E552A"/>
    <w:rsid w:val="001E5548"/>
    <w:rsid w:val="001E556E"/>
    <w:rsid w:val="001E57B9"/>
    <w:rsid w:val="001E5DB3"/>
    <w:rsid w:val="001E5E13"/>
    <w:rsid w:val="001E5E3D"/>
    <w:rsid w:val="001E6444"/>
    <w:rsid w:val="001E6600"/>
    <w:rsid w:val="001E6978"/>
    <w:rsid w:val="001E6987"/>
    <w:rsid w:val="001E6B6B"/>
    <w:rsid w:val="001E6C46"/>
    <w:rsid w:val="001E6CDC"/>
    <w:rsid w:val="001E6D6A"/>
    <w:rsid w:val="001E6E8D"/>
    <w:rsid w:val="001E744D"/>
    <w:rsid w:val="001E7ACF"/>
    <w:rsid w:val="001E7C60"/>
    <w:rsid w:val="001E7EE4"/>
    <w:rsid w:val="001E7EF9"/>
    <w:rsid w:val="001E7F76"/>
    <w:rsid w:val="001F0248"/>
    <w:rsid w:val="001F02BB"/>
    <w:rsid w:val="001F0672"/>
    <w:rsid w:val="001F0943"/>
    <w:rsid w:val="001F0F52"/>
    <w:rsid w:val="001F0F55"/>
    <w:rsid w:val="001F0FAF"/>
    <w:rsid w:val="001F11C1"/>
    <w:rsid w:val="001F12AB"/>
    <w:rsid w:val="001F139F"/>
    <w:rsid w:val="001F1541"/>
    <w:rsid w:val="001F15BD"/>
    <w:rsid w:val="001F1EBB"/>
    <w:rsid w:val="001F1FA3"/>
    <w:rsid w:val="001F1FE4"/>
    <w:rsid w:val="001F2348"/>
    <w:rsid w:val="001F265B"/>
    <w:rsid w:val="001F2805"/>
    <w:rsid w:val="001F298A"/>
    <w:rsid w:val="001F2C90"/>
    <w:rsid w:val="001F2E79"/>
    <w:rsid w:val="001F2F07"/>
    <w:rsid w:val="001F30B5"/>
    <w:rsid w:val="001F311E"/>
    <w:rsid w:val="001F3123"/>
    <w:rsid w:val="001F31D2"/>
    <w:rsid w:val="001F337D"/>
    <w:rsid w:val="001F34BA"/>
    <w:rsid w:val="001F368D"/>
    <w:rsid w:val="001F370F"/>
    <w:rsid w:val="001F376D"/>
    <w:rsid w:val="001F378C"/>
    <w:rsid w:val="001F385A"/>
    <w:rsid w:val="001F395E"/>
    <w:rsid w:val="001F3984"/>
    <w:rsid w:val="001F3D13"/>
    <w:rsid w:val="001F3FC5"/>
    <w:rsid w:val="001F4105"/>
    <w:rsid w:val="001F418C"/>
    <w:rsid w:val="001F424D"/>
    <w:rsid w:val="001F4495"/>
    <w:rsid w:val="001F44BC"/>
    <w:rsid w:val="001F4554"/>
    <w:rsid w:val="001F45D8"/>
    <w:rsid w:val="001F466A"/>
    <w:rsid w:val="001F4B2D"/>
    <w:rsid w:val="001F4DF1"/>
    <w:rsid w:val="001F4ECB"/>
    <w:rsid w:val="001F4F40"/>
    <w:rsid w:val="001F50E0"/>
    <w:rsid w:val="001F532A"/>
    <w:rsid w:val="001F5353"/>
    <w:rsid w:val="001F5589"/>
    <w:rsid w:val="001F594C"/>
    <w:rsid w:val="001F5CE0"/>
    <w:rsid w:val="001F5FA7"/>
    <w:rsid w:val="001F60FB"/>
    <w:rsid w:val="001F6203"/>
    <w:rsid w:val="001F62CA"/>
    <w:rsid w:val="001F69B3"/>
    <w:rsid w:val="001F69FC"/>
    <w:rsid w:val="001F6B9C"/>
    <w:rsid w:val="001F6BDF"/>
    <w:rsid w:val="001F6C43"/>
    <w:rsid w:val="001F6C6B"/>
    <w:rsid w:val="001F6D5A"/>
    <w:rsid w:val="001F6D62"/>
    <w:rsid w:val="001F728B"/>
    <w:rsid w:val="001F7670"/>
    <w:rsid w:val="001F7675"/>
    <w:rsid w:val="001F7684"/>
    <w:rsid w:val="001F7716"/>
    <w:rsid w:val="001F7817"/>
    <w:rsid w:val="001F7A20"/>
    <w:rsid w:val="001F7C3F"/>
    <w:rsid w:val="001F7E9F"/>
    <w:rsid w:val="0020047B"/>
    <w:rsid w:val="002004E5"/>
    <w:rsid w:val="002009AC"/>
    <w:rsid w:val="00200C3B"/>
    <w:rsid w:val="00200CA3"/>
    <w:rsid w:val="00200CF5"/>
    <w:rsid w:val="00200E27"/>
    <w:rsid w:val="00200EFD"/>
    <w:rsid w:val="00200FAE"/>
    <w:rsid w:val="00200FD4"/>
    <w:rsid w:val="0020102D"/>
    <w:rsid w:val="002010E2"/>
    <w:rsid w:val="00201B73"/>
    <w:rsid w:val="00201CB4"/>
    <w:rsid w:val="00201CF9"/>
    <w:rsid w:val="00202383"/>
    <w:rsid w:val="00202517"/>
    <w:rsid w:val="0020286D"/>
    <w:rsid w:val="00202AC3"/>
    <w:rsid w:val="00202ADB"/>
    <w:rsid w:val="00202B32"/>
    <w:rsid w:val="00202BB7"/>
    <w:rsid w:val="00202BC4"/>
    <w:rsid w:val="00202C01"/>
    <w:rsid w:val="00202D3C"/>
    <w:rsid w:val="00202D40"/>
    <w:rsid w:val="00202FF7"/>
    <w:rsid w:val="00203201"/>
    <w:rsid w:val="002033D4"/>
    <w:rsid w:val="002036AD"/>
    <w:rsid w:val="0020375D"/>
    <w:rsid w:val="00203A1F"/>
    <w:rsid w:val="00203A62"/>
    <w:rsid w:val="00203BE7"/>
    <w:rsid w:val="00203E44"/>
    <w:rsid w:val="00203F8A"/>
    <w:rsid w:val="002040E0"/>
    <w:rsid w:val="0020435B"/>
    <w:rsid w:val="002044A1"/>
    <w:rsid w:val="00204533"/>
    <w:rsid w:val="0020479F"/>
    <w:rsid w:val="002047CD"/>
    <w:rsid w:val="0020490C"/>
    <w:rsid w:val="00204B6A"/>
    <w:rsid w:val="00204CBC"/>
    <w:rsid w:val="00204E9A"/>
    <w:rsid w:val="00204F2D"/>
    <w:rsid w:val="0020509D"/>
    <w:rsid w:val="00205309"/>
    <w:rsid w:val="002054A1"/>
    <w:rsid w:val="00205566"/>
    <w:rsid w:val="00205690"/>
    <w:rsid w:val="00205ABB"/>
    <w:rsid w:val="00205CBF"/>
    <w:rsid w:val="00205CD8"/>
    <w:rsid w:val="00205DA0"/>
    <w:rsid w:val="00205DE7"/>
    <w:rsid w:val="00205FD7"/>
    <w:rsid w:val="00205FEA"/>
    <w:rsid w:val="002063AA"/>
    <w:rsid w:val="002066A2"/>
    <w:rsid w:val="00206711"/>
    <w:rsid w:val="00206800"/>
    <w:rsid w:val="00206B15"/>
    <w:rsid w:val="00206B50"/>
    <w:rsid w:val="00206BB1"/>
    <w:rsid w:val="0020701B"/>
    <w:rsid w:val="00207506"/>
    <w:rsid w:val="00207695"/>
    <w:rsid w:val="00207B3A"/>
    <w:rsid w:val="00207B7A"/>
    <w:rsid w:val="00207EAA"/>
    <w:rsid w:val="00207FD0"/>
    <w:rsid w:val="0021042D"/>
    <w:rsid w:val="00210549"/>
    <w:rsid w:val="002105FB"/>
    <w:rsid w:val="0021069E"/>
    <w:rsid w:val="00210804"/>
    <w:rsid w:val="0021088F"/>
    <w:rsid w:val="0021092A"/>
    <w:rsid w:val="00210936"/>
    <w:rsid w:val="00210C6A"/>
    <w:rsid w:val="00210E17"/>
    <w:rsid w:val="00210E6B"/>
    <w:rsid w:val="002113FE"/>
    <w:rsid w:val="00211495"/>
    <w:rsid w:val="00211657"/>
    <w:rsid w:val="00211737"/>
    <w:rsid w:val="0021177F"/>
    <w:rsid w:val="0021181B"/>
    <w:rsid w:val="002119AF"/>
    <w:rsid w:val="00211C75"/>
    <w:rsid w:val="00211F10"/>
    <w:rsid w:val="00211FB4"/>
    <w:rsid w:val="00212068"/>
    <w:rsid w:val="0021220D"/>
    <w:rsid w:val="0021230F"/>
    <w:rsid w:val="0021234D"/>
    <w:rsid w:val="002125B0"/>
    <w:rsid w:val="00212A82"/>
    <w:rsid w:val="00212AFE"/>
    <w:rsid w:val="00212B44"/>
    <w:rsid w:val="00212E70"/>
    <w:rsid w:val="002131A7"/>
    <w:rsid w:val="00213215"/>
    <w:rsid w:val="00213630"/>
    <w:rsid w:val="00213B79"/>
    <w:rsid w:val="00213C29"/>
    <w:rsid w:val="00214455"/>
    <w:rsid w:val="002148DE"/>
    <w:rsid w:val="00214BE9"/>
    <w:rsid w:val="00214D6E"/>
    <w:rsid w:val="00214E82"/>
    <w:rsid w:val="00214EA2"/>
    <w:rsid w:val="00215068"/>
    <w:rsid w:val="00215183"/>
    <w:rsid w:val="0021538F"/>
    <w:rsid w:val="002153F9"/>
    <w:rsid w:val="0021564F"/>
    <w:rsid w:val="0021570E"/>
    <w:rsid w:val="0021585D"/>
    <w:rsid w:val="00215AB5"/>
    <w:rsid w:val="00215B76"/>
    <w:rsid w:val="00215C49"/>
    <w:rsid w:val="002160FA"/>
    <w:rsid w:val="002162D0"/>
    <w:rsid w:val="0021651D"/>
    <w:rsid w:val="002166C4"/>
    <w:rsid w:val="002166DD"/>
    <w:rsid w:val="002168A2"/>
    <w:rsid w:val="00216AFA"/>
    <w:rsid w:val="00216D48"/>
    <w:rsid w:val="00216D91"/>
    <w:rsid w:val="00217093"/>
    <w:rsid w:val="002171AE"/>
    <w:rsid w:val="00217447"/>
    <w:rsid w:val="002176BA"/>
    <w:rsid w:val="00217867"/>
    <w:rsid w:val="00217A3B"/>
    <w:rsid w:val="00217AAC"/>
    <w:rsid w:val="00217CEB"/>
    <w:rsid w:val="002205E4"/>
    <w:rsid w:val="0022065D"/>
    <w:rsid w:val="00220D67"/>
    <w:rsid w:val="00220D6F"/>
    <w:rsid w:val="00220E2F"/>
    <w:rsid w:val="00221120"/>
    <w:rsid w:val="00221242"/>
    <w:rsid w:val="002214D7"/>
    <w:rsid w:val="002215F8"/>
    <w:rsid w:val="00221713"/>
    <w:rsid w:val="0022173A"/>
    <w:rsid w:val="00221936"/>
    <w:rsid w:val="00221A93"/>
    <w:rsid w:val="00221B5F"/>
    <w:rsid w:val="00221C5F"/>
    <w:rsid w:val="00221D00"/>
    <w:rsid w:val="00221F80"/>
    <w:rsid w:val="00221F8F"/>
    <w:rsid w:val="00221FD8"/>
    <w:rsid w:val="0022273A"/>
    <w:rsid w:val="002227F1"/>
    <w:rsid w:val="00222944"/>
    <w:rsid w:val="00222B83"/>
    <w:rsid w:val="00222D28"/>
    <w:rsid w:val="00222EE2"/>
    <w:rsid w:val="00222FE3"/>
    <w:rsid w:val="0022337A"/>
    <w:rsid w:val="002233EB"/>
    <w:rsid w:val="002236EA"/>
    <w:rsid w:val="002237DB"/>
    <w:rsid w:val="0022394A"/>
    <w:rsid w:val="00223956"/>
    <w:rsid w:val="00223BE3"/>
    <w:rsid w:val="00223CF4"/>
    <w:rsid w:val="00223DE6"/>
    <w:rsid w:val="00223F41"/>
    <w:rsid w:val="00224220"/>
    <w:rsid w:val="00224398"/>
    <w:rsid w:val="0022451D"/>
    <w:rsid w:val="00224680"/>
    <w:rsid w:val="00224907"/>
    <w:rsid w:val="00224A81"/>
    <w:rsid w:val="00224AA5"/>
    <w:rsid w:val="00224E91"/>
    <w:rsid w:val="00224F3A"/>
    <w:rsid w:val="0022505F"/>
    <w:rsid w:val="0022509D"/>
    <w:rsid w:val="002253D4"/>
    <w:rsid w:val="00225410"/>
    <w:rsid w:val="00225681"/>
    <w:rsid w:val="002258F8"/>
    <w:rsid w:val="00225A53"/>
    <w:rsid w:val="00225B4C"/>
    <w:rsid w:val="00225C55"/>
    <w:rsid w:val="00225E1E"/>
    <w:rsid w:val="0022601D"/>
    <w:rsid w:val="00226129"/>
    <w:rsid w:val="0022614D"/>
    <w:rsid w:val="00226258"/>
    <w:rsid w:val="00226460"/>
    <w:rsid w:val="0022674D"/>
    <w:rsid w:val="0022679E"/>
    <w:rsid w:val="00226991"/>
    <w:rsid w:val="00226AA2"/>
    <w:rsid w:val="00226E5E"/>
    <w:rsid w:val="00227218"/>
    <w:rsid w:val="00227594"/>
    <w:rsid w:val="00227662"/>
    <w:rsid w:val="0022766E"/>
    <w:rsid w:val="00227706"/>
    <w:rsid w:val="0022770A"/>
    <w:rsid w:val="00227719"/>
    <w:rsid w:val="002279BE"/>
    <w:rsid w:val="00227BEE"/>
    <w:rsid w:val="00227C74"/>
    <w:rsid w:val="00227E97"/>
    <w:rsid w:val="00227FB4"/>
    <w:rsid w:val="0023006F"/>
    <w:rsid w:val="0023057C"/>
    <w:rsid w:val="0023057E"/>
    <w:rsid w:val="00230702"/>
    <w:rsid w:val="00230761"/>
    <w:rsid w:val="00230841"/>
    <w:rsid w:val="00230A34"/>
    <w:rsid w:val="00230B99"/>
    <w:rsid w:val="00230D3A"/>
    <w:rsid w:val="002310AD"/>
    <w:rsid w:val="002312BC"/>
    <w:rsid w:val="002312D8"/>
    <w:rsid w:val="00231540"/>
    <w:rsid w:val="00231622"/>
    <w:rsid w:val="00231889"/>
    <w:rsid w:val="00231B48"/>
    <w:rsid w:val="00231B6F"/>
    <w:rsid w:val="00231EA1"/>
    <w:rsid w:val="00232160"/>
    <w:rsid w:val="002324E6"/>
    <w:rsid w:val="002325D7"/>
    <w:rsid w:val="00232E6E"/>
    <w:rsid w:val="00233363"/>
    <w:rsid w:val="002333A3"/>
    <w:rsid w:val="002334A9"/>
    <w:rsid w:val="002334C2"/>
    <w:rsid w:val="0023361F"/>
    <w:rsid w:val="002337E5"/>
    <w:rsid w:val="00233B2A"/>
    <w:rsid w:val="00233BDE"/>
    <w:rsid w:val="00233C06"/>
    <w:rsid w:val="00233D47"/>
    <w:rsid w:val="00233D6F"/>
    <w:rsid w:val="00233F24"/>
    <w:rsid w:val="002340CF"/>
    <w:rsid w:val="00234436"/>
    <w:rsid w:val="0023459A"/>
    <w:rsid w:val="0023477D"/>
    <w:rsid w:val="00234BB9"/>
    <w:rsid w:val="00234BBB"/>
    <w:rsid w:val="00234E55"/>
    <w:rsid w:val="00235080"/>
    <w:rsid w:val="00235294"/>
    <w:rsid w:val="00235392"/>
    <w:rsid w:val="002356F4"/>
    <w:rsid w:val="00235764"/>
    <w:rsid w:val="0023579D"/>
    <w:rsid w:val="00235945"/>
    <w:rsid w:val="00235DDA"/>
    <w:rsid w:val="00235F02"/>
    <w:rsid w:val="00235F89"/>
    <w:rsid w:val="00235F92"/>
    <w:rsid w:val="00235FE0"/>
    <w:rsid w:val="00236344"/>
    <w:rsid w:val="002363FE"/>
    <w:rsid w:val="002369EF"/>
    <w:rsid w:val="00236A70"/>
    <w:rsid w:val="00236AC1"/>
    <w:rsid w:val="00236D20"/>
    <w:rsid w:val="00236D28"/>
    <w:rsid w:val="00236DB9"/>
    <w:rsid w:val="00236E2F"/>
    <w:rsid w:val="00236E77"/>
    <w:rsid w:val="00236F24"/>
    <w:rsid w:val="00236F7E"/>
    <w:rsid w:val="00236F8C"/>
    <w:rsid w:val="00237344"/>
    <w:rsid w:val="002373E5"/>
    <w:rsid w:val="002374C5"/>
    <w:rsid w:val="00237783"/>
    <w:rsid w:val="002377DF"/>
    <w:rsid w:val="00237888"/>
    <w:rsid w:val="0023798E"/>
    <w:rsid w:val="002379CD"/>
    <w:rsid w:val="00237E19"/>
    <w:rsid w:val="00237F33"/>
    <w:rsid w:val="00237FE4"/>
    <w:rsid w:val="0024009C"/>
    <w:rsid w:val="002400DB"/>
    <w:rsid w:val="002403CE"/>
    <w:rsid w:val="0024055A"/>
    <w:rsid w:val="00240656"/>
    <w:rsid w:val="002408BC"/>
    <w:rsid w:val="00240C40"/>
    <w:rsid w:val="00241102"/>
    <w:rsid w:val="00241201"/>
    <w:rsid w:val="00241286"/>
    <w:rsid w:val="00241508"/>
    <w:rsid w:val="00241568"/>
    <w:rsid w:val="00241610"/>
    <w:rsid w:val="00241AED"/>
    <w:rsid w:val="00241C00"/>
    <w:rsid w:val="00241C7F"/>
    <w:rsid w:val="00241CA0"/>
    <w:rsid w:val="00241EFB"/>
    <w:rsid w:val="00241F17"/>
    <w:rsid w:val="00241F42"/>
    <w:rsid w:val="002420CD"/>
    <w:rsid w:val="00242162"/>
    <w:rsid w:val="00242514"/>
    <w:rsid w:val="00242520"/>
    <w:rsid w:val="0024252C"/>
    <w:rsid w:val="00242540"/>
    <w:rsid w:val="0024289A"/>
    <w:rsid w:val="002428A2"/>
    <w:rsid w:val="00242C35"/>
    <w:rsid w:val="00242C50"/>
    <w:rsid w:val="002430AE"/>
    <w:rsid w:val="00243182"/>
    <w:rsid w:val="00243198"/>
    <w:rsid w:val="002436AD"/>
    <w:rsid w:val="00243928"/>
    <w:rsid w:val="00243946"/>
    <w:rsid w:val="002439A8"/>
    <w:rsid w:val="00243B2C"/>
    <w:rsid w:val="00243BC5"/>
    <w:rsid w:val="00243C7D"/>
    <w:rsid w:val="00243D22"/>
    <w:rsid w:val="00243E9A"/>
    <w:rsid w:val="00243F03"/>
    <w:rsid w:val="00243FD0"/>
    <w:rsid w:val="00244371"/>
    <w:rsid w:val="00244418"/>
    <w:rsid w:val="0024459E"/>
    <w:rsid w:val="00244664"/>
    <w:rsid w:val="00244828"/>
    <w:rsid w:val="00244836"/>
    <w:rsid w:val="00244AF8"/>
    <w:rsid w:val="00244B22"/>
    <w:rsid w:val="00244BC5"/>
    <w:rsid w:val="00244E68"/>
    <w:rsid w:val="00245095"/>
    <w:rsid w:val="0024511B"/>
    <w:rsid w:val="002451A9"/>
    <w:rsid w:val="00245216"/>
    <w:rsid w:val="00245531"/>
    <w:rsid w:val="002456C5"/>
    <w:rsid w:val="002457E7"/>
    <w:rsid w:val="00245A08"/>
    <w:rsid w:val="00245ABE"/>
    <w:rsid w:val="00245C0B"/>
    <w:rsid w:val="00245C7B"/>
    <w:rsid w:val="00245CF4"/>
    <w:rsid w:val="00245DDD"/>
    <w:rsid w:val="00245E0E"/>
    <w:rsid w:val="00245E5E"/>
    <w:rsid w:val="00245E8F"/>
    <w:rsid w:val="00245FE7"/>
    <w:rsid w:val="00246065"/>
    <w:rsid w:val="00246100"/>
    <w:rsid w:val="0024615E"/>
    <w:rsid w:val="002461DA"/>
    <w:rsid w:val="002461E1"/>
    <w:rsid w:val="0024623F"/>
    <w:rsid w:val="002465F0"/>
    <w:rsid w:val="0024666B"/>
    <w:rsid w:val="002467C3"/>
    <w:rsid w:val="0024689D"/>
    <w:rsid w:val="002468BD"/>
    <w:rsid w:val="00246C97"/>
    <w:rsid w:val="00246E7D"/>
    <w:rsid w:val="00246EAE"/>
    <w:rsid w:val="00247105"/>
    <w:rsid w:val="00247116"/>
    <w:rsid w:val="002471E5"/>
    <w:rsid w:val="002471F7"/>
    <w:rsid w:val="00247397"/>
    <w:rsid w:val="00247806"/>
    <w:rsid w:val="002478FD"/>
    <w:rsid w:val="00247A9F"/>
    <w:rsid w:val="00247C1C"/>
    <w:rsid w:val="00247DF4"/>
    <w:rsid w:val="00247F20"/>
    <w:rsid w:val="00250446"/>
    <w:rsid w:val="002504B1"/>
    <w:rsid w:val="0025053D"/>
    <w:rsid w:val="0025085A"/>
    <w:rsid w:val="002508EE"/>
    <w:rsid w:val="00250E55"/>
    <w:rsid w:val="00250F78"/>
    <w:rsid w:val="00250FEB"/>
    <w:rsid w:val="002511C2"/>
    <w:rsid w:val="002516D0"/>
    <w:rsid w:val="002517A8"/>
    <w:rsid w:val="002517CD"/>
    <w:rsid w:val="00251BDC"/>
    <w:rsid w:val="00251D4A"/>
    <w:rsid w:val="00251D59"/>
    <w:rsid w:val="00251EEE"/>
    <w:rsid w:val="00251EFF"/>
    <w:rsid w:val="002525A5"/>
    <w:rsid w:val="0025264E"/>
    <w:rsid w:val="00252756"/>
    <w:rsid w:val="002529D8"/>
    <w:rsid w:val="00252B77"/>
    <w:rsid w:val="00252C17"/>
    <w:rsid w:val="00252D4F"/>
    <w:rsid w:val="00252E82"/>
    <w:rsid w:val="00252EC8"/>
    <w:rsid w:val="00253177"/>
    <w:rsid w:val="002534A4"/>
    <w:rsid w:val="0025358E"/>
    <w:rsid w:val="002535AD"/>
    <w:rsid w:val="0025369A"/>
    <w:rsid w:val="002538B8"/>
    <w:rsid w:val="00253968"/>
    <w:rsid w:val="0025396F"/>
    <w:rsid w:val="002539CF"/>
    <w:rsid w:val="00254319"/>
    <w:rsid w:val="00254449"/>
    <w:rsid w:val="00254639"/>
    <w:rsid w:val="002546EB"/>
    <w:rsid w:val="00254748"/>
    <w:rsid w:val="002547EE"/>
    <w:rsid w:val="00254B95"/>
    <w:rsid w:val="00254C64"/>
    <w:rsid w:val="00254CE8"/>
    <w:rsid w:val="00254D44"/>
    <w:rsid w:val="00255349"/>
    <w:rsid w:val="0025539F"/>
    <w:rsid w:val="002553BA"/>
    <w:rsid w:val="0025598E"/>
    <w:rsid w:val="00255CAE"/>
    <w:rsid w:val="00256133"/>
    <w:rsid w:val="00256388"/>
    <w:rsid w:val="002566A1"/>
    <w:rsid w:val="00256AA8"/>
    <w:rsid w:val="00256D2F"/>
    <w:rsid w:val="00256E44"/>
    <w:rsid w:val="00256F39"/>
    <w:rsid w:val="00256F3A"/>
    <w:rsid w:val="00257042"/>
    <w:rsid w:val="00257180"/>
    <w:rsid w:val="00257366"/>
    <w:rsid w:val="00257B70"/>
    <w:rsid w:val="00257E94"/>
    <w:rsid w:val="00257F55"/>
    <w:rsid w:val="00260870"/>
    <w:rsid w:val="00260919"/>
    <w:rsid w:val="002609A9"/>
    <w:rsid w:val="00261068"/>
    <w:rsid w:val="002612FD"/>
    <w:rsid w:val="002613D7"/>
    <w:rsid w:val="002613DC"/>
    <w:rsid w:val="00261545"/>
    <w:rsid w:val="00261755"/>
    <w:rsid w:val="002617FC"/>
    <w:rsid w:val="00261837"/>
    <w:rsid w:val="00261AAA"/>
    <w:rsid w:val="00261FDA"/>
    <w:rsid w:val="00262079"/>
    <w:rsid w:val="00262097"/>
    <w:rsid w:val="00262140"/>
    <w:rsid w:val="0026214A"/>
    <w:rsid w:val="00262193"/>
    <w:rsid w:val="0026224B"/>
    <w:rsid w:val="00262737"/>
    <w:rsid w:val="0026279E"/>
    <w:rsid w:val="002627F6"/>
    <w:rsid w:val="0026283F"/>
    <w:rsid w:val="002629CF"/>
    <w:rsid w:val="00262C33"/>
    <w:rsid w:val="00262D20"/>
    <w:rsid w:val="00262D7C"/>
    <w:rsid w:val="00262F08"/>
    <w:rsid w:val="0026319F"/>
    <w:rsid w:val="002634AB"/>
    <w:rsid w:val="00263523"/>
    <w:rsid w:val="00263864"/>
    <w:rsid w:val="002638E0"/>
    <w:rsid w:val="00263974"/>
    <w:rsid w:val="00263A2E"/>
    <w:rsid w:val="00263AD4"/>
    <w:rsid w:val="00263BCC"/>
    <w:rsid w:val="00263C19"/>
    <w:rsid w:val="00263E9C"/>
    <w:rsid w:val="00263E9F"/>
    <w:rsid w:val="00263EEE"/>
    <w:rsid w:val="00263F88"/>
    <w:rsid w:val="00264177"/>
    <w:rsid w:val="002644AB"/>
    <w:rsid w:val="002647ED"/>
    <w:rsid w:val="002648D1"/>
    <w:rsid w:val="002648FA"/>
    <w:rsid w:val="00264A8C"/>
    <w:rsid w:val="00264F03"/>
    <w:rsid w:val="00264F8F"/>
    <w:rsid w:val="002650E5"/>
    <w:rsid w:val="00265175"/>
    <w:rsid w:val="002655AE"/>
    <w:rsid w:val="002656F2"/>
    <w:rsid w:val="0026589C"/>
    <w:rsid w:val="0026591F"/>
    <w:rsid w:val="00265A65"/>
    <w:rsid w:val="00265AB3"/>
    <w:rsid w:val="00265BDA"/>
    <w:rsid w:val="00265C39"/>
    <w:rsid w:val="00265E6C"/>
    <w:rsid w:val="002660F0"/>
    <w:rsid w:val="0026650A"/>
    <w:rsid w:val="00266794"/>
    <w:rsid w:val="00266F4B"/>
    <w:rsid w:val="00266F57"/>
    <w:rsid w:val="002671C3"/>
    <w:rsid w:val="00267376"/>
    <w:rsid w:val="002673CE"/>
    <w:rsid w:val="0026752A"/>
    <w:rsid w:val="002675B6"/>
    <w:rsid w:val="00267A99"/>
    <w:rsid w:val="00267AEB"/>
    <w:rsid w:val="00267B57"/>
    <w:rsid w:val="00267D35"/>
    <w:rsid w:val="00267F85"/>
    <w:rsid w:val="00270271"/>
    <w:rsid w:val="00270380"/>
    <w:rsid w:val="002703AD"/>
    <w:rsid w:val="0027043D"/>
    <w:rsid w:val="002706C8"/>
    <w:rsid w:val="0027073D"/>
    <w:rsid w:val="002708D4"/>
    <w:rsid w:val="00270A02"/>
    <w:rsid w:val="00270B9A"/>
    <w:rsid w:val="002715FB"/>
    <w:rsid w:val="002716FB"/>
    <w:rsid w:val="00271771"/>
    <w:rsid w:val="00271B6C"/>
    <w:rsid w:val="00271DF5"/>
    <w:rsid w:val="0027201D"/>
    <w:rsid w:val="002720EF"/>
    <w:rsid w:val="00272174"/>
    <w:rsid w:val="002721A6"/>
    <w:rsid w:val="0027225E"/>
    <w:rsid w:val="002722E0"/>
    <w:rsid w:val="002722F2"/>
    <w:rsid w:val="0027235E"/>
    <w:rsid w:val="00272891"/>
    <w:rsid w:val="00272CA0"/>
    <w:rsid w:val="00272D3F"/>
    <w:rsid w:val="00272DED"/>
    <w:rsid w:val="00272E3E"/>
    <w:rsid w:val="00272E48"/>
    <w:rsid w:val="002730EC"/>
    <w:rsid w:val="00273100"/>
    <w:rsid w:val="002731BC"/>
    <w:rsid w:val="0027327B"/>
    <w:rsid w:val="00273538"/>
    <w:rsid w:val="002735CC"/>
    <w:rsid w:val="002736D4"/>
    <w:rsid w:val="002739C9"/>
    <w:rsid w:val="00273C2F"/>
    <w:rsid w:val="00273D2B"/>
    <w:rsid w:val="00274021"/>
    <w:rsid w:val="002740B2"/>
    <w:rsid w:val="00274588"/>
    <w:rsid w:val="002747F6"/>
    <w:rsid w:val="00274A67"/>
    <w:rsid w:val="00274AA2"/>
    <w:rsid w:val="00274C45"/>
    <w:rsid w:val="00274D51"/>
    <w:rsid w:val="00275350"/>
    <w:rsid w:val="00275500"/>
    <w:rsid w:val="00275502"/>
    <w:rsid w:val="002756EF"/>
    <w:rsid w:val="00275708"/>
    <w:rsid w:val="00275A09"/>
    <w:rsid w:val="00275AFB"/>
    <w:rsid w:val="00275CD4"/>
    <w:rsid w:val="00275E33"/>
    <w:rsid w:val="00276167"/>
    <w:rsid w:val="00276297"/>
    <w:rsid w:val="0027667D"/>
    <w:rsid w:val="00276731"/>
    <w:rsid w:val="002768CF"/>
    <w:rsid w:val="002768EE"/>
    <w:rsid w:val="00276943"/>
    <w:rsid w:val="002769BB"/>
    <w:rsid w:val="00276A47"/>
    <w:rsid w:val="00276ABA"/>
    <w:rsid w:val="00276F82"/>
    <w:rsid w:val="0027721C"/>
    <w:rsid w:val="00277653"/>
    <w:rsid w:val="00277CC7"/>
    <w:rsid w:val="00277CD5"/>
    <w:rsid w:val="00277FAC"/>
    <w:rsid w:val="0028015D"/>
    <w:rsid w:val="00280446"/>
    <w:rsid w:val="0028053D"/>
    <w:rsid w:val="0028054D"/>
    <w:rsid w:val="002805DF"/>
    <w:rsid w:val="002806F2"/>
    <w:rsid w:val="002807FF"/>
    <w:rsid w:val="0028092D"/>
    <w:rsid w:val="00280AC0"/>
    <w:rsid w:val="00280D45"/>
    <w:rsid w:val="00280EB5"/>
    <w:rsid w:val="00281055"/>
    <w:rsid w:val="002811FB"/>
    <w:rsid w:val="002812B0"/>
    <w:rsid w:val="002815D9"/>
    <w:rsid w:val="002817FB"/>
    <w:rsid w:val="00281834"/>
    <w:rsid w:val="002819B6"/>
    <w:rsid w:val="00281E86"/>
    <w:rsid w:val="00281EB3"/>
    <w:rsid w:val="00282120"/>
    <w:rsid w:val="002821D2"/>
    <w:rsid w:val="00282317"/>
    <w:rsid w:val="002823FF"/>
    <w:rsid w:val="0028261B"/>
    <w:rsid w:val="00282D25"/>
    <w:rsid w:val="00282D5E"/>
    <w:rsid w:val="00282DF9"/>
    <w:rsid w:val="00282FF4"/>
    <w:rsid w:val="002835EC"/>
    <w:rsid w:val="0028369F"/>
    <w:rsid w:val="00283750"/>
    <w:rsid w:val="0028377B"/>
    <w:rsid w:val="002837BC"/>
    <w:rsid w:val="002837D7"/>
    <w:rsid w:val="00283850"/>
    <w:rsid w:val="002838BF"/>
    <w:rsid w:val="00283A44"/>
    <w:rsid w:val="00283C60"/>
    <w:rsid w:val="0028434A"/>
    <w:rsid w:val="002843CF"/>
    <w:rsid w:val="002843FE"/>
    <w:rsid w:val="002846AA"/>
    <w:rsid w:val="0028499E"/>
    <w:rsid w:val="002849B6"/>
    <w:rsid w:val="00284AF8"/>
    <w:rsid w:val="00284D48"/>
    <w:rsid w:val="00284F3C"/>
    <w:rsid w:val="00284F86"/>
    <w:rsid w:val="002850E3"/>
    <w:rsid w:val="0028529F"/>
    <w:rsid w:val="00285479"/>
    <w:rsid w:val="00285687"/>
    <w:rsid w:val="00285739"/>
    <w:rsid w:val="00285DB7"/>
    <w:rsid w:val="00285FCD"/>
    <w:rsid w:val="00286580"/>
    <w:rsid w:val="0028678F"/>
    <w:rsid w:val="00286928"/>
    <w:rsid w:val="00286BC1"/>
    <w:rsid w:val="00286BF4"/>
    <w:rsid w:val="00286D42"/>
    <w:rsid w:val="00287516"/>
    <w:rsid w:val="00287649"/>
    <w:rsid w:val="002878C5"/>
    <w:rsid w:val="00287943"/>
    <w:rsid w:val="00287C1F"/>
    <w:rsid w:val="00287DAB"/>
    <w:rsid w:val="00287E8D"/>
    <w:rsid w:val="00287FB6"/>
    <w:rsid w:val="002900C5"/>
    <w:rsid w:val="002900ED"/>
    <w:rsid w:val="002901E0"/>
    <w:rsid w:val="00290204"/>
    <w:rsid w:val="00290237"/>
    <w:rsid w:val="00290434"/>
    <w:rsid w:val="0029049D"/>
    <w:rsid w:val="002904B2"/>
    <w:rsid w:val="002905E7"/>
    <w:rsid w:val="0029075B"/>
    <w:rsid w:val="00290BB1"/>
    <w:rsid w:val="00290C57"/>
    <w:rsid w:val="00290F30"/>
    <w:rsid w:val="00290FCE"/>
    <w:rsid w:val="00290FF6"/>
    <w:rsid w:val="0029132C"/>
    <w:rsid w:val="00291461"/>
    <w:rsid w:val="0029170D"/>
    <w:rsid w:val="00291A4C"/>
    <w:rsid w:val="00291AF2"/>
    <w:rsid w:val="00291BC1"/>
    <w:rsid w:val="00291CCD"/>
    <w:rsid w:val="00291D58"/>
    <w:rsid w:val="00291DAA"/>
    <w:rsid w:val="00291DEE"/>
    <w:rsid w:val="002920D4"/>
    <w:rsid w:val="00292114"/>
    <w:rsid w:val="00292143"/>
    <w:rsid w:val="00292170"/>
    <w:rsid w:val="00292321"/>
    <w:rsid w:val="00292465"/>
    <w:rsid w:val="002927D5"/>
    <w:rsid w:val="00292A77"/>
    <w:rsid w:val="00292A91"/>
    <w:rsid w:val="00292AA8"/>
    <w:rsid w:val="00292E02"/>
    <w:rsid w:val="00292FBA"/>
    <w:rsid w:val="00293326"/>
    <w:rsid w:val="002933CA"/>
    <w:rsid w:val="00293539"/>
    <w:rsid w:val="002936EE"/>
    <w:rsid w:val="00293778"/>
    <w:rsid w:val="002937FE"/>
    <w:rsid w:val="0029393D"/>
    <w:rsid w:val="0029394A"/>
    <w:rsid w:val="002939DC"/>
    <w:rsid w:val="00293A05"/>
    <w:rsid w:val="00293A8F"/>
    <w:rsid w:val="00293D88"/>
    <w:rsid w:val="00293E99"/>
    <w:rsid w:val="00293F71"/>
    <w:rsid w:val="00293FFF"/>
    <w:rsid w:val="00294098"/>
    <w:rsid w:val="002941BA"/>
    <w:rsid w:val="00294484"/>
    <w:rsid w:val="0029487D"/>
    <w:rsid w:val="00294C3C"/>
    <w:rsid w:val="00294C55"/>
    <w:rsid w:val="00294D51"/>
    <w:rsid w:val="00294E2E"/>
    <w:rsid w:val="00294E3B"/>
    <w:rsid w:val="00294F12"/>
    <w:rsid w:val="00295155"/>
    <w:rsid w:val="0029526A"/>
    <w:rsid w:val="002955D2"/>
    <w:rsid w:val="002956F8"/>
    <w:rsid w:val="00295C03"/>
    <w:rsid w:val="00295C62"/>
    <w:rsid w:val="00295D51"/>
    <w:rsid w:val="00295E76"/>
    <w:rsid w:val="00295F01"/>
    <w:rsid w:val="00296203"/>
    <w:rsid w:val="00296428"/>
    <w:rsid w:val="0029643D"/>
    <w:rsid w:val="00296574"/>
    <w:rsid w:val="002966AF"/>
    <w:rsid w:val="00296BBF"/>
    <w:rsid w:val="00296FF3"/>
    <w:rsid w:val="0029706A"/>
    <w:rsid w:val="002972EE"/>
    <w:rsid w:val="002975C3"/>
    <w:rsid w:val="00297766"/>
    <w:rsid w:val="00297B9B"/>
    <w:rsid w:val="00297BFC"/>
    <w:rsid w:val="00297C13"/>
    <w:rsid w:val="00297D8A"/>
    <w:rsid w:val="00297F01"/>
    <w:rsid w:val="002A0130"/>
    <w:rsid w:val="002A02CE"/>
    <w:rsid w:val="002A039D"/>
    <w:rsid w:val="002A052D"/>
    <w:rsid w:val="002A062E"/>
    <w:rsid w:val="002A0895"/>
    <w:rsid w:val="002A090C"/>
    <w:rsid w:val="002A0949"/>
    <w:rsid w:val="002A0ACD"/>
    <w:rsid w:val="002A0CC7"/>
    <w:rsid w:val="002A0DF8"/>
    <w:rsid w:val="002A14E8"/>
    <w:rsid w:val="002A15EC"/>
    <w:rsid w:val="002A1628"/>
    <w:rsid w:val="002A16F8"/>
    <w:rsid w:val="002A1833"/>
    <w:rsid w:val="002A1928"/>
    <w:rsid w:val="002A1991"/>
    <w:rsid w:val="002A19C8"/>
    <w:rsid w:val="002A1E34"/>
    <w:rsid w:val="002A1F1F"/>
    <w:rsid w:val="002A1FFA"/>
    <w:rsid w:val="002A207C"/>
    <w:rsid w:val="002A209C"/>
    <w:rsid w:val="002A21A3"/>
    <w:rsid w:val="002A21B5"/>
    <w:rsid w:val="002A235A"/>
    <w:rsid w:val="002A25DD"/>
    <w:rsid w:val="002A2627"/>
    <w:rsid w:val="002A2631"/>
    <w:rsid w:val="002A2654"/>
    <w:rsid w:val="002A29FB"/>
    <w:rsid w:val="002A2A0C"/>
    <w:rsid w:val="002A2BB6"/>
    <w:rsid w:val="002A2CC2"/>
    <w:rsid w:val="002A2DB4"/>
    <w:rsid w:val="002A30E0"/>
    <w:rsid w:val="002A310C"/>
    <w:rsid w:val="002A335D"/>
    <w:rsid w:val="002A33F2"/>
    <w:rsid w:val="002A345A"/>
    <w:rsid w:val="002A3521"/>
    <w:rsid w:val="002A35C5"/>
    <w:rsid w:val="002A37E1"/>
    <w:rsid w:val="002A3899"/>
    <w:rsid w:val="002A396B"/>
    <w:rsid w:val="002A3A49"/>
    <w:rsid w:val="002A3B32"/>
    <w:rsid w:val="002A3B61"/>
    <w:rsid w:val="002A3C34"/>
    <w:rsid w:val="002A3E5D"/>
    <w:rsid w:val="002A3F23"/>
    <w:rsid w:val="002A402A"/>
    <w:rsid w:val="002A43E6"/>
    <w:rsid w:val="002A45AA"/>
    <w:rsid w:val="002A4626"/>
    <w:rsid w:val="002A49BE"/>
    <w:rsid w:val="002A4AF2"/>
    <w:rsid w:val="002A4B0B"/>
    <w:rsid w:val="002A4B6F"/>
    <w:rsid w:val="002A4DC1"/>
    <w:rsid w:val="002A4FFF"/>
    <w:rsid w:val="002A50D1"/>
    <w:rsid w:val="002A51C1"/>
    <w:rsid w:val="002A533C"/>
    <w:rsid w:val="002A56E1"/>
    <w:rsid w:val="002A5974"/>
    <w:rsid w:val="002A59BD"/>
    <w:rsid w:val="002A59C5"/>
    <w:rsid w:val="002A5A5C"/>
    <w:rsid w:val="002A5A96"/>
    <w:rsid w:val="002A5B79"/>
    <w:rsid w:val="002A5FA3"/>
    <w:rsid w:val="002A621C"/>
    <w:rsid w:val="002A62CA"/>
    <w:rsid w:val="002A63AC"/>
    <w:rsid w:val="002A6511"/>
    <w:rsid w:val="002A6742"/>
    <w:rsid w:val="002A6872"/>
    <w:rsid w:val="002A6AE1"/>
    <w:rsid w:val="002A6EE3"/>
    <w:rsid w:val="002A6FFE"/>
    <w:rsid w:val="002A7195"/>
    <w:rsid w:val="002A720C"/>
    <w:rsid w:val="002A7486"/>
    <w:rsid w:val="002A752A"/>
    <w:rsid w:val="002A756B"/>
    <w:rsid w:val="002A75CA"/>
    <w:rsid w:val="002A7822"/>
    <w:rsid w:val="002A7889"/>
    <w:rsid w:val="002A7900"/>
    <w:rsid w:val="002A792B"/>
    <w:rsid w:val="002A799A"/>
    <w:rsid w:val="002A7A6A"/>
    <w:rsid w:val="002A7BE1"/>
    <w:rsid w:val="002A7D96"/>
    <w:rsid w:val="002A7DC0"/>
    <w:rsid w:val="002A7F5E"/>
    <w:rsid w:val="002B019F"/>
    <w:rsid w:val="002B0371"/>
    <w:rsid w:val="002B050A"/>
    <w:rsid w:val="002B097D"/>
    <w:rsid w:val="002B0E07"/>
    <w:rsid w:val="002B11B2"/>
    <w:rsid w:val="002B1462"/>
    <w:rsid w:val="002B1671"/>
    <w:rsid w:val="002B181E"/>
    <w:rsid w:val="002B1891"/>
    <w:rsid w:val="002B18F7"/>
    <w:rsid w:val="002B1B17"/>
    <w:rsid w:val="002B1CC6"/>
    <w:rsid w:val="002B1CF9"/>
    <w:rsid w:val="002B2048"/>
    <w:rsid w:val="002B2263"/>
    <w:rsid w:val="002B3082"/>
    <w:rsid w:val="002B32E1"/>
    <w:rsid w:val="002B33ED"/>
    <w:rsid w:val="002B37CB"/>
    <w:rsid w:val="002B37ED"/>
    <w:rsid w:val="002B3C4A"/>
    <w:rsid w:val="002B3ED7"/>
    <w:rsid w:val="002B4572"/>
    <w:rsid w:val="002B4778"/>
    <w:rsid w:val="002B486B"/>
    <w:rsid w:val="002B4A3F"/>
    <w:rsid w:val="002B4AF3"/>
    <w:rsid w:val="002B4B28"/>
    <w:rsid w:val="002B4BE1"/>
    <w:rsid w:val="002B4F3C"/>
    <w:rsid w:val="002B56DC"/>
    <w:rsid w:val="002B576B"/>
    <w:rsid w:val="002B5856"/>
    <w:rsid w:val="002B5912"/>
    <w:rsid w:val="002B5A5A"/>
    <w:rsid w:val="002B5BC4"/>
    <w:rsid w:val="002B5CCE"/>
    <w:rsid w:val="002B5EEC"/>
    <w:rsid w:val="002B6018"/>
    <w:rsid w:val="002B6025"/>
    <w:rsid w:val="002B602C"/>
    <w:rsid w:val="002B629F"/>
    <w:rsid w:val="002B62FB"/>
    <w:rsid w:val="002B635E"/>
    <w:rsid w:val="002B6634"/>
    <w:rsid w:val="002B67B0"/>
    <w:rsid w:val="002B67CD"/>
    <w:rsid w:val="002B6825"/>
    <w:rsid w:val="002B68D7"/>
    <w:rsid w:val="002B6ABD"/>
    <w:rsid w:val="002B6B62"/>
    <w:rsid w:val="002B6CA3"/>
    <w:rsid w:val="002B6CC5"/>
    <w:rsid w:val="002B6D40"/>
    <w:rsid w:val="002B7094"/>
    <w:rsid w:val="002B709E"/>
    <w:rsid w:val="002B72B0"/>
    <w:rsid w:val="002B72B2"/>
    <w:rsid w:val="002B75B2"/>
    <w:rsid w:val="002B7678"/>
    <w:rsid w:val="002B7794"/>
    <w:rsid w:val="002B7826"/>
    <w:rsid w:val="002B79B7"/>
    <w:rsid w:val="002B7A80"/>
    <w:rsid w:val="002B7DFA"/>
    <w:rsid w:val="002B7E15"/>
    <w:rsid w:val="002C0382"/>
    <w:rsid w:val="002C0594"/>
    <w:rsid w:val="002C0A8D"/>
    <w:rsid w:val="002C0BE4"/>
    <w:rsid w:val="002C0C7C"/>
    <w:rsid w:val="002C141D"/>
    <w:rsid w:val="002C1534"/>
    <w:rsid w:val="002C19C0"/>
    <w:rsid w:val="002C1ADE"/>
    <w:rsid w:val="002C1AFD"/>
    <w:rsid w:val="002C1B29"/>
    <w:rsid w:val="002C1BE9"/>
    <w:rsid w:val="002C1C20"/>
    <w:rsid w:val="002C1DDE"/>
    <w:rsid w:val="002C1EB9"/>
    <w:rsid w:val="002C1F25"/>
    <w:rsid w:val="002C1F47"/>
    <w:rsid w:val="002C2021"/>
    <w:rsid w:val="002C2441"/>
    <w:rsid w:val="002C2485"/>
    <w:rsid w:val="002C252D"/>
    <w:rsid w:val="002C25E0"/>
    <w:rsid w:val="002C26F7"/>
    <w:rsid w:val="002C2A2D"/>
    <w:rsid w:val="002C2BA9"/>
    <w:rsid w:val="002C2C5E"/>
    <w:rsid w:val="002C2DB2"/>
    <w:rsid w:val="002C2E12"/>
    <w:rsid w:val="002C2E15"/>
    <w:rsid w:val="002C2E9B"/>
    <w:rsid w:val="002C3195"/>
    <w:rsid w:val="002C321E"/>
    <w:rsid w:val="002C33F1"/>
    <w:rsid w:val="002C36C0"/>
    <w:rsid w:val="002C36C6"/>
    <w:rsid w:val="002C3928"/>
    <w:rsid w:val="002C3A44"/>
    <w:rsid w:val="002C3B33"/>
    <w:rsid w:val="002C3CB6"/>
    <w:rsid w:val="002C41A2"/>
    <w:rsid w:val="002C41E8"/>
    <w:rsid w:val="002C424E"/>
    <w:rsid w:val="002C435E"/>
    <w:rsid w:val="002C43BB"/>
    <w:rsid w:val="002C4424"/>
    <w:rsid w:val="002C4456"/>
    <w:rsid w:val="002C44AB"/>
    <w:rsid w:val="002C451E"/>
    <w:rsid w:val="002C4652"/>
    <w:rsid w:val="002C48A3"/>
    <w:rsid w:val="002C4910"/>
    <w:rsid w:val="002C4B1B"/>
    <w:rsid w:val="002C4BA9"/>
    <w:rsid w:val="002C4D52"/>
    <w:rsid w:val="002C4E93"/>
    <w:rsid w:val="002C4F45"/>
    <w:rsid w:val="002C523B"/>
    <w:rsid w:val="002C535B"/>
    <w:rsid w:val="002C573C"/>
    <w:rsid w:val="002C5A5C"/>
    <w:rsid w:val="002C5BA8"/>
    <w:rsid w:val="002C5E39"/>
    <w:rsid w:val="002C5FA2"/>
    <w:rsid w:val="002C605E"/>
    <w:rsid w:val="002C6067"/>
    <w:rsid w:val="002C6207"/>
    <w:rsid w:val="002C637C"/>
    <w:rsid w:val="002C63B6"/>
    <w:rsid w:val="002C643F"/>
    <w:rsid w:val="002C64FB"/>
    <w:rsid w:val="002C656F"/>
    <w:rsid w:val="002C65D7"/>
    <w:rsid w:val="002C6600"/>
    <w:rsid w:val="002C6D8D"/>
    <w:rsid w:val="002C6DDA"/>
    <w:rsid w:val="002C6FEF"/>
    <w:rsid w:val="002C70F1"/>
    <w:rsid w:val="002C7148"/>
    <w:rsid w:val="002C75A9"/>
    <w:rsid w:val="002C7646"/>
    <w:rsid w:val="002C78DF"/>
    <w:rsid w:val="002C7A02"/>
    <w:rsid w:val="002C7A9E"/>
    <w:rsid w:val="002C7BD4"/>
    <w:rsid w:val="002C7D03"/>
    <w:rsid w:val="002C7D5C"/>
    <w:rsid w:val="002C7EBD"/>
    <w:rsid w:val="002D000C"/>
    <w:rsid w:val="002D0107"/>
    <w:rsid w:val="002D0367"/>
    <w:rsid w:val="002D0465"/>
    <w:rsid w:val="002D062E"/>
    <w:rsid w:val="002D073A"/>
    <w:rsid w:val="002D0787"/>
    <w:rsid w:val="002D0D43"/>
    <w:rsid w:val="002D1253"/>
    <w:rsid w:val="002D1319"/>
    <w:rsid w:val="002D1401"/>
    <w:rsid w:val="002D14F8"/>
    <w:rsid w:val="002D15C2"/>
    <w:rsid w:val="002D18A7"/>
    <w:rsid w:val="002D198A"/>
    <w:rsid w:val="002D1D27"/>
    <w:rsid w:val="002D1D74"/>
    <w:rsid w:val="002D1E45"/>
    <w:rsid w:val="002D200A"/>
    <w:rsid w:val="002D224E"/>
    <w:rsid w:val="002D2581"/>
    <w:rsid w:val="002D276D"/>
    <w:rsid w:val="002D28DD"/>
    <w:rsid w:val="002D29E5"/>
    <w:rsid w:val="002D2AB4"/>
    <w:rsid w:val="002D2B10"/>
    <w:rsid w:val="002D2C91"/>
    <w:rsid w:val="002D2DAD"/>
    <w:rsid w:val="002D3203"/>
    <w:rsid w:val="002D322C"/>
    <w:rsid w:val="002D3306"/>
    <w:rsid w:val="002D3375"/>
    <w:rsid w:val="002D370C"/>
    <w:rsid w:val="002D3815"/>
    <w:rsid w:val="002D386A"/>
    <w:rsid w:val="002D38C8"/>
    <w:rsid w:val="002D3A3E"/>
    <w:rsid w:val="002D3FDB"/>
    <w:rsid w:val="002D40EC"/>
    <w:rsid w:val="002D4100"/>
    <w:rsid w:val="002D412E"/>
    <w:rsid w:val="002D41F8"/>
    <w:rsid w:val="002D42EC"/>
    <w:rsid w:val="002D4627"/>
    <w:rsid w:val="002D4731"/>
    <w:rsid w:val="002D477F"/>
    <w:rsid w:val="002D4B8F"/>
    <w:rsid w:val="002D4F48"/>
    <w:rsid w:val="002D519B"/>
    <w:rsid w:val="002D535B"/>
    <w:rsid w:val="002D592A"/>
    <w:rsid w:val="002D5AAE"/>
    <w:rsid w:val="002D5DA5"/>
    <w:rsid w:val="002D5DCF"/>
    <w:rsid w:val="002D5E33"/>
    <w:rsid w:val="002D611C"/>
    <w:rsid w:val="002D621C"/>
    <w:rsid w:val="002D621E"/>
    <w:rsid w:val="002D6316"/>
    <w:rsid w:val="002D6621"/>
    <w:rsid w:val="002D66DA"/>
    <w:rsid w:val="002D68A4"/>
    <w:rsid w:val="002D6A55"/>
    <w:rsid w:val="002D7027"/>
    <w:rsid w:val="002D70DC"/>
    <w:rsid w:val="002D7435"/>
    <w:rsid w:val="002D758B"/>
    <w:rsid w:val="002D75D2"/>
    <w:rsid w:val="002D75F1"/>
    <w:rsid w:val="002D7806"/>
    <w:rsid w:val="002D797A"/>
    <w:rsid w:val="002D79BC"/>
    <w:rsid w:val="002D7B98"/>
    <w:rsid w:val="002D7E1E"/>
    <w:rsid w:val="002D7E58"/>
    <w:rsid w:val="002D7F05"/>
    <w:rsid w:val="002E0172"/>
    <w:rsid w:val="002E03A8"/>
    <w:rsid w:val="002E03E0"/>
    <w:rsid w:val="002E04AE"/>
    <w:rsid w:val="002E052C"/>
    <w:rsid w:val="002E0A0E"/>
    <w:rsid w:val="002E0D31"/>
    <w:rsid w:val="002E0EFA"/>
    <w:rsid w:val="002E1073"/>
    <w:rsid w:val="002E1198"/>
    <w:rsid w:val="002E11D2"/>
    <w:rsid w:val="002E12EC"/>
    <w:rsid w:val="002E146D"/>
    <w:rsid w:val="002E1615"/>
    <w:rsid w:val="002E1882"/>
    <w:rsid w:val="002E18E9"/>
    <w:rsid w:val="002E1934"/>
    <w:rsid w:val="002E194F"/>
    <w:rsid w:val="002E2392"/>
    <w:rsid w:val="002E272B"/>
    <w:rsid w:val="002E2757"/>
    <w:rsid w:val="002E2868"/>
    <w:rsid w:val="002E29F8"/>
    <w:rsid w:val="002E2C0A"/>
    <w:rsid w:val="002E2C52"/>
    <w:rsid w:val="002E2D74"/>
    <w:rsid w:val="002E2F5E"/>
    <w:rsid w:val="002E3005"/>
    <w:rsid w:val="002E301C"/>
    <w:rsid w:val="002E30C2"/>
    <w:rsid w:val="002E3121"/>
    <w:rsid w:val="002E342B"/>
    <w:rsid w:val="002E35EF"/>
    <w:rsid w:val="002E390F"/>
    <w:rsid w:val="002E3B81"/>
    <w:rsid w:val="002E3D08"/>
    <w:rsid w:val="002E3E1D"/>
    <w:rsid w:val="002E3EEA"/>
    <w:rsid w:val="002E4B44"/>
    <w:rsid w:val="002E4C5F"/>
    <w:rsid w:val="002E4D08"/>
    <w:rsid w:val="002E4D75"/>
    <w:rsid w:val="002E4DA5"/>
    <w:rsid w:val="002E4DB6"/>
    <w:rsid w:val="002E4E58"/>
    <w:rsid w:val="002E51DB"/>
    <w:rsid w:val="002E52B8"/>
    <w:rsid w:val="002E532F"/>
    <w:rsid w:val="002E58AB"/>
    <w:rsid w:val="002E59E8"/>
    <w:rsid w:val="002E5A64"/>
    <w:rsid w:val="002E5C11"/>
    <w:rsid w:val="002E5CD1"/>
    <w:rsid w:val="002E5DA4"/>
    <w:rsid w:val="002E5DBF"/>
    <w:rsid w:val="002E5E01"/>
    <w:rsid w:val="002E5E46"/>
    <w:rsid w:val="002E5ED0"/>
    <w:rsid w:val="002E60F5"/>
    <w:rsid w:val="002E6536"/>
    <w:rsid w:val="002E69F5"/>
    <w:rsid w:val="002E6C38"/>
    <w:rsid w:val="002E6CAA"/>
    <w:rsid w:val="002E6EA4"/>
    <w:rsid w:val="002E73EC"/>
    <w:rsid w:val="002E7473"/>
    <w:rsid w:val="002E74D7"/>
    <w:rsid w:val="002E776E"/>
    <w:rsid w:val="002E79E8"/>
    <w:rsid w:val="002E7C0C"/>
    <w:rsid w:val="002E7C5F"/>
    <w:rsid w:val="002E7CCD"/>
    <w:rsid w:val="002E7DA6"/>
    <w:rsid w:val="002E7DB4"/>
    <w:rsid w:val="002E7F0A"/>
    <w:rsid w:val="002F0169"/>
    <w:rsid w:val="002F023D"/>
    <w:rsid w:val="002F0330"/>
    <w:rsid w:val="002F0372"/>
    <w:rsid w:val="002F0786"/>
    <w:rsid w:val="002F095D"/>
    <w:rsid w:val="002F09FA"/>
    <w:rsid w:val="002F0A2A"/>
    <w:rsid w:val="002F0B44"/>
    <w:rsid w:val="002F0E08"/>
    <w:rsid w:val="002F10EC"/>
    <w:rsid w:val="002F1136"/>
    <w:rsid w:val="002F116D"/>
    <w:rsid w:val="002F1231"/>
    <w:rsid w:val="002F1521"/>
    <w:rsid w:val="002F153B"/>
    <w:rsid w:val="002F15EE"/>
    <w:rsid w:val="002F1726"/>
    <w:rsid w:val="002F1B32"/>
    <w:rsid w:val="002F1E21"/>
    <w:rsid w:val="002F1FB6"/>
    <w:rsid w:val="002F22DD"/>
    <w:rsid w:val="002F2681"/>
    <w:rsid w:val="002F2848"/>
    <w:rsid w:val="002F28EE"/>
    <w:rsid w:val="002F2921"/>
    <w:rsid w:val="002F2D0D"/>
    <w:rsid w:val="002F2E2C"/>
    <w:rsid w:val="002F321F"/>
    <w:rsid w:val="002F34C4"/>
    <w:rsid w:val="002F3566"/>
    <w:rsid w:val="002F3632"/>
    <w:rsid w:val="002F3667"/>
    <w:rsid w:val="002F36D3"/>
    <w:rsid w:val="002F386F"/>
    <w:rsid w:val="002F393F"/>
    <w:rsid w:val="002F3AFB"/>
    <w:rsid w:val="002F3C41"/>
    <w:rsid w:val="002F3EB7"/>
    <w:rsid w:val="002F42CF"/>
    <w:rsid w:val="002F486D"/>
    <w:rsid w:val="002F4C3C"/>
    <w:rsid w:val="002F4C8E"/>
    <w:rsid w:val="002F4EDE"/>
    <w:rsid w:val="002F5034"/>
    <w:rsid w:val="002F5055"/>
    <w:rsid w:val="002F5076"/>
    <w:rsid w:val="002F50CF"/>
    <w:rsid w:val="002F53B2"/>
    <w:rsid w:val="002F56F1"/>
    <w:rsid w:val="002F57B6"/>
    <w:rsid w:val="002F5839"/>
    <w:rsid w:val="002F58B5"/>
    <w:rsid w:val="002F5967"/>
    <w:rsid w:val="002F598B"/>
    <w:rsid w:val="002F5B30"/>
    <w:rsid w:val="002F5D71"/>
    <w:rsid w:val="002F5E11"/>
    <w:rsid w:val="002F5E3E"/>
    <w:rsid w:val="002F5F25"/>
    <w:rsid w:val="002F6223"/>
    <w:rsid w:val="002F64D9"/>
    <w:rsid w:val="002F651D"/>
    <w:rsid w:val="002F6555"/>
    <w:rsid w:val="002F655F"/>
    <w:rsid w:val="002F6648"/>
    <w:rsid w:val="002F6822"/>
    <w:rsid w:val="002F68FB"/>
    <w:rsid w:val="002F6BDE"/>
    <w:rsid w:val="002F6C1A"/>
    <w:rsid w:val="002F6D9E"/>
    <w:rsid w:val="002F6E44"/>
    <w:rsid w:val="002F6EEC"/>
    <w:rsid w:val="002F6F9E"/>
    <w:rsid w:val="002F7108"/>
    <w:rsid w:val="002F74FD"/>
    <w:rsid w:val="002F7519"/>
    <w:rsid w:val="002F787B"/>
    <w:rsid w:val="002F7974"/>
    <w:rsid w:val="002F7C70"/>
    <w:rsid w:val="002F7D01"/>
    <w:rsid w:val="0030005C"/>
    <w:rsid w:val="003000E3"/>
    <w:rsid w:val="003002DA"/>
    <w:rsid w:val="00300369"/>
    <w:rsid w:val="0030036D"/>
    <w:rsid w:val="003004AD"/>
    <w:rsid w:val="003005DE"/>
    <w:rsid w:val="00300712"/>
    <w:rsid w:val="00300997"/>
    <w:rsid w:val="00300B71"/>
    <w:rsid w:val="00300E6E"/>
    <w:rsid w:val="003012BD"/>
    <w:rsid w:val="003012E0"/>
    <w:rsid w:val="00301339"/>
    <w:rsid w:val="00301509"/>
    <w:rsid w:val="0030166C"/>
    <w:rsid w:val="00301945"/>
    <w:rsid w:val="00301D0A"/>
    <w:rsid w:val="00301E4D"/>
    <w:rsid w:val="00302288"/>
    <w:rsid w:val="0030229D"/>
    <w:rsid w:val="00302496"/>
    <w:rsid w:val="003027B8"/>
    <w:rsid w:val="0030293F"/>
    <w:rsid w:val="00302947"/>
    <w:rsid w:val="00302BE2"/>
    <w:rsid w:val="00302C50"/>
    <w:rsid w:val="00302EFD"/>
    <w:rsid w:val="003030BC"/>
    <w:rsid w:val="003031C2"/>
    <w:rsid w:val="003031EC"/>
    <w:rsid w:val="00303270"/>
    <w:rsid w:val="00303533"/>
    <w:rsid w:val="0030354D"/>
    <w:rsid w:val="00303596"/>
    <w:rsid w:val="003036DA"/>
    <w:rsid w:val="00303844"/>
    <w:rsid w:val="00303861"/>
    <w:rsid w:val="00303D6E"/>
    <w:rsid w:val="00303E5E"/>
    <w:rsid w:val="00303F76"/>
    <w:rsid w:val="0030403D"/>
    <w:rsid w:val="003041C0"/>
    <w:rsid w:val="00304300"/>
    <w:rsid w:val="003043A2"/>
    <w:rsid w:val="00304404"/>
    <w:rsid w:val="00304494"/>
    <w:rsid w:val="00304555"/>
    <w:rsid w:val="003048A8"/>
    <w:rsid w:val="00304A35"/>
    <w:rsid w:val="00304EEC"/>
    <w:rsid w:val="00304FB6"/>
    <w:rsid w:val="00304FFF"/>
    <w:rsid w:val="0030526D"/>
    <w:rsid w:val="00305313"/>
    <w:rsid w:val="00305557"/>
    <w:rsid w:val="0030561F"/>
    <w:rsid w:val="003059D5"/>
    <w:rsid w:val="00305B85"/>
    <w:rsid w:val="00305BA4"/>
    <w:rsid w:val="00305CA3"/>
    <w:rsid w:val="00305DC5"/>
    <w:rsid w:val="00305F44"/>
    <w:rsid w:val="003063F0"/>
    <w:rsid w:val="00306423"/>
    <w:rsid w:val="0030676C"/>
    <w:rsid w:val="00306889"/>
    <w:rsid w:val="00306E5C"/>
    <w:rsid w:val="0030707D"/>
    <w:rsid w:val="0030725C"/>
    <w:rsid w:val="0030745E"/>
    <w:rsid w:val="003074CE"/>
    <w:rsid w:val="003076FA"/>
    <w:rsid w:val="003077F3"/>
    <w:rsid w:val="00307C19"/>
    <w:rsid w:val="00307F1A"/>
    <w:rsid w:val="003100B2"/>
    <w:rsid w:val="00310530"/>
    <w:rsid w:val="003105F0"/>
    <w:rsid w:val="00310732"/>
    <w:rsid w:val="003108C6"/>
    <w:rsid w:val="003109AD"/>
    <w:rsid w:val="00310A5A"/>
    <w:rsid w:val="00310BC9"/>
    <w:rsid w:val="00310CE7"/>
    <w:rsid w:val="00310D8B"/>
    <w:rsid w:val="00310D8D"/>
    <w:rsid w:val="00310DF8"/>
    <w:rsid w:val="00310EF8"/>
    <w:rsid w:val="00311031"/>
    <w:rsid w:val="00311239"/>
    <w:rsid w:val="003112E1"/>
    <w:rsid w:val="0031170E"/>
    <w:rsid w:val="00311762"/>
    <w:rsid w:val="00311AA9"/>
    <w:rsid w:val="00311AC9"/>
    <w:rsid w:val="00311BE6"/>
    <w:rsid w:val="00311CE6"/>
    <w:rsid w:val="00311E98"/>
    <w:rsid w:val="0031201A"/>
    <w:rsid w:val="00312206"/>
    <w:rsid w:val="00312215"/>
    <w:rsid w:val="0031230B"/>
    <w:rsid w:val="00312457"/>
    <w:rsid w:val="0031249C"/>
    <w:rsid w:val="003125C3"/>
    <w:rsid w:val="00312865"/>
    <w:rsid w:val="00312873"/>
    <w:rsid w:val="00312896"/>
    <w:rsid w:val="00312BF6"/>
    <w:rsid w:val="00312D24"/>
    <w:rsid w:val="00312DA2"/>
    <w:rsid w:val="00313261"/>
    <w:rsid w:val="00313732"/>
    <w:rsid w:val="003137B6"/>
    <w:rsid w:val="00313A35"/>
    <w:rsid w:val="00313ABC"/>
    <w:rsid w:val="00313C3C"/>
    <w:rsid w:val="00313D90"/>
    <w:rsid w:val="00313EAC"/>
    <w:rsid w:val="00313ED1"/>
    <w:rsid w:val="00313EFF"/>
    <w:rsid w:val="0031418C"/>
    <w:rsid w:val="003141DD"/>
    <w:rsid w:val="003142F4"/>
    <w:rsid w:val="00314306"/>
    <w:rsid w:val="0031454E"/>
    <w:rsid w:val="003148AD"/>
    <w:rsid w:val="00314A3D"/>
    <w:rsid w:val="00314BDF"/>
    <w:rsid w:val="00314DB1"/>
    <w:rsid w:val="00314ED4"/>
    <w:rsid w:val="00315163"/>
    <w:rsid w:val="00315246"/>
    <w:rsid w:val="003154E7"/>
    <w:rsid w:val="00315680"/>
    <w:rsid w:val="00315AE4"/>
    <w:rsid w:val="00315BA3"/>
    <w:rsid w:val="00315DE1"/>
    <w:rsid w:val="00315F6E"/>
    <w:rsid w:val="0031611F"/>
    <w:rsid w:val="00316725"/>
    <w:rsid w:val="003169E9"/>
    <w:rsid w:val="00316A35"/>
    <w:rsid w:val="00316D0C"/>
    <w:rsid w:val="00316EF6"/>
    <w:rsid w:val="00317530"/>
    <w:rsid w:val="0031763A"/>
    <w:rsid w:val="003177CC"/>
    <w:rsid w:val="00317A33"/>
    <w:rsid w:val="00317A43"/>
    <w:rsid w:val="00317B4C"/>
    <w:rsid w:val="00317C31"/>
    <w:rsid w:val="003200AC"/>
    <w:rsid w:val="00320339"/>
    <w:rsid w:val="003204A7"/>
    <w:rsid w:val="0032074F"/>
    <w:rsid w:val="0032076C"/>
    <w:rsid w:val="003207AF"/>
    <w:rsid w:val="00320A4C"/>
    <w:rsid w:val="00320BC5"/>
    <w:rsid w:val="00320C1D"/>
    <w:rsid w:val="00320C2F"/>
    <w:rsid w:val="00320C63"/>
    <w:rsid w:val="00320CA6"/>
    <w:rsid w:val="00320E26"/>
    <w:rsid w:val="00320E5C"/>
    <w:rsid w:val="00321214"/>
    <w:rsid w:val="003212D4"/>
    <w:rsid w:val="003213D5"/>
    <w:rsid w:val="0032157E"/>
    <w:rsid w:val="0032164D"/>
    <w:rsid w:val="003216BF"/>
    <w:rsid w:val="00321F19"/>
    <w:rsid w:val="003222E0"/>
    <w:rsid w:val="003223A9"/>
    <w:rsid w:val="003223EB"/>
    <w:rsid w:val="003225B0"/>
    <w:rsid w:val="00322C5A"/>
    <w:rsid w:val="003230B4"/>
    <w:rsid w:val="003232C3"/>
    <w:rsid w:val="003233E4"/>
    <w:rsid w:val="00323737"/>
    <w:rsid w:val="00323AD6"/>
    <w:rsid w:val="00323CCD"/>
    <w:rsid w:val="00323D71"/>
    <w:rsid w:val="00323F27"/>
    <w:rsid w:val="00323FB8"/>
    <w:rsid w:val="00324077"/>
    <w:rsid w:val="003242EF"/>
    <w:rsid w:val="00324327"/>
    <w:rsid w:val="0032472A"/>
    <w:rsid w:val="003248CD"/>
    <w:rsid w:val="0032491A"/>
    <w:rsid w:val="00324C5A"/>
    <w:rsid w:val="00324D6C"/>
    <w:rsid w:val="00324D8F"/>
    <w:rsid w:val="00324E30"/>
    <w:rsid w:val="00325267"/>
    <w:rsid w:val="00325283"/>
    <w:rsid w:val="00325339"/>
    <w:rsid w:val="003255AA"/>
    <w:rsid w:val="003257D2"/>
    <w:rsid w:val="00325AD6"/>
    <w:rsid w:val="00325C25"/>
    <w:rsid w:val="00325EC1"/>
    <w:rsid w:val="00325FE8"/>
    <w:rsid w:val="00326056"/>
    <w:rsid w:val="00326081"/>
    <w:rsid w:val="0032628D"/>
    <w:rsid w:val="00326478"/>
    <w:rsid w:val="003264FD"/>
    <w:rsid w:val="003266D0"/>
    <w:rsid w:val="003267FB"/>
    <w:rsid w:val="003268B8"/>
    <w:rsid w:val="00326D60"/>
    <w:rsid w:val="00326D6A"/>
    <w:rsid w:val="00326F81"/>
    <w:rsid w:val="003270E7"/>
    <w:rsid w:val="00327566"/>
    <w:rsid w:val="003275B3"/>
    <w:rsid w:val="00327618"/>
    <w:rsid w:val="00327D48"/>
    <w:rsid w:val="00327ED8"/>
    <w:rsid w:val="00327FE5"/>
    <w:rsid w:val="003300AA"/>
    <w:rsid w:val="003302F7"/>
    <w:rsid w:val="00330525"/>
    <w:rsid w:val="00330A10"/>
    <w:rsid w:val="00330AA3"/>
    <w:rsid w:val="003310A6"/>
    <w:rsid w:val="003314B6"/>
    <w:rsid w:val="00331650"/>
    <w:rsid w:val="00331900"/>
    <w:rsid w:val="00331942"/>
    <w:rsid w:val="00331A20"/>
    <w:rsid w:val="00331D11"/>
    <w:rsid w:val="00331DF5"/>
    <w:rsid w:val="00331E09"/>
    <w:rsid w:val="00331E65"/>
    <w:rsid w:val="003320B7"/>
    <w:rsid w:val="003322D0"/>
    <w:rsid w:val="003324DB"/>
    <w:rsid w:val="003325C0"/>
    <w:rsid w:val="003326F1"/>
    <w:rsid w:val="0033298A"/>
    <w:rsid w:val="00332A5B"/>
    <w:rsid w:val="0033305C"/>
    <w:rsid w:val="00333107"/>
    <w:rsid w:val="00333235"/>
    <w:rsid w:val="0033343B"/>
    <w:rsid w:val="003335A4"/>
    <w:rsid w:val="0033362B"/>
    <w:rsid w:val="00333681"/>
    <w:rsid w:val="0033393C"/>
    <w:rsid w:val="00333A33"/>
    <w:rsid w:val="00333EA8"/>
    <w:rsid w:val="003345EB"/>
    <w:rsid w:val="00334685"/>
    <w:rsid w:val="003347EE"/>
    <w:rsid w:val="00334BD1"/>
    <w:rsid w:val="00334D6D"/>
    <w:rsid w:val="00334DA0"/>
    <w:rsid w:val="00335185"/>
    <w:rsid w:val="00335216"/>
    <w:rsid w:val="00335285"/>
    <w:rsid w:val="003354D4"/>
    <w:rsid w:val="003356AC"/>
    <w:rsid w:val="003357EE"/>
    <w:rsid w:val="003357F4"/>
    <w:rsid w:val="0033589F"/>
    <w:rsid w:val="0033622A"/>
    <w:rsid w:val="00336253"/>
    <w:rsid w:val="00336BD2"/>
    <w:rsid w:val="0033708D"/>
    <w:rsid w:val="0033711D"/>
    <w:rsid w:val="00337368"/>
    <w:rsid w:val="00337704"/>
    <w:rsid w:val="00337855"/>
    <w:rsid w:val="00337B4D"/>
    <w:rsid w:val="00337D9F"/>
    <w:rsid w:val="00337F9E"/>
    <w:rsid w:val="0034019C"/>
    <w:rsid w:val="003401C6"/>
    <w:rsid w:val="003404B5"/>
    <w:rsid w:val="003407A9"/>
    <w:rsid w:val="00340870"/>
    <w:rsid w:val="0034097E"/>
    <w:rsid w:val="003409EC"/>
    <w:rsid w:val="00340BA3"/>
    <w:rsid w:val="00340BAF"/>
    <w:rsid w:val="00340BBD"/>
    <w:rsid w:val="00340C2B"/>
    <w:rsid w:val="00340C52"/>
    <w:rsid w:val="00340CBA"/>
    <w:rsid w:val="00340F90"/>
    <w:rsid w:val="00340F9A"/>
    <w:rsid w:val="00340FAA"/>
    <w:rsid w:val="00341018"/>
    <w:rsid w:val="00341224"/>
    <w:rsid w:val="00341317"/>
    <w:rsid w:val="003413E7"/>
    <w:rsid w:val="003416A0"/>
    <w:rsid w:val="003418C5"/>
    <w:rsid w:val="00341A49"/>
    <w:rsid w:val="00341C39"/>
    <w:rsid w:val="00341FBD"/>
    <w:rsid w:val="00342018"/>
    <w:rsid w:val="003420D9"/>
    <w:rsid w:val="003422F0"/>
    <w:rsid w:val="0034239D"/>
    <w:rsid w:val="003423E0"/>
    <w:rsid w:val="0034261C"/>
    <w:rsid w:val="0034266E"/>
    <w:rsid w:val="00342F11"/>
    <w:rsid w:val="0034301A"/>
    <w:rsid w:val="00343618"/>
    <w:rsid w:val="00343657"/>
    <w:rsid w:val="0034396E"/>
    <w:rsid w:val="00343BA0"/>
    <w:rsid w:val="00343C12"/>
    <w:rsid w:val="00343D76"/>
    <w:rsid w:val="00344028"/>
    <w:rsid w:val="00344235"/>
    <w:rsid w:val="0034428C"/>
    <w:rsid w:val="00344377"/>
    <w:rsid w:val="00344587"/>
    <w:rsid w:val="00344686"/>
    <w:rsid w:val="00344694"/>
    <w:rsid w:val="003447C9"/>
    <w:rsid w:val="0034484C"/>
    <w:rsid w:val="0034491F"/>
    <w:rsid w:val="00344B2B"/>
    <w:rsid w:val="00344BE3"/>
    <w:rsid w:val="00344C6A"/>
    <w:rsid w:val="00344D86"/>
    <w:rsid w:val="00344DD9"/>
    <w:rsid w:val="00344DFD"/>
    <w:rsid w:val="003451D3"/>
    <w:rsid w:val="00345363"/>
    <w:rsid w:val="0034544B"/>
    <w:rsid w:val="00345D77"/>
    <w:rsid w:val="00346028"/>
    <w:rsid w:val="003461A5"/>
    <w:rsid w:val="00346399"/>
    <w:rsid w:val="00346631"/>
    <w:rsid w:val="00346A7F"/>
    <w:rsid w:val="00346AAD"/>
    <w:rsid w:val="00346D21"/>
    <w:rsid w:val="00346D96"/>
    <w:rsid w:val="00346E7F"/>
    <w:rsid w:val="00347031"/>
    <w:rsid w:val="00347204"/>
    <w:rsid w:val="0034721F"/>
    <w:rsid w:val="0034736A"/>
    <w:rsid w:val="003473F4"/>
    <w:rsid w:val="0034747C"/>
    <w:rsid w:val="003476D4"/>
    <w:rsid w:val="00347911"/>
    <w:rsid w:val="00347AC0"/>
    <w:rsid w:val="00347B6C"/>
    <w:rsid w:val="00347BDC"/>
    <w:rsid w:val="00347CC0"/>
    <w:rsid w:val="0035004C"/>
    <w:rsid w:val="00350BAA"/>
    <w:rsid w:val="00350F57"/>
    <w:rsid w:val="00350F8D"/>
    <w:rsid w:val="003512AB"/>
    <w:rsid w:val="00351411"/>
    <w:rsid w:val="00351504"/>
    <w:rsid w:val="00351510"/>
    <w:rsid w:val="0035151C"/>
    <w:rsid w:val="003518C7"/>
    <w:rsid w:val="003519A4"/>
    <w:rsid w:val="00351A58"/>
    <w:rsid w:val="00351C25"/>
    <w:rsid w:val="00351F40"/>
    <w:rsid w:val="00352080"/>
    <w:rsid w:val="00352254"/>
    <w:rsid w:val="003522A3"/>
    <w:rsid w:val="0035274A"/>
    <w:rsid w:val="0035276D"/>
    <w:rsid w:val="00352A74"/>
    <w:rsid w:val="00352BE0"/>
    <w:rsid w:val="00353029"/>
    <w:rsid w:val="00353231"/>
    <w:rsid w:val="0035350B"/>
    <w:rsid w:val="003535DE"/>
    <w:rsid w:val="003536D7"/>
    <w:rsid w:val="00353772"/>
    <w:rsid w:val="00353910"/>
    <w:rsid w:val="00353929"/>
    <w:rsid w:val="00353C44"/>
    <w:rsid w:val="00353D0E"/>
    <w:rsid w:val="00353E44"/>
    <w:rsid w:val="00353F9E"/>
    <w:rsid w:val="00353FFA"/>
    <w:rsid w:val="003540D1"/>
    <w:rsid w:val="00354310"/>
    <w:rsid w:val="003545BF"/>
    <w:rsid w:val="00354E02"/>
    <w:rsid w:val="00355022"/>
    <w:rsid w:val="003550BE"/>
    <w:rsid w:val="0035510D"/>
    <w:rsid w:val="003553FC"/>
    <w:rsid w:val="003555A2"/>
    <w:rsid w:val="00355626"/>
    <w:rsid w:val="0035586A"/>
    <w:rsid w:val="00355EAC"/>
    <w:rsid w:val="00355F92"/>
    <w:rsid w:val="0035611A"/>
    <w:rsid w:val="00356378"/>
    <w:rsid w:val="00356563"/>
    <w:rsid w:val="00356A19"/>
    <w:rsid w:val="00356A9D"/>
    <w:rsid w:val="00356BC2"/>
    <w:rsid w:val="00356C3D"/>
    <w:rsid w:val="00356DF5"/>
    <w:rsid w:val="00356EF5"/>
    <w:rsid w:val="00356EFE"/>
    <w:rsid w:val="00356FC9"/>
    <w:rsid w:val="0035700C"/>
    <w:rsid w:val="003570CB"/>
    <w:rsid w:val="00357166"/>
    <w:rsid w:val="00357238"/>
    <w:rsid w:val="00357A60"/>
    <w:rsid w:val="00357BAD"/>
    <w:rsid w:val="00360044"/>
    <w:rsid w:val="003601B9"/>
    <w:rsid w:val="003602DC"/>
    <w:rsid w:val="0036048E"/>
    <w:rsid w:val="0036087E"/>
    <w:rsid w:val="003608F2"/>
    <w:rsid w:val="00360984"/>
    <w:rsid w:val="003609EE"/>
    <w:rsid w:val="00360B75"/>
    <w:rsid w:val="00361190"/>
    <w:rsid w:val="00361197"/>
    <w:rsid w:val="003613ED"/>
    <w:rsid w:val="00361455"/>
    <w:rsid w:val="003614B7"/>
    <w:rsid w:val="0036151C"/>
    <w:rsid w:val="003618B2"/>
    <w:rsid w:val="00361A9B"/>
    <w:rsid w:val="00361C18"/>
    <w:rsid w:val="00361F91"/>
    <w:rsid w:val="0036217B"/>
    <w:rsid w:val="00362583"/>
    <w:rsid w:val="0036261A"/>
    <w:rsid w:val="003627FF"/>
    <w:rsid w:val="00362905"/>
    <w:rsid w:val="0036291C"/>
    <w:rsid w:val="003629DF"/>
    <w:rsid w:val="00362A47"/>
    <w:rsid w:val="00362CBC"/>
    <w:rsid w:val="00362CCF"/>
    <w:rsid w:val="003631DB"/>
    <w:rsid w:val="00363239"/>
    <w:rsid w:val="003639A7"/>
    <w:rsid w:val="00363CE7"/>
    <w:rsid w:val="00363E9B"/>
    <w:rsid w:val="00364070"/>
    <w:rsid w:val="003644AA"/>
    <w:rsid w:val="00364524"/>
    <w:rsid w:val="003645E3"/>
    <w:rsid w:val="003646B0"/>
    <w:rsid w:val="00364E9D"/>
    <w:rsid w:val="0036513A"/>
    <w:rsid w:val="00365237"/>
    <w:rsid w:val="003653C5"/>
    <w:rsid w:val="00365402"/>
    <w:rsid w:val="00365558"/>
    <w:rsid w:val="0036559C"/>
    <w:rsid w:val="00365853"/>
    <w:rsid w:val="0036587E"/>
    <w:rsid w:val="003659C9"/>
    <w:rsid w:val="00365A15"/>
    <w:rsid w:val="00365B71"/>
    <w:rsid w:val="00365BD2"/>
    <w:rsid w:val="00365E71"/>
    <w:rsid w:val="003660CD"/>
    <w:rsid w:val="003661A4"/>
    <w:rsid w:val="0036641D"/>
    <w:rsid w:val="003666D6"/>
    <w:rsid w:val="0036690D"/>
    <w:rsid w:val="00366B08"/>
    <w:rsid w:val="00366BF5"/>
    <w:rsid w:val="00366E4F"/>
    <w:rsid w:val="00366E56"/>
    <w:rsid w:val="00366EE4"/>
    <w:rsid w:val="003670EF"/>
    <w:rsid w:val="0036735E"/>
    <w:rsid w:val="00367372"/>
    <w:rsid w:val="00367496"/>
    <w:rsid w:val="003674A0"/>
    <w:rsid w:val="00367575"/>
    <w:rsid w:val="00367576"/>
    <w:rsid w:val="003678BE"/>
    <w:rsid w:val="003679FF"/>
    <w:rsid w:val="00367A1F"/>
    <w:rsid w:val="00367AC3"/>
    <w:rsid w:val="00367DC1"/>
    <w:rsid w:val="003700F8"/>
    <w:rsid w:val="003701E5"/>
    <w:rsid w:val="0037023B"/>
    <w:rsid w:val="003704B6"/>
    <w:rsid w:val="003706B6"/>
    <w:rsid w:val="00370949"/>
    <w:rsid w:val="00370A8F"/>
    <w:rsid w:val="00370A9A"/>
    <w:rsid w:val="00370C23"/>
    <w:rsid w:val="00370D39"/>
    <w:rsid w:val="00370F02"/>
    <w:rsid w:val="00370F8D"/>
    <w:rsid w:val="00370FDB"/>
    <w:rsid w:val="003713B8"/>
    <w:rsid w:val="003714F1"/>
    <w:rsid w:val="003716BE"/>
    <w:rsid w:val="003717E8"/>
    <w:rsid w:val="00371AE7"/>
    <w:rsid w:val="00371F60"/>
    <w:rsid w:val="00372328"/>
    <w:rsid w:val="0037243B"/>
    <w:rsid w:val="0037251C"/>
    <w:rsid w:val="0037272C"/>
    <w:rsid w:val="00372780"/>
    <w:rsid w:val="0037285A"/>
    <w:rsid w:val="00372970"/>
    <w:rsid w:val="00372B9A"/>
    <w:rsid w:val="00372CBC"/>
    <w:rsid w:val="003731BF"/>
    <w:rsid w:val="003734CB"/>
    <w:rsid w:val="0037378D"/>
    <w:rsid w:val="003738C7"/>
    <w:rsid w:val="00373E89"/>
    <w:rsid w:val="003740E0"/>
    <w:rsid w:val="0037424B"/>
    <w:rsid w:val="003744EF"/>
    <w:rsid w:val="003744F6"/>
    <w:rsid w:val="00374597"/>
    <w:rsid w:val="00374678"/>
    <w:rsid w:val="00374759"/>
    <w:rsid w:val="00374898"/>
    <w:rsid w:val="00374A79"/>
    <w:rsid w:val="00374A9B"/>
    <w:rsid w:val="00374AAE"/>
    <w:rsid w:val="00374ACF"/>
    <w:rsid w:val="00374AD7"/>
    <w:rsid w:val="00374C67"/>
    <w:rsid w:val="00374DFB"/>
    <w:rsid w:val="00374E3B"/>
    <w:rsid w:val="00374EC7"/>
    <w:rsid w:val="00374FB3"/>
    <w:rsid w:val="0037517B"/>
    <w:rsid w:val="00375287"/>
    <w:rsid w:val="003754E5"/>
    <w:rsid w:val="003755B9"/>
    <w:rsid w:val="003756C1"/>
    <w:rsid w:val="00375791"/>
    <w:rsid w:val="00375826"/>
    <w:rsid w:val="00375887"/>
    <w:rsid w:val="00375994"/>
    <w:rsid w:val="00375C59"/>
    <w:rsid w:val="00375CED"/>
    <w:rsid w:val="00375D4B"/>
    <w:rsid w:val="00375E05"/>
    <w:rsid w:val="00375E71"/>
    <w:rsid w:val="00376173"/>
    <w:rsid w:val="003764E5"/>
    <w:rsid w:val="003766FE"/>
    <w:rsid w:val="00376BB7"/>
    <w:rsid w:val="00376DD3"/>
    <w:rsid w:val="00376EEE"/>
    <w:rsid w:val="003770AF"/>
    <w:rsid w:val="003770CB"/>
    <w:rsid w:val="00377556"/>
    <w:rsid w:val="0037774D"/>
    <w:rsid w:val="003779E6"/>
    <w:rsid w:val="00377A74"/>
    <w:rsid w:val="00377BA1"/>
    <w:rsid w:val="00377CA8"/>
    <w:rsid w:val="00377D06"/>
    <w:rsid w:val="00377D65"/>
    <w:rsid w:val="00377FF0"/>
    <w:rsid w:val="00380004"/>
    <w:rsid w:val="003804E5"/>
    <w:rsid w:val="00380616"/>
    <w:rsid w:val="0038071A"/>
    <w:rsid w:val="003807F5"/>
    <w:rsid w:val="00380A8C"/>
    <w:rsid w:val="00380B4E"/>
    <w:rsid w:val="00380E6B"/>
    <w:rsid w:val="00381022"/>
    <w:rsid w:val="00381074"/>
    <w:rsid w:val="0038117F"/>
    <w:rsid w:val="003813CF"/>
    <w:rsid w:val="003814B8"/>
    <w:rsid w:val="003819E8"/>
    <w:rsid w:val="00381CD1"/>
    <w:rsid w:val="003820D8"/>
    <w:rsid w:val="003822AB"/>
    <w:rsid w:val="00382360"/>
    <w:rsid w:val="003826EB"/>
    <w:rsid w:val="00382909"/>
    <w:rsid w:val="00382922"/>
    <w:rsid w:val="00382C28"/>
    <w:rsid w:val="00382EE1"/>
    <w:rsid w:val="00382EED"/>
    <w:rsid w:val="0038306E"/>
    <w:rsid w:val="003831B0"/>
    <w:rsid w:val="00383283"/>
    <w:rsid w:val="00383349"/>
    <w:rsid w:val="00383777"/>
    <w:rsid w:val="00383AF6"/>
    <w:rsid w:val="00384256"/>
    <w:rsid w:val="00384258"/>
    <w:rsid w:val="003843F7"/>
    <w:rsid w:val="003846B5"/>
    <w:rsid w:val="003847AA"/>
    <w:rsid w:val="00384881"/>
    <w:rsid w:val="003848B2"/>
    <w:rsid w:val="00384BB9"/>
    <w:rsid w:val="00384C85"/>
    <w:rsid w:val="00384D58"/>
    <w:rsid w:val="00384F35"/>
    <w:rsid w:val="00385131"/>
    <w:rsid w:val="00385427"/>
    <w:rsid w:val="00385432"/>
    <w:rsid w:val="00385544"/>
    <w:rsid w:val="003855E3"/>
    <w:rsid w:val="00385604"/>
    <w:rsid w:val="00385AA0"/>
    <w:rsid w:val="00385B8B"/>
    <w:rsid w:val="00385D9B"/>
    <w:rsid w:val="00385FF5"/>
    <w:rsid w:val="0038608F"/>
    <w:rsid w:val="003860A4"/>
    <w:rsid w:val="003861CB"/>
    <w:rsid w:val="0038620B"/>
    <w:rsid w:val="003863F1"/>
    <w:rsid w:val="003864DC"/>
    <w:rsid w:val="00386589"/>
    <w:rsid w:val="003869E4"/>
    <w:rsid w:val="00386A62"/>
    <w:rsid w:val="00386DC4"/>
    <w:rsid w:val="00386F62"/>
    <w:rsid w:val="00386FC7"/>
    <w:rsid w:val="00387181"/>
    <w:rsid w:val="0038754B"/>
    <w:rsid w:val="00387647"/>
    <w:rsid w:val="003878AE"/>
    <w:rsid w:val="0038791A"/>
    <w:rsid w:val="00387B07"/>
    <w:rsid w:val="00387E8E"/>
    <w:rsid w:val="00387E9E"/>
    <w:rsid w:val="00390056"/>
    <w:rsid w:val="003901E0"/>
    <w:rsid w:val="00390273"/>
    <w:rsid w:val="0039055C"/>
    <w:rsid w:val="0039059A"/>
    <w:rsid w:val="00390718"/>
    <w:rsid w:val="00390767"/>
    <w:rsid w:val="00390854"/>
    <w:rsid w:val="00390883"/>
    <w:rsid w:val="00390B30"/>
    <w:rsid w:val="00390D1E"/>
    <w:rsid w:val="00390ED4"/>
    <w:rsid w:val="00390FA6"/>
    <w:rsid w:val="00390FD9"/>
    <w:rsid w:val="00391018"/>
    <w:rsid w:val="003913C7"/>
    <w:rsid w:val="00391470"/>
    <w:rsid w:val="003914AE"/>
    <w:rsid w:val="003918B9"/>
    <w:rsid w:val="00391FF9"/>
    <w:rsid w:val="003920C4"/>
    <w:rsid w:val="00392184"/>
    <w:rsid w:val="0039247C"/>
    <w:rsid w:val="003924E7"/>
    <w:rsid w:val="00392652"/>
    <w:rsid w:val="00392971"/>
    <w:rsid w:val="0039298A"/>
    <w:rsid w:val="00392999"/>
    <w:rsid w:val="00392B41"/>
    <w:rsid w:val="00392B79"/>
    <w:rsid w:val="00392C29"/>
    <w:rsid w:val="003930AD"/>
    <w:rsid w:val="003930E8"/>
    <w:rsid w:val="003931CC"/>
    <w:rsid w:val="003937B7"/>
    <w:rsid w:val="00393B8A"/>
    <w:rsid w:val="00393D68"/>
    <w:rsid w:val="00394094"/>
    <w:rsid w:val="00394150"/>
    <w:rsid w:val="00394359"/>
    <w:rsid w:val="00394480"/>
    <w:rsid w:val="0039456F"/>
    <w:rsid w:val="003945C8"/>
    <w:rsid w:val="003946C2"/>
    <w:rsid w:val="003946CC"/>
    <w:rsid w:val="003947A1"/>
    <w:rsid w:val="0039480D"/>
    <w:rsid w:val="00394C85"/>
    <w:rsid w:val="00394CB3"/>
    <w:rsid w:val="00394CC0"/>
    <w:rsid w:val="00395446"/>
    <w:rsid w:val="00395464"/>
    <w:rsid w:val="003954A3"/>
    <w:rsid w:val="0039615D"/>
    <w:rsid w:val="00396559"/>
    <w:rsid w:val="00396725"/>
    <w:rsid w:val="00396743"/>
    <w:rsid w:val="00396ACE"/>
    <w:rsid w:val="00396E27"/>
    <w:rsid w:val="00397407"/>
    <w:rsid w:val="00397520"/>
    <w:rsid w:val="00397595"/>
    <w:rsid w:val="0039769A"/>
    <w:rsid w:val="003976C9"/>
    <w:rsid w:val="003976E5"/>
    <w:rsid w:val="003977F1"/>
    <w:rsid w:val="0039787D"/>
    <w:rsid w:val="00397A28"/>
    <w:rsid w:val="00397A61"/>
    <w:rsid w:val="00397BBE"/>
    <w:rsid w:val="00397BD4"/>
    <w:rsid w:val="00397CF8"/>
    <w:rsid w:val="00397CFA"/>
    <w:rsid w:val="00397D9D"/>
    <w:rsid w:val="00397DA3"/>
    <w:rsid w:val="00397E94"/>
    <w:rsid w:val="00397F05"/>
    <w:rsid w:val="0039F929"/>
    <w:rsid w:val="003A0146"/>
    <w:rsid w:val="003A035A"/>
    <w:rsid w:val="003A0442"/>
    <w:rsid w:val="003A074A"/>
    <w:rsid w:val="003A0899"/>
    <w:rsid w:val="003A0A80"/>
    <w:rsid w:val="003A0ADA"/>
    <w:rsid w:val="003A0C84"/>
    <w:rsid w:val="003A0D2E"/>
    <w:rsid w:val="003A0D4F"/>
    <w:rsid w:val="003A1108"/>
    <w:rsid w:val="003A11EE"/>
    <w:rsid w:val="003A1512"/>
    <w:rsid w:val="003A154A"/>
    <w:rsid w:val="003A1651"/>
    <w:rsid w:val="003A1728"/>
    <w:rsid w:val="003A1760"/>
    <w:rsid w:val="003A189F"/>
    <w:rsid w:val="003A1A79"/>
    <w:rsid w:val="003A1E43"/>
    <w:rsid w:val="003A1E9B"/>
    <w:rsid w:val="003A1EB7"/>
    <w:rsid w:val="003A2009"/>
    <w:rsid w:val="003A23F3"/>
    <w:rsid w:val="003A2630"/>
    <w:rsid w:val="003A2640"/>
    <w:rsid w:val="003A2BF6"/>
    <w:rsid w:val="003A2BFA"/>
    <w:rsid w:val="003A2BFF"/>
    <w:rsid w:val="003A2D82"/>
    <w:rsid w:val="003A3107"/>
    <w:rsid w:val="003A3181"/>
    <w:rsid w:val="003A329D"/>
    <w:rsid w:val="003A3368"/>
    <w:rsid w:val="003A337C"/>
    <w:rsid w:val="003A34D6"/>
    <w:rsid w:val="003A36DA"/>
    <w:rsid w:val="003A38F1"/>
    <w:rsid w:val="003A39D7"/>
    <w:rsid w:val="003A3D1B"/>
    <w:rsid w:val="003A3F39"/>
    <w:rsid w:val="003A408B"/>
    <w:rsid w:val="003A40AE"/>
    <w:rsid w:val="003A4190"/>
    <w:rsid w:val="003A422B"/>
    <w:rsid w:val="003A4296"/>
    <w:rsid w:val="003A4549"/>
    <w:rsid w:val="003A49B3"/>
    <w:rsid w:val="003A507F"/>
    <w:rsid w:val="003A5261"/>
    <w:rsid w:val="003A55B4"/>
    <w:rsid w:val="003A5D99"/>
    <w:rsid w:val="003A5E57"/>
    <w:rsid w:val="003A5E6D"/>
    <w:rsid w:val="003A5E77"/>
    <w:rsid w:val="003A61B6"/>
    <w:rsid w:val="003A623F"/>
    <w:rsid w:val="003A6408"/>
    <w:rsid w:val="003A6616"/>
    <w:rsid w:val="003A6633"/>
    <w:rsid w:val="003A67AA"/>
    <w:rsid w:val="003A6900"/>
    <w:rsid w:val="003A6B55"/>
    <w:rsid w:val="003A6C90"/>
    <w:rsid w:val="003A715C"/>
    <w:rsid w:val="003A71A8"/>
    <w:rsid w:val="003A71AD"/>
    <w:rsid w:val="003A74E4"/>
    <w:rsid w:val="003A799D"/>
    <w:rsid w:val="003A7D1D"/>
    <w:rsid w:val="003A7FD7"/>
    <w:rsid w:val="003B0029"/>
    <w:rsid w:val="003B0403"/>
    <w:rsid w:val="003B0652"/>
    <w:rsid w:val="003B0716"/>
    <w:rsid w:val="003B0766"/>
    <w:rsid w:val="003B096B"/>
    <w:rsid w:val="003B0D21"/>
    <w:rsid w:val="003B0E17"/>
    <w:rsid w:val="003B0FEB"/>
    <w:rsid w:val="003B1053"/>
    <w:rsid w:val="003B1247"/>
    <w:rsid w:val="003B129F"/>
    <w:rsid w:val="003B14BE"/>
    <w:rsid w:val="003B15CB"/>
    <w:rsid w:val="003B1688"/>
    <w:rsid w:val="003B1730"/>
    <w:rsid w:val="003B17F8"/>
    <w:rsid w:val="003B184C"/>
    <w:rsid w:val="003B1861"/>
    <w:rsid w:val="003B1FA4"/>
    <w:rsid w:val="003B1FE6"/>
    <w:rsid w:val="003B220A"/>
    <w:rsid w:val="003B234F"/>
    <w:rsid w:val="003B23F8"/>
    <w:rsid w:val="003B2469"/>
    <w:rsid w:val="003B247C"/>
    <w:rsid w:val="003B24FA"/>
    <w:rsid w:val="003B2769"/>
    <w:rsid w:val="003B28DC"/>
    <w:rsid w:val="003B29E7"/>
    <w:rsid w:val="003B2CA7"/>
    <w:rsid w:val="003B2EF4"/>
    <w:rsid w:val="003B2FA6"/>
    <w:rsid w:val="003B3106"/>
    <w:rsid w:val="003B318E"/>
    <w:rsid w:val="003B339C"/>
    <w:rsid w:val="003B3650"/>
    <w:rsid w:val="003B382F"/>
    <w:rsid w:val="003B3850"/>
    <w:rsid w:val="003B3974"/>
    <w:rsid w:val="003B39E0"/>
    <w:rsid w:val="003B3A38"/>
    <w:rsid w:val="003B3C3C"/>
    <w:rsid w:val="003B3DAB"/>
    <w:rsid w:val="003B3F2D"/>
    <w:rsid w:val="003B404D"/>
    <w:rsid w:val="003B40CD"/>
    <w:rsid w:val="003B414F"/>
    <w:rsid w:val="003B4208"/>
    <w:rsid w:val="003B429E"/>
    <w:rsid w:val="003B48C6"/>
    <w:rsid w:val="003B49A0"/>
    <w:rsid w:val="003B4B34"/>
    <w:rsid w:val="003B4C2D"/>
    <w:rsid w:val="003B4CDA"/>
    <w:rsid w:val="003B4CE7"/>
    <w:rsid w:val="003B4E33"/>
    <w:rsid w:val="003B4F2D"/>
    <w:rsid w:val="003B4F7E"/>
    <w:rsid w:val="003B52B8"/>
    <w:rsid w:val="003B5517"/>
    <w:rsid w:val="003B56BB"/>
    <w:rsid w:val="003B57AD"/>
    <w:rsid w:val="003B5938"/>
    <w:rsid w:val="003B59DF"/>
    <w:rsid w:val="003B5A78"/>
    <w:rsid w:val="003B5B9C"/>
    <w:rsid w:val="003B5BD9"/>
    <w:rsid w:val="003B5CF2"/>
    <w:rsid w:val="003B6085"/>
    <w:rsid w:val="003B60BE"/>
    <w:rsid w:val="003B647A"/>
    <w:rsid w:val="003B64A3"/>
    <w:rsid w:val="003B6503"/>
    <w:rsid w:val="003B6814"/>
    <w:rsid w:val="003B69A0"/>
    <w:rsid w:val="003B6A67"/>
    <w:rsid w:val="003B6D1F"/>
    <w:rsid w:val="003B6DB8"/>
    <w:rsid w:val="003B7038"/>
    <w:rsid w:val="003B7147"/>
    <w:rsid w:val="003B72B9"/>
    <w:rsid w:val="003B77D3"/>
    <w:rsid w:val="003B7845"/>
    <w:rsid w:val="003B78B6"/>
    <w:rsid w:val="003B7C00"/>
    <w:rsid w:val="003B7F5C"/>
    <w:rsid w:val="003C021A"/>
    <w:rsid w:val="003C03C0"/>
    <w:rsid w:val="003C080B"/>
    <w:rsid w:val="003C083A"/>
    <w:rsid w:val="003C0887"/>
    <w:rsid w:val="003C08AF"/>
    <w:rsid w:val="003C0BE4"/>
    <w:rsid w:val="003C0CEF"/>
    <w:rsid w:val="003C0FA0"/>
    <w:rsid w:val="003C1068"/>
    <w:rsid w:val="003C1446"/>
    <w:rsid w:val="003C1472"/>
    <w:rsid w:val="003C17F5"/>
    <w:rsid w:val="003C18E0"/>
    <w:rsid w:val="003C1952"/>
    <w:rsid w:val="003C1E17"/>
    <w:rsid w:val="003C1F96"/>
    <w:rsid w:val="003C21D6"/>
    <w:rsid w:val="003C2239"/>
    <w:rsid w:val="003C223E"/>
    <w:rsid w:val="003C2323"/>
    <w:rsid w:val="003C23BC"/>
    <w:rsid w:val="003C2A3D"/>
    <w:rsid w:val="003C2BC2"/>
    <w:rsid w:val="003C2BDB"/>
    <w:rsid w:val="003C2C31"/>
    <w:rsid w:val="003C2CAF"/>
    <w:rsid w:val="003C2EDD"/>
    <w:rsid w:val="003C3019"/>
    <w:rsid w:val="003C3220"/>
    <w:rsid w:val="003C3444"/>
    <w:rsid w:val="003C35D1"/>
    <w:rsid w:val="003C39D0"/>
    <w:rsid w:val="003C3A47"/>
    <w:rsid w:val="003C3A79"/>
    <w:rsid w:val="003C3C4F"/>
    <w:rsid w:val="003C3C50"/>
    <w:rsid w:val="003C3D02"/>
    <w:rsid w:val="003C3D75"/>
    <w:rsid w:val="003C3FEE"/>
    <w:rsid w:val="003C3FF9"/>
    <w:rsid w:val="003C4022"/>
    <w:rsid w:val="003C4134"/>
    <w:rsid w:val="003C4135"/>
    <w:rsid w:val="003C4555"/>
    <w:rsid w:val="003C45CD"/>
    <w:rsid w:val="003C463A"/>
    <w:rsid w:val="003C4697"/>
    <w:rsid w:val="003C48F2"/>
    <w:rsid w:val="003C4C83"/>
    <w:rsid w:val="003C5003"/>
    <w:rsid w:val="003C50B6"/>
    <w:rsid w:val="003C5177"/>
    <w:rsid w:val="003C521C"/>
    <w:rsid w:val="003C52B0"/>
    <w:rsid w:val="003C5324"/>
    <w:rsid w:val="003C53B8"/>
    <w:rsid w:val="003C5911"/>
    <w:rsid w:val="003C5B3B"/>
    <w:rsid w:val="003C5CDB"/>
    <w:rsid w:val="003C6332"/>
    <w:rsid w:val="003C6465"/>
    <w:rsid w:val="003C65E4"/>
    <w:rsid w:val="003C6C72"/>
    <w:rsid w:val="003C6ED3"/>
    <w:rsid w:val="003C70F7"/>
    <w:rsid w:val="003C7307"/>
    <w:rsid w:val="003C7712"/>
    <w:rsid w:val="003C77BE"/>
    <w:rsid w:val="003C7862"/>
    <w:rsid w:val="003C7EB4"/>
    <w:rsid w:val="003C7ECD"/>
    <w:rsid w:val="003C7F04"/>
    <w:rsid w:val="003C7F7E"/>
    <w:rsid w:val="003D0069"/>
    <w:rsid w:val="003D007D"/>
    <w:rsid w:val="003D01A1"/>
    <w:rsid w:val="003D0275"/>
    <w:rsid w:val="003D048B"/>
    <w:rsid w:val="003D04D6"/>
    <w:rsid w:val="003D04F6"/>
    <w:rsid w:val="003D05FE"/>
    <w:rsid w:val="003D064E"/>
    <w:rsid w:val="003D0672"/>
    <w:rsid w:val="003D0726"/>
    <w:rsid w:val="003D083D"/>
    <w:rsid w:val="003D0BC7"/>
    <w:rsid w:val="003D13D4"/>
    <w:rsid w:val="003D16A7"/>
    <w:rsid w:val="003D17ED"/>
    <w:rsid w:val="003D18CC"/>
    <w:rsid w:val="003D1942"/>
    <w:rsid w:val="003D1A56"/>
    <w:rsid w:val="003D1D85"/>
    <w:rsid w:val="003D1FD5"/>
    <w:rsid w:val="003D2454"/>
    <w:rsid w:val="003D2566"/>
    <w:rsid w:val="003D2620"/>
    <w:rsid w:val="003D2844"/>
    <w:rsid w:val="003D2B00"/>
    <w:rsid w:val="003D2EC2"/>
    <w:rsid w:val="003D2FB1"/>
    <w:rsid w:val="003D317E"/>
    <w:rsid w:val="003D3236"/>
    <w:rsid w:val="003D32A3"/>
    <w:rsid w:val="003D339C"/>
    <w:rsid w:val="003D3435"/>
    <w:rsid w:val="003D3583"/>
    <w:rsid w:val="003D3595"/>
    <w:rsid w:val="003D36A5"/>
    <w:rsid w:val="003D391E"/>
    <w:rsid w:val="003D3B6F"/>
    <w:rsid w:val="003D3B95"/>
    <w:rsid w:val="003D4095"/>
    <w:rsid w:val="003D40A9"/>
    <w:rsid w:val="003D40E8"/>
    <w:rsid w:val="003D4324"/>
    <w:rsid w:val="003D455E"/>
    <w:rsid w:val="003D4F3A"/>
    <w:rsid w:val="003D5378"/>
    <w:rsid w:val="003D54F0"/>
    <w:rsid w:val="003D5513"/>
    <w:rsid w:val="003D55F2"/>
    <w:rsid w:val="003D56FE"/>
    <w:rsid w:val="003D5785"/>
    <w:rsid w:val="003D5A2D"/>
    <w:rsid w:val="003D5A9D"/>
    <w:rsid w:val="003D5B25"/>
    <w:rsid w:val="003D5BEA"/>
    <w:rsid w:val="003D5DD7"/>
    <w:rsid w:val="003D5E78"/>
    <w:rsid w:val="003D5EFD"/>
    <w:rsid w:val="003D615A"/>
    <w:rsid w:val="003D617C"/>
    <w:rsid w:val="003D61A0"/>
    <w:rsid w:val="003D62C0"/>
    <w:rsid w:val="003D634C"/>
    <w:rsid w:val="003D63A3"/>
    <w:rsid w:val="003D64F4"/>
    <w:rsid w:val="003D65F6"/>
    <w:rsid w:val="003D6755"/>
    <w:rsid w:val="003D6890"/>
    <w:rsid w:val="003D6911"/>
    <w:rsid w:val="003D6E56"/>
    <w:rsid w:val="003D6E61"/>
    <w:rsid w:val="003D70E3"/>
    <w:rsid w:val="003D722B"/>
    <w:rsid w:val="003D7295"/>
    <w:rsid w:val="003D770D"/>
    <w:rsid w:val="003D775F"/>
    <w:rsid w:val="003D780D"/>
    <w:rsid w:val="003D7C91"/>
    <w:rsid w:val="003D7CAE"/>
    <w:rsid w:val="003D7E01"/>
    <w:rsid w:val="003D7E4B"/>
    <w:rsid w:val="003E0035"/>
    <w:rsid w:val="003E0692"/>
    <w:rsid w:val="003E09B7"/>
    <w:rsid w:val="003E0B76"/>
    <w:rsid w:val="003E0C14"/>
    <w:rsid w:val="003E0CC1"/>
    <w:rsid w:val="003E0D6F"/>
    <w:rsid w:val="003E0EA0"/>
    <w:rsid w:val="003E0F21"/>
    <w:rsid w:val="003E1387"/>
    <w:rsid w:val="003E158A"/>
    <w:rsid w:val="003E1591"/>
    <w:rsid w:val="003E1899"/>
    <w:rsid w:val="003E1ACF"/>
    <w:rsid w:val="003E1D9D"/>
    <w:rsid w:val="003E1DC3"/>
    <w:rsid w:val="003E1F5A"/>
    <w:rsid w:val="003E1FCB"/>
    <w:rsid w:val="003E206A"/>
    <w:rsid w:val="003E216C"/>
    <w:rsid w:val="003E236E"/>
    <w:rsid w:val="003E23F6"/>
    <w:rsid w:val="003E259D"/>
    <w:rsid w:val="003E26BA"/>
    <w:rsid w:val="003E2906"/>
    <w:rsid w:val="003E2969"/>
    <w:rsid w:val="003E2B12"/>
    <w:rsid w:val="003E2B33"/>
    <w:rsid w:val="003E2C1A"/>
    <w:rsid w:val="003E2C2B"/>
    <w:rsid w:val="003E2D1C"/>
    <w:rsid w:val="003E2DF2"/>
    <w:rsid w:val="003E2EF1"/>
    <w:rsid w:val="003E306D"/>
    <w:rsid w:val="003E330F"/>
    <w:rsid w:val="003E3478"/>
    <w:rsid w:val="003E349C"/>
    <w:rsid w:val="003E385D"/>
    <w:rsid w:val="003E3932"/>
    <w:rsid w:val="003E3B13"/>
    <w:rsid w:val="003E433F"/>
    <w:rsid w:val="003E4543"/>
    <w:rsid w:val="003E4722"/>
    <w:rsid w:val="003E483A"/>
    <w:rsid w:val="003E4A6F"/>
    <w:rsid w:val="003E4AEC"/>
    <w:rsid w:val="003E4E74"/>
    <w:rsid w:val="003E5367"/>
    <w:rsid w:val="003E5437"/>
    <w:rsid w:val="003E598A"/>
    <w:rsid w:val="003E5F7D"/>
    <w:rsid w:val="003E60D3"/>
    <w:rsid w:val="003E62A5"/>
    <w:rsid w:val="003E6430"/>
    <w:rsid w:val="003E6485"/>
    <w:rsid w:val="003E6520"/>
    <w:rsid w:val="003E66DA"/>
    <w:rsid w:val="003E678E"/>
    <w:rsid w:val="003E67E7"/>
    <w:rsid w:val="003E68C8"/>
    <w:rsid w:val="003E6B3C"/>
    <w:rsid w:val="003E6B3D"/>
    <w:rsid w:val="003E6B95"/>
    <w:rsid w:val="003E6C64"/>
    <w:rsid w:val="003E6D0D"/>
    <w:rsid w:val="003E6DAC"/>
    <w:rsid w:val="003E6E40"/>
    <w:rsid w:val="003E6EA3"/>
    <w:rsid w:val="003E6F61"/>
    <w:rsid w:val="003E6FD6"/>
    <w:rsid w:val="003E6FE5"/>
    <w:rsid w:val="003E70FF"/>
    <w:rsid w:val="003E79F6"/>
    <w:rsid w:val="003E7AC9"/>
    <w:rsid w:val="003E7BBF"/>
    <w:rsid w:val="003E7E12"/>
    <w:rsid w:val="003E7F1B"/>
    <w:rsid w:val="003F0312"/>
    <w:rsid w:val="003F043D"/>
    <w:rsid w:val="003F097D"/>
    <w:rsid w:val="003F0B41"/>
    <w:rsid w:val="003F0C33"/>
    <w:rsid w:val="003F0D8D"/>
    <w:rsid w:val="003F0EBE"/>
    <w:rsid w:val="003F1BF9"/>
    <w:rsid w:val="003F1CF3"/>
    <w:rsid w:val="003F1E39"/>
    <w:rsid w:val="003F229D"/>
    <w:rsid w:val="003F25CB"/>
    <w:rsid w:val="003F25E5"/>
    <w:rsid w:val="003F25F0"/>
    <w:rsid w:val="003F2627"/>
    <w:rsid w:val="003F2AC9"/>
    <w:rsid w:val="003F2B3B"/>
    <w:rsid w:val="003F2BA7"/>
    <w:rsid w:val="003F2BE9"/>
    <w:rsid w:val="003F2CC7"/>
    <w:rsid w:val="003F2D5B"/>
    <w:rsid w:val="003F2E71"/>
    <w:rsid w:val="003F31D8"/>
    <w:rsid w:val="003F3287"/>
    <w:rsid w:val="003F3610"/>
    <w:rsid w:val="003F3E36"/>
    <w:rsid w:val="003F3E38"/>
    <w:rsid w:val="003F3E73"/>
    <w:rsid w:val="003F409E"/>
    <w:rsid w:val="003F4180"/>
    <w:rsid w:val="003F4300"/>
    <w:rsid w:val="003F43FD"/>
    <w:rsid w:val="003F440C"/>
    <w:rsid w:val="003F46CC"/>
    <w:rsid w:val="003F49AD"/>
    <w:rsid w:val="003F4BCB"/>
    <w:rsid w:val="003F5134"/>
    <w:rsid w:val="003F5143"/>
    <w:rsid w:val="003F542A"/>
    <w:rsid w:val="003F5437"/>
    <w:rsid w:val="003F5768"/>
    <w:rsid w:val="003F5864"/>
    <w:rsid w:val="003F597A"/>
    <w:rsid w:val="003F5AD2"/>
    <w:rsid w:val="003F5CA4"/>
    <w:rsid w:val="003F5D4D"/>
    <w:rsid w:val="003F5E0C"/>
    <w:rsid w:val="003F5EE6"/>
    <w:rsid w:val="003F636C"/>
    <w:rsid w:val="003F6D50"/>
    <w:rsid w:val="003F7006"/>
    <w:rsid w:val="003F7064"/>
    <w:rsid w:val="003F7324"/>
    <w:rsid w:val="003F7426"/>
    <w:rsid w:val="003F7507"/>
    <w:rsid w:val="003F7701"/>
    <w:rsid w:val="003F7A64"/>
    <w:rsid w:val="003F7C72"/>
    <w:rsid w:val="003F7D10"/>
    <w:rsid w:val="003F7E49"/>
    <w:rsid w:val="00400136"/>
    <w:rsid w:val="00400188"/>
    <w:rsid w:val="00401000"/>
    <w:rsid w:val="0040126F"/>
    <w:rsid w:val="004016C6"/>
    <w:rsid w:val="0040179A"/>
    <w:rsid w:val="00401856"/>
    <w:rsid w:val="00401A22"/>
    <w:rsid w:val="00401DD5"/>
    <w:rsid w:val="00401E6C"/>
    <w:rsid w:val="0040287E"/>
    <w:rsid w:val="004028A2"/>
    <w:rsid w:val="00402B0E"/>
    <w:rsid w:val="00402D7F"/>
    <w:rsid w:val="00402ED8"/>
    <w:rsid w:val="00402F98"/>
    <w:rsid w:val="00402FEB"/>
    <w:rsid w:val="004032D2"/>
    <w:rsid w:val="00403344"/>
    <w:rsid w:val="00403558"/>
    <w:rsid w:val="004037E1"/>
    <w:rsid w:val="00403A7E"/>
    <w:rsid w:val="00403B5E"/>
    <w:rsid w:val="00403C82"/>
    <w:rsid w:val="00403E25"/>
    <w:rsid w:val="00404445"/>
    <w:rsid w:val="00404532"/>
    <w:rsid w:val="00404851"/>
    <w:rsid w:val="004048F9"/>
    <w:rsid w:val="00404C44"/>
    <w:rsid w:val="00404C4D"/>
    <w:rsid w:val="00404EE8"/>
    <w:rsid w:val="00404F5D"/>
    <w:rsid w:val="00404FD4"/>
    <w:rsid w:val="0040510D"/>
    <w:rsid w:val="0040512D"/>
    <w:rsid w:val="00405323"/>
    <w:rsid w:val="00405514"/>
    <w:rsid w:val="00405682"/>
    <w:rsid w:val="00405B0D"/>
    <w:rsid w:val="00405D5B"/>
    <w:rsid w:val="00405D94"/>
    <w:rsid w:val="00405E2D"/>
    <w:rsid w:val="0040602F"/>
    <w:rsid w:val="0040630B"/>
    <w:rsid w:val="00406353"/>
    <w:rsid w:val="00406633"/>
    <w:rsid w:val="00406AFB"/>
    <w:rsid w:val="00406CD4"/>
    <w:rsid w:val="00406D6F"/>
    <w:rsid w:val="00406FDC"/>
    <w:rsid w:val="00407123"/>
    <w:rsid w:val="00407382"/>
    <w:rsid w:val="004073C1"/>
    <w:rsid w:val="0040773E"/>
    <w:rsid w:val="00407785"/>
    <w:rsid w:val="0040791B"/>
    <w:rsid w:val="00407AC1"/>
    <w:rsid w:val="00407E85"/>
    <w:rsid w:val="00407FF2"/>
    <w:rsid w:val="004104A5"/>
    <w:rsid w:val="00410CBF"/>
    <w:rsid w:val="004111E4"/>
    <w:rsid w:val="0041122A"/>
    <w:rsid w:val="004112A7"/>
    <w:rsid w:val="004112B3"/>
    <w:rsid w:val="004114FF"/>
    <w:rsid w:val="004116FD"/>
    <w:rsid w:val="00411835"/>
    <w:rsid w:val="00411958"/>
    <w:rsid w:val="00411AD0"/>
    <w:rsid w:val="00411B13"/>
    <w:rsid w:val="00411B2A"/>
    <w:rsid w:val="00411CB2"/>
    <w:rsid w:val="00411D18"/>
    <w:rsid w:val="00411F6B"/>
    <w:rsid w:val="00411FA1"/>
    <w:rsid w:val="00412283"/>
    <w:rsid w:val="004123F7"/>
    <w:rsid w:val="00412421"/>
    <w:rsid w:val="004124A0"/>
    <w:rsid w:val="00412680"/>
    <w:rsid w:val="00412973"/>
    <w:rsid w:val="004129DB"/>
    <w:rsid w:val="00412AED"/>
    <w:rsid w:val="00412C1A"/>
    <w:rsid w:val="00412CD9"/>
    <w:rsid w:val="00412D42"/>
    <w:rsid w:val="00412DA4"/>
    <w:rsid w:val="00412DC0"/>
    <w:rsid w:val="00412EB6"/>
    <w:rsid w:val="0041304B"/>
    <w:rsid w:val="0041307A"/>
    <w:rsid w:val="00413194"/>
    <w:rsid w:val="0041351B"/>
    <w:rsid w:val="0041351F"/>
    <w:rsid w:val="00413645"/>
    <w:rsid w:val="004137C8"/>
    <w:rsid w:val="00413BF9"/>
    <w:rsid w:val="00413C25"/>
    <w:rsid w:val="00413E21"/>
    <w:rsid w:val="00414368"/>
    <w:rsid w:val="00414377"/>
    <w:rsid w:val="00414D9B"/>
    <w:rsid w:val="00414DD8"/>
    <w:rsid w:val="00414FFB"/>
    <w:rsid w:val="00415083"/>
    <w:rsid w:val="004151A9"/>
    <w:rsid w:val="004151CE"/>
    <w:rsid w:val="00415200"/>
    <w:rsid w:val="00415480"/>
    <w:rsid w:val="00415531"/>
    <w:rsid w:val="0041583C"/>
    <w:rsid w:val="00415BF7"/>
    <w:rsid w:val="00415C1A"/>
    <w:rsid w:val="00415C6B"/>
    <w:rsid w:val="0041606E"/>
    <w:rsid w:val="00416330"/>
    <w:rsid w:val="004163AB"/>
    <w:rsid w:val="004166BD"/>
    <w:rsid w:val="004168D6"/>
    <w:rsid w:val="0041696B"/>
    <w:rsid w:val="00416D07"/>
    <w:rsid w:val="00416D9C"/>
    <w:rsid w:val="004171AB"/>
    <w:rsid w:val="00417358"/>
    <w:rsid w:val="00417517"/>
    <w:rsid w:val="004176C7"/>
    <w:rsid w:val="00417858"/>
    <w:rsid w:val="00417877"/>
    <w:rsid w:val="00417B8C"/>
    <w:rsid w:val="00417D9F"/>
    <w:rsid w:val="00420229"/>
    <w:rsid w:val="004209FF"/>
    <w:rsid w:val="00420BCA"/>
    <w:rsid w:val="00420DBA"/>
    <w:rsid w:val="00420E77"/>
    <w:rsid w:val="00421311"/>
    <w:rsid w:val="004216DC"/>
    <w:rsid w:val="00421CE8"/>
    <w:rsid w:val="00422D6C"/>
    <w:rsid w:val="00422E13"/>
    <w:rsid w:val="00422FE8"/>
    <w:rsid w:val="00423340"/>
    <w:rsid w:val="0042350F"/>
    <w:rsid w:val="00423589"/>
    <w:rsid w:val="00423599"/>
    <w:rsid w:val="0042384C"/>
    <w:rsid w:val="00423893"/>
    <w:rsid w:val="004239A9"/>
    <w:rsid w:val="004239C6"/>
    <w:rsid w:val="00423A06"/>
    <w:rsid w:val="00423BC9"/>
    <w:rsid w:val="004240A4"/>
    <w:rsid w:val="00424273"/>
    <w:rsid w:val="00424328"/>
    <w:rsid w:val="00424424"/>
    <w:rsid w:val="00424431"/>
    <w:rsid w:val="00424511"/>
    <w:rsid w:val="004245E8"/>
    <w:rsid w:val="00424731"/>
    <w:rsid w:val="00424ACD"/>
    <w:rsid w:val="00424D01"/>
    <w:rsid w:val="00425203"/>
    <w:rsid w:val="00425289"/>
    <w:rsid w:val="004255B4"/>
    <w:rsid w:val="00425723"/>
    <w:rsid w:val="004258A6"/>
    <w:rsid w:val="004259CC"/>
    <w:rsid w:val="00425BD2"/>
    <w:rsid w:val="00425C66"/>
    <w:rsid w:val="00425FBA"/>
    <w:rsid w:val="00426067"/>
    <w:rsid w:val="004260CF"/>
    <w:rsid w:val="004262E6"/>
    <w:rsid w:val="004263A0"/>
    <w:rsid w:val="004263FB"/>
    <w:rsid w:val="00426476"/>
    <w:rsid w:val="00426766"/>
    <w:rsid w:val="004267D0"/>
    <w:rsid w:val="00426D13"/>
    <w:rsid w:val="00426DEE"/>
    <w:rsid w:val="00426E90"/>
    <w:rsid w:val="00426EA3"/>
    <w:rsid w:val="00427066"/>
    <w:rsid w:val="00427556"/>
    <w:rsid w:val="00427897"/>
    <w:rsid w:val="00427916"/>
    <w:rsid w:val="004279CA"/>
    <w:rsid w:val="00427A82"/>
    <w:rsid w:val="00427B07"/>
    <w:rsid w:val="00427EA2"/>
    <w:rsid w:val="00430115"/>
    <w:rsid w:val="004301E9"/>
    <w:rsid w:val="00430333"/>
    <w:rsid w:val="004305BE"/>
    <w:rsid w:val="004306E3"/>
    <w:rsid w:val="004307A4"/>
    <w:rsid w:val="004308D8"/>
    <w:rsid w:val="00430A4B"/>
    <w:rsid w:val="0043107E"/>
    <w:rsid w:val="004310B5"/>
    <w:rsid w:val="0043140D"/>
    <w:rsid w:val="0043175F"/>
    <w:rsid w:val="004319B7"/>
    <w:rsid w:val="00431A69"/>
    <w:rsid w:val="00431C46"/>
    <w:rsid w:val="00431D1D"/>
    <w:rsid w:val="00431D20"/>
    <w:rsid w:val="00431F11"/>
    <w:rsid w:val="00432050"/>
    <w:rsid w:val="00432146"/>
    <w:rsid w:val="00432719"/>
    <w:rsid w:val="004327E6"/>
    <w:rsid w:val="004329DC"/>
    <w:rsid w:val="00432AC6"/>
    <w:rsid w:val="00432BCF"/>
    <w:rsid w:val="00432C64"/>
    <w:rsid w:val="00432CD1"/>
    <w:rsid w:val="004330CB"/>
    <w:rsid w:val="004332CB"/>
    <w:rsid w:val="00433742"/>
    <w:rsid w:val="00433911"/>
    <w:rsid w:val="00433995"/>
    <w:rsid w:val="00433BBB"/>
    <w:rsid w:val="004340B8"/>
    <w:rsid w:val="00434261"/>
    <w:rsid w:val="00434331"/>
    <w:rsid w:val="00434447"/>
    <w:rsid w:val="004344AD"/>
    <w:rsid w:val="004344EA"/>
    <w:rsid w:val="0043478E"/>
    <w:rsid w:val="00434C5E"/>
    <w:rsid w:val="00434D62"/>
    <w:rsid w:val="00434E01"/>
    <w:rsid w:val="004350CB"/>
    <w:rsid w:val="00435195"/>
    <w:rsid w:val="00435765"/>
    <w:rsid w:val="00435934"/>
    <w:rsid w:val="00435A99"/>
    <w:rsid w:val="00435E20"/>
    <w:rsid w:val="00435EDE"/>
    <w:rsid w:val="004360B6"/>
    <w:rsid w:val="004360CC"/>
    <w:rsid w:val="004362C1"/>
    <w:rsid w:val="004362E5"/>
    <w:rsid w:val="00436356"/>
    <w:rsid w:val="004363C0"/>
    <w:rsid w:val="0043688A"/>
    <w:rsid w:val="00436914"/>
    <w:rsid w:val="00436982"/>
    <w:rsid w:val="0043699E"/>
    <w:rsid w:val="00436A8D"/>
    <w:rsid w:val="00436D42"/>
    <w:rsid w:val="00436DB0"/>
    <w:rsid w:val="004370FE"/>
    <w:rsid w:val="00437358"/>
    <w:rsid w:val="004375CA"/>
    <w:rsid w:val="004376FD"/>
    <w:rsid w:val="00437801"/>
    <w:rsid w:val="004379CA"/>
    <w:rsid w:val="00437BB1"/>
    <w:rsid w:val="00437C26"/>
    <w:rsid w:val="00437E96"/>
    <w:rsid w:val="0044040B"/>
    <w:rsid w:val="0044058D"/>
    <w:rsid w:val="00440637"/>
    <w:rsid w:val="00440722"/>
    <w:rsid w:val="004408C7"/>
    <w:rsid w:val="00440A77"/>
    <w:rsid w:val="0044182D"/>
    <w:rsid w:val="00441B36"/>
    <w:rsid w:val="00441CF8"/>
    <w:rsid w:val="00441DE3"/>
    <w:rsid w:val="004420B1"/>
    <w:rsid w:val="004420EB"/>
    <w:rsid w:val="004425D9"/>
    <w:rsid w:val="00442676"/>
    <w:rsid w:val="004427A8"/>
    <w:rsid w:val="00442AD6"/>
    <w:rsid w:val="00442D50"/>
    <w:rsid w:val="00442D8B"/>
    <w:rsid w:val="00442E17"/>
    <w:rsid w:val="0044319E"/>
    <w:rsid w:val="00443244"/>
    <w:rsid w:val="004432DD"/>
    <w:rsid w:val="004434BE"/>
    <w:rsid w:val="004436E1"/>
    <w:rsid w:val="0044381C"/>
    <w:rsid w:val="00443948"/>
    <w:rsid w:val="00443954"/>
    <w:rsid w:val="00443A7F"/>
    <w:rsid w:val="00443BA5"/>
    <w:rsid w:val="004440E7"/>
    <w:rsid w:val="00444168"/>
    <w:rsid w:val="004442A0"/>
    <w:rsid w:val="004442ED"/>
    <w:rsid w:val="004442F8"/>
    <w:rsid w:val="004443C8"/>
    <w:rsid w:val="00444758"/>
    <w:rsid w:val="00444AAB"/>
    <w:rsid w:val="00444AF6"/>
    <w:rsid w:val="00444B70"/>
    <w:rsid w:val="00444C13"/>
    <w:rsid w:val="00444C81"/>
    <w:rsid w:val="0044509D"/>
    <w:rsid w:val="0044519D"/>
    <w:rsid w:val="0044525E"/>
    <w:rsid w:val="004453AA"/>
    <w:rsid w:val="00445544"/>
    <w:rsid w:val="0044573A"/>
    <w:rsid w:val="004459BC"/>
    <w:rsid w:val="00445C0B"/>
    <w:rsid w:val="00446195"/>
    <w:rsid w:val="004461D8"/>
    <w:rsid w:val="00446A83"/>
    <w:rsid w:val="00446B4C"/>
    <w:rsid w:val="00446C7C"/>
    <w:rsid w:val="00446D75"/>
    <w:rsid w:val="00447349"/>
    <w:rsid w:val="00447B59"/>
    <w:rsid w:val="00447B70"/>
    <w:rsid w:val="00447CD0"/>
    <w:rsid w:val="00447D34"/>
    <w:rsid w:val="00447D9A"/>
    <w:rsid w:val="00447EFD"/>
    <w:rsid w:val="00447FA7"/>
    <w:rsid w:val="00447FC2"/>
    <w:rsid w:val="004500F3"/>
    <w:rsid w:val="004502F4"/>
    <w:rsid w:val="0045042C"/>
    <w:rsid w:val="004506F4"/>
    <w:rsid w:val="00450709"/>
    <w:rsid w:val="004509BB"/>
    <w:rsid w:val="004509D1"/>
    <w:rsid w:val="00450A42"/>
    <w:rsid w:val="00450B20"/>
    <w:rsid w:val="00450C77"/>
    <w:rsid w:val="00450E47"/>
    <w:rsid w:val="004512CC"/>
    <w:rsid w:val="004513A5"/>
    <w:rsid w:val="004513BA"/>
    <w:rsid w:val="00451B5A"/>
    <w:rsid w:val="00451B68"/>
    <w:rsid w:val="00451D50"/>
    <w:rsid w:val="00451D74"/>
    <w:rsid w:val="00451F1A"/>
    <w:rsid w:val="00452001"/>
    <w:rsid w:val="004525CC"/>
    <w:rsid w:val="0045261A"/>
    <w:rsid w:val="00452765"/>
    <w:rsid w:val="00452868"/>
    <w:rsid w:val="00452916"/>
    <w:rsid w:val="004529AF"/>
    <w:rsid w:val="004529F8"/>
    <w:rsid w:val="00452AC2"/>
    <w:rsid w:val="00452EC4"/>
    <w:rsid w:val="0045326C"/>
    <w:rsid w:val="00453340"/>
    <w:rsid w:val="00453775"/>
    <w:rsid w:val="00453890"/>
    <w:rsid w:val="004538F2"/>
    <w:rsid w:val="00453D77"/>
    <w:rsid w:val="00454380"/>
    <w:rsid w:val="0045462A"/>
    <w:rsid w:val="0045470C"/>
    <w:rsid w:val="00454C15"/>
    <w:rsid w:val="00454CF6"/>
    <w:rsid w:val="00454E1E"/>
    <w:rsid w:val="00454E38"/>
    <w:rsid w:val="00454E97"/>
    <w:rsid w:val="004551DF"/>
    <w:rsid w:val="0045524C"/>
    <w:rsid w:val="004552C8"/>
    <w:rsid w:val="004552E4"/>
    <w:rsid w:val="0045536C"/>
    <w:rsid w:val="00455564"/>
    <w:rsid w:val="00455699"/>
    <w:rsid w:val="0045577F"/>
    <w:rsid w:val="00455A07"/>
    <w:rsid w:val="00455A60"/>
    <w:rsid w:val="00455AEB"/>
    <w:rsid w:val="00455B88"/>
    <w:rsid w:val="00455BC2"/>
    <w:rsid w:val="00455D33"/>
    <w:rsid w:val="0045603C"/>
    <w:rsid w:val="00456053"/>
    <w:rsid w:val="00456068"/>
    <w:rsid w:val="004563B2"/>
    <w:rsid w:val="0045647B"/>
    <w:rsid w:val="0045658F"/>
    <w:rsid w:val="0045661F"/>
    <w:rsid w:val="00456896"/>
    <w:rsid w:val="00456ADA"/>
    <w:rsid w:val="00456B0D"/>
    <w:rsid w:val="00456BCA"/>
    <w:rsid w:val="00456F3D"/>
    <w:rsid w:val="00457065"/>
    <w:rsid w:val="004570E1"/>
    <w:rsid w:val="00457129"/>
    <w:rsid w:val="00457506"/>
    <w:rsid w:val="0045770D"/>
    <w:rsid w:val="0045790F"/>
    <w:rsid w:val="00457914"/>
    <w:rsid w:val="00457AD6"/>
    <w:rsid w:val="00457CF8"/>
    <w:rsid w:val="00457D63"/>
    <w:rsid w:val="00457E21"/>
    <w:rsid w:val="0046007E"/>
    <w:rsid w:val="004600EE"/>
    <w:rsid w:val="0046024B"/>
    <w:rsid w:val="00460545"/>
    <w:rsid w:val="004607FD"/>
    <w:rsid w:val="00460972"/>
    <w:rsid w:val="00460E36"/>
    <w:rsid w:val="00461155"/>
    <w:rsid w:val="00461470"/>
    <w:rsid w:val="004614E5"/>
    <w:rsid w:val="0046184E"/>
    <w:rsid w:val="00461CB5"/>
    <w:rsid w:val="004620ED"/>
    <w:rsid w:val="0046218C"/>
    <w:rsid w:val="004622DB"/>
    <w:rsid w:val="004623D4"/>
    <w:rsid w:val="004624D8"/>
    <w:rsid w:val="00462767"/>
    <w:rsid w:val="0046276B"/>
    <w:rsid w:val="00462857"/>
    <w:rsid w:val="00462C93"/>
    <w:rsid w:val="00462DCE"/>
    <w:rsid w:val="00462F1F"/>
    <w:rsid w:val="004630C8"/>
    <w:rsid w:val="00463166"/>
    <w:rsid w:val="00463445"/>
    <w:rsid w:val="004634A6"/>
    <w:rsid w:val="0046370B"/>
    <w:rsid w:val="004637E0"/>
    <w:rsid w:val="00463800"/>
    <w:rsid w:val="00463872"/>
    <w:rsid w:val="00463944"/>
    <w:rsid w:val="00463D16"/>
    <w:rsid w:val="00464251"/>
    <w:rsid w:val="004644A4"/>
    <w:rsid w:val="00464A8E"/>
    <w:rsid w:val="00464B5F"/>
    <w:rsid w:val="00464DC9"/>
    <w:rsid w:val="00464E1A"/>
    <w:rsid w:val="0046507E"/>
    <w:rsid w:val="0046512A"/>
    <w:rsid w:val="004651A6"/>
    <w:rsid w:val="00465234"/>
    <w:rsid w:val="00465362"/>
    <w:rsid w:val="00465B24"/>
    <w:rsid w:val="00465B82"/>
    <w:rsid w:val="00465D73"/>
    <w:rsid w:val="00465F26"/>
    <w:rsid w:val="00466160"/>
    <w:rsid w:val="0046616E"/>
    <w:rsid w:val="00466444"/>
    <w:rsid w:val="0046658A"/>
    <w:rsid w:val="0046682F"/>
    <w:rsid w:val="00466858"/>
    <w:rsid w:val="00466894"/>
    <w:rsid w:val="004668EB"/>
    <w:rsid w:val="00466B17"/>
    <w:rsid w:val="00466D0F"/>
    <w:rsid w:val="00466EBE"/>
    <w:rsid w:val="00467139"/>
    <w:rsid w:val="004673F7"/>
    <w:rsid w:val="00467544"/>
    <w:rsid w:val="00467546"/>
    <w:rsid w:val="004676BA"/>
    <w:rsid w:val="0046784C"/>
    <w:rsid w:val="004679EA"/>
    <w:rsid w:val="00467DE0"/>
    <w:rsid w:val="00467ECB"/>
    <w:rsid w:val="00467F19"/>
    <w:rsid w:val="004700DD"/>
    <w:rsid w:val="00470168"/>
    <w:rsid w:val="004701C5"/>
    <w:rsid w:val="00470207"/>
    <w:rsid w:val="00470412"/>
    <w:rsid w:val="00470672"/>
    <w:rsid w:val="00470742"/>
    <w:rsid w:val="0047078A"/>
    <w:rsid w:val="004708F3"/>
    <w:rsid w:val="00470A6C"/>
    <w:rsid w:val="00470B9E"/>
    <w:rsid w:val="00470C62"/>
    <w:rsid w:val="00470E90"/>
    <w:rsid w:val="00470F00"/>
    <w:rsid w:val="00470FB8"/>
    <w:rsid w:val="004710C3"/>
    <w:rsid w:val="00471122"/>
    <w:rsid w:val="004713B0"/>
    <w:rsid w:val="004713FB"/>
    <w:rsid w:val="00471459"/>
    <w:rsid w:val="00471560"/>
    <w:rsid w:val="00471696"/>
    <w:rsid w:val="00471A57"/>
    <w:rsid w:val="00471BFE"/>
    <w:rsid w:val="00471E1D"/>
    <w:rsid w:val="00472274"/>
    <w:rsid w:val="004722D4"/>
    <w:rsid w:val="00472480"/>
    <w:rsid w:val="0047249D"/>
    <w:rsid w:val="00472622"/>
    <w:rsid w:val="00472956"/>
    <w:rsid w:val="00472A05"/>
    <w:rsid w:val="00472D9C"/>
    <w:rsid w:val="004731F6"/>
    <w:rsid w:val="00473453"/>
    <w:rsid w:val="00473780"/>
    <w:rsid w:val="004737DF"/>
    <w:rsid w:val="0047387A"/>
    <w:rsid w:val="0047395F"/>
    <w:rsid w:val="004739B3"/>
    <w:rsid w:val="004739C2"/>
    <w:rsid w:val="004739F6"/>
    <w:rsid w:val="00473AC1"/>
    <w:rsid w:val="00473AC6"/>
    <w:rsid w:val="00473B60"/>
    <w:rsid w:val="00474519"/>
    <w:rsid w:val="00474664"/>
    <w:rsid w:val="00474691"/>
    <w:rsid w:val="004748B6"/>
    <w:rsid w:val="00475002"/>
    <w:rsid w:val="004750F3"/>
    <w:rsid w:val="00475153"/>
    <w:rsid w:val="00475191"/>
    <w:rsid w:val="0047522C"/>
    <w:rsid w:val="00475645"/>
    <w:rsid w:val="00475650"/>
    <w:rsid w:val="00475766"/>
    <w:rsid w:val="00475786"/>
    <w:rsid w:val="004757A2"/>
    <w:rsid w:val="0047583D"/>
    <w:rsid w:val="00475AFF"/>
    <w:rsid w:val="00475D30"/>
    <w:rsid w:val="00476286"/>
    <w:rsid w:val="00476594"/>
    <w:rsid w:val="004765F4"/>
    <w:rsid w:val="00476876"/>
    <w:rsid w:val="00476B4D"/>
    <w:rsid w:val="00476CBC"/>
    <w:rsid w:val="00476D32"/>
    <w:rsid w:val="00476E6C"/>
    <w:rsid w:val="00476E75"/>
    <w:rsid w:val="0047724F"/>
    <w:rsid w:val="00477282"/>
    <w:rsid w:val="00477340"/>
    <w:rsid w:val="0047770D"/>
    <w:rsid w:val="00477825"/>
    <w:rsid w:val="00477947"/>
    <w:rsid w:val="00477999"/>
    <w:rsid w:val="00477A69"/>
    <w:rsid w:val="00477A8A"/>
    <w:rsid w:val="00477B68"/>
    <w:rsid w:val="00477C46"/>
    <w:rsid w:val="00477D5D"/>
    <w:rsid w:val="00477E1E"/>
    <w:rsid w:val="004802F7"/>
    <w:rsid w:val="004805F8"/>
    <w:rsid w:val="00480866"/>
    <w:rsid w:val="004809B6"/>
    <w:rsid w:val="00480C5B"/>
    <w:rsid w:val="00480FA1"/>
    <w:rsid w:val="004812E2"/>
    <w:rsid w:val="00481759"/>
    <w:rsid w:val="00481828"/>
    <w:rsid w:val="0048187D"/>
    <w:rsid w:val="00481E94"/>
    <w:rsid w:val="00481FD3"/>
    <w:rsid w:val="00481FD7"/>
    <w:rsid w:val="00482355"/>
    <w:rsid w:val="004825ED"/>
    <w:rsid w:val="00482612"/>
    <w:rsid w:val="0048290D"/>
    <w:rsid w:val="00482A68"/>
    <w:rsid w:val="00482CD9"/>
    <w:rsid w:val="00482DE5"/>
    <w:rsid w:val="00482E2F"/>
    <w:rsid w:val="00483266"/>
    <w:rsid w:val="004834A4"/>
    <w:rsid w:val="004834A8"/>
    <w:rsid w:val="0048352E"/>
    <w:rsid w:val="004835A4"/>
    <w:rsid w:val="00483648"/>
    <w:rsid w:val="004836A9"/>
    <w:rsid w:val="004836F5"/>
    <w:rsid w:val="004837BA"/>
    <w:rsid w:val="0048392D"/>
    <w:rsid w:val="00483973"/>
    <w:rsid w:val="00483A27"/>
    <w:rsid w:val="00483B23"/>
    <w:rsid w:val="00483C55"/>
    <w:rsid w:val="00483C5B"/>
    <w:rsid w:val="0048402E"/>
    <w:rsid w:val="004840D7"/>
    <w:rsid w:val="0048413C"/>
    <w:rsid w:val="0048434C"/>
    <w:rsid w:val="004843DD"/>
    <w:rsid w:val="00484411"/>
    <w:rsid w:val="004846F4"/>
    <w:rsid w:val="004849C1"/>
    <w:rsid w:val="00484AE8"/>
    <w:rsid w:val="00484BF0"/>
    <w:rsid w:val="00484D22"/>
    <w:rsid w:val="00484F5D"/>
    <w:rsid w:val="00484F66"/>
    <w:rsid w:val="00484FFE"/>
    <w:rsid w:val="0048511E"/>
    <w:rsid w:val="004859C7"/>
    <w:rsid w:val="00485C26"/>
    <w:rsid w:val="00485EC0"/>
    <w:rsid w:val="004861A8"/>
    <w:rsid w:val="00486789"/>
    <w:rsid w:val="004867BB"/>
    <w:rsid w:val="0048691E"/>
    <w:rsid w:val="00486C09"/>
    <w:rsid w:val="00486D8F"/>
    <w:rsid w:val="00486EC7"/>
    <w:rsid w:val="0048703D"/>
    <w:rsid w:val="0048722F"/>
    <w:rsid w:val="00487537"/>
    <w:rsid w:val="004875A4"/>
    <w:rsid w:val="004875E1"/>
    <w:rsid w:val="0048760A"/>
    <w:rsid w:val="00487B11"/>
    <w:rsid w:val="00487B37"/>
    <w:rsid w:val="004903EF"/>
    <w:rsid w:val="00490636"/>
    <w:rsid w:val="004909B2"/>
    <w:rsid w:val="00490FF0"/>
    <w:rsid w:val="0049104F"/>
    <w:rsid w:val="004910FE"/>
    <w:rsid w:val="00491100"/>
    <w:rsid w:val="00491198"/>
    <w:rsid w:val="00491565"/>
    <w:rsid w:val="004917E0"/>
    <w:rsid w:val="00491844"/>
    <w:rsid w:val="00491880"/>
    <w:rsid w:val="00491954"/>
    <w:rsid w:val="00491BF6"/>
    <w:rsid w:val="00491CF2"/>
    <w:rsid w:val="00491D1F"/>
    <w:rsid w:val="00491E6C"/>
    <w:rsid w:val="00491FED"/>
    <w:rsid w:val="00492305"/>
    <w:rsid w:val="0049251D"/>
    <w:rsid w:val="00492525"/>
    <w:rsid w:val="004929CF"/>
    <w:rsid w:val="00492A99"/>
    <w:rsid w:val="00492CE2"/>
    <w:rsid w:val="00492EC5"/>
    <w:rsid w:val="00492F57"/>
    <w:rsid w:val="00492F82"/>
    <w:rsid w:val="00492FEB"/>
    <w:rsid w:val="0049318A"/>
    <w:rsid w:val="00493714"/>
    <w:rsid w:val="00493830"/>
    <w:rsid w:val="00493E79"/>
    <w:rsid w:val="0049402C"/>
    <w:rsid w:val="00494039"/>
    <w:rsid w:val="00494209"/>
    <w:rsid w:val="004943C2"/>
    <w:rsid w:val="00494918"/>
    <w:rsid w:val="00494AD9"/>
    <w:rsid w:val="00494B07"/>
    <w:rsid w:val="00494BCB"/>
    <w:rsid w:val="00494C65"/>
    <w:rsid w:val="00494E82"/>
    <w:rsid w:val="00494F0C"/>
    <w:rsid w:val="00495557"/>
    <w:rsid w:val="004956B4"/>
    <w:rsid w:val="00495833"/>
    <w:rsid w:val="004958BB"/>
    <w:rsid w:val="004959AA"/>
    <w:rsid w:val="004959E1"/>
    <w:rsid w:val="00495AB7"/>
    <w:rsid w:val="00495C16"/>
    <w:rsid w:val="00495D22"/>
    <w:rsid w:val="00495DA1"/>
    <w:rsid w:val="00495E6E"/>
    <w:rsid w:val="00496173"/>
    <w:rsid w:val="0049618D"/>
    <w:rsid w:val="004962F9"/>
    <w:rsid w:val="004964C2"/>
    <w:rsid w:val="004965EF"/>
    <w:rsid w:val="00496929"/>
    <w:rsid w:val="00496946"/>
    <w:rsid w:val="004969B9"/>
    <w:rsid w:val="00496AB1"/>
    <w:rsid w:val="00496D93"/>
    <w:rsid w:val="00496F4D"/>
    <w:rsid w:val="0049719D"/>
    <w:rsid w:val="00497237"/>
    <w:rsid w:val="0049724C"/>
    <w:rsid w:val="00497708"/>
    <w:rsid w:val="00497955"/>
    <w:rsid w:val="00497F19"/>
    <w:rsid w:val="00497FCD"/>
    <w:rsid w:val="004A0169"/>
    <w:rsid w:val="004A0572"/>
    <w:rsid w:val="004A0740"/>
    <w:rsid w:val="004A0930"/>
    <w:rsid w:val="004A0A0E"/>
    <w:rsid w:val="004A0A2F"/>
    <w:rsid w:val="004A0D16"/>
    <w:rsid w:val="004A0D1E"/>
    <w:rsid w:val="004A0D37"/>
    <w:rsid w:val="004A0E66"/>
    <w:rsid w:val="004A0E6B"/>
    <w:rsid w:val="004A0EEC"/>
    <w:rsid w:val="004A1193"/>
    <w:rsid w:val="004A125B"/>
    <w:rsid w:val="004A130F"/>
    <w:rsid w:val="004A17EF"/>
    <w:rsid w:val="004A19FC"/>
    <w:rsid w:val="004A1A4A"/>
    <w:rsid w:val="004A1B09"/>
    <w:rsid w:val="004A1BDA"/>
    <w:rsid w:val="004A1CEF"/>
    <w:rsid w:val="004A1D0E"/>
    <w:rsid w:val="004A1D22"/>
    <w:rsid w:val="004A1D68"/>
    <w:rsid w:val="004A1E34"/>
    <w:rsid w:val="004A208D"/>
    <w:rsid w:val="004A210E"/>
    <w:rsid w:val="004A22DA"/>
    <w:rsid w:val="004A24C8"/>
    <w:rsid w:val="004A2700"/>
    <w:rsid w:val="004A2C7F"/>
    <w:rsid w:val="004A2CA7"/>
    <w:rsid w:val="004A2E01"/>
    <w:rsid w:val="004A2E2E"/>
    <w:rsid w:val="004A308C"/>
    <w:rsid w:val="004A30A5"/>
    <w:rsid w:val="004A312D"/>
    <w:rsid w:val="004A3488"/>
    <w:rsid w:val="004A356D"/>
    <w:rsid w:val="004A36C8"/>
    <w:rsid w:val="004A3721"/>
    <w:rsid w:val="004A3742"/>
    <w:rsid w:val="004A37B8"/>
    <w:rsid w:val="004A38A5"/>
    <w:rsid w:val="004A38F5"/>
    <w:rsid w:val="004A3E6C"/>
    <w:rsid w:val="004A3ED3"/>
    <w:rsid w:val="004A3EF1"/>
    <w:rsid w:val="004A4102"/>
    <w:rsid w:val="004A47BC"/>
    <w:rsid w:val="004A48C5"/>
    <w:rsid w:val="004A49EB"/>
    <w:rsid w:val="004A4A6D"/>
    <w:rsid w:val="004A4AC6"/>
    <w:rsid w:val="004A52D7"/>
    <w:rsid w:val="004A546F"/>
    <w:rsid w:val="004A58B1"/>
    <w:rsid w:val="004A5907"/>
    <w:rsid w:val="004A596E"/>
    <w:rsid w:val="004A59F6"/>
    <w:rsid w:val="004A5C76"/>
    <w:rsid w:val="004A5D10"/>
    <w:rsid w:val="004A5D91"/>
    <w:rsid w:val="004A60F9"/>
    <w:rsid w:val="004A61CB"/>
    <w:rsid w:val="004A64CB"/>
    <w:rsid w:val="004A66FF"/>
    <w:rsid w:val="004A69C6"/>
    <w:rsid w:val="004A6B07"/>
    <w:rsid w:val="004A6C47"/>
    <w:rsid w:val="004A6CBC"/>
    <w:rsid w:val="004A6E51"/>
    <w:rsid w:val="004A6FA2"/>
    <w:rsid w:val="004A76C0"/>
    <w:rsid w:val="004A7AB7"/>
    <w:rsid w:val="004A7E34"/>
    <w:rsid w:val="004B05D5"/>
    <w:rsid w:val="004B0BC2"/>
    <w:rsid w:val="004B0CD2"/>
    <w:rsid w:val="004B0D1C"/>
    <w:rsid w:val="004B0D64"/>
    <w:rsid w:val="004B1199"/>
    <w:rsid w:val="004B1255"/>
    <w:rsid w:val="004B13C9"/>
    <w:rsid w:val="004B13F2"/>
    <w:rsid w:val="004B1429"/>
    <w:rsid w:val="004B1437"/>
    <w:rsid w:val="004B155A"/>
    <w:rsid w:val="004B16C4"/>
    <w:rsid w:val="004B16FB"/>
    <w:rsid w:val="004B180D"/>
    <w:rsid w:val="004B1867"/>
    <w:rsid w:val="004B19CC"/>
    <w:rsid w:val="004B1B82"/>
    <w:rsid w:val="004B1C71"/>
    <w:rsid w:val="004B1CCC"/>
    <w:rsid w:val="004B1D87"/>
    <w:rsid w:val="004B2377"/>
    <w:rsid w:val="004B27CB"/>
    <w:rsid w:val="004B2819"/>
    <w:rsid w:val="004B2A64"/>
    <w:rsid w:val="004B2A88"/>
    <w:rsid w:val="004B2DD9"/>
    <w:rsid w:val="004B2E25"/>
    <w:rsid w:val="004B2F58"/>
    <w:rsid w:val="004B3094"/>
    <w:rsid w:val="004B32FD"/>
    <w:rsid w:val="004B37F7"/>
    <w:rsid w:val="004B3A54"/>
    <w:rsid w:val="004B3BD7"/>
    <w:rsid w:val="004B3BFC"/>
    <w:rsid w:val="004B3F93"/>
    <w:rsid w:val="004B41DA"/>
    <w:rsid w:val="004B470D"/>
    <w:rsid w:val="004B4764"/>
    <w:rsid w:val="004B4846"/>
    <w:rsid w:val="004B4858"/>
    <w:rsid w:val="004B5394"/>
    <w:rsid w:val="004B5A13"/>
    <w:rsid w:val="004B5B8A"/>
    <w:rsid w:val="004B5B91"/>
    <w:rsid w:val="004B5BDD"/>
    <w:rsid w:val="004B5C76"/>
    <w:rsid w:val="004B5DCD"/>
    <w:rsid w:val="004B5F8C"/>
    <w:rsid w:val="004B61BC"/>
    <w:rsid w:val="004B651D"/>
    <w:rsid w:val="004B6687"/>
    <w:rsid w:val="004B6E9E"/>
    <w:rsid w:val="004B6F83"/>
    <w:rsid w:val="004B716E"/>
    <w:rsid w:val="004B7363"/>
    <w:rsid w:val="004B77DF"/>
    <w:rsid w:val="004B79FD"/>
    <w:rsid w:val="004B7C29"/>
    <w:rsid w:val="004C0390"/>
    <w:rsid w:val="004C03E4"/>
    <w:rsid w:val="004C0583"/>
    <w:rsid w:val="004C05A0"/>
    <w:rsid w:val="004C06E5"/>
    <w:rsid w:val="004C0813"/>
    <w:rsid w:val="004C0E7B"/>
    <w:rsid w:val="004C159C"/>
    <w:rsid w:val="004C15A4"/>
    <w:rsid w:val="004C16E0"/>
    <w:rsid w:val="004C17BE"/>
    <w:rsid w:val="004C1823"/>
    <w:rsid w:val="004C187A"/>
    <w:rsid w:val="004C1956"/>
    <w:rsid w:val="004C1B7D"/>
    <w:rsid w:val="004C1E3C"/>
    <w:rsid w:val="004C206C"/>
    <w:rsid w:val="004C213B"/>
    <w:rsid w:val="004C2567"/>
    <w:rsid w:val="004C25F0"/>
    <w:rsid w:val="004C261D"/>
    <w:rsid w:val="004C26DD"/>
    <w:rsid w:val="004C2A25"/>
    <w:rsid w:val="004C2B5D"/>
    <w:rsid w:val="004C2BD5"/>
    <w:rsid w:val="004C2C8B"/>
    <w:rsid w:val="004C2D68"/>
    <w:rsid w:val="004C2F56"/>
    <w:rsid w:val="004C2F67"/>
    <w:rsid w:val="004C3046"/>
    <w:rsid w:val="004C3228"/>
    <w:rsid w:val="004C32B3"/>
    <w:rsid w:val="004C339D"/>
    <w:rsid w:val="004C33E8"/>
    <w:rsid w:val="004C3593"/>
    <w:rsid w:val="004C35C9"/>
    <w:rsid w:val="004C397C"/>
    <w:rsid w:val="004C3B04"/>
    <w:rsid w:val="004C3CA1"/>
    <w:rsid w:val="004C4307"/>
    <w:rsid w:val="004C4309"/>
    <w:rsid w:val="004C4878"/>
    <w:rsid w:val="004C49E3"/>
    <w:rsid w:val="004C4A6C"/>
    <w:rsid w:val="004C4DB3"/>
    <w:rsid w:val="004C4E8A"/>
    <w:rsid w:val="004C4F82"/>
    <w:rsid w:val="004C4FAC"/>
    <w:rsid w:val="004C509D"/>
    <w:rsid w:val="004C514A"/>
    <w:rsid w:val="004C51EE"/>
    <w:rsid w:val="004C5525"/>
    <w:rsid w:val="004C5AD2"/>
    <w:rsid w:val="004C5B5E"/>
    <w:rsid w:val="004C5BBF"/>
    <w:rsid w:val="004C6572"/>
    <w:rsid w:val="004C65C9"/>
    <w:rsid w:val="004C66AB"/>
    <w:rsid w:val="004C6767"/>
    <w:rsid w:val="004C69A8"/>
    <w:rsid w:val="004C6C46"/>
    <w:rsid w:val="004C6D02"/>
    <w:rsid w:val="004C6D4F"/>
    <w:rsid w:val="004C7541"/>
    <w:rsid w:val="004C762C"/>
    <w:rsid w:val="004C77B5"/>
    <w:rsid w:val="004C7E13"/>
    <w:rsid w:val="004D05DF"/>
    <w:rsid w:val="004D06F2"/>
    <w:rsid w:val="004D0A35"/>
    <w:rsid w:val="004D0DAD"/>
    <w:rsid w:val="004D0F49"/>
    <w:rsid w:val="004D173E"/>
    <w:rsid w:val="004D1A50"/>
    <w:rsid w:val="004D1B17"/>
    <w:rsid w:val="004D1B83"/>
    <w:rsid w:val="004D1C22"/>
    <w:rsid w:val="004D1C55"/>
    <w:rsid w:val="004D1E53"/>
    <w:rsid w:val="004D1E71"/>
    <w:rsid w:val="004D1FA3"/>
    <w:rsid w:val="004D1FDC"/>
    <w:rsid w:val="004D2316"/>
    <w:rsid w:val="004D2346"/>
    <w:rsid w:val="004D23F5"/>
    <w:rsid w:val="004D28C3"/>
    <w:rsid w:val="004D2AA3"/>
    <w:rsid w:val="004D2CDF"/>
    <w:rsid w:val="004D2E19"/>
    <w:rsid w:val="004D2EAE"/>
    <w:rsid w:val="004D2F0C"/>
    <w:rsid w:val="004D33CE"/>
    <w:rsid w:val="004D33FF"/>
    <w:rsid w:val="004D346B"/>
    <w:rsid w:val="004D35C8"/>
    <w:rsid w:val="004D381F"/>
    <w:rsid w:val="004D3CB6"/>
    <w:rsid w:val="004D3D24"/>
    <w:rsid w:val="004D3F95"/>
    <w:rsid w:val="004D4095"/>
    <w:rsid w:val="004D4316"/>
    <w:rsid w:val="004D4577"/>
    <w:rsid w:val="004D474A"/>
    <w:rsid w:val="004D4AAE"/>
    <w:rsid w:val="004D4BA5"/>
    <w:rsid w:val="004D4D16"/>
    <w:rsid w:val="004D4F9E"/>
    <w:rsid w:val="004D50B5"/>
    <w:rsid w:val="004D514C"/>
    <w:rsid w:val="004D54DF"/>
    <w:rsid w:val="004D5982"/>
    <w:rsid w:val="004D5B90"/>
    <w:rsid w:val="004D5C4E"/>
    <w:rsid w:val="004D5E12"/>
    <w:rsid w:val="004D5E9B"/>
    <w:rsid w:val="004D6A9D"/>
    <w:rsid w:val="004D6D4F"/>
    <w:rsid w:val="004D6E66"/>
    <w:rsid w:val="004D6E96"/>
    <w:rsid w:val="004D7552"/>
    <w:rsid w:val="004D7605"/>
    <w:rsid w:val="004D7807"/>
    <w:rsid w:val="004D78EC"/>
    <w:rsid w:val="004D78FC"/>
    <w:rsid w:val="004D791E"/>
    <w:rsid w:val="004D7976"/>
    <w:rsid w:val="004D7C0D"/>
    <w:rsid w:val="004D7C86"/>
    <w:rsid w:val="004D7CD0"/>
    <w:rsid w:val="004E0197"/>
    <w:rsid w:val="004E019B"/>
    <w:rsid w:val="004E0282"/>
    <w:rsid w:val="004E05E5"/>
    <w:rsid w:val="004E072F"/>
    <w:rsid w:val="004E07C8"/>
    <w:rsid w:val="004E0C04"/>
    <w:rsid w:val="004E0C89"/>
    <w:rsid w:val="004E1070"/>
    <w:rsid w:val="004E1122"/>
    <w:rsid w:val="004E1409"/>
    <w:rsid w:val="004E1A87"/>
    <w:rsid w:val="004E1A9E"/>
    <w:rsid w:val="004E1BB0"/>
    <w:rsid w:val="004E1C7B"/>
    <w:rsid w:val="004E2055"/>
    <w:rsid w:val="004E214C"/>
    <w:rsid w:val="004E2B07"/>
    <w:rsid w:val="004E2C37"/>
    <w:rsid w:val="004E2E7C"/>
    <w:rsid w:val="004E3030"/>
    <w:rsid w:val="004E3311"/>
    <w:rsid w:val="004E3314"/>
    <w:rsid w:val="004E33DD"/>
    <w:rsid w:val="004E3437"/>
    <w:rsid w:val="004E38EC"/>
    <w:rsid w:val="004E3933"/>
    <w:rsid w:val="004E3976"/>
    <w:rsid w:val="004E3CD8"/>
    <w:rsid w:val="004E4141"/>
    <w:rsid w:val="004E4191"/>
    <w:rsid w:val="004E4401"/>
    <w:rsid w:val="004E445F"/>
    <w:rsid w:val="004E4549"/>
    <w:rsid w:val="004E4902"/>
    <w:rsid w:val="004E4C83"/>
    <w:rsid w:val="004E4D53"/>
    <w:rsid w:val="004E4D6D"/>
    <w:rsid w:val="004E4D84"/>
    <w:rsid w:val="004E4E8B"/>
    <w:rsid w:val="004E4EBC"/>
    <w:rsid w:val="004E4EFA"/>
    <w:rsid w:val="004E4F03"/>
    <w:rsid w:val="004E5104"/>
    <w:rsid w:val="004E5555"/>
    <w:rsid w:val="004E55AD"/>
    <w:rsid w:val="004E5782"/>
    <w:rsid w:val="004E5B06"/>
    <w:rsid w:val="004E5B47"/>
    <w:rsid w:val="004E5D14"/>
    <w:rsid w:val="004E5FA8"/>
    <w:rsid w:val="004E658D"/>
    <w:rsid w:val="004E679C"/>
    <w:rsid w:val="004E67C9"/>
    <w:rsid w:val="004E684C"/>
    <w:rsid w:val="004E6CDA"/>
    <w:rsid w:val="004E6F29"/>
    <w:rsid w:val="004E6FF1"/>
    <w:rsid w:val="004E76DB"/>
    <w:rsid w:val="004E770A"/>
    <w:rsid w:val="004E7A8B"/>
    <w:rsid w:val="004E7C32"/>
    <w:rsid w:val="004E7E2B"/>
    <w:rsid w:val="004F00BF"/>
    <w:rsid w:val="004F0467"/>
    <w:rsid w:val="004F0680"/>
    <w:rsid w:val="004F086F"/>
    <w:rsid w:val="004F08A2"/>
    <w:rsid w:val="004F0AF6"/>
    <w:rsid w:val="004F0BEB"/>
    <w:rsid w:val="004F0DFC"/>
    <w:rsid w:val="004F116B"/>
    <w:rsid w:val="004F12D7"/>
    <w:rsid w:val="004F1559"/>
    <w:rsid w:val="004F188B"/>
    <w:rsid w:val="004F18CF"/>
    <w:rsid w:val="004F1A9E"/>
    <w:rsid w:val="004F1E2E"/>
    <w:rsid w:val="004F1E8C"/>
    <w:rsid w:val="004F1F90"/>
    <w:rsid w:val="004F1FC7"/>
    <w:rsid w:val="004F2052"/>
    <w:rsid w:val="004F207F"/>
    <w:rsid w:val="004F235E"/>
    <w:rsid w:val="004F2397"/>
    <w:rsid w:val="004F23DC"/>
    <w:rsid w:val="004F2401"/>
    <w:rsid w:val="004F24BD"/>
    <w:rsid w:val="004F2753"/>
    <w:rsid w:val="004F2A44"/>
    <w:rsid w:val="004F2B81"/>
    <w:rsid w:val="004F2DAD"/>
    <w:rsid w:val="004F2DC1"/>
    <w:rsid w:val="004F2E3A"/>
    <w:rsid w:val="004F2E5E"/>
    <w:rsid w:val="004F2FF5"/>
    <w:rsid w:val="004F33DB"/>
    <w:rsid w:val="004F33F1"/>
    <w:rsid w:val="004F3482"/>
    <w:rsid w:val="004F34F7"/>
    <w:rsid w:val="004F3600"/>
    <w:rsid w:val="004F398D"/>
    <w:rsid w:val="004F39C4"/>
    <w:rsid w:val="004F3AE5"/>
    <w:rsid w:val="004F3BAB"/>
    <w:rsid w:val="004F3C4E"/>
    <w:rsid w:val="004F3EB3"/>
    <w:rsid w:val="004F3EBE"/>
    <w:rsid w:val="004F420F"/>
    <w:rsid w:val="004F428F"/>
    <w:rsid w:val="004F4334"/>
    <w:rsid w:val="004F4439"/>
    <w:rsid w:val="004F463A"/>
    <w:rsid w:val="004F4653"/>
    <w:rsid w:val="004F48D2"/>
    <w:rsid w:val="004F4AA2"/>
    <w:rsid w:val="004F4E96"/>
    <w:rsid w:val="004F5356"/>
    <w:rsid w:val="004F5531"/>
    <w:rsid w:val="004F557E"/>
    <w:rsid w:val="004F55D6"/>
    <w:rsid w:val="004F565A"/>
    <w:rsid w:val="004F571B"/>
    <w:rsid w:val="004F5E22"/>
    <w:rsid w:val="004F635A"/>
    <w:rsid w:val="004F64EB"/>
    <w:rsid w:val="004F6CBF"/>
    <w:rsid w:val="004F6D4A"/>
    <w:rsid w:val="004F7127"/>
    <w:rsid w:val="004F72E7"/>
    <w:rsid w:val="004F7A74"/>
    <w:rsid w:val="004F7B83"/>
    <w:rsid w:val="004F7C99"/>
    <w:rsid w:val="004F7D5B"/>
    <w:rsid w:val="004F7FA3"/>
    <w:rsid w:val="005001C9"/>
    <w:rsid w:val="0050023D"/>
    <w:rsid w:val="00500250"/>
    <w:rsid w:val="00500264"/>
    <w:rsid w:val="0050028B"/>
    <w:rsid w:val="00500368"/>
    <w:rsid w:val="0050067D"/>
    <w:rsid w:val="0050075A"/>
    <w:rsid w:val="00500824"/>
    <w:rsid w:val="00500973"/>
    <w:rsid w:val="00500B90"/>
    <w:rsid w:val="00500D74"/>
    <w:rsid w:val="00500DAB"/>
    <w:rsid w:val="0050107E"/>
    <w:rsid w:val="00501144"/>
    <w:rsid w:val="005011BB"/>
    <w:rsid w:val="0050130C"/>
    <w:rsid w:val="005013EF"/>
    <w:rsid w:val="005019E0"/>
    <w:rsid w:val="00501B8F"/>
    <w:rsid w:val="00501CF1"/>
    <w:rsid w:val="00501D63"/>
    <w:rsid w:val="00501F4D"/>
    <w:rsid w:val="0050209A"/>
    <w:rsid w:val="0050211F"/>
    <w:rsid w:val="005021A0"/>
    <w:rsid w:val="005022E7"/>
    <w:rsid w:val="0050242D"/>
    <w:rsid w:val="005025A0"/>
    <w:rsid w:val="0050273F"/>
    <w:rsid w:val="00502A93"/>
    <w:rsid w:val="00502B7B"/>
    <w:rsid w:val="00502F0A"/>
    <w:rsid w:val="005030DE"/>
    <w:rsid w:val="00503715"/>
    <w:rsid w:val="005037F9"/>
    <w:rsid w:val="0050382E"/>
    <w:rsid w:val="005038C4"/>
    <w:rsid w:val="005039AA"/>
    <w:rsid w:val="00503B63"/>
    <w:rsid w:val="00503C1A"/>
    <w:rsid w:val="00503D66"/>
    <w:rsid w:val="00503DC7"/>
    <w:rsid w:val="0050400C"/>
    <w:rsid w:val="0050405D"/>
    <w:rsid w:val="005041C7"/>
    <w:rsid w:val="0050422E"/>
    <w:rsid w:val="00504578"/>
    <w:rsid w:val="00504651"/>
    <w:rsid w:val="005046F6"/>
    <w:rsid w:val="0050489B"/>
    <w:rsid w:val="005049F3"/>
    <w:rsid w:val="00504AA6"/>
    <w:rsid w:val="00504AC0"/>
    <w:rsid w:val="00504BE9"/>
    <w:rsid w:val="00504D5A"/>
    <w:rsid w:val="005050B7"/>
    <w:rsid w:val="005053B6"/>
    <w:rsid w:val="005055A4"/>
    <w:rsid w:val="005055B9"/>
    <w:rsid w:val="005055F9"/>
    <w:rsid w:val="00505CC8"/>
    <w:rsid w:val="00506083"/>
    <w:rsid w:val="00506154"/>
    <w:rsid w:val="005062AE"/>
    <w:rsid w:val="005064E2"/>
    <w:rsid w:val="0050667E"/>
    <w:rsid w:val="00506784"/>
    <w:rsid w:val="005068D6"/>
    <w:rsid w:val="005068DF"/>
    <w:rsid w:val="00506986"/>
    <w:rsid w:val="00506A51"/>
    <w:rsid w:val="00506B64"/>
    <w:rsid w:val="00506B86"/>
    <w:rsid w:val="00506E4F"/>
    <w:rsid w:val="00506E8A"/>
    <w:rsid w:val="00506EEC"/>
    <w:rsid w:val="00506F7F"/>
    <w:rsid w:val="00506FD4"/>
    <w:rsid w:val="00507018"/>
    <w:rsid w:val="00507080"/>
    <w:rsid w:val="005071D2"/>
    <w:rsid w:val="00507462"/>
    <w:rsid w:val="005079E2"/>
    <w:rsid w:val="00507C6B"/>
    <w:rsid w:val="00510089"/>
    <w:rsid w:val="0051023C"/>
    <w:rsid w:val="005105E5"/>
    <w:rsid w:val="00510684"/>
    <w:rsid w:val="005107A0"/>
    <w:rsid w:val="005107FF"/>
    <w:rsid w:val="00510886"/>
    <w:rsid w:val="00510984"/>
    <w:rsid w:val="00510C65"/>
    <w:rsid w:val="00510CAE"/>
    <w:rsid w:val="00510CBC"/>
    <w:rsid w:val="0051102D"/>
    <w:rsid w:val="005112A5"/>
    <w:rsid w:val="00511F48"/>
    <w:rsid w:val="00511FCB"/>
    <w:rsid w:val="00512065"/>
    <w:rsid w:val="0051206A"/>
    <w:rsid w:val="005121DC"/>
    <w:rsid w:val="00512211"/>
    <w:rsid w:val="00512257"/>
    <w:rsid w:val="005122E6"/>
    <w:rsid w:val="0051239F"/>
    <w:rsid w:val="00512448"/>
    <w:rsid w:val="005124DB"/>
    <w:rsid w:val="0051253A"/>
    <w:rsid w:val="0051266C"/>
    <w:rsid w:val="00512674"/>
    <w:rsid w:val="00512696"/>
    <w:rsid w:val="005126B1"/>
    <w:rsid w:val="0051270E"/>
    <w:rsid w:val="00512B22"/>
    <w:rsid w:val="00512BC3"/>
    <w:rsid w:val="00512BC7"/>
    <w:rsid w:val="00513173"/>
    <w:rsid w:val="00513193"/>
    <w:rsid w:val="00513451"/>
    <w:rsid w:val="005134BF"/>
    <w:rsid w:val="00513832"/>
    <w:rsid w:val="005139AF"/>
    <w:rsid w:val="00513B3F"/>
    <w:rsid w:val="00513B72"/>
    <w:rsid w:val="00513D0D"/>
    <w:rsid w:val="00513D76"/>
    <w:rsid w:val="005140AA"/>
    <w:rsid w:val="00514341"/>
    <w:rsid w:val="0051437C"/>
    <w:rsid w:val="0051467B"/>
    <w:rsid w:val="005147FC"/>
    <w:rsid w:val="00514837"/>
    <w:rsid w:val="0051483E"/>
    <w:rsid w:val="00514A58"/>
    <w:rsid w:val="00514A5F"/>
    <w:rsid w:val="00514C72"/>
    <w:rsid w:val="00514C90"/>
    <w:rsid w:val="00514CCF"/>
    <w:rsid w:val="00514DC6"/>
    <w:rsid w:val="00515131"/>
    <w:rsid w:val="005151F9"/>
    <w:rsid w:val="00515277"/>
    <w:rsid w:val="005153BE"/>
    <w:rsid w:val="005156CC"/>
    <w:rsid w:val="00515839"/>
    <w:rsid w:val="005158C2"/>
    <w:rsid w:val="00515B99"/>
    <w:rsid w:val="00515DD1"/>
    <w:rsid w:val="00515EA0"/>
    <w:rsid w:val="00515FA6"/>
    <w:rsid w:val="00516165"/>
    <w:rsid w:val="0051621E"/>
    <w:rsid w:val="005167DF"/>
    <w:rsid w:val="005169DE"/>
    <w:rsid w:val="00516D55"/>
    <w:rsid w:val="00516E05"/>
    <w:rsid w:val="00516F69"/>
    <w:rsid w:val="00517057"/>
    <w:rsid w:val="0051722B"/>
    <w:rsid w:val="0051754D"/>
    <w:rsid w:val="0051785D"/>
    <w:rsid w:val="00517913"/>
    <w:rsid w:val="00517926"/>
    <w:rsid w:val="005179CF"/>
    <w:rsid w:val="00517AF5"/>
    <w:rsid w:val="00517B8C"/>
    <w:rsid w:val="0052005F"/>
    <w:rsid w:val="00520200"/>
    <w:rsid w:val="00520335"/>
    <w:rsid w:val="0052034F"/>
    <w:rsid w:val="0052043F"/>
    <w:rsid w:val="00520461"/>
    <w:rsid w:val="00520513"/>
    <w:rsid w:val="00520576"/>
    <w:rsid w:val="0052088A"/>
    <w:rsid w:val="00520A60"/>
    <w:rsid w:val="00520E2D"/>
    <w:rsid w:val="00520F04"/>
    <w:rsid w:val="00520F92"/>
    <w:rsid w:val="005212D7"/>
    <w:rsid w:val="005213A5"/>
    <w:rsid w:val="00521717"/>
    <w:rsid w:val="00521A92"/>
    <w:rsid w:val="00521A9B"/>
    <w:rsid w:val="00521B0E"/>
    <w:rsid w:val="00521C81"/>
    <w:rsid w:val="00521CAA"/>
    <w:rsid w:val="00521DBA"/>
    <w:rsid w:val="00522433"/>
    <w:rsid w:val="0052243C"/>
    <w:rsid w:val="005224B2"/>
    <w:rsid w:val="005225B9"/>
    <w:rsid w:val="0052270B"/>
    <w:rsid w:val="00522975"/>
    <w:rsid w:val="00522C5A"/>
    <w:rsid w:val="00522D52"/>
    <w:rsid w:val="00523356"/>
    <w:rsid w:val="00523538"/>
    <w:rsid w:val="00523831"/>
    <w:rsid w:val="00523913"/>
    <w:rsid w:val="0052397A"/>
    <w:rsid w:val="00523B23"/>
    <w:rsid w:val="00523DFA"/>
    <w:rsid w:val="00523FF6"/>
    <w:rsid w:val="0052401A"/>
    <w:rsid w:val="005241D9"/>
    <w:rsid w:val="0052425B"/>
    <w:rsid w:val="0052437C"/>
    <w:rsid w:val="00524517"/>
    <w:rsid w:val="0052455B"/>
    <w:rsid w:val="005246B1"/>
    <w:rsid w:val="00524926"/>
    <w:rsid w:val="00524927"/>
    <w:rsid w:val="00524CFA"/>
    <w:rsid w:val="00524DE0"/>
    <w:rsid w:val="00525038"/>
    <w:rsid w:val="005253B6"/>
    <w:rsid w:val="00525458"/>
    <w:rsid w:val="005254BC"/>
    <w:rsid w:val="0052563E"/>
    <w:rsid w:val="005256FC"/>
    <w:rsid w:val="00525769"/>
    <w:rsid w:val="00525D8D"/>
    <w:rsid w:val="00525DC7"/>
    <w:rsid w:val="00525E3B"/>
    <w:rsid w:val="00525EA2"/>
    <w:rsid w:val="00525EF3"/>
    <w:rsid w:val="00526200"/>
    <w:rsid w:val="005262A9"/>
    <w:rsid w:val="0052639B"/>
    <w:rsid w:val="00526525"/>
    <w:rsid w:val="005266FE"/>
    <w:rsid w:val="0052674D"/>
    <w:rsid w:val="005268CB"/>
    <w:rsid w:val="00526C27"/>
    <w:rsid w:val="00526D51"/>
    <w:rsid w:val="00526DFF"/>
    <w:rsid w:val="00526FC2"/>
    <w:rsid w:val="00527301"/>
    <w:rsid w:val="00527473"/>
    <w:rsid w:val="005276A9"/>
    <w:rsid w:val="005276E2"/>
    <w:rsid w:val="00527A63"/>
    <w:rsid w:val="00527BB2"/>
    <w:rsid w:val="00527D93"/>
    <w:rsid w:val="00527DDE"/>
    <w:rsid w:val="00527E54"/>
    <w:rsid w:val="00527EF9"/>
    <w:rsid w:val="00527F9E"/>
    <w:rsid w:val="00530289"/>
    <w:rsid w:val="00530464"/>
    <w:rsid w:val="005305FF"/>
    <w:rsid w:val="005306FB"/>
    <w:rsid w:val="00530862"/>
    <w:rsid w:val="0053087F"/>
    <w:rsid w:val="0053099A"/>
    <w:rsid w:val="00530C9B"/>
    <w:rsid w:val="00530DC3"/>
    <w:rsid w:val="00530EFE"/>
    <w:rsid w:val="00530F83"/>
    <w:rsid w:val="00531590"/>
    <w:rsid w:val="0053159D"/>
    <w:rsid w:val="005315E9"/>
    <w:rsid w:val="0053194B"/>
    <w:rsid w:val="00531B62"/>
    <w:rsid w:val="00531E76"/>
    <w:rsid w:val="00531FAE"/>
    <w:rsid w:val="00532334"/>
    <w:rsid w:val="00532449"/>
    <w:rsid w:val="005324AF"/>
    <w:rsid w:val="005325CF"/>
    <w:rsid w:val="0053293F"/>
    <w:rsid w:val="00532983"/>
    <w:rsid w:val="00532B8D"/>
    <w:rsid w:val="00532D0B"/>
    <w:rsid w:val="00532E70"/>
    <w:rsid w:val="005333F9"/>
    <w:rsid w:val="005334A5"/>
    <w:rsid w:val="00533504"/>
    <w:rsid w:val="005338DC"/>
    <w:rsid w:val="0053402C"/>
    <w:rsid w:val="00534090"/>
    <w:rsid w:val="005340A6"/>
    <w:rsid w:val="0053427A"/>
    <w:rsid w:val="00534366"/>
    <w:rsid w:val="005346A0"/>
    <w:rsid w:val="005348DE"/>
    <w:rsid w:val="00534939"/>
    <w:rsid w:val="00534ABA"/>
    <w:rsid w:val="00534F8A"/>
    <w:rsid w:val="00535657"/>
    <w:rsid w:val="005357BC"/>
    <w:rsid w:val="00535ABA"/>
    <w:rsid w:val="00535DE3"/>
    <w:rsid w:val="00535FFF"/>
    <w:rsid w:val="005360BD"/>
    <w:rsid w:val="0053616F"/>
    <w:rsid w:val="005362EE"/>
    <w:rsid w:val="0053680F"/>
    <w:rsid w:val="005368AD"/>
    <w:rsid w:val="0053690D"/>
    <w:rsid w:val="00536969"/>
    <w:rsid w:val="0053696F"/>
    <w:rsid w:val="00536AD9"/>
    <w:rsid w:val="00536B8D"/>
    <w:rsid w:val="00536CB0"/>
    <w:rsid w:val="00536D9B"/>
    <w:rsid w:val="005370BC"/>
    <w:rsid w:val="005375E7"/>
    <w:rsid w:val="00537B35"/>
    <w:rsid w:val="00537B53"/>
    <w:rsid w:val="00537D4D"/>
    <w:rsid w:val="00537DE7"/>
    <w:rsid w:val="00537EC4"/>
    <w:rsid w:val="00537FE4"/>
    <w:rsid w:val="00540024"/>
    <w:rsid w:val="00540089"/>
    <w:rsid w:val="005400D0"/>
    <w:rsid w:val="0054027D"/>
    <w:rsid w:val="005402A5"/>
    <w:rsid w:val="005403D7"/>
    <w:rsid w:val="005405EA"/>
    <w:rsid w:val="00540A96"/>
    <w:rsid w:val="00540AC4"/>
    <w:rsid w:val="00540E5D"/>
    <w:rsid w:val="00540EEC"/>
    <w:rsid w:val="0054119E"/>
    <w:rsid w:val="00541222"/>
    <w:rsid w:val="005416C9"/>
    <w:rsid w:val="0054175E"/>
    <w:rsid w:val="0054188D"/>
    <w:rsid w:val="00541921"/>
    <w:rsid w:val="00541A8D"/>
    <w:rsid w:val="00541CAC"/>
    <w:rsid w:val="00541FEF"/>
    <w:rsid w:val="005420BE"/>
    <w:rsid w:val="00542234"/>
    <w:rsid w:val="00542266"/>
    <w:rsid w:val="005422B5"/>
    <w:rsid w:val="00542691"/>
    <w:rsid w:val="00542745"/>
    <w:rsid w:val="00542C47"/>
    <w:rsid w:val="00542C90"/>
    <w:rsid w:val="00542E34"/>
    <w:rsid w:val="00542E41"/>
    <w:rsid w:val="00542EEA"/>
    <w:rsid w:val="005431A4"/>
    <w:rsid w:val="005431D5"/>
    <w:rsid w:val="00543954"/>
    <w:rsid w:val="00543D0F"/>
    <w:rsid w:val="00543D6E"/>
    <w:rsid w:val="0054470A"/>
    <w:rsid w:val="00544DA0"/>
    <w:rsid w:val="00544DE7"/>
    <w:rsid w:val="005452A3"/>
    <w:rsid w:val="00545306"/>
    <w:rsid w:val="0054531F"/>
    <w:rsid w:val="005454AF"/>
    <w:rsid w:val="005454BD"/>
    <w:rsid w:val="005455FE"/>
    <w:rsid w:val="00545774"/>
    <w:rsid w:val="005457E4"/>
    <w:rsid w:val="00545C60"/>
    <w:rsid w:val="00546021"/>
    <w:rsid w:val="005462F1"/>
    <w:rsid w:val="005469A4"/>
    <w:rsid w:val="00546B1A"/>
    <w:rsid w:val="00546C49"/>
    <w:rsid w:val="0054755B"/>
    <w:rsid w:val="0054791A"/>
    <w:rsid w:val="00547B3C"/>
    <w:rsid w:val="0055010B"/>
    <w:rsid w:val="005501EB"/>
    <w:rsid w:val="005502D2"/>
    <w:rsid w:val="0055059A"/>
    <w:rsid w:val="005506EB"/>
    <w:rsid w:val="00550731"/>
    <w:rsid w:val="005507FD"/>
    <w:rsid w:val="00550860"/>
    <w:rsid w:val="00550A4A"/>
    <w:rsid w:val="00550B63"/>
    <w:rsid w:val="00550D59"/>
    <w:rsid w:val="00550EE1"/>
    <w:rsid w:val="0055110D"/>
    <w:rsid w:val="00551119"/>
    <w:rsid w:val="005512BA"/>
    <w:rsid w:val="00551669"/>
    <w:rsid w:val="00551A9B"/>
    <w:rsid w:val="00551F62"/>
    <w:rsid w:val="00551F81"/>
    <w:rsid w:val="0055210F"/>
    <w:rsid w:val="00552189"/>
    <w:rsid w:val="005524B4"/>
    <w:rsid w:val="005524EF"/>
    <w:rsid w:val="0055251D"/>
    <w:rsid w:val="0055298C"/>
    <w:rsid w:val="005529B8"/>
    <w:rsid w:val="00552A97"/>
    <w:rsid w:val="00552CD7"/>
    <w:rsid w:val="00552F16"/>
    <w:rsid w:val="0055334E"/>
    <w:rsid w:val="005533BE"/>
    <w:rsid w:val="00553668"/>
    <w:rsid w:val="005539CF"/>
    <w:rsid w:val="00553CD4"/>
    <w:rsid w:val="00553EA4"/>
    <w:rsid w:val="00553F90"/>
    <w:rsid w:val="0055402F"/>
    <w:rsid w:val="00554460"/>
    <w:rsid w:val="0055456F"/>
    <w:rsid w:val="00554712"/>
    <w:rsid w:val="00554840"/>
    <w:rsid w:val="00554901"/>
    <w:rsid w:val="00554959"/>
    <w:rsid w:val="00554990"/>
    <w:rsid w:val="00554B30"/>
    <w:rsid w:val="00554C10"/>
    <w:rsid w:val="00554CEF"/>
    <w:rsid w:val="00554FFB"/>
    <w:rsid w:val="00555017"/>
    <w:rsid w:val="0055517D"/>
    <w:rsid w:val="00555409"/>
    <w:rsid w:val="0055560C"/>
    <w:rsid w:val="005559F7"/>
    <w:rsid w:val="00555E9D"/>
    <w:rsid w:val="00555EEA"/>
    <w:rsid w:val="005560C9"/>
    <w:rsid w:val="0055619D"/>
    <w:rsid w:val="0055634A"/>
    <w:rsid w:val="005564DA"/>
    <w:rsid w:val="0055655C"/>
    <w:rsid w:val="005568DE"/>
    <w:rsid w:val="00556929"/>
    <w:rsid w:val="00556A94"/>
    <w:rsid w:val="00556AB1"/>
    <w:rsid w:val="00556B74"/>
    <w:rsid w:val="00556BE7"/>
    <w:rsid w:val="00556C87"/>
    <w:rsid w:val="00556DE2"/>
    <w:rsid w:val="00557857"/>
    <w:rsid w:val="005579FB"/>
    <w:rsid w:val="00557C50"/>
    <w:rsid w:val="00557F29"/>
    <w:rsid w:val="005601C3"/>
    <w:rsid w:val="00560285"/>
    <w:rsid w:val="00560671"/>
    <w:rsid w:val="005606B6"/>
    <w:rsid w:val="0056074F"/>
    <w:rsid w:val="0056076B"/>
    <w:rsid w:val="005608D6"/>
    <w:rsid w:val="00560B94"/>
    <w:rsid w:val="00560D54"/>
    <w:rsid w:val="00560F19"/>
    <w:rsid w:val="005611CF"/>
    <w:rsid w:val="00561315"/>
    <w:rsid w:val="005613E2"/>
    <w:rsid w:val="00561540"/>
    <w:rsid w:val="00561707"/>
    <w:rsid w:val="0056178A"/>
    <w:rsid w:val="00561888"/>
    <w:rsid w:val="00561926"/>
    <w:rsid w:val="0056199E"/>
    <w:rsid w:val="00561C5C"/>
    <w:rsid w:val="00561E18"/>
    <w:rsid w:val="00561E6B"/>
    <w:rsid w:val="005621D2"/>
    <w:rsid w:val="005621E0"/>
    <w:rsid w:val="005622CB"/>
    <w:rsid w:val="005625BF"/>
    <w:rsid w:val="00562943"/>
    <w:rsid w:val="00562B8F"/>
    <w:rsid w:val="00562C8B"/>
    <w:rsid w:val="00562D90"/>
    <w:rsid w:val="00562DB2"/>
    <w:rsid w:val="00563167"/>
    <w:rsid w:val="005631EF"/>
    <w:rsid w:val="005634A9"/>
    <w:rsid w:val="00563699"/>
    <w:rsid w:val="005638DD"/>
    <w:rsid w:val="005639E9"/>
    <w:rsid w:val="00563A23"/>
    <w:rsid w:val="00563A5A"/>
    <w:rsid w:val="00563C5A"/>
    <w:rsid w:val="00563C61"/>
    <w:rsid w:val="00563ECB"/>
    <w:rsid w:val="00563F47"/>
    <w:rsid w:val="00564002"/>
    <w:rsid w:val="005640BB"/>
    <w:rsid w:val="00564255"/>
    <w:rsid w:val="00564899"/>
    <w:rsid w:val="00564931"/>
    <w:rsid w:val="0056493F"/>
    <w:rsid w:val="00564C23"/>
    <w:rsid w:val="00564C44"/>
    <w:rsid w:val="00564DE0"/>
    <w:rsid w:val="005651A7"/>
    <w:rsid w:val="00565406"/>
    <w:rsid w:val="0056542F"/>
    <w:rsid w:val="00565548"/>
    <w:rsid w:val="00565570"/>
    <w:rsid w:val="005657C3"/>
    <w:rsid w:val="005657DD"/>
    <w:rsid w:val="00565A2D"/>
    <w:rsid w:val="00565B29"/>
    <w:rsid w:val="00565C71"/>
    <w:rsid w:val="00565F66"/>
    <w:rsid w:val="00565FE4"/>
    <w:rsid w:val="00566264"/>
    <w:rsid w:val="005662A1"/>
    <w:rsid w:val="005664CC"/>
    <w:rsid w:val="0056664B"/>
    <w:rsid w:val="005667B9"/>
    <w:rsid w:val="005669A3"/>
    <w:rsid w:val="00566BEE"/>
    <w:rsid w:val="00566E9A"/>
    <w:rsid w:val="005671A0"/>
    <w:rsid w:val="005674C5"/>
    <w:rsid w:val="00567588"/>
    <w:rsid w:val="0056762A"/>
    <w:rsid w:val="005677E0"/>
    <w:rsid w:val="0056781D"/>
    <w:rsid w:val="00567828"/>
    <w:rsid w:val="00567832"/>
    <w:rsid w:val="0056794C"/>
    <w:rsid w:val="00567992"/>
    <w:rsid w:val="00567994"/>
    <w:rsid w:val="005679BD"/>
    <w:rsid w:val="00567A53"/>
    <w:rsid w:val="00567C3C"/>
    <w:rsid w:val="0057005E"/>
    <w:rsid w:val="00570287"/>
    <w:rsid w:val="005702F8"/>
    <w:rsid w:val="00570906"/>
    <w:rsid w:val="00570A33"/>
    <w:rsid w:val="00570B88"/>
    <w:rsid w:val="00570C71"/>
    <w:rsid w:val="00570EE6"/>
    <w:rsid w:val="0057117A"/>
    <w:rsid w:val="00571231"/>
    <w:rsid w:val="005713BB"/>
    <w:rsid w:val="0057160B"/>
    <w:rsid w:val="00571767"/>
    <w:rsid w:val="005719A0"/>
    <w:rsid w:val="005719DC"/>
    <w:rsid w:val="00571BFF"/>
    <w:rsid w:val="00571DFC"/>
    <w:rsid w:val="00571E44"/>
    <w:rsid w:val="00572124"/>
    <w:rsid w:val="0057218B"/>
    <w:rsid w:val="00572AE1"/>
    <w:rsid w:val="00572C76"/>
    <w:rsid w:val="00572CC4"/>
    <w:rsid w:val="0057325A"/>
    <w:rsid w:val="00573262"/>
    <w:rsid w:val="00573456"/>
    <w:rsid w:val="0057365C"/>
    <w:rsid w:val="00573738"/>
    <w:rsid w:val="00573E61"/>
    <w:rsid w:val="00574052"/>
    <w:rsid w:val="00574078"/>
    <w:rsid w:val="00574105"/>
    <w:rsid w:val="0057411B"/>
    <w:rsid w:val="00574525"/>
    <w:rsid w:val="00574778"/>
    <w:rsid w:val="00574853"/>
    <w:rsid w:val="0057498F"/>
    <w:rsid w:val="00574DE9"/>
    <w:rsid w:val="005751B4"/>
    <w:rsid w:val="0057539C"/>
    <w:rsid w:val="00575538"/>
    <w:rsid w:val="00575616"/>
    <w:rsid w:val="00575817"/>
    <w:rsid w:val="00575A7D"/>
    <w:rsid w:val="00575A9B"/>
    <w:rsid w:val="00575AA5"/>
    <w:rsid w:val="00575C39"/>
    <w:rsid w:val="00575DF4"/>
    <w:rsid w:val="00575E45"/>
    <w:rsid w:val="00576093"/>
    <w:rsid w:val="005760B8"/>
    <w:rsid w:val="0057615C"/>
    <w:rsid w:val="00576205"/>
    <w:rsid w:val="005765EF"/>
    <w:rsid w:val="0057667E"/>
    <w:rsid w:val="005766B6"/>
    <w:rsid w:val="005767D8"/>
    <w:rsid w:val="00576A2A"/>
    <w:rsid w:val="00576C6A"/>
    <w:rsid w:val="00576CA0"/>
    <w:rsid w:val="00576E4C"/>
    <w:rsid w:val="00576F00"/>
    <w:rsid w:val="00576FCE"/>
    <w:rsid w:val="00577231"/>
    <w:rsid w:val="0057726E"/>
    <w:rsid w:val="0057765D"/>
    <w:rsid w:val="005777FC"/>
    <w:rsid w:val="00577813"/>
    <w:rsid w:val="005779A5"/>
    <w:rsid w:val="00577BCE"/>
    <w:rsid w:val="00577E70"/>
    <w:rsid w:val="00580004"/>
    <w:rsid w:val="005801D4"/>
    <w:rsid w:val="005801F5"/>
    <w:rsid w:val="0058044A"/>
    <w:rsid w:val="005804AC"/>
    <w:rsid w:val="00580762"/>
    <w:rsid w:val="005808EB"/>
    <w:rsid w:val="00580A1A"/>
    <w:rsid w:val="00580B3C"/>
    <w:rsid w:val="00580D37"/>
    <w:rsid w:val="00581934"/>
    <w:rsid w:val="00581FA0"/>
    <w:rsid w:val="00581FA2"/>
    <w:rsid w:val="00582431"/>
    <w:rsid w:val="00582576"/>
    <w:rsid w:val="00582794"/>
    <w:rsid w:val="0058284A"/>
    <w:rsid w:val="00582B90"/>
    <w:rsid w:val="00582D06"/>
    <w:rsid w:val="00582D17"/>
    <w:rsid w:val="00582D20"/>
    <w:rsid w:val="00583149"/>
    <w:rsid w:val="005831A7"/>
    <w:rsid w:val="00583321"/>
    <w:rsid w:val="005833C3"/>
    <w:rsid w:val="0058341E"/>
    <w:rsid w:val="0058382B"/>
    <w:rsid w:val="00583A7B"/>
    <w:rsid w:val="00583A7E"/>
    <w:rsid w:val="00583C92"/>
    <w:rsid w:val="00583F06"/>
    <w:rsid w:val="00584165"/>
    <w:rsid w:val="0058430E"/>
    <w:rsid w:val="00584449"/>
    <w:rsid w:val="00584905"/>
    <w:rsid w:val="0058498A"/>
    <w:rsid w:val="00584A58"/>
    <w:rsid w:val="00584B3E"/>
    <w:rsid w:val="00584C27"/>
    <w:rsid w:val="00584E8B"/>
    <w:rsid w:val="00584EFF"/>
    <w:rsid w:val="00584F3A"/>
    <w:rsid w:val="00585068"/>
    <w:rsid w:val="0058528A"/>
    <w:rsid w:val="005852E4"/>
    <w:rsid w:val="005853AB"/>
    <w:rsid w:val="00585748"/>
    <w:rsid w:val="005859C5"/>
    <w:rsid w:val="00585C79"/>
    <w:rsid w:val="00585E6B"/>
    <w:rsid w:val="00585E9F"/>
    <w:rsid w:val="00586144"/>
    <w:rsid w:val="00586381"/>
    <w:rsid w:val="005864E3"/>
    <w:rsid w:val="005865D2"/>
    <w:rsid w:val="0058663B"/>
    <w:rsid w:val="00586693"/>
    <w:rsid w:val="00586BB1"/>
    <w:rsid w:val="00586C32"/>
    <w:rsid w:val="00586DF1"/>
    <w:rsid w:val="00586EF6"/>
    <w:rsid w:val="0058710F"/>
    <w:rsid w:val="0058721C"/>
    <w:rsid w:val="00587299"/>
    <w:rsid w:val="005872A1"/>
    <w:rsid w:val="005873BE"/>
    <w:rsid w:val="00587684"/>
    <w:rsid w:val="00587785"/>
    <w:rsid w:val="0058788D"/>
    <w:rsid w:val="00587909"/>
    <w:rsid w:val="005879C2"/>
    <w:rsid w:val="00587A49"/>
    <w:rsid w:val="00587E29"/>
    <w:rsid w:val="00587E77"/>
    <w:rsid w:val="00587EC9"/>
    <w:rsid w:val="00587FE6"/>
    <w:rsid w:val="00590184"/>
    <w:rsid w:val="005902F0"/>
    <w:rsid w:val="00590984"/>
    <w:rsid w:val="005909C1"/>
    <w:rsid w:val="00590A1B"/>
    <w:rsid w:val="00590B60"/>
    <w:rsid w:val="00590CF6"/>
    <w:rsid w:val="00590F14"/>
    <w:rsid w:val="00591488"/>
    <w:rsid w:val="00591698"/>
    <w:rsid w:val="0059175B"/>
    <w:rsid w:val="00591959"/>
    <w:rsid w:val="0059199E"/>
    <w:rsid w:val="005919B0"/>
    <w:rsid w:val="00591B6A"/>
    <w:rsid w:val="00591DDE"/>
    <w:rsid w:val="005922B3"/>
    <w:rsid w:val="00592437"/>
    <w:rsid w:val="0059271B"/>
    <w:rsid w:val="00592933"/>
    <w:rsid w:val="00592EEE"/>
    <w:rsid w:val="005930B7"/>
    <w:rsid w:val="005937A1"/>
    <w:rsid w:val="005938FA"/>
    <w:rsid w:val="00593B87"/>
    <w:rsid w:val="00593C1C"/>
    <w:rsid w:val="00593C4E"/>
    <w:rsid w:val="00593E94"/>
    <w:rsid w:val="005940BF"/>
    <w:rsid w:val="00594143"/>
    <w:rsid w:val="00594291"/>
    <w:rsid w:val="005942CA"/>
    <w:rsid w:val="0059431F"/>
    <w:rsid w:val="00594378"/>
    <w:rsid w:val="005943E3"/>
    <w:rsid w:val="005943E7"/>
    <w:rsid w:val="00594500"/>
    <w:rsid w:val="00594543"/>
    <w:rsid w:val="0059460F"/>
    <w:rsid w:val="00594612"/>
    <w:rsid w:val="005947DF"/>
    <w:rsid w:val="00594873"/>
    <w:rsid w:val="0059499C"/>
    <w:rsid w:val="00594C56"/>
    <w:rsid w:val="00594F2A"/>
    <w:rsid w:val="005950A5"/>
    <w:rsid w:val="00595755"/>
    <w:rsid w:val="00595873"/>
    <w:rsid w:val="0059595C"/>
    <w:rsid w:val="00595965"/>
    <w:rsid w:val="00595C68"/>
    <w:rsid w:val="00595CDD"/>
    <w:rsid w:val="00595E94"/>
    <w:rsid w:val="0059606D"/>
    <w:rsid w:val="00596298"/>
    <w:rsid w:val="00596449"/>
    <w:rsid w:val="005964BB"/>
    <w:rsid w:val="00596A70"/>
    <w:rsid w:val="00596BD3"/>
    <w:rsid w:val="00596BE7"/>
    <w:rsid w:val="00596C3E"/>
    <w:rsid w:val="00596CBB"/>
    <w:rsid w:val="00596D36"/>
    <w:rsid w:val="00597234"/>
    <w:rsid w:val="0059728B"/>
    <w:rsid w:val="00597320"/>
    <w:rsid w:val="005973CD"/>
    <w:rsid w:val="005975D5"/>
    <w:rsid w:val="005977DD"/>
    <w:rsid w:val="005979EB"/>
    <w:rsid w:val="00597A4B"/>
    <w:rsid w:val="00597A6D"/>
    <w:rsid w:val="00597DDD"/>
    <w:rsid w:val="00597E96"/>
    <w:rsid w:val="00597EE0"/>
    <w:rsid w:val="00597F83"/>
    <w:rsid w:val="00597F97"/>
    <w:rsid w:val="005A0309"/>
    <w:rsid w:val="005A04BD"/>
    <w:rsid w:val="005A0701"/>
    <w:rsid w:val="005A0854"/>
    <w:rsid w:val="005A0A3F"/>
    <w:rsid w:val="005A0FE8"/>
    <w:rsid w:val="005A1004"/>
    <w:rsid w:val="005A1040"/>
    <w:rsid w:val="005A1094"/>
    <w:rsid w:val="005A114F"/>
    <w:rsid w:val="005A11A7"/>
    <w:rsid w:val="005A13A5"/>
    <w:rsid w:val="005A187F"/>
    <w:rsid w:val="005A1BF8"/>
    <w:rsid w:val="005A1F49"/>
    <w:rsid w:val="005A2364"/>
    <w:rsid w:val="005A2480"/>
    <w:rsid w:val="005A2529"/>
    <w:rsid w:val="005A2653"/>
    <w:rsid w:val="005A2AA0"/>
    <w:rsid w:val="005A2B2C"/>
    <w:rsid w:val="005A2C63"/>
    <w:rsid w:val="005A2D28"/>
    <w:rsid w:val="005A2D6B"/>
    <w:rsid w:val="005A2FA7"/>
    <w:rsid w:val="005A31E2"/>
    <w:rsid w:val="005A3252"/>
    <w:rsid w:val="005A32E2"/>
    <w:rsid w:val="005A3359"/>
    <w:rsid w:val="005A33F7"/>
    <w:rsid w:val="005A342B"/>
    <w:rsid w:val="005A3471"/>
    <w:rsid w:val="005A3651"/>
    <w:rsid w:val="005A38EF"/>
    <w:rsid w:val="005A3946"/>
    <w:rsid w:val="005A3989"/>
    <w:rsid w:val="005A40CF"/>
    <w:rsid w:val="005A43BE"/>
    <w:rsid w:val="005A43DF"/>
    <w:rsid w:val="005A4629"/>
    <w:rsid w:val="005A4716"/>
    <w:rsid w:val="005A472D"/>
    <w:rsid w:val="005A484C"/>
    <w:rsid w:val="005A48AF"/>
    <w:rsid w:val="005A4A9C"/>
    <w:rsid w:val="005A4B9B"/>
    <w:rsid w:val="005A4BAE"/>
    <w:rsid w:val="005A4D6E"/>
    <w:rsid w:val="005A4E21"/>
    <w:rsid w:val="005A4EA3"/>
    <w:rsid w:val="005A4EB6"/>
    <w:rsid w:val="005A4F39"/>
    <w:rsid w:val="005A4FC0"/>
    <w:rsid w:val="005A54F1"/>
    <w:rsid w:val="005A571D"/>
    <w:rsid w:val="005A574D"/>
    <w:rsid w:val="005A5770"/>
    <w:rsid w:val="005A584D"/>
    <w:rsid w:val="005A58A8"/>
    <w:rsid w:val="005A5A85"/>
    <w:rsid w:val="005A5B4B"/>
    <w:rsid w:val="005A5B5C"/>
    <w:rsid w:val="005A61C6"/>
    <w:rsid w:val="005A6247"/>
    <w:rsid w:val="005A6301"/>
    <w:rsid w:val="005A6334"/>
    <w:rsid w:val="005A633A"/>
    <w:rsid w:val="005A64A1"/>
    <w:rsid w:val="005A6696"/>
    <w:rsid w:val="005A66C8"/>
    <w:rsid w:val="005A6775"/>
    <w:rsid w:val="005A69A6"/>
    <w:rsid w:val="005A69C1"/>
    <w:rsid w:val="005A6E93"/>
    <w:rsid w:val="005A6F31"/>
    <w:rsid w:val="005A6FDF"/>
    <w:rsid w:val="005A707A"/>
    <w:rsid w:val="005A7152"/>
    <w:rsid w:val="005A726E"/>
    <w:rsid w:val="005A729E"/>
    <w:rsid w:val="005A7340"/>
    <w:rsid w:val="005A761C"/>
    <w:rsid w:val="005A76D1"/>
    <w:rsid w:val="005A7F93"/>
    <w:rsid w:val="005B0759"/>
    <w:rsid w:val="005B07EA"/>
    <w:rsid w:val="005B0B18"/>
    <w:rsid w:val="005B0B20"/>
    <w:rsid w:val="005B0B7A"/>
    <w:rsid w:val="005B0BD2"/>
    <w:rsid w:val="005B0BD6"/>
    <w:rsid w:val="005B0DAE"/>
    <w:rsid w:val="005B0EFB"/>
    <w:rsid w:val="005B1060"/>
    <w:rsid w:val="005B114E"/>
    <w:rsid w:val="005B12B9"/>
    <w:rsid w:val="005B17C1"/>
    <w:rsid w:val="005B17D8"/>
    <w:rsid w:val="005B1C2E"/>
    <w:rsid w:val="005B1E34"/>
    <w:rsid w:val="005B1EA3"/>
    <w:rsid w:val="005B22BC"/>
    <w:rsid w:val="005B2992"/>
    <w:rsid w:val="005B2A08"/>
    <w:rsid w:val="005B2E0C"/>
    <w:rsid w:val="005B330C"/>
    <w:rsid w:val="005B3737"/>
    <w:rsid w:val="005B3A42"/>
    <w:rsid w:val="005B3A8F"/>
    <w:rsid w:val="005B3B20"/>
    <w:rsid w:val="005B3C5B"/>
    <w:rsid w:val="005B3CAC"/>
    <w:rsid w:val="005B3F37"/>
    <w:rsid w:val="005B40AE"/>
    <w:rsid w:val="005B40CD"/>
    <w:rsid w:val="005B428C"/>
    <w:rsid w:val="005B465A"/>
    <w:rsid w:val="005B477E"/>
    <w:rsid w:val="005B4A3D"/>
    <w:rsid w:val="005B4C6C"/>
    <w:rsid w:val="005B50B6"/>
    <w:rsid w:val="005B50F0"/>
    <w:rsid w:val="005B51FA"/>
    <w:rsid w:val="005B546E"/>
    <w:rsid w:val="005B5782"/>
    <w:rsid w:val="005B57E5"/>
    <w:rsid w:val="005B588F"/>
    <w:rsid w:val="005B5BC3"/>
    <w:rsid w:val="005B5D40"/>
    <w:rsid w:val="005B5DA0"/>
    <w:rsid w:val="005B5EFC"/>
    <w:rsid w:val="005B6024"/>
    <w:rsid w:val="005B612B"/>
    <w:rsid w:val="005B6292"/>
    <w:rsid w:val="005B6335"/>
    <w:rsid w:val="005B6412"/>
    <w:rsid w:val="005B64B8"/>
    <w:rsid w:val="005B6698"/>
    <w:rsid w:val="005B68A7"/>
    <w:rsid w:val="005B6A45"/>
    <w:rsid w:val="005B6AC3"/>
    <w:rsid w:val="005B6C75"/>
    <w:rsid w:val="005B6CDB"/>
    <w:rsid w:val="005B6CFC"/>
    <w:rsid w:val="005B6D74"/>
    <w:rsid w:val="005B7549"/>
    <w:rsid w:val="005B7665"/>
    <w:rsid w:val="005B77A8"/>
    <w:rsid w:val="005B78D3"/>
    <w:rsid w:val="005B7DCD"/>
    <w:rsid w:val="005C00A2"/>
    <w:rsid w:val="005C0334"/>
    <w:rsid w:val="005C055E"/>
    <w:rsid w:val="005C098B"/>
    <w:rsid w:val="005C0DDD"/>
    <w:rsid w:val="005C0FA1"/>
    <w:rsid w:val="005C1615"/>
    <w:rsid w:val="005C1702"/>
    <w:rsid w:val="005C1CE9"/>
    <w:rsid w:val="005C1D98"/>
    <w:rsid w:val="005C1DA5"/>
    <w:rsid w:val="005C2559"/>
    <w:rsid w:val="005C2648"/>
    <w:rsid w:val="005C26B9"/>
    <w:rsid w:val="005C26D1"/>
    <w:rsid w:val="005C2873"/>
    <w:rsid w:val="005C28EF"/>
    <w:rsid w:val="005C2BA5"/>
    <w:rsid w:val="005C2C29"/>
    <w:rsid w:val="005C2D56"/>
    <w:rsid w:val="005C34FC"/>
    <w:rsid w:val="005C35CA"/>
    <w:rsid w:val="005C383B"/>
    <w:rsid w:val="005C3841"/>
    <w:rsid w:val="005C3938"/>
    <w:rsid w:val="005C3B5C"/>
    <w:rsid w:val="005C3C7F"/>
    <w:rsid w:val="005C3DE0"/>
    <w:rsid w:val="005C3F18"/>
    <w:rsid w:val="005C3FDE"/>
    <w:rsid w:val="005C48D1"/>
    <w:rsid w:val="005C4A37"/>
    <w:rsid w:val="005C4C34"/>
    <w:rsid w:val="005C4EF6"/>
    <w:rsid w:val="005C4FAA"/>
    <w:rsid w:val="005C4FB9"/>
    <w:rsid w:val="005C50FF"/>
    <w:rsid w:val="005C511D"/>
    <w:rsid w:val="005C5143"/>
    <w:rsid w:val="005C531C"/>
    <w:rsid w:val="005C5410"/>
    <w:rsid w:val="005C5639"/>
    <w:rsid w:val="005C5742"/>
    <w:rsid w:val="005C5BAC"/>
    <w:rsid w:val="005C5BFD"/>
    <w:rsid w:val="005C5CEE"/>
    <w:rsid w:val="005C612E"/>
    <w:rsid w:val="005C63E8"/>
    <w:rsid w:val="005C640A"/>
    <w:rsid w:val="005C6596"/>
    <w:rsid w:val="005C6699"/>
    <w:rsid w:val="005C6B09"/>
    <w:rsid w:val="005C6C26"/>
    <w:rsid w:val="005C6C30"/>
    <w:rsid w:val="005C6CDA"/>
    <w:rsid w:val="005C6EAC"/>
    <w:rsid w:val="005C7191"/>
    <w:rsid w:val="005C71A5"/>
    <w:rsid w:val="005C7415"/>
    <w:rsid w:val="005C757B"/>
    <w:rsid w:val="005C75A7"/>
    <w:rsid w:val="005C760E"/>
    <w:rsid w:val="005C79FC"/>
    <w:rsid w:val="005C7B19"/>
    <w:rsid w:val="005C7DCF"/>
    <w:rsid w:val="005C7E7D"/>
    <w:rsid w:val="005C7E9E"/>
    <w:rsid w:val="005C7EFA"/>
    <w:rsid w:val="005D0108"/>
    <w:rsid w:val="005D0358"/>
    <w:rsid w:val="005D0368"/>
    <w:rsid w:val="005D053C"/>
    <w:rsid w:val="005D08F0"/>
    <w:rsid w:val="005D090D"/>
    <w:rsid w:val="005D09A8"/>
    <w:rsid w:val="005D0A60"/>
    <w:rsid w:val="005D0B79"/>
    <w:rsid w:val="005D0B92"/>
    <w:rsid w:val="005D0C7B"/>
    <w:rsid w:val="005D0E42"/>
    <w:rsid w:val="005D0ED3"/>
    <w:rsid w:val="005D1086"/>
    <w:rsid w:val="005D113D"/>
    <w:rsid w:val="005D147C"/>
    <w:rsid w:val="005D15C8"/>
    <w:rsid w:val="005D17D9"/>
    <w:rsid w:val="005D1867"/>
    <w:rsid w:val="005D18A2"/>
    <w:rsid w:val="005D18C9"/>
    <w:rsid w:val="005D1A4D"/>
    <w:rsid w:val="005D1B72"/>
    <w:rsid w:val="005D1CD2"/>
    <w:rsid w:val="005D1DEC"/>
    <w:rsid w:val="005D21C8"/>
    <w:rsid w:val="005D2227"/>
    <w:rsid w:val="005D2471"/>
    <w:rsid w:val="005D25A3"/>
    <w:rsid w:val="005D267F"/>
    <w:rsid w:val="005D2779"/>
    <w:rsid w:val="005D290A"/>
    <w:rsid w:val="005D2A4A"/>
    <w:rsid w:val="005D2D78"/>
    <w:rsid w:val="005D3242"/>
    <w:rsid w:val="005D3488"/>
    <w:rsid w:val="005D35E4"/>
    <w:rsid w:val="005D36AA"/>
    <w:rsid w:val="005D3707"/>
    <w:rsid w:val="005D388A"/>
    <w:rsid w:val="005D3895"/>
    <w:rsid w:val="005D3B71"/>
    <w:rsid w:val="005D3E91"/>
    <w:rsid w:val="005D4039"/>
    <w:rsid w:val="005D4261"/>
    <w:rsid w:val="005D4496"/>
    <w:rsid w:val="005D45D3"/>
    <w:rsid w:val="005D485B"/>
    <w:rsid w:val="005D4957"/>
    <w:rsid w:val="005D4C50"/>
    <w:rsid w:val="005D4CD9"/>
    <w:rsid w:val="005D4D70"/>
    <w:rsid w:val="005D4DA2"/>
    <w:rsid w:val="005D50A8"/>
    <w:rsid w:val="005D51EB"/>
    <w:rsid w:val="005D5540"/>
    <w:rsid w:val="005D57A8"/>
    <w:rsid w:val="005D57B4"/>
    <w:rsid w:val="005D5964"/>
    <w:rsid w:val="005D59EA"/>
    <w:rsid w:val="005D5DA0"/>
    <w:rsid w:val="005D5DB7"/>
    <w:rsid w:val="005D5DD4"/>
    <w:rsid w:val="005D5F8B"/>
    <w:rsid w:val="005D610C"/>
    <w:rsid w:val="005D61DD"/>
    <w:rsid w:val="005D6295"/>
    <w:rsid w:val="005D64EB"/>
    <w:rsid w:val="005D6642"/>
    <w:rsid w:val="005D6708"/>
    <w:rsid w:val="005D6BFB"/>
    <w:rsid w:val="005D7141"/>
    <w:rsid w:val="005D7306"/>
    <w:rsid w:val="005D74E7"/>
    <w:rsid w:val="005D7697"/>
    <w:rsid w:val="005D7781"/>
    <w:rsid w:val="005D7B51"/>
    <w:rsid w:val="005D7B52"/>
    <w:rsid w:val="005D7E39"/>
    <w:rsid w:val="005D7F7B"/>
    <w:rsid w:val="005E0039"/>
    <w:rsid w:val="005E0555"/>
    <w:rsid w:val="005E0B96"/>
    <w:rsid w:val="005E0C6E"/>
    <w:rsid w:val="005E1041"/>
    <w:rsid w:val="005E121F"/>
    <w:rsid w:val="005E138F"/>
    <w:rsid w:val="005E171F"/>
    <w:rsid w:val="005E179F"/>
    <w:rsid w:val="005E17B5"/>
    <w:rsid w:val="005E1F55"/>
    <w:rsid w:val="005E211B"/>
    <w:rsid w:val="005E2384"/>
    <w:rsid w:val="005E2C2C"/>
    <w:rsid w:val="005E2D5A"/>
    <w:rsid w:val="005E300C"/>
    <w:rsid w:val="005E351D"/>
    <w:rsid w:val="005E3BCD"/>
    <w:rsid w:val="005E3CCF"/>
    <w:rsid w:val="005E4127"/>
    <w:rsid w:val="005E4275"/>
    <w:rsid w:val="005E428E"/>
    <w:rsid w:val="005E43FF"/>
    <w:rsid w:val="005E441F"/>
    <w:rsid w:val="005E4635"/>
    <w:rsid w:val="005E46E0"/>
    <w:rsid w:val="005E49D6"/>
    <w:rsid w:val="005E4A87"/>
    <w:rsid w:val="005E4C8F"/>
    <w:rsid w:val="005E4DA5"/>
    <w:rsid w:val="005E4E61"/>
    <w:rsid w:val="005E503E"/>
    <w:rsid w:val="005E50D2"/>
    <w:rsid w:val="005E54B5"/>
    <w:rsid w:val="005E57B8"/>
    <w:rsid w:val="005E59C7"/>
    <w:rsid w:val="005E5A06"/>
    <w:rsid w:val="005E5B60"/>
    <w:rsid w:val="005E5E35"/>
    <w:rsid w:val="005E5E7B"/>
    <w:rsid w:val="005E5F87"/>
    <w:rsid w:val="005E6095"/>
    <w:rsid w:val="005E62D0"/>
    <w:rsid w:val="005E6497"/>
    <w:rsid w:val="005E6582"/>
    <w:rsid w:val="005E682A"/>
    <w:rsid w:val="005E69E0"/>
    <w:rsid w:val="005E6A3F"/>
    <w:rsid w:val="005E6B0D"/>
    <w:rsid w:val="005E6C00"/>
    <w:rsid w:val="005E6DB8"/>
    <w:rsid w:val="005E7228"/>
    <w:rsid w:val="005E7271"/>
    <w:rsid w:val="005E7284"/>
    <w:rsid w:val="005E7817"/>
    <w:rsid w:val="005E79EE"/>
    <w:rsid w:val="005E7A01"/>
    <w:rsid w:val="005E7B79"/>
    <w:rsid w:val="005E7B82"/>
    <w:rsid w:val="005E7BAC"/>
    <w:rsid w:val="005E7BBC"/>
    <w:rsid w:val="005E7D95"/>
    <w:rsid w:val="005E7FD2"/>
    <w:rsid w:val="005F007A"/>
    <w:rsid w:val="005F00DE"/>
    <w:rsid w:val="005F0446"/>
    <w:rsid w:val="005F04AD"/>
    <w:rsid w:val="005F0515"/>
    <w:rsid w:val="005F05BF"/>
    <w:rsid w:val="005F0B8E"/>
    <w:rsid w:val="005F0C45"/>
    <w:rsid w:val="005F0CCD"/>
    <w:rsid w:val="005F0CD6"/>
    <w:rsid w:val="005F0E5C"/>
    <w:rsid w:val="005F103B"/>
    <w:rsid w:val="005F104F"/>
    <w:rsid w:val="005F119D"/>
    <w:rsid w:val="005F134E"/>
    <w:rsid w:val="005F1365"/>
    <w:rsid w:val="005F14D5"/>
    <w:rsid w:val="005F1607"/>
    <w:rsid w:val="005F1A31"/>
    <w:rsid w:val="005F1CCD"/>
    <w:rsid w:val="005F1FA5"/>
    <w:rsid w:val="005F200A"/>
    <w:rsid w:val="005F2161"/>
    <w:rsid w:val="005F21B0"/>
    <w:rsid w:val="005F21FE"/>
    <w:rsid w:val="005F22A8"/>
    <w:rsid w:val="005F23C1"/>
    <w:rsid w:val="005F26B3"/>
    <w:rsid w:val="005F2724"/>
    <w:rsid w:val="005F2831"/>
    <w:rsid w:val="005F286F"/>
    <w:rsid w:val="005F2881"/>
    <w:rsid w:val="005F2C1F"/>
    <w:rsid w:val="005F2CCA"/>
    <w:rsid w:val="005F2E44"/>
    <w:rsid w:val="005F3188"/>
    <w:rsid w:val="005F31F2"/>
    <w:rsid w:val="005F323D"/>
    <w:rsid w:val="005F33AA"/>
    <w:rsid w:val="005F3477"/>
    <w:rsid w:val="005F3594"/>
    <w:rsid w:val="005F3690"/>
    <w:rsid w:val="005F3986"/>
    <w:rsid w:val="005F3F2A"/>
    <w:rsid w:val="005F4385"/>
    <w:rsid w:val="005F441E"/>
    <w:rsid w:val="005F4C57"/>
    <w:rsid w:val="005F4CB2"/>
    <w:rsid w:val="005F4D38"/>
    <w:rsid w:val="005F4D55"/>
    <w:rsid w:val="005F5029"/>
    <w:rsid w:val="005F5127"/>
    <w:rsid w:val="005F521D"/>
    <w:rsid w:val="005F52B9"/>
    <w:rsid w:val="005F52E3"/>
    <w:rsid w:val="005F5B5E"/>
    <w:rsid w:val="005F5C7C"/>
    <w:rsid w:val="005F5EA2"/>
    <w:rsid w:val="005F5EED"/>
    <w:rsid w:val="005F629C"/>
    <w:rsid w:val="005F6636"/>
    <w:rsid w:val="005F66F2"/>
    <w:rsid w:val="005F6774"/>
    <w:rsid w:val="005F67F0"/>
    <w:rsid w:val="005F6814"/>
    <w:rsid w:val="005F681C"/>
    <w:rsid w:val="005F6A44"/>
    <w:rsid w:val="005F6AA7"/>
    <w:rsid w:val="005F6ABF"/>
    <w:rsid w:val="005F6C13"/>
    <w:rsid w:val="005F6DBD"/>
    <w:rsid w:val="005F7143"/>
    <w:rsid w:val="005F73E3"/>
    <w:rsid w:val="005F7532"/>
    <w:rsid w:val="005F782B"/>
    <w:rsid w:val="005F7885"/>
    <w:rsid w:val="005F7968"/>
    <w:rsid w:val="005F79AA"/>
    <w:rsid w:val="005F7D8E"/>
    <w:rsid w:val="005F7EE9"/>
    <w:rsid w:val="0060044B"/>
    <w:rsid w:val="00600626"/>
    <w:rsid w:val="00600B02"/>
    <w:rsid w:val="00600DCC"/>
    <w:rsid w:val="006013D7"/>
    <w:rsid w:val="006014DB"/>
    <w:rsid w:val="00601506"/>
    <w:rsid w:val="00601587"/>
    <w:rsid w:val="00601772"/>
    <w:rsid w:val="00601BA4"/>
    <w:rsid w:val="00601D48"/>
    <w:rsid w:val="00601D51"/>
    <w:rsid w:val="00601F54"/>
    <w:rsid w:val="00602079"/>
    <w:rsid w:val="006020CB"/>
    <w:rsid w:val="006022F3"/>
    <w:rsid w:val="00602484"/>
    <w:rsid w:val="00602579"/>
    <w:rsid w:val="00602BA4"/>
    <w:rsid w:val="00602BD9"/>
    <w:rsid w:val="00602DA2"/>
    <w:rsid w:val="00602FF4"/>
    <w:rsid w:val="00602FFC"/>
    <w:rsid w:val="00603029"/>
    <w:rsid w:val="00603179"/>
    <w:rsid w:val="00603228"/>
    <w:rsid w:val="006032BD"/>
    <w:rsid w:val="00603419"/>
    <w:rsid w:val="006035A4"/>
    <w:rsid w:val="0060367A"/>
    <w:rsid w:val="006036A6"/>
    <w:rsid w:val="00603982"/>
    <w:rsid w:val="00603DDF"/>
    <w:rsid w:val="00604243"/>
    <w:rsid w:val="006042C2"/>
    <w:rsid w:val="00604437"/>
    <w:rsid w:val="006045A9"/>
    <w:rsid w:val="006046F6"/>
    <w:rsid w:val="00604ACD"/>
    <w:rsid w:val="00604AF7"/>
    <w:rsid w:val="00604BEF"/>
    <w:rsid w:val="00604C15"/>
    <w:rsid w:val="00604C80"/>
    <w:rsid w:val="00604DC2"/>
    <w:rsid w:val="00604F79"/>
    <w:rsid w:val="00605403"/>
    <w:rsid w:val="0060548A"/>
    <w:rsid w:val="00605AC9"/>
    <w:rsid w:val="00605CC8"/>
    <w:rsid w:val="00605F40"/>
    <w:rsid w:val="006060C4"/>
    <w:rsid w:val="006063CC"/>
    <w:rsid w:val="006063DF"/>
    <w:rsid w:val="0060669E"/>
    <w:rsid w:val="0060685D"/>
    <w:rsid w:val="00606883"/>
    <w:rsid w:val="00606DA5"/>
    <w:rsid w:val="006070C7"/>
    <w:rsid w:val="006072AC"/>
    <w:rsid w:val="006072C4"/>
    <w:rsid w:val="006076B2"/>
    <w:rsid w:val="0060774A"/>
    <w:rsid w:val="00607765"/>
    <w:rsid w:val="0060796F"/>
    <w:rsid w:val="006079C8"/>
    <w:rsid w:val="00607B0D"/>
    <w:rsid w:val="00607C35"/>
    <w:rsid w:val="00607DB4"/>
    <w:rsid w:val="00607EF3"/>
    <w:rsid w:val="00607F2D"/>
    <w:rsid w:val="006101F4"/>
    <w:rsid w:val="0061023B"/>
    <w:rsid w:val="006102B9"/>
    <w:rsid w:val="006103D7"/>
    <w:rsid w:val="00610AC2"/>
    <w:rsid w:val="00610AFD"/>
    <w:rsid w:val="00610E43"/>
    <w:rsid w:val="006114FF"/>
    <w:rsid w:val="00611777"/>
    <w:rsid w:val="006117B6"/>
    <w:rsid w:val="0061189F"/>
    <w:rsid w:val="00611A22"/>
    <w:rsid w:val="00611DC9"/>
    <w:rsid w:val="0061219B"/>
    <w:rsid w:val="0061268F"/>
    <w:rsid w:val="00612795"/>
    <w:rsid w:val="00612A1C"/>
    <w:rsid w:val="00612B41"/>
    <w:rsid w:val="00612CBC"/>
    <w:rsid w:val="00612D05"/>
    <w:rsid w:val="00612DC4"/>
    <w:rsid w:val="00612EE6"/>
    <w:rsid w:val="006133E8"/>
    <w:rsid w:val="00613431"/>
    <w:rsid w:val="006138EB"/>
    <w:rsid w:val="00613B8B"/>
    <w:rsid w:val="00613D29"/>
    <w:rsid w:val="00613FB6"/>
    <w:rsid w:val="006140C6"/>
    <w:rsid w:val="00614134"/>
    <w:rsid w:val="0061415F"/>
    <w:rsid w:val="00614241"/>
    <w:rsid w:val="0061428D"/>
    <w:rsid w:val="006145EE"/>
    <w:rsid w:val="00614700"/>
    <w:rsid w:val="0061473A"/>
    <w:rsid w:val="006149A0"/>
    <w:rsid w:val="00614DA8"/>
    <w:rsid w:val="00614F2B"/>
    <w:rsid w:val="00614FC9"/>
    <w:rsid w:val="00615411"/>
    <w:rsid w:val="006158DD"/>
    <w:rsid w:val="0061599E"/>
    <w:rsid w:val="00615AC4"/>
    <w:rsid w:val="00615AC7"/>
    <w:rsid w:val="00615FA5"/>
    <w:rsid w:val="006160AE"/>
    <w:rsid w:val="006162E6"/>
    <w:rsid w:val="006163A8"/>
    <w:rsid w:val="006163E0"/>
    <w:rsid w:val="006167E7"/>
    <w:rsid w:val="00616835"/>
    <w:rsid w:val="006168DB"/>
    <w:rsid w:val="00616CC3"/>
    <w:rsid w:val="00616DBA"/>
    <w:rsid w:val="00616E23"/>
    <w:rsid w:val="00616F23"/>
    <w:rsid w:val="00616FBF"/>
    <w:rsid w:val="00617104"/>
    <w:rsid w:val="006171A5"/>
    <w:rsid w:val="006171B7"/>
    <w:rsid w:val="006171F3"/>
    <w:rsid w:val="00617301"/>
    <w:rsid w:val="00617522"/>
    <w:rsid w:val="006176E6"/>
    <w:rsid w:val="00617BC3"/>
    <w:rsid w:val="00617DFC"/>
    <w:rsid w:val="00620009"/>
    <w:rsid w:val="0062011B"/>
    <w:rsid w:val="00620309"/>
    <w:rsid w:val="00620495"/>
    <w:rsid w:val="00620765"/>
    <w:rsid w:val="00620774"/>
    <w:rsid w:val="00620CC1"/>
    <w:rsid w:val="00620E5D"/>
    <w:rsid w:val="006211BA"/>
    <w:rsid w:val="00621364"/>
    <w:rsid w:val="006213BE"/>
    <w:rsid w:val="006213E1"/>
    <w:rsid w:val="0062159D"/>
    <w:rsid w:val="00621680"/>
    <w:rsid w:val="0062178D"/>
    <w:rsid w:val="00621A42"/>
    <w:rsid w:val="00621D00"/>
    <w:rsid w:val="00621EA0"/>
    <w:rsid w:val="00621EC5"/>
    <w:rsid w:val="00621FDA"/>
    <w:rsid w:val="00622014"/>
    <w:rsid w:val="006223E0"/>
    <w:rsid w:val="006224D0"/>
    <w:rsid w:val="0062252B"/>
    <w:rsid w:val="0062256D"/>
    <w:rsid w:val="0062262B"/>
    <w:rsid w:val="00622A47"/>
    <w:rsid w:val="00622AAA"/>
    <w:rsid w:val="00622BCE"/>
    <w:rsid w:val="00622E29"/>
    <w:rsid w:val="00622F90"/>
    <w:rsid w:val="0062305A"/>
    <w:rsid w:val="00623334"/>
    <w:rsid w:val="00623525"/>
    <w:rsid w:val="00623581"/>
    <w:rsid w:val="00623643"/>
    <w:rsid w:val="006239F7"/>
    <w:rsid w:val="00623A66"/>
    <w:rsid w:val="00623C5A"/>
    <w:rsid w:val="00623F48"/>
    <w:rsid w:val="00624018"/>
    <w:rsid w:val="0062403E"/>
    <w:rsid w:val="006240C4"/>
    <w:rsid w:val="00624259"/>
    <w:rsid w:val="00624B94"/>
    <w:rsid w:val="006252C7"/>
    <w:rsid w:val="00625304"/>
    <w:rsid w:val="0062581B"/>
    <w:rsid w:val="0062592E"/>
    <w:rsid w:val="00625A11"/>
    <w:rsid w:val="00625A53"/>
    <w:rsid w:val="00625AA0"/>
    <w:rsid w:val="00625BAF"/>
    <w:rsid w:val="00625DC4"/>
    <w:rsid w:val="006260A1"/>
    <w:rsid w:val="006260AF"/>
    <w:rsid w:val="006261F4"/>
    <w:rsid w:val="00626429"/>
    <w:rsid w:val="006264E6"/>
    <w:rsid w:val="006266F5"/>
    <w:rsid w:val="00626B5C"/>
    <w:rsid w:val="00626B9B"/>
    <w:rsid w:val="00626D55"/>
    <w:rsid w:val="00626ED4"/>
    <w:rsid w:val="00626F02"/>
    <w:rsid w:val="006271A5"/>
    <w:rsid w:val="0062727F"/>
    <w:rsid w:val="0062734D"/>
    <w:rsid w:val="006273E9"/>
    <w:rsid w:val="00627780"/>
    <w:rsid w:val="0062798F"/>
    <w:rsid w:val="006279CD"/>
    <w:rsid w:val="00627AD4"/>
    <w:rsid w:val="00627FEA"/>
    <w:rsid w:val="0063009A"/>
    <w:rsid w:val="00630184"/>
    <w:rsid w:val="00630190"/>
    <w:rsid w:val="006301A0"/>
    <w:rsid w:val="0063041E"/>
    <w:rsid w:val="0063070D"/>
    <w:rsid w:val="00630F26"/>
    <w:rsid w:val="00630FF1"/>
    <w:rsid w:val="0063110F"/>
    <w:rsid w:val="00631403"/>
    <w:rsid w:val="00631558"/>
    <w:rsid w:val="0063163F"/>
    <w:rsid w:val="0063164E"/>
    <w:rsid w:val="006317A3"/>
    <w:rsid w:val="0063191D"/>
    <w:rsid w:val="00631BEB"/>
    <w:rsid w:val="00631EBC"/>
    <w:rsid w:val="00631F90"/>
    <w:rsid w:val="0063219F"/>
    <w:rsid w:val="00632266"/>
    <w:rsid w:val="00632D06"/>
    <w:rsid w:val="0063300F"/>
    <w:rsid w:val="00633029"/>
    <w:rsid w:val="0063309C"/>
    <w:rsid w:val="0063315E"/>
    <w:rsid w:val="006331BA"/>
    <w:rsid w:val="00633488"/>
    <w:rsid w:val="00633581"/>
    <w:rsid w:val="00633623"/>
    <w:rsid w:val="006339AF"/>
    <w:rsid w:val="00633C47"/>
    <w:rsid w:val="00633DC4"/>
    <w:rsid w:val="00634569"/>
    <w:rsid w:val="0063470F"/>
    <w:rsid w:val="0063480C"/>
    <w:rsid w:val="006348BA"/>
    <w:rsid w:val="006348F7"/>
    <w:rsid w:val="00634B8F"/>
    <w:rsid w:val="0063512D"/>
    <w:rsid w:val="00635552"/>
    <w:rsid w:val="006358F4"/>
    <w:rsid w:val="006358FB"/>
    <w:rsid w:val="00635A86"/>
    <w:rsid w:val="00635AE2"/>
    <w:rsid w:val="00635E1E"/>
    <w:rsid w:val="00635E28"/>
    <w:rsid w:val="00635E85"/>
    <w:rsid w:val="00635F6C"/>
    <w:rsid w:val="00635FDD"/>
    <w:rsid w:val="00635FF2"/>
    <w:rsid w:val="00636263"/>
    <w:rsid w:val="0063654F"/>
    <w:rsid w:val="00636658"/>
    <w:rsid w:val="0063677C"/>
    <w:rsid w:val="00636810"/>
    <w:rsid w:val="006368F9"/>
    <w:rsid w:val="006368FE"/>
    <w:rsid w:val="00636972"/>
    <w:rsid w:val="00636B69"/>
    <w:rsid w:val="00636BC2"/>
    <w:rsid w:val="00636CC2"/>
    <w:rsid w:val="0063718E"/>
    <w:rsid w:val="006373AD"/>
    <w:rsid w:val="00637745"/>
    <w:rsid w:val="00637988"/>
    <w:rsid w:val="00637C91"/>
    <w:rsid w:val="00640156"/>
    <w:rsid w:val="006404D1"/>
    <w:rsid w:val="00640A87"/>
    <w:rsid w:val="00640D77"/>
    <w:rsid w:val="00640F43"/>
    <w:rsid w:val="006412CA"/>
    <w:rsid w:val="00641400"/>
    <w:rsid w:val="00641715"/>
    <w:rsid w:val="00641794"/>
    <w:rsid w:val="00641893"/>
    <w:rsid w:val="00641B6D"/>
    <w:rsid w:val="00641C59"/>
    <w:rsid w:val="00641CFA"/>
    <w:rsid w:val="006420DA"/>
    <w:rsid w:val="006423F4"/>
    <w:rsid w:val="006424A5"/>
    <w:rsid w:val="0064275F"/>
    <w:rsid w:val="00642A0A"/>
    <w:rsid w:val="00642ABE"/>
    <w:rsid w:val="00643247"/>
    <w:rsid w:val="00643444"/>
    <w:rsid w:val="0064368C"/>
    <w:rsid w:val="006437CC"/>
    <w:rsid w:val="00643AC1"/>
    <w:rsid w:val="00643B71"/>
    <w:rsid w:val="00643C64"/>
    <w:rsid w:val="00643CDB"/>
    <w:rsid w:val="00643D07"/>
    <w:rsid w:val="00643D62"/>
    <w:rsid w:val="00643DFB"/>
    <w:rsid w:val="00644259"/>
    <w:rsid w:val="00644A5E"/>
    <w:rsid w:val="00644A6C"/>
    <w:rsid w:val="00644D69"/>
    <w:rsid w:val="00644DF2"/>
    <w:rsid w:val="00644DFF"/>
    <w:rsid w:val="00644EB6"/>
    <w:rsid w:val="006455BA"/>
    <w:rsid w:val="00645775"/>
    <w:rsid w:val="006457A8"/>
    <w:rsid w:val="006457C8"/>
    <w:rsid w:val="00645EA0"/>
    <w:rsid w:val="00645EA8"/>
    <w:rsid w:val="00645F76"/>
    <w:rsid w:val="0064650B"/>
    <w:rsid w:val="00646861"/>
    <w:rsid w:val="0064687D"/>
    <w:rsid w:val="006468A0"/>
    <w:rsid w:val="00646CD5"/>
    <w:rsid w:val="00646EB0"/>
    <w:rsid w:val="00646F7A"/>
    <w:rsid w:val="0064714D"/>
    <w:rsid w:val="0064727D"/>
    <w:rsid w:val="006472D1"/>
    <w:rsid w:val="006473A1"/>
    <w:rsid w:val="006476A3"/>
    <w:rsid w:val="00647877"/>
    <w:rsid w:val="00647B32"/>
    <w:rsid w:val="00647C27"/>
    <w:rsid w:val="00647CC6"/>
    <w:rsid w:val="00647E78"/>
    <w:rsid w:val="00647E86"/>
    <w:rsid w:val="00647EA1"/>
    <w:rsid w:val="0065011C"/>
    <w:rsid w:val="006501CB"/>
    <w:rsid w:val="00650602"/>
    <w:rsid w:val="00650912"/>
    <w:rsid w:val="00650935"/>
    <w:rsid w:val="00650D17"/>
    <w:rsid w:val="00651197"/>
    <w:rsid w:val="006511DB"/>
    <w:rsid w:val="006514FF"/>
    <w:rsid w:val="00651877"/>
    <w:rsid w:val="0065194C"/>
    <w:rsid w:val="00651964"/>
    <w:rsid w:val="0065198C"/>
    <w:rsid w:val="006519E6"/>
    <w:rsid w:val="00651B50"/>
    <w:rsid w:val="00651CDE"/>
    <w:rsid w:val="0065222E"/>
    <w:rsid w:val="00652326"/>
    <w:rsid w:val="006523FA"/>
    <w:rsid w:val="0065245E"/>
    <w:rsid w:val="00652505"/>
    <w:rsid w:val="0065272D"/>
    <w:rsid w:val="00652907"/>
    <w:rsid w:val="00652B97"/>
    <w:rsid w:val="00652E06"/>
    <w:rsid w:val="00653310"/>
    <w:rsid w:val="00653585"/>
    <w:rsid w:val="00653814"/>
    <w:rsid w:val="00653B71"/>
    <w:rsid w:val="00653BC4"/>
    <w:rsid w:val="00653C9F"/>
    <w:rsid w:val="00653FC4"/>
    <w:rsid w:val="00654424"/>
    <w:rsid w:val="00654871"/>
    <w:rsid w:val="00654919"/>
    <w:rsid w:val="00654F91"/>
    <w:rsid w:val="00655121"/>
    <w:rsid w:val="00655361"/>
    <w:rsid w:val="0065538D"/>
    <w:rsid w:val="006557FB"/>
    <w:rsid w:val="00655C9C"/>
    <w:rsid w:val="00655FC0"/>
    <w:rsid w:val="00656253"/>
    <w:rsid w:val="0065649E"/>
    <w:rsid w:val="00656799"/>
    <w:rsid w:val="00656979"/>
    <w:rsid w:val="00656B77"/>
    <w:rsid w:val="00656BA9"/>
    <w:rsid w:val="00656D50"/>
    <w:rsid w:val="00656E72"/>
    <w:rsid w:val="00656F06"/>
    <w:rsid w:val="006572A5"/>
    <w:rsid w:val="0065734B"/>
    <w:rsid w:val="0065748F"/>
    <w:rsid w:val="006578A1"/>
    <w:rsid w:val="00657FFC"/>
    <w:rsid w:val="00660151"/>
    <w:rsid w:val="00660531"/>
    <w:rsid w:val="006607B9"/>
    <w:rsid w:val="00660B39"/>
    <w:rsid w:val="00660C1D"/>
    <w:rsid w:val="00660FD4"/>
    <w:rsid w:val="0066137B"/>
    <w:rsid w:val="006613CD"/>
    <w:rsid w:val="006613FB"/>
    <w:rsid w:val="0066174E"/>
    <w:rsid w:val="006619B4"/>
    <w:rsid w:val="00661BBB"/>
    <w:rsid w:val="00661C31"/>
    <w:rsid w:val="00661E57"/>
    <w:rsid w:val="00662239"/>
    <w:rsid w:val="0066252C"/>
    <w:rsid w:val="006628C0"/>
    <w:rsid w:val="006629E4"/>
    <w:rsid w:val="00662A33"/>
    <w:rsid w:val="00662AD1"/>
    <w:rsid w:val="00662B26"/>
    <w:rsid w:val="00662C96"/>
    <w:rsid w:val="00662D3F"/>
    <w:rsid w:val="00662D48"/>
    <w:rsid w:val="00662D5B"/>
    <w:rsid w:val="006631F4"/>
    <w:rsid w:val="00663783"/>
    <w:rsid w:val="006638DC"/>
    <w:rsid w:val="00663C92"/>
    <w:rsid w:val="00663DD4"/>
    <w:rsid w:val="00663E47"/>
    <w:rsid w:val="0066400D"/>
    <w:rsid w:val="0066418E"/>
    <w:rsid w:val="006644A7"/>
    <w:rsid w:val="006645DA"/>
    <w:rsid w:val="006646A1"/>
    <w:rsid w:val="006647E0"/>
    <w:rsid w:val="00664835"/>
    <w:rsid w:val="0066495A"/>
    <w:rsid w:val="00664AE6"/>
    <w:rsid w:val="00664BDE"/>
    <w:rsid w:val="00664C87"/>
    <w:rsid w:val="00664D33"/>
    <w:rsid w:val="00664E6F"/>
    <w:rsid w:val="00665249"/>
    <w:rsid w:val="0066531B"/>
    <w:rsid w:val="00665525"/>
    <w:rsid w:val="0066565B"/>
    <w:rsid w:val="00665849"/>
    <w:rsid w:val="006658E8"/>
    <w:rsid w:val="00665C44"/>
    <w:rsid w:val="0066606D"/>
    <w:rsid w:val="00666284"/>
    <w:rsid w:val="00666437"/>
    <w:rsid w:val="00666653"/>
    <w:rsid w:val="006667F3"/>
    <w:rsid w:val="0066681E"/>
    <w:rsid w:val="006669E8"/>
    <w:rsid w:val="00666B11"/>
    <w:rsid w:val="00666F7F"/>
    <w:rsid w:val="006671F6"/>
    <w:rsid w:val="006672E3"/>
    <w:rsid w:val="00667AEA"/>
    <w:rsid w:val="00667BDA"/>
    <w:rsid w:val="00670235"/>
    <w:rsid w:val="006702DD"/>
    <w:rsid w:val="006702ED"/>
    <w:rsid w:val="006704FA"/>
    <w:rsid w:val="00670565"/>
    <w:rsid w:val="006705AE"/>
    <w:rsid w:val="00670629"/>
    <w:rsid w:val="00670687"/>
    <w:rsid w:val="0067092D"/>
    <w:rsid w:val="00670C66"/>
    <w:rsid w:val="00670DC5"/>
    <w:rsid w:val="00671652"/>
    <w:rsid w:val="00671699"/>
    <w:rsid w:val="0067174E"/>
    <w:rsid w:val="006718E2"/>
    <w:rsid w:val="006718EC"/>
    <w:rsid w:val="00671953"/>
    <w:rsid w:val="00671B86"/>
    <w:rsid w:val="00671F51"/>
    <w:rsid w:val="00671FAA"/>
    <w:rsid w:val="00672161"/>
    <w:rsid w:val="00672195"/>
    <w:rsid w:val="00672240"/>
    <w:rsid w:val="00672897"/>
    <w:rsid w:val="00672A26"/>
    <w:rsid w:val="00672C40"/>
    <w:rsid w:val="0067324A"/>
    <w:rsid w:val="0067351F"/>
    <w:rsid w:val="006738A7"/>
    <w:rsid w:val="00673934"/>
    <w:rsid w:val="00673A28"/>
    <w:rsid w:val="00673B35"/>
    <w:rsid w:val="00673C35"/>
    <w:rsid w:val="00673D87"/>
    <w:rsid w:val="00673DB6"/>
    <w:rsid w:val="00673E13"/>
    <w:rsid w:val="0067408D"/>
    <w:rsid w:val="00674307"/>
    <w:rsid w:val="00674568"/>
    <w:rsid w:val="00674670"/>
    <w:rsid w:val="006748D8"/>
    <w:rsid w:val="00674A67"/>
    <w:rsid w:val="00674F92"/>
    <w:rsid w:val="0067502F"/>
    <w:rsid w:val="0067543A"/>
    <w:rsid w:val="00675574"/>
    <w:rsid w:val="00675818"/>
    <w:rsid w:val="0067587D"/>
    <w:rsid w:val="00675A0D"/>
    <w:rsid w:val="00675B2F"/>
    <w:rsid w:val="00675DA5"/>
    <w:rsid w:val="00675DE7"/>
    <w:rsid w:val="0067606E"/>
    <w:rsid w:val="006761AD"/>
    <w:rsid w:val="006764FD"/>
    <w:rsid w:val="006769E6"/>
    <w:rsid w:val="00677210"/>
    <w:rsid w:val="0067737C"/>
    <w:rsid w:val="0067738F"/>
    <w:rsid w:val="006776A4"/>
    <w:rsid w:val="00677BD9"/>
    <w:rsid w:val="0068003A"/>
    <w:rsid w:val="00680198"/>
    <w:rsid w:val="00680212"/>
    <w:rsid w:val="00680482"/>
    <w:rsid w:val="006804E8"/>
    <w:rsid w:val="00680579"/>
    <w:rsid w:val="006806BF"/>
    <w:rsid w:val="006806FA"/>
    <w:rsid w:val="006808DC"/>
    <w:rsid w:val="00680AB4"/>
    <w:rsid w:val="00680CD4"/>
    <w:rsid w:val="006812C0"/>
    <w:rsid w:val="00681321"/>
    <w:rsid w:val="00681417"/>
    <w:rsid w:val="006814E7"/>
    <w:rsid w:val="006816B6"/>
    <w:rsid w:val="00681742"/>
    <w:rsid w:val="00681C77"/>
    <w:rsid w:val="00681CCE"/>
    <w:rsid w:val="00681DA4"/>
    <w:rsid w:val="00681E08"/>
    <w:rsid w:val="006820EB"/>
    <w:rsid w:val="00682128"/>
    <w:rsid w:val="0068220C"/>
    <w:rsid w:val="00682227"/>
    <w:rsid w:val="006824B1"/>
    <w:rsid w:val="006826C2"/>
    <w:rsid w:val="00682AB1"/>
    <w:rsid w:val="00682E0F"/>
    <w:rsid w:val="00682E9F"/>
    <w:rsid w:val="00683080"/>
    <w:rsid w:val="006830C1"/>
    <w:rsid w:val="006831A4"/>
    <w:rsid w:val="00683252"/>
    <w:rsid w:val="006832FB"/>
    <w:rsid w:val="0068343A"/>
    <w:rsid w:val="006834D4"/>
    <w:rsid w:val="0068352F"/>
    <w:rsid w:val="00683538"/>
    <w:rsid w:val="00683873"/>
    <w:rsid w:val="006838E9"/>
    <w:rsid w:val="0068399B"/>
    <w:rsid w:val="00683A72"/>
    <w:rsid w:val="00683C4C"/>
    <w:rsid w:val="00683CB9"/>
    <w:rsid w:val="00683CE0"/>
    <w:rsid w:val="00683D4F"/>
    <w:rsid w:val="00683DC1"/>
    <w:rsid w:val="00683E42"/>
    <w:rsid w:val="00683E6D"/>
    <w:rsid w:val="006840F6"/>
    <w:rsid w:val="0068413D"/>
    <w:rsid w:val="006844BA"/>
    <w:rsid w:val="006845A2"/>
    <w:rsid w:val="0068464A"/>
    <w:rsid w:val="00684732"/>
    <w:rsid w:val="006847E4"/>
    <w:rsid w:val="00684BF8"/>
    <w:rsid w:val="00684C1A"/>
    <w:rsid w:val="00684D9B"/>
    <w:rsid w:val="00684E4D"/>
    <w:rsid w:val="00684E9B"/>
    <w:rsid w:val="00684F9D"/>
    <w:rsid w:val="0068512A"/>
    <w:rsid w:val="00685329"/>
    <w:rsid w:val="006854C0"/>
    <w:rsid w:val="00685840"/>
    <w:rsid w:val="0068589A"/>
    <w:rsid w:val="006858AA"/>
    <w:rsid w:val="006859F7"/>
    <w:rsid w:val="00685A5C"/>
    <w:rsid w:val="00685BCF"/>
    <w:rsid w:val="00685D58"/>
    <w:rsid w:val="00686053"/>
    <w:rsid w:val="00686056"/>
    <w:rsid w:val="00686367"/>
    <w:rsid w:val="0068652A"/>
    <w:rsid w:val="0068677E"/>
    <w:rsid w:val="00686AFF"/>
    <w:rsid w:val="00686CFD"/>
    <w:rsid w:val="00686D39"/>
    <w:rsid w:val="006871D0"/>
    <w:rsid w:val="00687454"/>
    <w:rsid w:val="0068751F"/>
    <w:rsid w:val="00687604"/>
    <w:rsid w:val="0068765C"/>
    <w:rsid w:val="006876CA"/>
    <w:rsid w:val="00687748"/>
    <w:rsid w:val="00687EDB"/>
    <w:rsid w:val="006900D1"/>
    <w:rsid w:val="006901C9"/>
    <w:rsid w:val="00690297"/>
    <w:rsid w:val="006904B7"/>
    <w:rsid w:val="0069074F"/>
    <w:rsid w:val="0069092D"/>
    <w:rsid w:val="00690F2D"/>
    <w:rsid w:val="00691149"/>
    <w:rsid w:val="0069115A"/>
    <w:rsid w:val="006912F1"/>
    <w:rsid w:val="00691387"/>
    <w:rsid w:val="006916E5"/>
    <w:rsid w:val="00691765"/>
    <w:rsid w:val="0069183D"/>
    <w:rsid w:val="00691BF0"/>
    <w:rsid w:val="006920C9"/>
    <w:rsid w:val="00692160"/>
    <w:rsid w:val="006924C8"/>
    <w:rsid w:val="006925D3"/>
    <w:rsid w:val="006927F2"/>
    <w:rsid w:val="0069287E"/>
    <w:rsid w:val="006930F3"/>
    <w:rsid w:val="006931E1"/>
    <w:rsid w:val="00693584"/>
    <w:rsid w:val="0069358C"/>
    <w:rsid w:val="00693793"/>
    <w:rsid w:val="00693A63"/>
    <w:rsid w:val="00693BC6"/>
    <w:rsid w:val="00693E3D"/>
    <w:rsid w:val="00693FAD"/>
    <w:rsid w:val="006940D8"/>
    <w:rsid w:val="00694178"/>
    <w:rsid w:val="006942A2"/>
    <w:rsid w:val="00694310"/>
    <w:rsid w:val="00694700"/>
    <w:rsid w:val="00694803"/>
    <w:rsid w:val="0069488A"/>
    <w:rsid w:val="00694CE8"/>
    <w:rsid w:val="00694D10"/>
    <w:rsid w:val="00695315"/>
    <w:rsid w:val="0069569E"/>
    <w:rsid w:val="006956C6"/>
    <w:rsid w:val="006958EB"/>
    <w:rsid w:val="00695DAC"/>
    <w:rsid w:val="00695E45"/>
    <w:rsid w:val="00696559"/>
    <w:rsid w:val="00696610"/>
    <w:rsid w:val="006968B1"/>
    <w:rsid w:val="00696915"/>
    <w:rsid w:val="00696C54"/>
    <w:rsid w:val="00696CE5"/>
    <w:rsid w:val="00696EE3"/>
    <w:rsid w:val="00697015"/>
    <w:rsid w:val="0069715D"/>
    <w:rsid w:val="00697392"/>
    <w:rsid w:val="006973DA"/>
    <w:rsid w:val="006973E5"/>
    <w:rsid w:val="0069750C"/>
    <w:rsid w:val="00697664"/>
    <w:rsid w:val="00697681"/>
    <w:rsid w:val="0069770C"/>
    <w:rsid w:val="0069777C"/>
    <w:rsid w:val="00697AE6"/>
    <w:rsid w:val="006A01CD"/>
    <w:rsid w:val="006A0526"/>
    <w:rsid w:val="006A08C1"/>
    <w:rsid w:val="006A08F2"/>
    <w:rsid w:val="006A0EB4"/>
    <w:rsid w:val="006A0EDB"/>
    <w:rsid w:val="006A141F"/>
    <w:rsid w:val="006A151A"/>
    <w:rsid w:val="006A1707"/>
    <w:rsid w:val="006A1775"/>
    <w:rsid w:val="006A1A29"/>
    <w:rsid w:val="006A1CAE"/>
    <w:rsid w:val="006A1D29"/>
    <w:rsid w:val="006A1E62"/>
    <w:rsid w:val="006A25A4"/>
    <w:rsid w:val="006A2621"/>
    <w:rsid w:val="006A26C9"/>
    <w:rsid w:val="006A2815"/>
    <w:rsid w:val="006A28C5"/>
    <w:rsid w:val="006A28D9"/>
    <w:rsid w:val="006A292F"/>
    <w:rsid w:val="006A2A12"/>
    <w:rsid w:val="006A2CAC"/>
    <w:rsid w:val="006A2E9C"/>
    <w:rsid w:val="006A3047"/>
    <w:rsid w:val="006A327E"/>
    <w:rsid w:val="006A344A"/>
    <w:rsid w:val="006A35E0"/>
    <w:rsid w:val="006A360A"/>
    <w:rsid w:val="006A3747"/>
    <w:rsid w:val="006A377F"/>
    <w:rsid w:val="006A384A"/>
    <w:rsid w:val="006A3875"/>
    <w:rsid w:val="006A3A34"/>
    <w:rsid w:val="006A3A67"/>
    <w:rsid w:val="006A3BA5"/>
    <w:rsid w:val="006A3C39"/>
    <w:rsid w:val="006A3D40"/>
    <w:rsid w:val="006A3D85"/>
    <w:rsid w:val="006A3E01"/>
    <w:rsid w:val="006A3F15"/>
    <w:rsid w:val="006A4275"/>
    <w:rsid w:val="006A4280"/>
    <w:rsid w:val="006A4412"/>
    <w:rsid w:val="006A4752"/>
    <w:rsid w:val="006A503A"/>
    <w:rsid w:val="006A513C"/>
    <w:rsid w:val="006A54F7"/>
    <w:rsid w:val="006A561D"/>
    <w:rsid w:val="006A56A0"/>
    <w:rsid w:val="006A5811"/>
    <w:rsid w:val="006A5A0C"/>
    <w:rsid w:val="006A5A60"/>
    <w:rsid w:val="006A5BA0"/>
    <w:rsid w:val="006A5BB1"/>
    <w:rsid w:val="006A5F88"/>
    <w:rsid w:val="006A6070"/>
    <w:rsid w:val="006A615E"/>
    <w:rsid w:val="006A61A1"/>
    <w:rsid w:val="006A64AC"/>
    <w:rsid w:val="006A654E"/>
    <w:rsid w:val="006A679C"/>
    <w:rsid w:val="006A6805"/>
    <w:rsid w:val="006A6940"/>
    <w:rsid w:val="006A6E75"/>
    <w:rsid w:val="006A6F55"/>
    <w:rsid w:val="006A73F7"/>
    <w:rsid w:val="006A7800"/>
    <w:rsid w:val="006A7CEA"/>
    <w:rsid w:val="006A7D95"/>
    <w:rsid w:val="006A7E4E"/>
    <w:rsid w:val="006B004E"/>
    <w:rsid w:val="006B01EC"/>
    <w:rsid w:val="006B0686"/>
    <w:rsid w:val="006B07E7"/>
    <w:rsid w:val="006B0919"/>
    <w:rsid w:val="006B093B"/>
    <w:rsid w:val="006B0A56"/>
    <w:rsid w:val="006B0C86"/>
    <w:rsid w:val="006B0EA9"/>
    <w:rsid w:val="006B115C"/>
    <w:rsid w:val="006B120D"/>
    <w:rsid w:val="006B13C1"/>
    <w:rsid w:val="006B13C4"/>
    <w:rsid w:val="006B15F5"/>
    <w:rsid w:val="006B162C"/>
    <w:rsid w:val="006B1BB3"/>
    <w:rsid w:val="006B1BE1"/>
    <w:rsid w:val="006B1C0A"/>
    <w:rsid w:val="006B1D51"/>
    <w:rsid w:val="006B1EF9"/>
    <w:rsid w:val="006B20A7"/>
    <w:rsid w:val="006B21CF"/>
    <w:rsid w:val="006B22C1"/>
    <w:rsid w:val="006B2468"/>
    <w:rsid w:val="006B25D2"/>
    <w:rsid w:val="006B27BD"/>
    <w:rsid w:val="006B29F8"/>
    <w:rsid w:val="006B2AE9"/>
    <w:rsid w:val="006B2CC7"/>
    <w:rsid w:val="006B2D67"/>
    <w:rsid w:val="006B2DA2"/>
    <w:rsid w:val="006B2FAE"/>
    <w:rsid w:val="006B307F"/>
    <w:rsid w:val="006B3101"/>
    <w:rsid w:val="006B3162"/>
    <w:rsid w:val="006B325D"/>
    <w:rsid w:val="006B369B"/>
    <w:rsid w:val="006B3776"/>
    <w:rsid w:val="006B3907"/>
    <w:rsid w:val="006B3986"/>
    <w:rsid w:val="006B3AF9"/>
    <w:rsid w:val="006B3CD5"/>
    <w:rsid w:val="006B3E8E"/>
    <w:rsid w:val="006B3ECD"/>
    <w:rsid w:val="006B3FDC"/>
    <w:rsid w:val="006B4047"/>
    <w:rsid w:val="006B4484"/>
    <w:rsid w:val="006B44C5"/>
    <w:rsid w:val="006B44DF"/>
    <w:rsid w:val="006B45F7"/>
    <w:rsid w:val="006B4771"/>
    <w:rsid w:val="006B4A2B"/>
    <w:rsid w:val="006B4A5C"/>
    <w:rsid w:val="006B4D93"/>
    <w:rsid w:val="006B4F26"/>
    <w:rsid w:val="006B511C"/>
    <w:rsid w:val="006B5474"/>
    <w:rsid w:val="006B555F"/>
    <w:rsid w:val="006B5669"/>
    <w:rsid w:val="006B589E"/>
    <w:rsid w:val="006B58E0"/>
    <w:rsid w:val="006B58FD"/>
    <w:rsid w:val="006B5A6C"/>
    <w:rsid w:val="006B5C97"/>
    <w:rsid w:val="006B5D86"/>
    <w:rsid w:val="006B5EA8"/>
    <w:rsid w:val="006B6185"/>
    <w:rsid w:val="006B6242"/>
    <w:rsid w:val="006B6255"/>
    <w:rsid w:val="006B6C7C"/>
    <w:rsid w:val="006B6EA4"/>
    <w:rsid w:val="006B712B"/>
    <w:rsid w:val="006B7137"/>
    <w:rsid w:val="006B73E3"/>
    <w:rsid w:val="006B77BB"/>
    <w:rsid w:val="006B783E"/>
    <w:rsid w:val="006B7B46"/>
    <w:rsid w:val="006B7C53"/>
    <w:rsid w:val="006B7DA6"/>
    <w:rsid w:val="006B7ED8"/>
    <w:rsid w:val="006B7F8F"/>
    <w:rsid w:val="006B7FC5"/>
    <w:rsid w:val="006C01BF"/>
    <w:rsid w:val="006C0247"/>
    <w:rsid w:val="006C0360"/>
    <w:rsid w:val="006C055E"/>
    <w:rsid w:val="006C05B9"/>
    <w:rsid w:val="006C0750"/>
    <w:rsid w:val="006C0812"/>
    <w:rsid w:val="006C0D13"/>
    <w:rsid w:val="006C136D"/>
    <w:rsid w:val="006C1399"/>
    <w:rsid w:val="006C187F"/>
    <w:rsid w:val="006C1910"/>
    <w:rsid w:val="006C19BC"/>
    <w:rsid w:val="006C19D5"/>
    <w:rsid w:val="006C1A6C"/>
    <w:rsid w:val="006C1B44"/>
    <w:rsid w:val="006C1D61"/>
    <w:rsid w:val="006C1F3C"/>
    <w:rsid w:val="006C1F77"/>
    <w:rsid w:val="006C1FEC"/>
    <w:rsid w:val="006C2211"/>
    <w:rsid w:val="006C2720"/>
    <w:rsid w:val="006C29E0"/>
    <w:rsid w:val="006C2A38"/>
    <w:rsid w:val="006C2D78"/>
    <w:rsid w:val="006C3031"/>
    <w:rsid w:val="006C33FD"/>
    <w:rsid w:val="006C3607"/>
    <w:rsid w:val="006C3658"/>
    <w:rsid w:val="006C3699"/>
    <w:rsid w:val="006C38D0"/>
    <w:rsid w:val="006C3990"/>
    <w:rsid w:val="006C3A49"/>
    <w:rsid w:val="006C3B46"/>
    <w:rsid w:val="006C3BEB"/>
    <w:rsid w:val="006C3ED2"/>
    <w:rsid w:val="006C3F89"/>
    <w:rsid w:val="006C409C"/>
    <w:rsid w:val="006C41CE"/>
    <w:rsid w:val="006C4233"/>
    <w:rsid w:val="006C42E7"/>
    <w:rsid w:val="006C42F2"/>
    <w:rsid w:val="006C432E"/>
    <w:rsid w:val="006C43E0"/>
    <w:rsid w:val="006C4422"/>
    <w:rsid w:val="006C4626"/>
    <w:rsid w:val="006C47F2"/>
    <w:rsid w:val="006C4B02"/>
    <w:rsid w:val="006C4F51"/>
    <w:rsid w:val="006C555F"/>
    <w:rsid w:val="006C574F"/>
    <w:rsid w:val="006C57F5"/>
    <w:rsid w:val="006C58DA"/>
    <w:rsid w:val="006C59DB"/>
    <w:rsid w:val="006C5CCA"/>
    <w:rsid w:val="006C5E74"/>
    <w:rsid w:val="006C5F1B"/>
    <w:rsid w:val="006C625F"/>
    <w:rsid w:val="006C6296"/>
    <w:rsid w:val="006C6A56"/>
    <w:rsid w:val="006C6C59"/>
    <w:rsid w:val="006C6C5E"/>
    <w:rsid w:val="006C6CC0"/>
    <w:rsid w:val="006C7525"/>
    <w:rsid w:val="006C75B8"/>
    <w:rsid w:val="006C7654"/>
    <w:rsid w:val="006C78A6"/>
    <w:rsid w:val="006C7A7E"/>
    <w:rsid w:val="006C7AB4"/>
    <w:rsid w:val="006C7F9B"/>
    <w:rsid w:val="006D006B"/>
    <w:rsid w:val="006D0139"/>
    <w:rsid w:val="006D01E4"/>
    <w:rsid w:val="006D023F"/>
    <w:rsid w:val="006D0591"/>
    <w:rsid w:val="006D0597"/>
    <w:rsid w:val="006D0693"/>
    <w:rsid w:val="006D0803"/>
    <w:rsid w:val="006D105C"/>
    <w:rsid w:val="006D1180"/>
    <w:rsid w:val="006D1573"/>
    <w:rsid w:val="006D1A4E"/>
    <w:rsid w:val="006D1EF4"/>
    <w:rsid w:val="006D2076"/>
    <w:rsid w:val="006D212E"/>
    <w:rsid w:val="006D23DA"/>
    <w:rsid w:val="006D2802"/>
    <w:rsid w:val="006D280F"/>
    <w:rsid w:val="006D2AEB"/>
    <w:rsid w:val="006D30E7"/>
    <w:rsid w:val="006D3182"/>
    <w:rsid w:val="006D3281"/>
    <w:rsid w:val="006D3513"/>
    <w:rsid w:val="006D3530"/>
    <w:rsid w:val="006D375F"/>
    <w:rsid w:val="006D378E"/>
    <w:rsid w:val="006D3845"/>
    <w:rsid w:val="006D3C65"/>
    <w:rsid w:val="006D41D9"/>
    <w:rsid w:val="006D4202"/>
    <w:rsid w:val="006D429D"/>
    <w:rsid w:val="006D43A9"/>
    <w:rsid w:val="006D48E7"/>
    <w:rsid w:val="006D4947"/>
    <w:rsid w:val="006D4D4D"/>
    <w:rsid w:val="006D4EBD"/>
    <w:rsid w:val="006D4FB1"/>
    <w:rsid w:val="006D511A"/>
    <w:rsid w:val="006D52C7"/>
    <w:rsid w:val="006D5449"/>
    <w:rsid w:val="006D5674"/>
    <w:rsid w:val="006D5C30"/>
    <w:rsid w:val="006D5E99"/>
    <w:rsid w:val="006D5F16"/>
    <w:rsid w:val="006D60FD"/>
    <w:rsid w:val="006D63AD"/>
    <w:rsid w:val="006D6764"/>
    <w:rsid w:val="006D67D9"/>
    <w:rsid w:val="006D67F1"/>
    <w:rsid w:val="006D6BA5"/>
    <w:rsid w:val="006D6C93"/>
    <w:rsid w:val="006D6D91"/>
    <w:rsid w:val="006D6DD3"/>
    <w:rsid w:val="006D6DD6"/>
    <w:rsid w:val="006D6E02"/>
    <w:rsid w:val="006D6EDC"/>
    <w:rsid w:val="006D6F8B"/>
    <w:rsid w:val="006D721B"/>
    <w:rsid w:val="006D73F0"/>
    <w:rsid w:val="006D748B"/>
    <w:rsid w:val="006D7573"/>
    <w:rsid w:val="006D774E"/>
    <w:rsid w:val="006D77B4"/>
    <w:rsid w:val="006D7CA0"/>
    <w:rsid w:val="006D7CD2"/>
    <w:rsid w:val="006E012C"/>
    <w:rsid w:val="006E02A3"/>
    <w:rsid w:val="006E0340"/>
    <w:rsid w:val="006E041E"/>
    <w:rsid w:val="006E06F9"/>
    <w:rsid w:val="006E07A9"/>
    <w:rsid w:val="006E0802"/>
    <w:rsid w:val="006E0CC5"/>
    <w:rsid w:val="006E0D0B"/>
    <w:rsid w:val="006E0D91"/>
    <w:rsid w:val="006E0F87"/>
    <w:rsid w:val="006E127C"/>
    <w:rsid w:val="006E12DA"/>
    <w:rsid w:val="006E132F"/>
    <w:rsid w:val="006E15D5"/>
    <w:rsid w:val="006E1612"/>
    <w:rsid w:val="006E1706"/>
    <w:rsid w:val="006E1889"/>
    <w:rsid w:val="006E189A"/>
    <w:rsid w:val="006E1930"/>
    <w:rsid w:val="006E1E98"/>
    <w:rsid w:val="006E2697"/>
    <w:rsid w:val="006E275C"/>
    <w:rsid w:val="006E2832"/>
    <w:rsid w:val="006E2862"/>
    <w:rsid w:val="006E286F"/>
    <w:rsid w:val="006E2ABE"/>
    <w:rsid w:val="006E2CE4"/>
    <w:rsid w:val="006E2D0F"/>
    <w:rsid w:val="006E3104"/>
    <w:rsid w:val="006E328D"/>
    <w:rsid w:val="006E32FA"/>
    <w:rsid w:val="006E3344"/>
    <w:rsid w:val="006E3576"/>
    <w:rsid w:val="006E39B7"/>
    <w:rsid w:val="006E3CB2"/>
    <w:rsid w:val="006E3D8F"/>
    <w:rsid w:val="006E3DA8"/>
    <w:rsid w:val="006E3EDD"/>
    <w:rsid w:val="006E3EE9"/>
    <w:rsid w:val="006E3F62"/>
    <w:rsid w:val="006E3F74"/>
    <w:rsid w:val="006E43CD"/>
    <w:rsid w:val="006E4BF5"/>
    <w:rsid w:val="006E4C79"/>
    <w:rsid w:val="006E4E1E"/>
    <w:rsid w:val="006E502A"/>
    <w:rsid w:val="006E505C"/>
    <w:rsid w:val="006E535C"/>
    <w:rsid w:val="006E5593"/>
    <w:rsid w:val="006E5776"/>
    <w:rsid w:val="006E5957"/>
    <w:rsid w:val="006E5B9A"/>
    <w:rsid w:val="006E5DAA"/>
    <w:rsid w:val="006E5EF6"/>
    <w:rsid w:val="006E61ED"/>
    <w:rsid w:val="006E61EF"/>
    <w:rsid w:val="006E61F1"/>
    <w:rsid w:val="006E62E7"/>
    <w:rsid w:val="006E64EC"/>
    <w:rsid w:val="006E6586"/>
    <w:rsid w:val="006E6755"/>
    <w:rsid w:val="006E677A"/>
    <w:rsid w:val="006E68B9"/>
    <w:rsid w:val="006E6B96"/>
    <w:rsid w:val="006E6D2B"/>
    <w:rsid w:val="006E6E4C"/>
    <w:rsid w:val="006E6FA7"/>
    <w:rsid w:val="006E7006"/>
    <w:rsid w:val="006E73E0"/>
    <w:rsid w:val="006E7685"/>
    <w:rsid w:val="006E787C"/>
    <w:rsid w:val="006E7A22"/>
    <w:rsid w:val="006E7B8B"/>
    <w:rsid w:val="006E7BB2"/>
    <w:rsid w:val="006E7BC4"/>
    <w:rsid w:val="006E7F50"/>
    <w:rsid w:val="006E7FA2"/>
    <w:rsid w:val="006F00E7"/>
    <w:rsid w:val="006F015B"/>
    <w:rsid w:val="006F01E0"/>
    <w:rsid w:val="006F023B"/>
    <w:rsid w:val="006F0364"/>
    <w:rsid w:val="006F070E"/>
    <w:rsid w:val="006F08B0"/>
    <w:rsid w:val="006F0C2E"/>
    <w:rsid w:val="006F0F6E"/>
    <w:rsid w:val="006F106B"/>
    <w:rsid w:val="006F117D"/>
    <w:rsid w:val="006F121D"/>
    <w:rsid w:val="006F125C"/>
    <w:rsid w:val="006F13BB"/>
    <w:rsid w:val="006F15A6"/>
    <w:rsid w:val="006F15F4"/>
    <w:rsid w:val="006F16F6"/>
    <w:rsid w:val="006F17D5"/>
    <w:rsid w:val="006F1800"/>
    <w:rsid w:val="006F18B6"/>
    <w:rsid w:val="006F1B22"/>
    <w:rsid w:val="006F1B76"/>
    <w:rsid w:val="006F1BA4"/>
    <w:rsid w:val="006F1D48"/>
    <w:rsid w:val="006F1DA8"/>
    <w:rsid w:val="006F217F"/>
    <w:rsid w:val="006F2259"/>
    <w:rsid w:val="006F23E1"/>
    <w:rsid w:val="006F28BA"/>
    <w:rsid w:val="006F2F8F"/>
    <w:rsid w:val="006F2FDA"/>
    <w:rsid w:val="006F2FE5"/>
    <w:rsid w:val="006F3252"/>
    <w:rsid w:val="006F341A"/>
    <w:rsid w:val="006F3454"/>
    <w:rsid w:val="006F3460"/>
    <w:rsid w:val="006F34FE"/>
    <w:rsid w:val="006F3615"/>
    <w:rsid w:val="006F3797"/>
    <w:rsid w:val="006F38B3"/>
    <w:rsid w:val="006F3CFD"/>
    <w:rsid w:val="006F3FA3"/>
    <w:rsid w:val="006F4074"/>
    <w:rsid w:val="006F46F7"/>
    <w:rsid w:val="006F4781"/>
    <w:rsid w:val="006F48BA"/>
    <w:rsid w:val="006F4AF9"/>
    <w:rsid w:val="006F4C87"/>
    <w:rsid w:val="006F4CD8"/>
    <w:rsid w:val="006F4E80"/>
    <w:rsid w:val="006F54EB"/>
    <w:rsid w:val="006F5CC1"/>
    <w:rsid w:val="006F6007"/>
    <w:rsid w:val="006F60B9"/>
    <w:rsid w:val="006F6776"/>
    <w:rsid w:val="006F67A5"/>
    <w:rsid w:val="006F6806"/>
    <w:rsid w:val="006F6AB4"/>
    <w:rsid w:val="006F6C6E"/>
    <w:rsid w:val="006F6D43"/>
    <w:rsid w:val="006F6DB8"/>
    <w:rsid w:val="006F714E"/>
    <w:rsid w:val="006F7169"/>
    <w:rsid w:val="006F7345"/>
    <w:rsid w:val="006F762D"/>
    <w:rsid w:val="006F77F4"/>
    <w:rsid w:val="006F7E9B"/>
    <w:rsid w:val="006F7F77"/>
    <w:rsid w:val="0070033B"/>
    <w:rsid w:val="00700435"/>
    <w:rsid w:val="00700492"/>
    <w:rsid w:val="0070059F"/>
    <w:rsid w:val="0070065E"/>
    <w:rsid w:val="0070068D"/>
    <w:rsid w:val="0070083A"/>
    <w:rsid w:val="0070091C"/>
    <w:rsid w:val="007009F5"/>
    <w:rsid w:val="00700B4C"/>
    <w:rsid w:val="00700B84"/>
    <w:rsid w:val="00700C6B"/>
    <w:rsid w:val="00700CF2"/>
    <w:rsid w:val="00700D24"/>
    <w:rsid w:val="00700D3D"/>
    <w:rsid w:val="00700D46"/>
    <w:rsid w:val="00700D52"/>
    <w:rsid w:val="00700DA8"/>
    <w:rsid w:val="007012AE"/>
    <w:rsid w:val="0070167E"/>
    <w:rsid w:val="00701792"/>
    <w:rsid w:val="0070182F"/>
    <w:rsid w:val="007018C3"/>
    <w:rsid w:val="00701B67"/>
    <w:rsid w:val="00701C31"/>
    <w:rsid w:val="00701E1B"/>
    <w:rsid w:val="00702161"/>
    <w:rsid w:val="007021E4"/>
    <w:rsid w:val="00702658"/>
    <w:rsid w:val="00702937"/>
    <w:rsid w:val="0070299C"/>
    <w:rsid w:val="00702B7C"/>
    <w:rsid w:val="00702ED0"/>
    <w:rsid w:val="00703035"/>
    <w:rsid w:val="0070320C"/>
    <w:rsid w:val="00703479"/>
    <w:rsid w:val="00703566"/>
    <w:rsid w:val="007036B8"/>
    <w:rsid w:val="007037B9"/>
    <w:rsid w:val="00703831"/>
    <w:rsid w:val="00703C09"/>
    <w:rsid w:val="00703C4C"/>
    <w:rsid w:val="00703E4D"/>
    <w:rsid w:val="00703FE8"/>
    <w:rsid w:val="00704005"/>
    <w:rsid w:val="0070434A"/>
    <w:rsid w:val="007044EA"/>
    <w:rsid w:val="007048C4"/>
    <w:rsid w:val="00704CC4"/>
    <w:rsid w:val="00704F23"/>
    <w:rsid w:val="00705218"/>
    <w:rsid w:val="00705345"/>
    <w:rsid w:val="0070541D"/>
    <w:rsid w:val="007054AB"/>
    <w:rsid w:val="007056B9"/>
    <w:rsid w:val="007059A1"/>
    <w:rsid w:val="00705B58"/>
    <w:rsid w:val="00705BB3"/>
    <w:rsid w:val="00705DA2"/>
    <w:rsid w:val="00705E7C"/>
    <w:rsid w:val="00706010"/>
    <w:rsid w:val="00706162"/>
    <w:rsid w:val="0070638D"/>
    <w:rsid w:val="007065C8"/>
    <w:rsid w:val="0070665A"/>
    <w:rsid w:val="00706AB7"/>
    <w:rsid w:val="00706B85"/>
    <w:rsid w:val="00706CB3"/>
    <w:rsid w:val="00706D76"/>
    <w:rsid w:val="00706DBF"/>
    <w:rsid w:val="007071F4"/>
    <w:rsid w:val="0070735C"/>
    <w:rsid w:val="00707529"/>
    <w:rsid w:val="007075CF"/>
    <w:rsid w:val="0070789A"/>
    <w:rsid w:val="00707A59"/>
    <w:rsid w:val="00707A65"/>
    <w:rsid w:val="00707AA1"/>
    <w:rsid w:val="00707C7D"/>
    <w:rsid w:val="00707CBE"/>
    <w:rsid w:val="00707D78"/>
    <w:rsid w:val="0071005C"/>
    <w:rsid w:val="0071010B"/>
    <w:rsid w:val="00710179"/>
    <w:rsid w:val="0071020D"/>
    <w:rsid w:val="007102B7"/>
    <w:rsid w:val="0071046B"/>
    <w:rsid w:val="00710718"/>
    <w:rsid w:val="00710888"/>
    <w:rsid w:val="00710A41"/>
    <w:rsid w:val="00710AC6"/>
    <w:rsid w:val="00710C1D"/>
    <w:rsid w:val="00710C9A"/>
    <w:rsid w:val="00710EBE"/>
    <w:rsid w:val="00710ECF"/>
    <w:rsid w:val="00710FD1"/>
    <w:rsid w:val="00711051"/>
    <w:rsid w:val="007110A3"/>
    <w:rsid w:val="00711108"/>
    <w:rsid w:val="00711213"/>
    <w:rsid w:val="00711228"/>
    <w:rsid w:val="007112A1"/>
    <w:rsid w:val="0071152F"/>
    <w:rsid w:val="00711556"/>
    <w:rsid w:val="00711625"/>
    <w:rsid w:val="00711766"/>
    <w:rsid w:val="0071178F"/>
    <w:rsid w:val="00711996"/>
    <w:rsid w:val="00711A33"/>
    <w:rsid w:val="00711B3B"/>
    <w:rsid w:val="00711BA3"/>
    <w:rsid w:val="00711C9D"/>
    <w:rsid w:val="00711DA6"/>
    <w:rsid w:val="0071216B"/>
    <w:rsid w:val="007124A5"/>
    <w:rsid w:val="007124DD"/>
    <w:rsid w:val="007127AA"/>
    <w:rsid w:val="00712AA4"/>
    <w:rsid w:val="00712AF3"/>
    <w:rsid w:val="00712B71"/>
    <w:rsid w:val="00712E55"/>
    <w:rsid w:val="00712F28"/>
    <w:rsid w:val="00713023"/>
    <w:rsid w:val="00713074"/>
    <w:rsid w:val="0071322C"/>
    <w:rsid w:val="00713359"/>
    <w:rsid w:val="007134C0"/>
    <w:rsid w:val="007135B8"/>
    <w:rsid w:val="00713779"/>
    <w:rsid w:val="00713989"/>
    <w:rsid w:val="00713DCF"/>
    <w:rsid w:val="00714004"/>
    <w:rsid w:val="00714353"/>
    <w:rsid w:val="0071458E"/>
    <w:rsid w:val="007145C9"/>
    <w:rsid w:val="00714631"/>
    <w:rsid w:val="00714646"/>
    <w:rsid w:val="00714B6E"/>
    <w:rsid w:val="00714BBD"/>
    <w:rsid w:val="00714C7B"/>
    <w:rsid w:val="00714D19"/>
    <w:rsid w:val="00714DE0"/>
    <w:rsid w:val="00714E2E"/>
    <w:rsid w:val="00714F05"/>
    <w:rsid w:val="007150E6"/>
    <w:rsid w:val="0071512F"/>
    <w:rsid w:val="007153D3"/>
    <w:rsid w:val="00715886"/>
    <w:rsid w:val="00715B58"/>
    <w:rsid w:val="00715CB5"/>
    <w:rsid w:val="00715D45"/>
    <w:rsid w:val="00715E34"/>
    <w:rsid w:val="00715F52"/>
    <w:rsid w:val="007160EB"/>
    <w:rsid w:val="0071622E"/>
    <w:rsid w:val="007162AC"/>
    <w:rsid w:val="00716321"/>
    <w:rsid w:val="0071642D"/>
    <w:rsid w:val="007164C8"/>
    <w:rsid w:val="007164D2"/>
    <w:rsid w:val="00716970"/>
    <w:rsid w:val="00716984"/>
    <w:rsid w:val="007169AC"/>
    <w:rsid w:val="007169DD"/>
    <w:rsid w:val="00716AEB"/>
    <w:rsid w:val="00716C82"/>
    <w:rsid w:val="00716CA8"/>
    <w:rsid w:val="00717025"/>
    <w:rsid w:val="00717059"/>
    <w:rsid w:val="007170B7"/>
    <w:rsid w:val="00717679"/>
    <w:rsid w:val="00717848"/>
    <w:rsid w:val="00717869"/>
    <w:rsid w:val="007179A9"/>
    <w:rsid w:val="00717A71"/>
    <w:rsid w:val="00717B1E"/>
    <w:rsid w:val="00717B67"/>
    <w:rsid w:val="00717E42"/>
    <w:rsid w:val="00717E45"/>
    <w:rsid w:val="00717FBC"/>
    <w:rsid w:val="00720267"/>
    <w:rsid w:val="0072038C"/>
    <w:rsid w:val="007204E0"/>
    <w:rsid w:val="007206A2"/>
    <w:rsid w:val="007206C2"/>
    <w:rsid w:val="00720A88"/>
    <w:rsid w:val="00720B38"/>
    <w:rsid w:val="00720CA7"/>
    <w:rsid w:val="00720DA1"/>
    <w:rsid w:val="00720DAA"/>
    <w:rsid w:val="00720F68"/>
    <w:rsid w:val="00720FA3"/>
    <w:rsid w:val="007211EA"/>
    <w:rsid w:val="00721294"/>
    <w:rsid w:val="0072147B"/>
    <w:rsid w:val="007216BF"/>
    <w:rsid w:val="0072181E"/>
    <w:rsid w:val="00721CA3"/>
    <w:rsid w:val="00721E35"/>
    <w:rsid w:val="00722267"/>
    <w:rsid w:val="00722391"/>
    <w:rsid w:val="007223B8"/>
    <w:rsid w:val="007224C4"/>
    <w:rsid w:val="00722664"/>
    <w:rsid w:val="007227A5"/>
    <w:rsid w:val="0072285E"/>
    <w:rsid w:val="0072294A"/>
    <w:rsid w:val="00722A9A"/>
    <w:rsid w:val="00722BE0"/>
    <w:rsid w:val="00722C62"/>
    <w:rsid w:val="00722DBB"/>
    <w:rsid w:val="007231F9"/>
    <w:rsid w:val="0072321F"/>
    <w:rsid w:val="00723295"/>
    <w:rsid w:val="007233D1"/>
    <w:rsid w:val="0072354D"/>
    <w:rsid w:val="0072389F"/>
    <w:rsid w:val="007238B2"/>
    <w:rsid w:val="007238E2"/>
    <w:rsid w:val="007239B4"/>
    <w:rsid w:val="007239BE"/>
    <w:rsid w:val="00723B0D"/>
    <w:rsid w:val="00723CAE"/>
    <w:rsid w:val="007240CF"/>
    <w:rsid w:val="00724264"/>
    <w:rsid w:val="00724446"/>
    <w:rsid w:val="00724451"/>
    <w:rsid w:val="00724584"/>
    <w:rsid w:val="0072496B"/>
    <w:rsid w:val="00724AA1"/>
    <w:rsid w:val="00724AA3"/>
    <w:rsid w:val="00724D39"/>
    <w:rsid w:val="00724D68"/>
    <w:rsid w:val="00724E13"/>
    <w:rsid w:val="00724EC3"/>
    <w:rsid w:val="0072507B"/>
    <w:rsid w:val="007251CB"/>
    <w:rsid w:val="007255E7"/>
    <w:rsid w:val="00725604"/>
    <w:rsid w:val="007257C4"/>
    <w:rsid w:val="0072599F"/>
    <w:rsid w:val="00725A19"/>
    <w:rsid w:val="00725CEE"/>
    <w:rsid w:val="00725E3A"/>
    <w:rsid w:val="0072604C"/>
    <w:rsid w:val="00726356"/>
    <w:rsid w:val="00726476"/>
    <w:rsid w:val="007266ED"/>
    <w:rsid w:val="007268C7"/>
    <w:rsid w:val="00726969"/>
    <w:rsid w:val="00726999"/>
    <w:rsid w:val="00726AAB"/>
    <w:rsid w:val="00727077"/>
    <w:rsid w:val="00727080"/>
    <w:rsid w:val="00727093"/>
    <w:rsid w:val="007270C5"/>
    <w:rsid w:val="007272AC"/>
    <w:rsid w:val="007273EB"/>
    <w:rsid w:val="007275F3"/>
    <w:rsid w:val="007275FA"/>
    <w:rsid w:val="007277CF"/>
    <w:rsid w:val="00727BC6"/>
    <w:rsid w:val="00727E72"/>
    <w:rsid w:val="00730066"/>
    <w:rsid w:val="007300A0"/>
    <w:rsid w:val="00730168"/>
    <w:rsid w:val="00730516"/>
    <w:rsid w:val="00730E13"/>
    <w:rsid w:val="00730EA6"/>
    <w:rsid w:val="007310C8"/>
    <w:rsid w:val="0073115B"/>
    <w:rsid w:val="00731215"/>
    <w:rsid w:val="007318B1"/>
    <w:rsid w:val="00731913"/>
    <w:rsid w:val="00731A44"/>
    <w:rsid w:val="00731C15"/>
    <w:rsid w:val="00731ECB"/>
    <w:rsid w:val="00732045"/>
    <w:rsid w:val="007322A0"/>
    <w:rsid w:val="0073254F"/>
    <w:rsid w:val="00732669"/>
    <w:rsid w:val="00732809"/>
    <w:rsid w:val="007328B4"/>
    <w:rsid w:val="007328E0"/>
    <w:rsid w:val="00732BE8"/>
    <w:rsid w:val="00732C1A"/>
    <w:rsid w:val="00732E37"/>
    <w:rsid w:val="00732EC1"/>
    <w:rsid w:val="0073304D"/>
    <w:rsid w:val="0073331D"/>
    <w:rsid w:val="00733320"/>
    <w:rsid w:val="00733518"/>
    <w:rsid w:val="0073371C"/>
    <w:rsid w:val="0073378C"/>
    <w:rsid w:val="00733CDC"/>
    <w:rsid w:val="00733E97"/>
    <w:rsid w:val="0073436B"/>
    <w:rsid w:val="00734407"/>
    <w:rsid w:val="00734420"/>
    <w:rsid w:val="00734624"/>
    <w:rsid w:val="00734652"/>
    <w:rsid w:val="00734ACA"/>
    <w:rsid w:val="00734B9A"/>
    <w:rsid w:val="00734B9C"/>
    <w:rsid w:val="00734D68"/>
    <w:rsid w:val="00734DC7"/>
    <w:rsid w:val="00734EE3"/>
    <w:rsid w:val="00734EF6"/>
    <w:rsid w:val="00734FBA"/>
    <w:rsid w:val="0073512B"/>
    <w:rsid w:val="00735422"/>
    <w:rsid w:val="00735695"/>
    <w:rsid w:val="00735B21"/>
    <w:rsid w:val="00735F21"/>
    <w:rsid w:val="00735FB2"/>
    <w:rsid w:val="007360CB"/>
    <w:rsid w:val="00736421"/>
    <w:rsid w:val="0073657C"/>
    <w:rsid w:val="0073684D"/>
    <w:rsid w:val="00736926"/>
    <w:rsid w:val="0073702F"/>
    <w:rsid w:val="007370E5"/>
    <w:rsid w:val="007371DA"/>
    <w:rsid w:val="0073752B"/>
    <w:rsid w:val="00737566"/>
    <w:rsid w:val="00737D6B"/>
    <w:rsid w:val="0074036F"/>
    <w:rsid w:val="00740460"/>
    <w:rsid w:val="0074052D"/>
    <w:rsid w:val="00740628"/>
    <w:rsid w:val="00740A61"/>
    <w:rsid w:val="00740AB4"/>
    <w:rsid w:val="00740D39"/>
    <w:rsid w:val="00740D66"/>
    <w:rsid w:val="00740DAE"/>
    <w:rsid w:val="0074165E"/>
    <w:rsid w:val="007418B0"/>
    <w:rsid w:val="00741BA2"/>
    <w:rsid w:val="00741CF4"/>
    <w:rsid w:val="00741DCC"/>
    <w:rsid w:val="00741DE2"/>
    <w:rsid w:val="00741E41"/>
    <w:rsid w:val="007421A1"/>
    <w:rsid w:val="007421EF"/>
    <w:rsid w:val="00742236"/>
    <w:rsid w:val="00742555"/>
    <w:rsid w:val="007427FE"/>
    <w:rsid w:val="00742C51"/>
    <w:rsid w:val="00743445"/>
    <w:rsid w:val="007434B4"/>
    <w:rsid w:val="00743623"/>
    <w:rsid w:val="00743780"/>
    <w:rsid w:val="00743A5E"/>
    <w:rsid w:val="00743C50"/>
    <w:rsid w:val="00743C7B"/>
    <w:rsid w:val="00743D41"/>
    <w:rsid w:val="00743E4D"/>
    <w:rsid w:val="00743EBC"/>
    <w:rsid w:val="007440CE"/>
    <w:rsid w:val="0074427D"/>
    <w:rsid w:val="007445B3"/>
    <w:rsid w:val="007446CE"/>
    <w:rsid w:val="00744AC8"/>
    <w:rsid w:val="00744CB5"/>
    <w:rsid w:val="00745169"/>
    <w:rsid w:val="007454F9"/>
    <w:rsid w:val="00745778"/>
    <w:rsid w:val="007457BF"/>
    <w:rsid w:val="00745C44"/>
    <w:rsid w:val="00745CE7"/>
    <w:rsid w:val="00745D83"/>
    <w:rsid w:val="00745E01"/>
    <w:rsid w:val="00745F82"/>
    <w:rsid w:val="00746240"/>
    <w:rsid w:val="00746307"/>
    <w:rsid w:val="00746400"/>
    <w:rsid w:val="007464BD"/>
    <w:rsid w:val="0074666B"/>
    <w:rsid w:val="007467A9"/>
    <w:rsid w:val="007468D6"/>
    <w:rsid w:val="0074690D"/>
    <w:rsid w:val="00746BF6"/>
    <w:rsid w:val="00746BFF"/>
    <w:rsid w:val="00746E2A"/>
    <w:rsid w:val="0074720D"/>
    <w:rsid w:val="007473E1"/>
    <w:rsid w:val="007477EF"/>
    <w:rsid w:val="0074783C"/>
    <w:rsid w:val="00747897"/>
    <w:rsid w:val="00747E47"/>
    <w:rsid w:val="00747E7A"/>
    <w:rsid w:val="00747EBF"/>
    <w:rsid w:val="007500E5"/>
    <w:rsid w:val="00750192"/>
    <w:rsid w:val="007502B6"/>
    <w:rsid w:val="007504E1"/>
    <w:rsid w:val="00750544"/>
    <w:rsid w:val="00750804"/>
    <w:rsid w:val="007509AB"/>
    <w:rsid w:val="00750F31"/>
    <w:rsid w:val="00751047"/>
    <w:rsid w:val="00751165"/>
    <w:rsid w:val="00751602"/>
    <w:rsid w:val="0075164E"/>
    <w:rsid w:val="00751689"/>
    <w:rsid w:val="00751727"/>
    <w:rsid w:val="00751987"/>
    <w:rsid w:val="00751A5E"/>
    <w:rsid w:val="00751B91"/>
    <w:rsid w:val="00751EE4"/>
    <w:rsid w:val="00751F48"/>
    <w:rsid w:val="0075211D"/>
    <w:rsid w:val="007524AA"/>
    <w:rsid w:val="0075260E"/>
    <w:rsid w:val="007526EB"/>
    <w:rsid w:val="00752701"/>
    <w:rsid w:val="0075289A"/>
    <w:rsid w:val="00752B79"/>
    <w:rsid w:val="00752C71"/>
    <w:rsid w:val="00752CEA"/>
    <w:rsid w:val="00752F83"/>
    <w:rsid w:val="00753124"/>
    <w:rsid w:val="00753615"/>
    <w:rsid w:val="00753744"/>
    <w:rsid w:val="00753A93"/>
    <w:rsid w:val="00753C25"/>
    <w:rsid w:val="00753D3E"/>
    <w:rsid w:val="007543C5"/>
    <w:rsid w:val="00754533"/>
    <w:rsid w:val="007545D7"/>
    <w:rsid w:val="00754618"/>
    <w:rsid w:val="007546E1"/>
    <w:rsid w:val="00754999"/>
    <w:rsid w:val="00754C04"/>
    <w:rsid w:val="00754C77"/>
    <w:rsid w:val="007552D9"/>
    <w:rsid w:val="00755663"/>
    <w:rsid w:val="007557F4"/>
    <w:rsid w:val="00755962"/>
    <w:rsid w:val="00755D7F"/>
    <w:rsid w:val="0075615F"/>
    <w:rsid w:val="00756386"/>
    <w:rsid w:val="00756399"/>
    <w:rsid w:val="00756603"/>
    <w:rsid w:val="007566F6"/>
    <w:rsid w:val="00756AA4"/>
    <w:rsid w:val="00756F67"/>
    <w:rsid w:val="00756FFA"/>
    <w:rsid w:val="007570D1"/>
    <w:rsid w:val="0075722E"/>
    <w:rsid w:val="007575C0"/>
    <w:rsid w:val="007575F9"/>
    <w:rsid w:val="00757CEF"/>
    <w:rsid w:val="00757D2F"/>
    <w:rsid w:val="00757E5C"/>
    <w:rsid w:val="0076000E"/>
    <w:rsid w:val="00760077"/>
    <w:rsid w:val="0076076C"/>
    <w:rsid w:val="00760ADA"/>
    <w:rsid w:val="00760B2F"/>
    <w:rsid w:val="00760C00"/>
    <w:rsid w:val="00760C5E"/>
    <w:rsid w:val="007610E9"/>
    <w:rsid w:val="007614B2"/>
    <w:rsid w:val="00761726"/>
    <w:rsid w:val="00761728"/>
    <w:rsid w:val="00761861"/>
    <w:rsid w:val="00761C6C"/>
    <w:rsid w:val="00761C6E"/>
    <w:rsid w:val="0076208D"/>
    <w:rsid w:val="0076221F"/>
    <w:rsid w:val="007623CF"/>
    <w:rsid w:val="00762813"/>
    <w:rsid w:val="0076298B"/>
    <w:rsid w:val="00762B72"/>
    <w:rsid w:val="00762B8D"/>
    <w:rsid w:val="00762C8D"/>
    <w:rsid w:val="00762E6C"/>
    <w:rsid w:val="0076306B"/>
    <w:rsid w:val="0076318F"/>
    <w:rsid w:val="007631F8"/>
    <w:rsid w:val="00763721"/>
    <w:rsid w:val="00763B87"/>
    <w:rsid w:val="00763B9D"/>
    <w:rsid w:val="00763CCB"/>
    <w:rsid w:val="00763CDC"/>
    <w:rsid w:val="00763E29"/>
    <w:rsid w:val="00763FF4"/>
    <w:rsid w:val="00764139"/>
    <w:rsid w:val="0076418B"/>
    <w:rsid w:val="00764299"/>
    <w:rsid w:val="007642B4"/>
    <w:rsid w:val="0076440C"/>
    <w:rsid w:val="00764511"/>
    <w:rsid w:val="007647C3"/>
    <w:rsid w:val="00764C45"/>
    <w:rsid w:val="00764DF5"/>
    <w:rsid w:val="00764E1A"/>
    <w:rsid w:val="00764EA9"/>
    <w:rsid w:val="00764F6F"/>
    <w:rsid w:val="007650D4"/>
    <w:rsid w:val="0076531B"/>
    <w:rsid w:val="00765433"/>
    <w:rsid w:val="0076543F"/>
    <w:rsid w:val="007654EC"/>
    <w:rsid w:val="00765A2B"/>
    <w:rsid w:val="00765A78"/>
    <w:rsid w:val="00765C77"/>
    <w:rsid w:val="00765F91"/>
    <w:rsid w:val="007660C2"/>
    <w:rsid w:val="007661D5"/>
    <w:rsid w:val="007661FF"/>
    <w:rsid w:val="00766277"/>
    <w:rsid w:val="0076641C"/>
    <w:rsid w:val="0076656A"/>
    <w:rsid w:val="00766701"/>
    <w:rsid w:val="00766786"/>
    <w:rsid w:val="007668CF"/>
    <w:rsid w:val="00766911"/>
    <w:rsid w:val="00766B8B"/>
    <w:rsid w:val="00766C0F"/>
    <w:rsid w:val="00766C76"/>
    <w:rsid w:val="00766D17"/>
    <w:rsid w:val="007674CD"/>
    <w:rsid w:val="00767582"/>
    <w:rsid w:val="0076761C"/>
    <w:rsid w:val="00767793"/>
    <w:rsid w:val="0076789A"/>
    <w:rsid w:val="007679D8"/>
    <w:rsid w:val="00767A7B"/>
    <w:rsid w:val="00767AE3"/>
    <w:rsid w:val="00767E54"/>
    <w:rsid w:val="007702FD"/>
    <w:rsid w:val="00770803"/>
    <w:rsid w:val="00770927"/>
    <w:rsid w:val="00771319"/>
    <w:rsid w:val="00771388"/>
    <w:rsid w:val="007713E8"/>
    <w:rsid w:val="0077172D"/>
    <w:rsid w:val="00771794"/>
    <w:rsid w:val="00771826"/>
    <w:rsid w:val="00771BBA"/>
    <w:rsid w:val="00771CCF"/>
    <w:rsid w:val="00771D4B"/>
    <w:rsid w:val="00771F7D"/>
    <w:rsid w:val="0077212F"/>
    <w:rsid w:val="0077216F"/>
    <w:rsid w:val="007724E7"/>
    <w:rsid w:val="00772C3E"/>
    <w:rsid w:val="00772D73"/>
    <w:rsid w:val="00772E53"/>
    <w:rsid w:val="00772E86"/>
    <w:rsid w:val="00772EA9"/>
    <w:rsid w:val="007730E3"/>
    <w:rsid w:val="007733B3"/>
    <w:rsid w:val="007736E8"/>
    <w:rsid w:val="00773759"/>
    <w:rsid w:val="007739FF"/>
    <w:rsid w:val="00773AC1"/>
    <w:rsid w:val="00773C57"/>
    <w:rsid w:val="00773C76"/>
    <w:rsid w:val="00773F58"/>
    <w:rsid w:val="0077443C"/>
    <w:rsid w:val="00774790"/>
    <w:rsid w:val="007749B3"/>
    <w:rsid w:val="00774A43"/>
    <w:rsid w:val="00774ACE"/>
    <w:rsid w:val="00774B6C"/>
    <w:rsid w:val="007753FF"/>
    <w:rsid w:val="007756C2"/>
    <w:rsid w:val="00775799"/>
    <w:rsid w:val="00775823"/>
    <w:rsid w:val="00775AF2"/>
    <w:rsid w:val="00775BA9"/>
    <w:rsid w:val="00775E29"/>
    <w:rsid w:val="00775F57"/>
    <w:rsid w:val="0077630A"/>
    <w:rsid w:val="00776379"/>
    <w:rsid w:val="007764A4"/>
    <w:rsid w:val="00776579"/>
    <w:rsid w:val="00776584"/>
    <w:rsid w:val="007769EF"/>
    <w:rsid w:val="00776AAD"/>
    <w:rsid w:val="00776D4F"/>
    <w:rsid w:val="00776DDC"/>
    <w:rsid w:val="00776F96"/>
    <w:rsid w:val="00777030"/>
    <w:rsid w:val="007770F9"/>
    <w:rsid w:val="00777179"/>
    <w:rsid w:val="0077786D"/>
    <w:rsid w:val="00777945"/>
    <w:rsid w:val="00777971"/>
    <w:rsid w:val="007779E3"/>
    <w:rsid w:val="00777ACD"/>
    <w:rsid w:val="00777BCF"/>
    <w:rsid w:val="00777D40"/>
    <w:rsid w:val="00777F1C"/>
    <w:rsid w:val="007800C3"/>
    <w:rsid w:val="00780288"/>
    <w:rsid w:val="007802FA"/>
    <w:rsid w:val="0078032F"/>
    <w:rsid w:val="0078040A"/>
    <w:rsid w:val="00780646"/>
    <w:rsid w:val="00780B8D"/>
    <w:rsid w:val="00780B8E"/>
    <w:rsid w:val="00781649"/>
    <w:rsid w:val="007817B2"/>
    <w:rsid w:val="00781DC5"/>
    <w:rsid w:val="00781F71"/>
    <w:rsid w:val="007821EA"/>
    <w:rsid w:val="007823D6"/>
    <w:rsid w:val="0078254E"/>
    <w:rsid w:val="0078256A"/>
    <w:rsid w:val="00782628"/>
    <w:rsid w:val="007826AB"/>
    <w:rsid w:val="00782886"/>
    <w:rsid w:val="00782C5E"/>
    <w:rsid w:val="00782D37"/>
    <w:rsid w:val="00783083"/>
    <w:rsid w:val="007830DE"/>
    <w:rsid w:val="00783155"/>
    <w:rsid w:val="0078323E"/>
    <w:rsid w:val="007832C0"/>
    <w:rsid w:val="00783380"/>
    <w:rsid w:val="007833CF"/>
    <w:rsid w:val="00783435"/>
    <w:rsid w:val="00783AA0"/>
    <w:rsid w:val="00783BB0"/>
    <w:rsid w:val="007840DC"/>
    <w:rsid w:val="007840E2"/>
    <w:rsid w:val="0078473A"/>
    <w:rsid w:val="00784880"/>
    <w:rsid w:val="007848C4"/>
    <w:rsid w:val="0078539E"/>
    <w:rsid w:val="0078569F"/>
    <w:rsid w:val="007857FE"/>
    <w:rsid w:val="00785803"/>
    <w:rsid w:val="00785C99"/>
    <w:rsid w:val="00785D40"/>
    <w:rsid w:val="00785EB4"/>
    <w:rsid w:val="00785F74"/>
    <w:rsid w:val="0078609A"/>
    <w:rsid w:val="00786258"/>
    <w:rsid w:val="0078651F"/>
    <w:rsid w:val="00786A21"/>
    <w:rsid w:val="00786BC7"/>
    <w:rsid w:val="00786D2A"/>
    <w:rsid w:val="00786F85"/>
    <w:rsid w:val="007870E3"/>
    <w:rsid w:val="00787167"/>
    <w:rsid w:val="00787226"/>
    <w:rsid w:val="0078731A"/>
    <w:rsid w:val="00787487"/>
    <w:rsid w:val="007874B8"/>
    <w:rsid w:val="0078777D"/>
    <w:rsid w:val="00787BC3"/>
    <w:rsid w:val="00787C36"/>
    <w:rsid w:val="00787CD9"/>
    <w:rsid w:val="00787D16"/>
    <w:rsid w:val="007906F1"/>
    <w:rsid w:val="00790710"/>
    <w:rsid w:val="0079079F"/>
    <w:rsid w:val="00790C20"/>
    <w:rsid w:val="00790E2C"/>
    <w:rsid w:val="00790EDA"/>
    <w:rsid w:val="00791219"/>
    <w:rsid w:val="00791349"/>
    <w:rsid w:val="0079167F"/>
    <w:rsid w:val="0079185C"/>
    <w:rsid w:val="00791B4F"/>
    <w:rsid w:val="00791B7F"/>
    <w:rsid w:val="00791C91"/>
    <w:rsid w:val="00791D85"/>
    <w:rsid w:val="00791DAF"/>
    <w:rsid w:val="007923D5"/>
    <w:rsid w:val="00792480"/>
    <w:rsid w:val="007924CA"/>
    <w:rsid w:val="00792C7F"/>
    <w:rsid w:val="00792EA9"/>
    <w:rsid w:val="0079302E"/>
    <w:rsid w:val="00793069"/>
    <w:rsid w:val="00793253"/>
    <w:rsid w:val="007933FF"/>
    <w:rsid w:val="007934BA"/>
    <w:rsid w:val="00793842"/>
    <w:rsid w:val="00793C93"/>
    <w:rsid w:val="007942D0"/>
    <w:rsid w:val="00794387"/>
    <w:rsid w:val="007947F4"/>
    <w:rsid w:val="00794A24"/>
    <w:rsid w:val="00794CBF"/>
    <w:rsid w:val="00794D5C"/>
    <w:rsid w:val="0079506E"/>
    <w:rsid w:val="00795071"/>
    <w:rsid w:val="0079507D"/>
    <w:rsid w:val="00795261"/>
    <w:rsid w:val="007952FE"/>
    <w:rsid w:val="0079531D"/>
    <w:rsid w:val="00795365"/>
    <w:rsid w:val="007955DF"/>
    <w:rsid w:val="0079567E"/>
    <w:rsid w:val="0079584C"/>
    <w:rsid w:val="007958B3"/>
    <w:rsid w:val="007958B5"/>
    <w:rsid w:val="00795C26"/>
    <w:rsid w:val="007960ED"/>
    <w:rsid w:val="007961D5"/>
    <w:rsid w:val="00796230"/>
    <w:rsid w:val="00796247"/>
    <w:rsid w:val="007962DD"/>
    <w:rsid w:val="00796870"/>
    <w:rsid w:val="007968BB"/>
    <w:rsid w:val="007969A6"/>
    <w:rsid w:val="00796A6F"/>
    <w:rsid w:val="00796C5D"/>
    <w:rsid w:val="00796EA8"/>
    <w:rsid w:val="00796F93"/>
    <w:rsid w:val="007970B9"/>
    <w:rsid w:val="0079712F"/>
    <w:rsid w:val="0079733C"/>
    <w:rsid w:val="00797343"/>
    <w:rsid w:val="0079740E"/>
    <w:rsid w:val="0079754E"/>
    <w:rsid w:val="0079794B"/>
    <w:rsid w:val="00797B06"/>
    <w:rsid w:val="00797B9C"/>
    <w:rsid w:val="00797CA2"/>
    <w:rsid w:val="00797DCD"/>
    <w:rsid w:val="007A0483"/>
    <w:rsid w:val="007A08AD"/>
    <w:rsid w:val="007A0BDF"/>
    <w:rsid w:val="007A0D35"/>
    <w:rsid w:val="007A0E2B"/>
    <w:rsid w:val="007A0E47"/>
    <w:rsid w:val="007A0EA8"/>
    <w:rsid w:val="007A1065"/>
    <w:rsid w:val="007A1129"/>
    <w:rsid w:val="007A137D"/>
    <w:rsid w:val="007A1524"/>
    <w:rsid w:val="007A1D86"/>
    <w:rsid w:val="007A1F5C"/>
    <w:rsid w:val="007A1F9D"/>
    <w:rsid w:val="007A2324"/>
    <w:rsid w:val="007A238A"/>
    <w:rsid w:val="007A25ED"/>
    <w:rsid w:val="007A2945"/>
    <w:rsid w:val="007A2A97"/>
    <w:rsid w:val="007A2CDC"/>
    <w:rsid w:val="007A2CEE"/>
    <w:rsid w:val="007A2E12"/>
    <w:rsid w:val="007A3147"/>
    <w:rsid w:val="007A33D2"/>
    <w:rsid w:val="007A371B"/>
    <w:rsid w:val="007A37C6"/>
    <w:rsid w:val="007A3832"/>
    <w:rsid w:val="007A3A0F"/>
    <w:rsid w:val="007A3AF4"/>
    <w:rsid w:val="007A3E60"/>
    <w:rsid w:val="007A3EC8"/>
    <w:rsid w:val="007A407D"/>
    <w:rsid w:val="007A437C"/>
    <w:rsid w:val="007A4470"/>
    <w:rsid w:val="007A464F"/>
    <w:rsid w:val="007A4988"/>
    <w:rsid w:val="007A4A54"/>
    <w:rsid w:val="007A4BDB"/>
    <w:rsid w:val="007A4BE9"/>
    <w:rsid w:val="007A4C87"/>
    <w:rsid w:val="007A504B"/>
    <w:rsid w:val="007A5361"/>
    <w:rsid w:val="007A541C"/>
    <w:rsid w:val="007A5780"/>
    <w:rsid w:val="007A58ED"/>
    <w:rsid w:val="007A5ABD"/>
    <w:rsid w:val="007A5BD2"/>
    <w:rsid w:val="007A6159"/>
    <w:rsid w:val="007A6196"/>
    <w:rsid w:val="007A62A1"/>
    <w:rsid w:val="007A63D5"/>
    <w:rsid w:val="007A689A"/>
    <w:rsid w:val="007A68EA"/>
    <w:rsid w:val="007A694D"/>
    <w:rsid w:val="007A6B5E"/>
    <w:rsid w:val="007A6B7D"/>
    <w:rsid w:val="007A6D1A"/>
    <w:rsid w:val="007A6FDD"/>
    <w:rsid w:val="007A748C"/>
    <w:rsid w:val="007A7629"/>
    <w:rsid w:val="007A77F1"/>
    <w:rsid w:val="007A7819"/>
    <w:rsid w:val="007A7B24"/>
    <w:rsid w:val="007A7DBA"/>
    <w:rsid w:val="007A7EF7"/>
    <w:rsid w:val="007B015E"/>
    <w:rsid w:val="007B04B4"/>
    <w:rsid w:val="007B04DA"/>
    <w:rsid w:val="007B0601"/>
    <w:rsid w:val="007B0BD1"/>
    <w:rsid w:val="007B1027"/>
    <w:rsid w:val="007B1409"/>
    <w:rsid w:val="007B1691"/>
    <w:rsid w:val="007B16D4"/>
    <w:rsid w:val="007B174F"/>
    <w:rsid w:val="007B1863"/>
    <w:rsid w:val="007B19B6"/>
    <w:rsid w:val="007B1C09"/>
    <w:rsid w:val="007B1DC6"/>
    <w:rsid w:val="007B1FD5"/>
    <w:rsid w:val="007B213C"/>
    <w:rsid w:val="007B22E0"/>
    <w:rsid w:val="007B2357"/>
    <w:rsid w:val="007B28CA"/>
    <w:rsid w:val="007B290A"/>
    <w:rsid w:val="007B295F"/>
    <w:rsid w:val="007B3046"/>
    <w:rsid w:val="007B3132"/>
    <w:rsid w:val="007B358D"/>
    <w:rsid w:val="007B36C0"/>
    <w:rsid w:val="007B3CA6"/>
    <w:rsid w:val="007B3FA7"/>
    <w:rsid w:val="007B449E"/>
    <w:rsid w:val="007B474C"/>
    <w:rsid w:val="007B48B5"/>
    <w:rsid w:val="007B48E0"/>
    <w:rsid w:val="007B49F2"/>
    <w:rsid w:val="007B4A86"/>
    <w:rsid w:val="007B4BCC"/>
    <w:rsid w:val="007B4E4E"/>
    <w:rsid w:val="007B5401"/>
    <w:rsid w:val="007B58AD"/>
    <w:rsid w:val="007B5AD7"/>
    <w:rsid w:val="007B5CEB"/>
    <w:rsid w:val="007B5F44"/>
    <w:rsid w:val="007B5FB4"/>
    <w:rsid w:val="007B6132"/>
    <w:rsid w:val="007B63C0"/>
    <w:rsid w:val="007B641D"/>
    <w:rsid w:val="007B65A5"/>
    <w:rsid w:val="007B6887"/>
    <w:rsid w:val="007B68CB"/>
    <w:rsid w:val="007B6966"/>
    <w:rsid w:val="007B6A95"/>
    <w:rsid w:val="007B6B2B"/>
    <w:rsid w:val="007B6CCB"/>
    <w:rsid w:val="007B6EC4"/>
    <w:rsid w:val="007B6FF3"/>
    <w:rsid w:val="007B70C9"/>
    <w:rsid w:val="007B718C"/>
    <w:rsid w:val="007B724E"/>
    <w:rsid w:val="007B7949"/>
    <w:rsid w:val="007B7AAE"/>
    <w:rsid w:val="007B7AD6"/>
    <w:rsid w:val="007B7D30"/>
    <w:rsid w:val="007B7D81"/>
    <w:rsid w:val="007B7D90"/>
    <w:rsid w:val="007C0180"/>
    <w:rsid w:val="007C020F"/>
    <w:rsid w:val="007C0448"/>
    <w:rsid w:val="007C06C1"/>
    <w:rsid w:val="007C0E9F"/>
    <w:rsid w:val="007C0FA9"/>
    <w:rsid w:val="007C10D7"/>
    <w:rsid w:val="007C1102"/>
    <w:rsid w:val="007C1133"/>
    <w:rsid w:val="007C133E"/>
    <w:rsid w:val="007C1688"/>
    <w:rsid w:val="007C171D"/>
    <w:rsid w:val="007C19D3"/>
    <w:rsid w:val="007C2124"/>
    <w:rsid w:val="007C227F"/>
    <w:rsid w:val="007C2413"/>
    <w:rsid w:val="007C25AE"/>
    <w:rsid w:val="007C28D6"/>
    <w:rsid w:val="007C2B25"/>
    <w:rsid w:val="007C3152"/>
    <w:rsid w:val="007C333B"/>
    <w:rsid w:val="007C33E1"/>
    <w:rsid w:val="007C3507"/>
    <w:rsid w:val="007C3666"/>
    <w:rsid w:val="007C376C"/>
    <w:rsid w:val="007C3914"/>
    <w:rsid w:val="007C39AA"/>
    <w:rsid w:val="007C3A85"/>
    <w:rsid w:val="007C3B6B"/>
    <w:rsid w:val="007C3CEA"/>
    <w:rsid w:val="007C3D92"/>
    <w:rsid w:val="007C3E98"/>
    <w:rsid w:val="007C400B"/>
    <w:rsid w:val="007C4122"/>
    <w:rsid w:val="007C428C"/>
    <w:rsid w:val="007C4618"/>
    <w:rsid w:val="007C476B"/>
    <w:rsid w:val="007C49D9"/>
    <w:rsid w:val="007C4A52"/>
    <w:rsid w:val="007C4DB3"/>
    <w:rsid w:val="007C5084"/>
    <w:rsid w:val="007C5167"/>
    <w:rsid w:val="007C53EF"/>
    <w:rsid w:val="007C5825"/>
    <w:rsid w:val="007C5863"/>
    <w:rsid w:val="007C5A8F"/>
    <w:rsid w:val="007C5B38"/>
    <w:rsid w:val="007C5F55"/>
    <w:rsid w:val="007C5FCD"/>
    <w:rsid w:val="007C6110"/>
    <w:rsid w:val="007C6531"/>
    <w:rsid w:val="007C6B62"/>
    <w:rsid w:val="007C7570"/>
    <w:rsid w:val="007C76E8"/>
    <w:rsid w:val="007C7764"/>
    <w:rsid w:val="007C7C5D"/>
    <w:rsid w:val="007C7EE3"/>
    <w:rsid w:val="007D01E6"/>
    <w:rsid w:val="007D01F5"/>
    <w:rsid w:val="007D02E5"/>
    <w:rsid w:val="007D035E"/>
    <w:rsid w:val="007D0389"/>
    <w:rsid w:val="007D0396"/>
    <w:rsid w:val="007D0644"/>
    <w:rsid w:val="007D0C1B"/>
    <w:rsid w:val="007D1421"/>
    <w:rsid w:val="007D1556"/>
    <w:rsid w:val="007D1774"/>
    <w:rsid w:val="007D17CB"/>
    <w:rsid w:val="007D17F5"/>
    <w:rsid w:val="007D1801"/>
    <w:rsid w:val="007D1C15"/>
    <w:rsid w:val="007D1D83"/>
    <w:rsid w:val="007D1DE2"/>
    <w:rsid w:val="007D1E26"/>
    <w:rsid w:val="007D1FE0"/>
    <w:rsid w:val="007D2062"/>
    <w:rsid w:val="007D20BB"/>
    <w:rsid w:val="007D218E"/>
    <w:rsid w:val="007D2525"/>
    <w:rsid w:val="007D261E"/>
    <w:rsid w:val="007D26DD"/>
    <w:rsid w:val="007D28D7"/>
    <w:rsid w:val="007D2D03"/>
    <w:rsid w:val="007D2E90"/>
    <w:rsid w:val="007D2F61"/>
    <w:rsid w:val="007D3004"/>
    <w:rsid w:val="007D30A7"/>
    <w:rsid w:val="007D30FB"/>
    <w:rsid w:val="007D3167"/>
    <w:rsid w:val="007D338D"/>
    <w:rsid w:val="007D38EE"/>
    <w:rsid w:val="007D3C44"/>
    <w:rsid w:val="007D3D0E"/>
    <w:rsid w:val="007D3D33"/>
    <w:rsid w:val="007D3D5A"/>
    <w:rsid w:val="007D3D93"/>
    <w:rsid w:val="007D3EA0"/>
    <w:rsid w:val="007D41C2"/>
    <w:rsid w:val="007D47A4"/>
    <w:rsid w:val="007D4914"/>
    <w:rsid w:val="007D4947"/>
    <w:rsid w:val="007D4B67"/>
    <w:rsid w:val="007D4ECD"/>
    <w:rsid w:val="007D4F02"/>
    <w:rsid w:val="007D5133"/>
    <w:rsid w:val="007D5340"/>
    <w:rsid w:val="007D5590"/>
    <w:rsid w:val="007D5661"/>
    <w:rsid w:val="007D57CA"/>
    <w:rsid w:val="007D5871"/>
    <w:rsid w:val="007D58A4"/>
    <w:rsid w:val="007D590F"/>
    <w:rsid w:val="007D5D73"/>
    <w:rsid w:val="007D5FAD"/>
    <w:rsid w:val="007D6157"/>
    <w:rsid w:val="007D61C6"/>
    <w:rsid w:val="007D6238"/>
    <w:rsid w:val="007D6285"/>
    <w:rsid w:val="007D65FB"/>
    <w:rsid w:val="007D674C"/>
    <w:rsid w:val="007D6998"/>
    <w:rsid w:val="007D69A5"/>
    <w:rsid w:val="007D6A81"/>
    <w:rsid w:val="007D6AC5"/>
    <w:rsid w:val="007D6B7B"/>
    <w:rsid w:val="007D6CF1"/>
    <w:rsid w:val="007D6EF2"/>
    <w:rsid w:val="007D702E"/>
    <w:rsid w:val="007D7131"/>
    <w:rsid w:val="007D71AE"/>
    <w:rsid w:val="007D72D3"/>
    <w:rsid w:val="007D7741"/>
    <w:rsid w:val="007D7BEC"/>
    <w:rsid w:val="007D7CE3"/>
    <w:rsid w:val="007D7D9A"/>
    <w:rsid w:val="007D7EC4"/>
    <w:rsid w:val="007D7F4B"/>
    <w:rsid w:val="007E03BC"/>
    <w:rsid w:val="007E051A"/>
    <w:rsid w:val="007E071B"/>
    <w:rsid w:val="007E0798"/>
    <w:rsid w:val="007E083E"/>
    <w:rsid w:val="007E0E4D"/>
    <w:rsid w:val="007E1088"/>
    <w:rsid w:val="007E109B"/>
    <w:rsid w:val="007E1345"/>
    <w:rsid w:val="007E1513"/>
    <w:rsid w:val="007E16BD"/>
    <w:rsid w:val="007E194E"/>
    <w:rsid w:val="007E1B72"/>
    <w:rsid w:val="007E1BBD"/>
    <w:rsid w:val="007E1E11"/>
    <w:rsid w:val="007E1E66"/>
    <w:rsid w:val="007E2028"/>
    <w:rsid w:val="007E220F"/>
    <w:rsid w:val="007E258C"/>
    <w:rsid w:val="007E25AD"/>
    <w:rsid w:val="007E25E8"/>
    <w:rsid w:val="007E2990"/>
    <w:rsid w:val="007E2AD3"/>
    <w:rsid w:val="007E2F9E"/>
    <w:rsid w:val="007E30F0"/>
    <w:rsid w:val="007E313F"/>
    <w:rsid w:val="007E3188"/>
    <w:rsid w:val="007E31B7"/>
    <w:rsid w:val="007E3372"/>
    <w:rsid w:val="007E33FB"/>
    <w:rsid w:val="007E3EE3"/>
    <w:rsid w:val="007E413A"/>
    <w:rsid w:val="007E48A9"/>
    <w:rsid w:val="007E493C"/>
    <w:rsid w:val="007E49E0"/>
    <w:rsid w:val="007E49F6"/>
    <w:rsid w:val="007E4D6E"/>
    <w:rsid w:val="007E514B"/>
    <w:rsid w:val="007E55A4"/>
    <w:rsid w:val="007E5687"/>
    <w:rsid w:val="007E57DE"/>
    <w:rsid w:val="007E580E"/>
    <w:rsid w:val="007E5902"/>
    <w:rsid w:val="007E5BE3"/>
    <w:rsid w:val="007E5C4E"/>
    <w:rsid w:val="007E5D08"/>
    <w:rsid w:val="007E5D34"/>
    <w:rsid w:val="007E604C"/>
    <w:rsid w:val="007E6184"/>
    <w:rsid w:val="007E6209"/>
    <w:rsid w:val="007E63A4"/>
    <w:rsid w:val="007E66BE"/>
    <w:rsid w:val="007E6719"/>
    <w:rsid w:val="007E68ED"/>
    <w:rsid w:val="007E69ED"/>
    <w:rsid w:val="007E6A18"/>
    <w:rsid w:val="007E6A6E"/>
    <w:rsid w:val="007E6B1B"/>
    <w:rsid w:val="007E6E74"/>
    <w:rsid w:val="007E6EF0"/>
    <w:rsid w:val="007E6FD5"/>
    <w:rsid w:val="007E7000"/>
    <w:rsid w:val="007E713B"/>
    <w:rsid w:val="007E716C"/>
    <w:rsid w:val="007E726D"/>
    <w:rsid w:val="007E76EF"/>
    <w:rsid w:val="007E7744"/>
    <w:rsid w:val="007E77B1"/>
    <w:rsid w:val="007E77E7"/>
    <w:rsid w:val="007E7A69"/>
    <w:rsid w:val="007E7B2D"/>
    <w:rsid w:val="007E7D83"/>
    <w:rsid w:val="007E7E50"/>
    <w:rsid w:val="007F0221"/>
    <w:rsid w:val="007F02ED"/>
    <w:rsid w:val="007F034B"/>
    <w:rsid w:val="007F04F6"/>
    <w:rsid w:val="007F060A"/>
    <w:rsid w:val="007F0644"/>
    <w:rsid w:val="007F06D0"/>
    <w:rsid w:val="007F077C"/>
    <w:rsid w:val="007F07B9"/>
    <w:rsid w:val="007F0928"/>
    <w:rsid w:val="007F0A4A"/>
    <w:rsid w:val="007F0B61"/>
    <w:rsid w:val="007F104F"/>
    <w:rsid w:val="007F1086"/>
    <w:rsid w:val="007F11C9"/>
    <w:rsid w:val="007F13D4"/>
    <w:rsid w:val="007F1425"/>
    <w:rsid w:val="007F15CE"/>
    <w:rsid w:val="007F161E"/>
    <w:rsid w:val="007F1761"/>
    <w:rsid w:val="007F1E3A"/>
    <w:rsid w:val="007F1E88"/>
    <w:rsid w:val="007F2522"/>
    <w:rsid w:val="007F25ED"/>
    <w:rsid w:val="007F287B"/>
    <w:rsid w:val="007F28CF"/>
    <w:rsid w:val="007F2B42"/>
    <w:rsid w:val="007F2BE3"/>
    <w:rsid w:val="007F2CD7"/>
    <w:rsid w:val="007F2DA7"/>
    <w:rsid w:val="007F2E15"/>
    <w:rsid w:val="007F2FDE"/>
    <w:rsid w:val="007F3221"/>
    <w:rsid w:val="007F323D"/>
    <w:rsid w:val="007F3367"/>
    <w:rsid w:val="007F3474"/>
    <w:rsid w:val="007F3493"/>
    <w:rsid w:val="007F3568"/>
    <w:rsid w:val="007F3C62"/>
    <w:rsid w:val="007F3DDD"/>
    <w:rsid w:val="007F3E5E"/>
    <w:rsid w:val="007F41D6"/>
    <w:rsid w:val="007F422D"/>
    <w:rsid w:val="007F450C"/>
    <w:rsid w:val="007F4523"/>
    <w:rsid w:val="007F455D"/>
    <w:rsid w:val="007F45F7"/>
    <w:rsid w:val="007F46DE"/>
    <w:rsid w:val="007F473B"/>
    <w:rsid w:val="007F4897"/>
    <w:rsid w:val="007F4919"/>
    <w:rsid w:val="007F49EF"/>
    <w:rsid w:val="007F4DBA"/>
    <w:rsid w:val="007F4E32"/>
    <w:rsid w:val="007F501E"/>
    <w:rsid w:val="007F519C"/>
    <w:rsid w:val="007F534D"/>
    <w:rsid w:val="007F54A2"/>
    <w:rsid w:val="007F54FE"/>
    <w:rsid w:val="007F5528"/>
    <w:rsid w:val="007F5535"/>
    <w:rsid w:val="007F56B7"/>
    <w:rsid w:val="007F598D"/>
    <w:rsid w:val="007F5D32"/>
    <w:rsid w:val="007F5D78"/>
    <w:rsid w:val="007F60F8"/>
    <w:rsid w:val="007F6461"/>
    <w:rsid w:val="007F6495"/>
    <w:rsid w:val="007F65FB"/>
    <w:rsid w:val="007F6899"/>
    <w:rsid w:val="007F6C17"/>
    <w:rsid w:val="007F6E61"/>
    <w:rsid w:val="007F6F5E"/>
    <w:rsid w:val="007F72DC"/>
    <w:rsid w:val="007F74BD"/>
    <w:rsid w:val="007F75C4"/>
    <w:rsid w:val="007F7755"/>
    <w:rsid w:val="007F7826"/>
    <w:rsid w:val="007F795F"/>
    <w:rsid w:val="008002EA"/>
    <w:rsid w:val="00800323"/>
    <w:rsid w:val="0080037D"/>
    <w:rsid w:val="00800506"/>
    <w:rsid w:val="00800626"/>
    <w:rsid w:val="0080065B"/>
    <w:rsid w:val="0080069C"/>
    <w:rsid w:val="008006B3"/>
    <w:rsid w:val="008006FD"/>
    <w:rsid w:val="008009D7"/>
    <w:rsid w:val="00800A09"/>
    <w:rsid w:val="00800B38"/>
    <w:rsid w:val="00800F43"/>
    <w:rsid w:val="0080117F"/>
    <w:rsid w:val="00801354"/>
    <w:rsid w:val="0080148D"/>
    <w:rsid w:val="0080156B"/>
    <w:rsid w:val="00801794"/>
    <w:rsid w:val="00801A3A"/>
    <w:rsid w:val="008020B3"/>
    <w:rsid w:val="008021E3"/>
    <w:rsid w:val="00802485"/>
    <w:rsid w:val="008025EB"/>
    <w:rsid w:val="0080262E"/>
    <w:rsid w:val="00802928"/>
    <w:rsid w:val="00802A19"/>
    <w:rsid w:val="00802AB7"/>
    <w:rsid w:val="00802CE0"/>
    <w:rsid w:val="00802D97"/>
    <w:rsid w:val="00802F62"/>
    <w:rsid w:val="00803053"/>
    <w:rsid w:val="00803528"/>
    <w:rsid w:val="008036BF"/>
    <w:rsid w:val="008036C0"/>
    <w:rsid w:val="008036C4"/>
    <w:rsid w:val="0080387F"/>
    <w:rsid w:val="00803B9A"/>
    <w:rsid w:val="00803C74"/>
    <w:rsid w:val="00803FD6"/>
    <w:rsid w:val="00804114"/>
    <w:rsid w:val="00804165"/>
    <w:rsid w:val="008041ED"/>
    <w:rsid w:val="0080423F"/>
    <w:rsid w:val="0080447F"/>
    <w:rsid w:val="00804634"/>
    <w:rsid w:val="008047E8"/>
    <w:rsid w:val="00804DF5"/>
    <w:rsid w:val="008051A8"/>
    <w:rsid w:val="0080531E"/>
    <w:rsid w:val="008057F0"/>
    <w:rsid w:val="00805A6F"/>
    <w:rsid w:val="00805C3D"/>
    <w:rsid w:val="00806297"/>
    <w:rsid w:val="008062B5"/>
    <w:rsid w:val="008064A6"/>
    <w:rsid w:val="0080698D"/>
    <w:rsid w:val="00806F1D"/>
    <w:rsid w:val="00806F85"/>
    <w:rsid w:val="00807103"/>
    <w:rsid w:val="0080716F"/>
    <w:rsid w:val="00807395"/>
    <w:rsid w:val="00807437"/>
    <w:rsid w:val="00807455"/>
    <w:rsid w:val="008075F9"/>
    <w:rsid w:val="008077ED"/>
    <w:rsid w:val="00807830"/>
    <w:rsid w:val="008078E5"/>
    <w:rsid w:val="00807B6F"/>
    <w:rsid w:val="00807B72"/>
    <w:rsid w:val="00807D8E"/>
    <w:rsid w:val="00807E93"/>
    <w:rsid w:val="00810172"/>
    <w:rsid w:val="008102C1"/>
    <w:rsid w:val="008102E2"/>
    <w:rsid w:val="00810434"/>
    <w:rsid w:val="008105E2"/>
    <w:rsid w:val="008105F1"/>
    <w:rsid w:val="00810762"/>
    <w:rsid w:val="00810858"/>
    <w:rsid w:val="008108D9"/>
    <w:rsid w:val="00810EFF"/>
    <w:rsid w:val="008112DF"/>
    <w:rsid w:val="00811314"/>
    <w:rsid w:val="00811751"/>
    <w:rsid w:val="00811900"/>
    <w:rsid w:val="00811A39"/>
    <w:rsid w:val="00811C88"/>
    <w:rsid w:val="00811F0B"/>
    <w:rsid w:val="00812066"/>
    <w:rsid w:val="0081219D"/>
    <w:rsid w:val="008123F3"/>
    <w:rsid w:val="0081244E"/>
    <w:rsid w:val="00812460"/>
    <w:rsid w:val="008125A6"/>
    <w:rsid w:val="00812736"/>
    <w:rsid w:val="008127CC"/>
    <w:rsid w:val="0081291B"/>
    <w:rsid w:val="008129B3"/>
    <w:rsid w:val="00812B82"/>
    <w:rsid w:val="00812C2F"/>
    <w:rsid w:val="00812D82"/>
    <w:rsid w:val="008135B6"/>
    <w:rsid w:val="00813622"/>
    <w:rsid w:val="00813D79"/>
    <w:rsid w:val="00813DCF"/>
    <w:rsid w:val="00813E4F"/>
    <w:rsid w:val="00813FAB"/>
    <w:rsid w:val="00814698"/>
    <w:rsid w:val="008146C1"/>
    <w:rsid w:val="0081498C"/>
    <w:rsid w:val="00814AE1"/>
    <w:rsid w:val="00814CEC"/>
    <w:rsid w:val="00814D18"/>
    <w:rsid w:val="0081509B"/>
    <w:rsid w:val="008150B0"/>
    <w:rsid w:val="0081515A"/>
    <w:rsid w:val="00815525"/>
    <w:rsid w:val="00815614"/>
    <w:rsid w:val="00815707"/>
    <w:rsid w:val="0081588A"/>
    <w:rsid w:val="00815B49"/>
    <w:rsid w:val="00815BCC"/>
    <w:rsid w:val="00815D1F"/>
    <w:rsid w:val="00815D31"/>
    <w:rsid w:val="00815FD4"/>
    <w:rsid w:val="0081601F"/>
    <w:rsid w:val="00816064"/>
    <w:rsid w:val="008161A0"/>
    <w:rsid w:val="0081624C"/>
    <w:rsid w:val="008164D2"/>
    <w:rsid w:val="00816ED3"/>
    <w:rsid w:val="00816FB3"/>
    <w:rsid w:val="00816FFD"/>
    <w:rsid w:val="008174B2"/>
    <w:rsid w:val="0081752A"/>
    <w:rsid w:val="00817716"/>
    <w:rsid w:val="008177C9"/>
    <w:rsid w:val="0081799E"/>
    <w:rsid w:val="00817B84"/>
    <w:rsid w:val="00817C2E"/>
    <w:rsid w:val="00817CFF"/>
    <w:rsid w:val="00817D6D"/>
    <w:rsid w:val="00817D76"/>
    <w:rsid w:val="00817DEB"/>
    <w:rsid w:val="00817E2A"/>
    <w:rsid w:val="00817E34"/>
    <w:rsid w:val="0082000D"/>
    <w:rsid w:val="0082013F"/>
    <w:rsid w:val="00820283"/>
    <w:rsid w:val="0082037E"/>
    <w:rsid w:val="00820819"/>
    <w:rsid w:val="00820833"/>
    <w:rsid w:val="008208F2"/>
    <w:rsid w:val="00820A85"/>
    <w:rsid w:val="00820C9C"/>
    <w:rsid w:val="00820F55"/>
    <w:rsid w:val="00821572"/>
    <w:rsid w:val="00821778"/>
    <w:rsid w:val="008218A7"/>
    <w:rsid w:val="008218B8"/>
    <w:rsid w:val="008218EC"/>
    <w:rsid w:val="00821AD7"/>
    <w:rsid w:val="00821D38"/>
    <w:rsid w:val="00821DD9"/>
    <w:rsid w:val="00821DE4"/>
    <w:rsid w:val="00821E87"/>
    <w:rsid w:val="008220E1"/>
    <w:rsid w:val="00822310"/>
    <w:rsid w:val="008225A6"/>
    <w:rsid w:val="00822636"/>
    <w:rsid w:val="008227FD"/>
    <w:rsid w:val="00822814"/>
    <w:rsid w:val="00822981"/>
    <w:rsid w:val="008229C3"/>
    <w:rsid w:val="008229E0"/>
    <w:rsid w:val="00822B6C"/>
    <w:rsid w:val="00822D8F"/>
    <w:rsid w:val="00822E59"/>
    <w:rsid w:val="00822F22"/>
    <w:rsid w:val="00822F5B"/>
    <w:rsid w:val="00823005"/>
    <w:rsid w:val="0082370A"/>
    <w:rsid w:val="00823794"/>
    <w:rsid w:val="008237F4"/>
    <w:rsid w:val="00823D09"/>
    <w:rsid w:val="00823F58"/>
    <w:rsid w:val="00823F67"/>
    <w:rsid w:val="00823FCA"/>
    <w:rsid w:val="00824022"/>
    <w:rsid w:val="00824208"/>
    <w:rsid w:val="008244AC"/>
    <w:rsid w:val="0082483A"/>
    <w:rsid w:val="00824A81"/>
    <w:rsid w:val="00824BA3"/>
    <w:rsid w:val="00824DB5"/>
    <w:rsid w:val="0082504C"/>
    <w:rsid w:val="00825191"/>
    <w:rsid w:val="008251E3"/>
    <w:rsid w:val="008252E9"/>
    <w:rsid w:val="00825361"/>
    <w:rsid w:val="00825490"/>
    <w:rsid w:val="0082555C"/>
    <w:rsid w:val="008257B8"/>
    <w:rsid w:val="00825DD5"/>
    <w:rsid w:val="008260ED"/>
    <w:rsid w:val="0082620E"/>
    <w:rsid w:val="008262FE"/>
    <w:rsid w:val="00826372"/>
    <w:rsid w:val="008264E9"/>
    <w:rsid w:val="0082697C"/>
    <w:rsid w:val="0082699D"/>
    <w:rsid w:val="00826A6A"/>
    <w:rsid w:val="00826B02"/>
    <w:rsid w:val="00826E6B"/>
    <w:rsid w:val="00827002"/>
    <w:rsid w:val="008272B1"/>
    <w:rsid w:val="008273B3"/>
    <w:rsid w:val="0082754C"/>
    <w:rsid w:val="00827551"/>
    <w:rsid w:val="008275FD"/>
    <w:rsid w:val="00827678"/>
    <w:rsid w:val="00827679"/>
    <w:rsid w:val="00827684"/>
    <w:rsid w:val="008278E6"/>
    <w:rsid w:val="00827A0E"/>
    <w:rsid w:val="00827BD1"/>
    <w:rsid w:val="00827C7E"/>
    <w:rsid w:val="00827DD3"/>
    <w:rsid w:val="00830254"/>
    <w:rsid w:val="0083028D"/>
    <w:rsid w:val="00830307"/>
    <w:rsid w:val="00830453"/>
    <w:rsid w:val="008305C4"/>
    <w:rsid w:val="008307F1"/>
    <w:rsid w:val="00830A86"/>
    <w:rsid w:val="00830B57"/>
    <w:rsid w:val="00830B71"/>
    <w:rsid w:val="00830BA1"/>
    <w:rsid w:val="00830D50"/>
    <w:rsid w:val="00830EB2"/>
    <w:rsid w:val="00830FBC"/>
    <w:rsid w:val="00831082"/>
    <w:rsid w:val="00831264"/>
    <w:rsid w:val="00831289"/>
    <w:rsid w:val="008315ED"/>
    <w:rsid w:val="00831652"/>
    <w:rsid w:val="0083202E"/>
    <w:rsid w:val="00832499"/>
    <w:rsid w:val="00832682"/>
    <w:rsid w:val="008327F6"/>
    <w:rsid w:val="00832B6C"/>
    <w:rsid w:val="00832CA0"/>
    <w:rsid w:val="00832D00"/>
    <w:rsid w:val="00832D50"/>
    <w:rsid w:val="00832DEC"/>
    <w:rsid w:val="0083304F"/>
    <w:rsid w:val="008331A0"/>
    <w:rsid w:val="008334C9"/>
    <w:rsid w:val="0083358E"/>
    <w:rsid w:val="00833AC5"/>
    <w:rsid w:val="00833F0A"/>
    <w:rsid w:val="00834122"/>
    <w:rsid w:val="008341C3"/>
    <w:rsid w:val="008342A8"/>
    <w:rsid w:val="00834834"/>
    <w:rsid w:val="008348CF"/>
    <w:rsid w:val="00834B8B"/>
    <w:rsid w:val="00834C3E"/>
    <w:rsid w:val="00834CB2"/>
    <w:rsid w:val="008351FD"/>
    <w:rsid w:val="008352C5"/>
    <w:rsid w:val="008355B7"/>
    <w:rsid w:val="00835638"/>
    <w:rsid w:val="0083574A"/>
    <w:rsid w:val="008357C0"/>
    <w:rsid w:val="008358A6"/>
    <w:rsid w:val="008359ED"/>
    <w:rsid w:val="008359FB"/>
    <w:rsid w:val="00835C19"/>
    <w:rsid w:val="00835C56"/>
    <w:rsid w:val="008360BD"/>
    <w:rsid w:val="008360FC"/>
    <w:rsid w:val="0083614D"/>
    <w:rsid w:val="00836337"/>
    <w:rsid w:val="008364AC"/>
    <w:rsid w:val="0083697A"/>
    <w:rsid w:val="008369DE"/>
    <w:rsid w:val="00836C78"/>
    <w:rsid w:val="00836DB9"/>
    <w:rsid w:val="00836E81"/>
    <w:rsid w:val="00837006"/>
    <w:rsid w:val="008373D9"/>
    <w:rsid w:val="00837414"/>
    <w:rsid w:val="008375D7"/>
    <w:rsid w:val="0083773E"/>
    <w:rsid w:val="008377C1"/>
    <w:rsid w:val="00837A4E"/>
    <w:rsid w:val="00837BEA"/>
    <w:rsid w:val="00837C90"/>
    <w:rsid w:val="00837D67"/>
    <w:rsid w:val="00837DAA"/>
    <w:rsid w:val="00837EB1"/>
    <w:rsid w:val="00840042"/>
    <w:rsid w:val="008400AD"/>
    <w:rsid w:val="008402A0"/>
    <w:rsid w:val="0084042B"/>
    <w:rsid w:val="00840551"/>
    <w:rsid w:val="008408C3"/>
    <w:rsid w:val="008408D1"/>
    <w:rsid w:val="008409B2"/>
    <w:rsid w:val="008409BB"/>
    <w:rsid w:val="00840A9E"/>
    <w:rsid w:val="00840DB5"/>
    <w:rsid w:val="0084131A"/>
    <w:rsid w:val="0084150C"/>
    <w:rsid w:val="0084184A"/>
    <w:rsid w:val="00841ABC"/>
    <w:rsid w:val="00841C40"/>
    <w:rsid w:val="00841C65"/>
    <w:rsid w:val="00841F37"/>
    <w:rsid w:val="00842137"/>
    <w:rsid w:val="0084229E"/>
    <w:rsid w:val="008423F2"/>
    <w:rsid w:val="008425D6"/>
    <w:rsid w:val="00842626"/>
    <w:rsid w:val="0084298A"/>
    <w:rsid w:val="008429C6"/>
    <w:rsid w:val="00842A30"/>
    <w:rsid w:val="00842F71"/>
    <w:rsid w:val="008430D1"/>
    <w:rsid w:val="00843119"/>
    <w:rsid w:val="00843179"/>
    <w:rsid w:val="008433A2"/>
    <w:rsid w:val="00843408"/>
    <w:rsid w:val="00843569"/>
    <w:rsid w:val="00843604"/>
    <w:rsid w:val="008436AF"/>
    <w:rsid w:val="0084383F"/>
    <w:rsid w:val="00843865"/>
    <w:rsid w:val="0084386A"/>
    <w:rsid w:val="008438C0"/>
    <w:rsid w:val="00843B16"/>
    <w:rsid w:val="00843DA1"/>
    <w:rsid w:val="00843E0E"/>
    <w:rsid w:val="00843EE9"/>
    <w:rsid w:val="00843FAF"/>
    <w:rsid w:val="0084416C"/>
    <w:rsid w:val="008442EA"/>
    <w:rsid w:val="008444A4"/>
    <w:rsid w:val="0084453B"/>
    <w:rsid w:val="00844589"/>
    <w:rsid w:val="00844761"/>
    <w:rsid w:val="00844794"/>
    <w:rsid w:val="00844B13"/>
    <w:rsid w:val="00844BC8"/>
    <w:rsid w:val="00844FE7"/>
    <w:rsid w:val="008453BA"/>
    <w:rsid w:val="00845868"/>
    <w:rsid w:val="00845969"/>
    <w:rsid w:val="008459BC"/>
    <w:rsid w:val="00845BB4"/>
    <w:rsid w:val="00845BD5"/>
    <w:rsid w:val="00845BED"/>
    <w:rsid w:val="00845F16"/>
    <w:rsid w:val="00845F37"/>
    <w:rsid w:val="00845FF5"/>
    <w:rsid w:val="00846001"/>
    <w:rsid w:val="00846145"/>
    <w:rsid w:val="0084615D"/>
    <w:rsid w:val="0084616D"/>
    <w:rsid w:val="008462A9"/>
    <w:rsid w:val="0084642A"/>
    <w:rsid w:val="00846522"/>
    <w:rsid w:val="008465C4"/>
    <w:rsid w:val="00846710"/>
    <w:rsid w:val="0084676E"/>
    <w:rsid w:val="0084678B"/>
    <w:rsid w:val="00846790"/>
    <w:rsid w:val="00846885"/>
    <w:rsid w:val="008469DE"/>
    <w:rsid w:val="00846AFC"/>
    <w:rsid w:val="00846B9D"/>
    <w:rsid w:val="00847049"/>
    <w:rsid w:val="008470A6"/>
    <w:rsid w:val="00847206"/>
    <w:rsid w:val="00847388"/>
    <w:rsid w:val="00847480"/>
    <w:rsid w:val="008474D5"/>
    <w:rsid w:val="008475FC"/>
    <w:rsid w:val="00847627"/>
    <w:rsid w:val="00847878"/>
    <w:rsid w:val="008478ED"/>
    <w:rsid w:val="008478F7"/>
    <w:rsid w:val="00847C0C"/>
    <w:rsid w:val="00850024"/>
    <w:rsid w:val="008500D5"/>
    <w:rsid w:val="008503AB"/>
    <w:rsid w:val="00850FD5"/>
    <w:rsid w:val="0085129C"/>
    <w:rsid w:val="008514B6"/>
    <w:rsid w:val="008516DB"/>
    <w:rsid w:val="00851728"/>
    <w:rsid w:val="00851BF0"/>
    <w:rsid w:val="00851DFF"/>
    <w:rsid w:val="00851EB3"/>
    <w:rsid w:val="00851F1A"/>
    <w:rsid w:val="00852096"/>
    <w:rsid w:val="008521B7"/>
    <w:rsid w:val="008521E3"/>
    <w:rsid w:val="00852639"/>
    <w:rsid w:val="00852679"/>
    <w:rsid w:val="0085267C"/>
    <w:rsid w:val="00852AF8"/>
    <w:rsid w:val="00852C42"/>
    <w:rsid w:val="00853084"/>
    <w:rsid w:val="00853142"/>
    <w:rsid w:val="008538EF"/>
    <w:rsid w:val="00853FDC"/>
    <w:rsid w:val="008540A6"/>
    <w:rsid w:val="00854201"/>
    <w:rsid w:val="0085420C"/>
    <w:rsid w:val="00854420"/>
    <w:rsid w:val="00854481"/>
    <w:rsid w:val="00854864"/>
    <w:rsid w:val="008548AA"/>
    <w:rsid w:val="00854B23"/>
    <w:rsid w:val="00854C5A"/>
    <w:rsid w:val="008550F3"/>
    <w:rsid w:val="00855134"/>
    <w:rsid w:val="008554DD"/>
    <w:rsid w:val="0085552F"/>
    <w:rsid w:val="0085574C"/>
    <w:rsid w:val="00855875"/>
    <w:rsid w:val="00855D29"/>
    <w:rsid w:val="00855DCF"/>
    <w:rsid w:val="00856347"/>
    <w:rsid w:val="00856670"/>
    <w:rsid w:val="008568D2"/>
    <w:rsid w:val="00856951"/>
    <w:rsid w:val="00856C97"/>
    <w:rsid w:val="00856C9E"/>
    <w:rsid w:val="00856CBC"/>
    <w:rsid w:val="00856F29"/>
    <w:rsid w:val="00857005"/>
    <w:rsid w:val="00857355"/>
    <w:rsid w:val="0085742E"/>
    <w:rsid w:val="008574A9"/>
    <w:rsid w:val="008574DF"/>
    <w:rsid w:val="00857591"/>
    <w:rsid w:val="0085771B"/>
    <w:rsid w:val="008578A2"/>
    <w:rsid w:val="00857A39"/>
    <w:rsid w:val="00857B99"/>
    <w:rsid w:val="00857E88"/>
    <w:rsid w:val="00857F60"/>
    <w:rsid w:val="00857F75"/>
    <w:rsid w:val="0086004D"/>
    <w:rsid w:val="0086015F"/>
    <w:rsid w:val="00860638"/>
    <w:rsid w:val="00860660"/>
    <w:rsid w:val="008607DB"/>
    <w:rsid w:val="00860890"/>
    <w:rsid w:val="008608B2"/>
    <w:rsid w:val="00860CEC"/>
    <w:rsid w:val="008610D0"/>
    <w:rsid w:val="008612DB"/>
    <w:rsid w:val="00861344"/>
    <w:rsid w:val="008617B2"/>
    <w:rsid w:val="00861B57"/>
    <w:rsid w:val="00861BC8"/>
    <w:rsid w:val="00861BE4"/>
    <w:rsid w:val="00862184"/>
    <w:rsid w:val="00862191"/>
    <w:rsid w:val="008622FC"/>
    <w:rsid w:val="0086240A"/>
    <w:rsid w:val="00862656"/>
    <w:rsid w:val="00862793"/>
    <w:rsid w:val="00862AC4"/>
    <w:rsid w:val="00862B9B"/>
    <w:rsid w:val="00862C74"/>
    <w:rsid w:val="008632D4"/>
    <w:rsid w:val="008632D8"/>
    <w:rsid w:val="008633AC"/>
    <w:rsid w:val="008634B7"/>
    <w:rsid w:val="008634E3"/>
    <w:rsid w:val="00863509"/>
    <w:rsid w:val="00863720"/>
    <w:rsid w:val="0086391E"/>
    <w:rsid w:val="00863BA1"/>
    <w:rsid w:val="00863D8C"/>
    <w:rsid w:val="00863DE8"/>
    <w:rsid w:val="00863EF7"/>
    <w:rsid w:val="00863FC8"/>
    <w:rsid w:val="00864398"/>
    <w:rsid w:val="00864464"/>
    <w:rsid w:val="00864627"/>
    <w:rsid w:val="00864635"/>
    <w:rsid w:val="00864678"/>
    <w:rsid w:val="00864B29"/>
    <w:rsid w:val="00864C1A"/>
    <w:rsid w:val="00864C77"/>
    <w:rsid w:val="00864F1A"/>
    <w:rsid w:val="008651E0"/>
    <w:rsid w:val="00865217"/>
    <w:rsid w:val="008653EE"/>
    <w:rsid w:val="008654BD"/>
    <w:rsid w:val="008656C0"/>
    <w:rsid w:val="008657CD"/>
    <w:rsid w:val="0086586E"/>
    <w:rsid w:val="008658AA"/>
    <w:rsid w:val="00865CBD"/>
    <w:rsid w:val="00865D89"/>
    <w:rsid w:val="00865E50"/>
    <w:rsid w:val="008660E0"/>
    <w:rsid w:val="0086619E"/>
    <w:rsid w:val="008663DB"/>
    <w:rsid w:val="0086649D"/>
    <w:rsid w:val="008668EC"/>
    <w:rsid w:val="00866B8A"/>
    <w:rsid w:val="00866C8F"/>
    <w:rsid w:val="00866E37"/>
    <w:rsid w:val="00866E45"/>
    <w:rsid w:val="00866F9E"/>
    <w:rsid w:val="008670D9"/>
    <w:rsid w:val="008672E2"/>
    <w:rsid w:val="008674E8"/>
    <w:rsid w:val="00867735"/>
    <w:rsid w:val="00867736"/>
    <w:rsid w:val="008678E0"/>
    <w:rsid w:val="0086793D"/>
    <w:rsid w:val="00867A5D"/>
    <w:rsid w:val="00867B1C"/>
    <w:rsid w:val="00867C21"/>
    <w:rsid w:val="00867D25"/>
    <w:rsid w:val="00867DF5"/>
    <w:rsid w:val="008702F5"/>
    <w:rsid w:val="00870317"/>
    <w:rsid w:val="00870CA1"/>
    <w:rsid w:val="00870F01"/>
    <w:rsid w:val="00871029"/>
    <w:rsid w:val="008712AE"/>
    <w:rsid w:val="008713D6"/>
    <w:rsid w:val="00871643"/>
    <w:rsid w:val="00871AD1"/>
    <w:rsid w:val="00871DC1"/>
    <w:rsid w:val="00871F40"/>
    <w:rsid w:val="00871F54"/>
    <w:rsid w:val="008720A3"/>
    <w:rsid w:val="008722A8"/>
    <w:rsid w:val="008723BF"/>
    <w:rsid w:val="0087281D"/>
    <w:rsid w:val="00872BD1"/>
    <w:rsid w:val="00872DF8"/>
    <w:rsid w:val="008731C6"/>
    <w:rsid w:val="008732D8"/>
    <w:rsid w:val="00873377"/>
    <w:rsid w:val="00873577"/>
    <w:rsid w:val="008737A6"/>
    <w:rsid w:val="00873FF9"/>
    <w:rsid w:val="0087407D"/>
    <w:rsid w:val="0087409F"/>
    <w:rsid w:val="0087410D"/>
    <w:rsid w:val="00874369"/>
    <w:rsid w:val="00874B1F"/>
    <w:rsid w:val="00874D58"/>
    <w:rsid w:val="00874E14"/>
    <w:rsid w:val="00874E2A"/>
    <w:rsid w:val="008750D2"/>
    <w:rsid w:val="00875AB5"/>
    <w:rsid w:val="00875C91"/>
    <w:rsid w:val="00875E71"/>
    <w:rsid w:val="00875F85"/>
    <w:rsid w:val="008762E0"/>
    <w:rsid w:val="008764A5"/>
    <w:rsid w:val="00876646"/>
    <w:rsid w:val="008766BE"/>
    <w:rsid w:val="00876C6B"/>
    <w:rsid w:val="00876C76"/>
    <w:rsid w:val="00876DC9"/>
    <w:rsid w:val="00876DF7"/>
    <w:rsid w:val="00877125"/>
    <w:rsid w:val="0087748D"/>
    <w:rsid w:val="00877561"/>
    <w:rsid w:val="008776C3"/>
    <w:rsid w:val="008777C2"/>
    <w:rsid w:val="008778BD"/>
    <w:rsid w:val="00877A6F"/>
    <w:rsid w:val="00877DBF"/>
    <w:rsid w:val="00880164"/>
    <w:rsid w:val="0088016E"/>
    <w:rsid w:val="00880479"/>
    <w:rsid w:val="0088074C"/>
    <w:rsid w:val="008807CC"/>
    <w:rsid w:val="008807D9"/>
    <w:rsid w:val="00880C0D"/>
    <w:rsid w:val="00880D2D"/>
    <w:rsid w:val="00880D7C"/>
    <w:rsid w:val="00880FF4"/>
    <w:rsid w:val="00881074"/>
    <w:rsid w:val="00881195"/>
    <w:rsid w:val="00881341"/>
    <w:rsid w:val="008814D4"/>
    <w:rsid w:val="00881511"/>
    <w:rsid w:val="008815F6"/>
    <w:rsid w:val="008816F7"/>
    <w:rsid w:val="00881720"/>
    <w:rsid w:val="00881914"/>
    <w:rsid w:val="00881DF8"/>
    <w:rsid w:val="00882024"/>
    <w:rsid w:val="008820AE"/>
    <w:rsid w:val="008820BD"/>
    <w:rsid w:val="00882121"/>
    <w:rsid w:val="00882314"/>
    <w:rsid w:val="0088239E"/>
    <w:rsid w:val="00882448"/>
    <w:rsid w:val="00882458"/>
    <w:rsid w:val="0088248C"/>
    <w:rsid w:val="00882578"/>
    <w:rsid w:val="00882AE2"/>
    <w:rsid w:val="00882EA2"/>
    <w:rsid w:val="00882F1D"/>
    <w:rsid w:val="0088314F"/>
    <w:rsid w:val="008831BA"/>
    <w:rsid w:val="00883202"/>
    <w:rsid w:val="0088350A"/>
    <w:rsid w:val="00883571"/>
    <w:rsid w:val="0088357C"/>
    <w:rsid w:val="00883601"/>
    <w:rsid w:val="00883698"/>
    <w:rsid w:val="008836FB"/>
    <w:rsid w:val="00883788"/>
    <w:rsid w:val="00883A4D"/>
    <w:rsid w:val="00883B21"/>
    <w:rsid w:val="00883B61"/>
    <w:rsid w:val="00883CF6"/>
    <w:rsid w:val="00883E75"/>
    <w:rsid w:val="00883F8F"/>
    <w:rsid w:val="00884235"/>
    <w:rsid w:val="0088456F"/>
    <w:rsid w:val="00884A30"/>
    <w:rsid w:val="00884E14"/>
    <w:rsid w:val="00884EA1"/>
    <w:rsid w:val="00884F71"/>
    <w:rsid w:val="00884FCB"/>
    <w:rsid w:val="00885117"/>
    <w:rsid w:val="00885285"/>
    <w:rsid w:val="008858A6"/>
    <w:rsid w:val="00885985"/>
    <w:rsid w:val="00885AA7"/>
    <w:rsid w:val="00885BB5"/>
    <w:rsid w:val="00886043"/>
    <w:rsid w:val="0088640A"/>
    <w:rsid w:val="00886699"/>
    <w:rsid w:val="008868CF"/>
    <w:rsid w:val="00886A22"/>
    <w:rsid w:val="00886A6F"/>
    <w:rsid w:val="00886BD3"/>
    <w:rsid w:val="00886CA1"/>
    <w:rsid w:val="00886CC6"/>
    <w:rsid w:val="00886FE9"/>
    <w:rsid w:val="0088709A"/>
    <w:rsid w:val="00887220"/>
    <w:rsid w:val="00887241"/>
    <w:rsid w:val="0088781E"/>
    <w:rsid w:val="00887C61"/>
    <w:rsid w:val="00887F1F"/>
    <w:rsid w:val="00887FAD"/>
    <w:rsid w:val="008900D7"/>
    <w:rsid w:val="008900E6"/>
    <w:rsid w:val="008906C6"/>
    <w:rsid w:val="0089085B"/>
    <w:rsid w:val="0089091E"/>
    <w:rsid w:val="00890993"/>
    <w:rsid w:val="008909E2"/>
    <w:rsid w:val="00890B3E"/>
    <w:rsid w:val="00890C1B"/>
    <w:rsid w:val="00890D5C"/>
    <w:rsid w:val="00890DEA"/>
    <w:rsid w:val="0089158C"/>
    <w:rsid w:val="00891701"/>
    <w:rsid w:val="0089199F"/>
    <w:rsid w:val="00891A29"/>
    <w:rsid w:val="00891C32"/>
    <w:rsid w:val="00891D7F"/>
    <w:rsid w:val="00891F4D"/>
    <w:rsid w:val="00891F4E"/>
    <w:rsid w:val="008920CA"/>
    <w:rsid w:val="00892265"/>
    <w:rsid w:val="0089233E"/>
    <w:rsid w:val="008928F3"/>
    <w:rsid w:val="008929F2"/>
    <w:rsid w:val="00892A23"/>
    <w:rsid w:val="00892B2C"/>
    <w:rsid w:val="00892E1C"/>
    <w:rsid w:val="0089330E"/>
    <w:rsid w:val="00893719"/>
    <w:rsid w:val="00893A8E"/>
    <w:rsid w:val="00893B16"/>
    <w:rsid w:val="00893BAA"/>
    <w:rsid w:val="00893BFA"/>
    <w:rsid w:val="00893C4A"/>
    <w:rsid w:val="00893C52"/>
    <w:rsid w:val="00893E17"/>
    <w:rsid w:val="00893E27"/>
    <w:rsid w:val="00893E33"/>
    <w:rsid w:val="00893FA4"/>
    <w:rsid w:val="00893FD7"/>
    <w:rsid w:val="00894245"/>
    <w:rsid w:val="00894294"/>
    <w:rsid w:val="008944DD"/>
    <w:rsid w:val="008945F7"/>
    <w:rsid w:val="0089463D"/>
    <w:rsid w:val="00894B3E"/>
    <w:rsid w:val="008950B9"/>
    <w:rsid w:val="00895283"/>
    <w:rsid w:val="0089554F"/>
    <w:rsid w:val="008955E6"/>
    <w:rsid w:val="00895681"/>
    <w:rsid w:val="00895AB6"/>
    <w:rsid w:val="00895B09"/>
    <w:rsid w:val="00895B5F"/>
    <w:rsid w:val="00895E11"/>
    <w:rsid w:val="00895E8E"/>
    <w:rsid w:val="00895FAF"/>
    <w:rsid w:val="0089637C"/>
    <w:rsid w:val="00896382"/>
    <w:rsid w:val="00896458"/>
    <w:rsid w:val="00896625"/>
    <w:rsid w:val="00896712"/>
    <w:rsid w:val="00896870"/>
    <w:rsid w:val="0089688C"/>
    <w:rsid w:val="0089691C"/>
    <w:rsid w:val="0089693F"/>
    <w:rsid w:val="008969BD"/>
    <w:rsid w:val="00896A1D"/>
    <w:rsid w:val="00896E14"/>
    <w:rsid w:val="00896E48"/>
    <w:rsid w:val="00897270"/>
    <w:rsid w:val="008975E7"/>
    <w:rsid w:val="00897659"/>
    <w:rsid w:val="0089792A"/>
    <w:rsid w:val="00897B27"/>
    <w:rsid w:val="00897B79"/>
    <w:rsid w:val="008A015F"/>
    <w:rsid w:val="008A0206"/>
    <w:rsid w:val="008A024D"/>
    <w:rsid w:val="008A0590"/>
    <w:rsid w:val="008A06D3"/>
    <w:rsid w:val="008A0805"/>
    <w:rsid w:val="008A0AB6"/>
    <w:rsid w:val="008A0DD3"/>
    <w:rsid w:val="008A0E53"/>
    <w:rsid w:val="008A0F45"/>
    <w:rsid w:val="008A1053"/>
    <w:rsid w:val="008A10B7"/>
    <w:rsid w:val="008A10E8"/>
    <w:rsid w:val="008A10F6"/>
    <w:rsid w:val="008A13BD"/>
    <w:rsid w:val="008A1596"/>
    <w:rsid w:val="008A16FD"/>
    <w:rsid w:val="008A176D"/>
    <w:rsid w:val="008A18BA"/>
    <w:rsid w:val="008A1B30"/>
    <w:rsid w:val="008A1C10"/>
    <w:rsid w:val="008A1C8B"/>
    <w:rsid w:val="008A1EBF"/>
    <w:rsid w:val="008A1EDF"/>
    <w:rsid w:val="008A2131"/>
    <w:rsid w:val="008A25E5"/>
    <w:rsid w:val="008A2695"/>
    <w:rsid w:val="008A2D28"/>
    <w:rsid w:val="008A2DC9"/>
    <w:rsid w:val="008A2DF6"/>
    <w:rsid w:val="008A2ED8"/>
    <w:rsid w:val="008A2FF1"/>
    <w:rsid w:val="008A32AD"/>
    <w:rsid w:val="008A32D4"/>
    <w:rsid w:val="008A367F"/>
    <w:rsid w:val="008A3702"/>
    <w:rsid w:val="008A37AF"/>
    <w:rsid w:val="008A3CD0"/>
    <w:rsid w:val="008A3D62"/>
    <w:rsid w:val="008A3D74"/>
    <w:rsid w:val="008A3DC9"/>
    <w:rsid w:val="008A3EE6"/>
    <w:rsid w:val="008A404D"/>
    <w:rsid w:val="008A410F"/>
    <w:rsid w:val="008A4181"/>
    <w:rsid w:val="008A42D0"/>
    <w:rsid w:val="008A448D"/>
    <w:rsid w:val="008A4623"/>
    <w:rsid w:val="008A4625"/>
    <w:rsid w:val="008A46F2"/>
    <w:rsid w:val="008A49F7"/>
    <w:rsid w:val="008A4A55"/>
    <w:rsid w:val="008A4C1C"/>
    <w:rsid w:val="008A4F73"/>
    <w:rsid w:val="008A506F"/>
    <w:rsid w:val="008A50FB"/>
    <w:rsid w:val="008A528A"/>
    <w:rsid w:val="008A5298"/>
    <w:rsid w:val="008A535A"/>
    <w:rsid w:val="008A5430"/>
    <w:rsid w:val="008A59E4"/>
    <w:rsid w:val="008A636E"/>
    <w:rsid w:val="008A6578"/>
    <w:rsid w:val="008A6642"/>
    <w:rsid w:val="008A6787"/>
    <w:rsid w:val="008A6A8C"/>
    <w:rsid w:val="008A6B44"/>
    <w:rsid w:val="008A6D09"/>
    <w:rsid w:val="008A720F"/>
    <w:rsid w:val="008A7303"/>
    <w:rsid w:val="008A7324"/>
    <w:rsid w:val="008A7382"/>
    <w:rsid w:val="008A73D0"/>
    <w:rsid w:val="008A742F"/>
    <w:rsid w:val="008A7877"/>
    <w:rsid w:val="008A7A47"/>
    <w:rsid w:val="008A7B33"/>
    <w:rsid w:val="008A7C72"/>
    <w:rsid w:val="008A7FFC"/>
    <w:rsid w:val="008B0070"/>
    <w:rsid w:val="008B013A"/>
    <w:rsid w:val="008B0371"/>
    <w:rsid w:val="008B04F2"/>
    <w:rsid w:val="008B0567"/>
    <w:rsid w:val="008B0925"/>
    <w:rsid w:val="008B0A6B"/>
    <w:rsid w:val="008B0BD2"/>
    <w:rsid w:val="008B0CCE"/>
    <w:rsid w:val="008B0D0E"/>
    <w:rsid w:val="008B0FEE"/>
    <w:rsid w:val="008B1195"/>
    <w:rsid w:val="008B12BB"/>
    <w:rsid w:val="008B13C2"/>
    <w:rsid w:val="008B13CD"/>
    <w:rsid w:val="008B1411"/>
    <w:rsid w:val="008B165C"/>
    <w:rsid w:val="008B17A2"/>
    <w:rsid w:val="008B1840"/>
    <w:rsid w:val="008B18F4"/>
    <w:rsid w:val="008B1964"/>
    <w:rsid w:val="008B1B0E"/>
    <w:rsid w:val="008B1C8E"/>
    <w:rsid w:val="008B1CF2"/>
    <w:rsid w:val="008B1F30"/>
    <w:rsid w:val="008B25F2"/>
    <w:rsid w:val="008B2643"/>
    <w:rsid w:val="008B285A"/>
    <w:rsid w:val="008B2AC2"/>
    <w:rsid w:val="008B2FAE"/>
    <w:rsid w:val="008B3317"/>
    <w:rsid w:val="008B3505"/>
    <w:rsid w:val="008B3536"/>
    <w:rsid w:val="008B4049"/>
    <w:rsid w:val="008B40B3"/>
    <w:rsid w:val="008B4135"/>
    <w:rsid w:val="008B414B"/>
    <w:rsid w:val="008B4197"/>
    <w:rsid w:val="008B4381"/>
    <w:rsid w:val="008B44B2"/>
    <w:rsid w:val="008B49A6"/>
    <w:rsid w:val="008B4D36"/>
    <w:rsid w:val="008B4E0E"/>
    <w:rsid w:val="008B4FB9"/>
    <w:rsid w:val="008B5012"/>
    <w:rsid w:val="008B5244"/>
    <w:rsid w:val="008B5715"/>
    <w:rsid w:val="008B599F"/>
    <w:rsid w:val="008B5A2D"/>
    <w:rsid w:val="008B5B5E"/>
    <w:rsid w:val="008B5BC2"/>
    <w:rsid w:val="008B5FDB"/>
    <w:rsid w:val="008B6011"/>
    <w:rsid w:val="008B60BB"/>
    <w:rsid w:val="008B6186"/>
    <w:rsid w:val="008B6523"/>
    <w:rsid w:val="008B6732"/>
    <w:rsid w:val="008B679D"/>
    <w:rsid w:val="008B68EC"/>
    <w:rsid w:val="008B6977"/>
    <w:rsid w:val="008B69E9"/>
    <w:rsid w:val="008B6A97"/>
    <w:rsid w:val="008B6F10"/>
    <w:rsid w:val="008B711E"/>
    <w:rsid w:val="008B719E"/>
    <w:rsid w:val="008B728A"/>
    <w:rsid w:val="008B78BF"/>
    <w:rsid w:val="008B7A29"/>
    <w:rsid w:val="008B7BDD"/>
    <w:rsid w:val="008B7F83"/>
    <w:rsid w:val="008C002A"/>
    <w:rsid w:val="008C0050"/>
    <w:rsid w:val="008C0140"/>
    <w:rsid w:val="008C042F"/>
    <w:rsid w:val="008C057B"/>
    <w:rsid w:val="008C096C"/>
    <w:rsid w:val="008C0B10"/>
    <w:rsid w:val="008C0C4A"/>
    <w:rsid w:val="008C0CAC"/>
    <w:rsid w:val="008C0CCA"/>
    <w:rsid w:val="008C0D23"/>
    <w:rsid w:val="008C0FE7"/>
    <w:rsid w:val="008C11F0"/>
    <w:rsid w:val="008C129B"/>
    <w:rsid w:val="008C1357"/>
    <w:rsid w:val="008C13B4"/>
    <w:rsid w:val="008C1557"/>
    <w:rsid w:val="008C174F"/>
    <w:rsid w:val="008C1B8C"/>
    <w:rsid w:val="008C1D9C"/>
    <w:rsid w:val="008C2306"/>
    <w:rsid w:val="008C2391"/>
    <w:rsid w:val="008C24F0"/>
    <w:rsid w:val="008C2523"/>
    <w:rsid w:val="008C26D1"/>
    <w:rsid w:val="008C2946"/>
    <w:rsid w:val="008C2B7F"/>
    <w:rsid w:val="008C2BA1"/>
    <w:rsid w:val="008C2D73"/>
    <w:rsid w:val="008C2DE1"/>
    <w:rsid w:val="008C2E94"/>
    <w:rsid w:val="008C2FDC"/>
    <w:rsid w:val="008C3011"/>
    <w:rsid w:val="008C30E7"/>
    <w:rsid w:val="008C31AC"/>
    <w:rsid w:val="008C31D4"/>
    <w:rsid w:val="008C36AC"/>
    <w:rsid w:val="008C393A"/>
    <w:rsid w:val="008C3CF0"/>
    <w:rsid w:val="008C3E1F"/>
    <w:rsid w:val="008C4251"/>
    <w:rsid w:val="008C42DA"/>
    <w:rsid w:val="008C448F"/>
    <w:rsid w:val="008C4559"/>
    <w:rsid w:val="008C45F9"/>
    <w:rsid w:val="008C474E"/>
    <w:rsid w:val="008C4953"/>
    <w:rsid w:val="008C498B"/>
    <w:rsid w:val="008C4C02"/>
    <w:rsid w:val="008C4E44"/>
    <w:rsid w:val="008C5002"/>
    <w:rsid w:val="008C54D9"/>
    <w:rsid w:val="008C58FB"/>
    <w:rsid w:val="008C5BBB"/>
    <w:rsid w:val="008C5FD8"/>
    <w:rsid w:val="008C6132"/>
    <w:rsid w:val="008C620E"/>
    <w:rsid w:val="008C6255"/>
    <w:rsid w:val="008C6306"/>
    <w:rsid w:val="008C64E8"/>
    <w:rsid w:val="008C684B"/>
    <w:rsid w:val="008C6A6D"/>
    <w:rsid w:val="008C6ABD"/>
    <w:rsid w:val="008C6D54"/>
    <w:rsid w:val="008C6D82"/>
    <w:rsid w:val="008C6DFE"/>
    <w:rsid w:val="008C6F18"/>
    <w:rsid w:val="008C6FAB"/>
    <w:rsid w:val="008C7035"/>
    <w:rsid w:val="008C7190"/>
    <w:rsid w:val="008C71BE"/>
    <w:rsid w:val="008C7446"/>
    <w:rsid w:val="008C7685"/>
    <w:rsid w:val="008C7697"/>
    <w:rsid w:val="008C7768"/>
    <w:rsid w:val="008C7BC3"/>
    <w:rsid w:val="008C7ED2"/>
    <w:rsid w:val="008C7FB0"/>
    <w:rsid w:val="008D007A"/>
    <w:rsid w:val="008D0333"/>
    <w:rsid w:val="008D0559"/>
    <w:rsid w:val="008D06EB"/>
    <w:rsid w:val="008D07DE"/>
    <w:rsid w:val="008D0831"/>
    <w:rsid w:val="008D08DD"/>
    <w:rsid w:val="008D0A52"/>
    <w:rsid w:val="008D0E3E"/>
    <w:rsid w:val="008D0E40"/>
    <w:rsid w:val="008D0EFC"/>
    <w:rsid w:val="008D11ED"/>
    <w:rsid w:val="008D1309"/>
    <w:rsid w:val="008D15B1"/>
    <w:rsid w:val="008D17FE"/>
    <w:rsid w:val="008D1857"/>
    <w:rsid w:val="008D193D"/>
    <w:rsid w:val="008D1E7F"/>
    <w:rsid w:val="008D1FA8"/>
    <w:rsid w:val="008D206A"/>
    <w:rsid w:val="008D2364"/>
    <w:rsid w:val="008D2367"/>
    <w:rsid w:val="008D245B"/>
    <w:rsid w:val="008D259E"/>
    <w:rsid w:val="008D3385"/>
    <w:rsid w:val="008D36C8"/>
    <w:rsid w:val="008D3C10"/>
    <w:rsid w:val="008D3FCB"/>
    <w:rsid w:val="008D427A"/>
    <w:rsid w:val="008D4526"/>
    <w:rsid w:val="008D4617"/>
    <w:rsid w:val="008D4721"/>
    <w:rsid w:val="008D478E"/>
    <w:rsid w:val="008D4814"/>
    <w:rsid w:val="008D49A2"/>
    <w:rsid w:val="008D4BF5"/>
    <w:rsid w:val="008D4DD5"/>
    <w:rsid w:val="008D504A"/>
    <w:rsid w:val="008D5241"/>
    <w:rsid w:val="008D5356"/>
    <w:rsid w:val="008D5516"/>
    <w:rsid w:val="008D5657"/>
    <w:rsid w:val="008D57AE"/>
    <w:rsid w:val="008D5CDF"/>
    <w:rsid w:val="008D5EF0"/>
    <w:rsid w:val="008D5FD3"/>
    <w:rsid w:val="008D605D"/>
    <w:rsid w:val="008D650C"/>
    <w:rsid w:val="008D6752"/>
    <w:rsid w:val="008D6924"/>
    <w:rsid w:val="008D69E7"/>
    <w:rsid w:val="008D6A0F"/>
    <w:rsid w:val="008D6C36"/>
    <w:rsid w:val="008D6F5A"/>
    <w:rsid w:val="008D6F9B"/>
    <w:rsid w:val="008D6FC1"/>
    <w:rsid w:val="008D70B2"/>
    <w:rsid w:val="008D70EE"/>
    <w:rsid w:val="008D7214"/>
    <w:rsid w:val="008D72B7"/>
    <w:rsid w:val="008D7302"/>
    <w:rsid w:val="008D74BD"/>
    <w:rsid w:val="008D7658"/>
    <w:rsid w:val="008D777C"/>
    <w:rsid w:val="008D7862"/>
    <w:rsid w:val="008D7A69"/>
    <w:rsid w:val="008D7C77"/>
    <w:rsid w:val="008D7C8C"/>
    <w:rsid w:val="008E0140"/>
    <w:rsid w:val="008E0258"/>
    <w:rsid w:val="008E0341"/>
    <w:rsid w:val="008E038E"/>
    <w:rsid w:val="008E0451"/>
    <w:rsid w:val="008E0688"/>
    <w:rsid w:val="008E099C"/>
    <w:rsid w:val="008E0BEF"/>
    <w:rsid w:val="008E0D78"/>
    <w:rsid w:val="008E0DEA"/>
    <w:rsid w:val="008E17DA"/>
    <w:rsid w:val="008E17E7"/>
    <w:rsid w:val="008E18CC"/>
    <w:rsid w:val="008E1A87"/>
    <w:rsid w:val="008E206B"/>
    <w:rsid w:val="008E2089"/>
    <w:rsid w:val="008E266D"/>
    <w:rsid w:val="008E26D3"/>
    <w:rsid w:val="008E2AA1"/>
    <w:rsid w:val="008E2CE5"/>
    <w:rsid w:val="008E2D30"/>
    <w:rsid w:val="008E2F0C"/>
    <w:rsid w:val="008E319C"/>
    <w:rsid w:val="008E3267"/>
    <w:rsid w:val="008E3380"/>
    <w:rsid w:val="008E341D"/>
    <w:rsid w:val="008E3464"/>
    <w:rsid w:val="008E39E5"/>
    <w:rsid w:val="008E3B23"/>
    <w:rsid w:val="008E3E23"/>
    <w:rsid w:val="008E417D"/>
    <w:rsid w:val="008E4B87"/>
    <w:rsid w:val="008E4F65"/>
    <w:rsid w:val="008E51EB"/>
    <w:rsid w:val="008E51F6"/>
    <w:rsid w:val="008E547B"/>
    <w:rsid w:val="008E5480"/>
    <w:rsid w:val="008E5735"/>
    <w:rsid w:val="008E5954"/>
    <w:rsid w:val="008E5BC7"/>
    <w:rsid w:val="008E5C7B"/>
    <w:rsid w:val="008E5DF6"/>
    <w:rsid w:val="008E5DF8"/>
    <w:rsid w:val="008E64E1"/>
    <w:rsid w:val="008E676A"/>
    <w:rsid w:val="008E6D07"/>
    <w:rsid w:val="008E6E03"/>
    <w:rsid w:val="008E6F71"/>
    <w:rsid w:val="008E7025"/>
    <w:rsid w:val="008E70F8"/>
    <w:rsid w:val="008E76C7"/>
    <w:rsid w:val="008E77A3"/>
    <w:rsid w:val="008E7ADF"/>
    <w:rsid w:val="008E7BC4"/>
    <w:rsid w:val="008E7FF9"/>
    <w:rsid w:val="008F0250"/>
    <w:rsid w:val="008F02A5"/>
    <w:rsid w:val="008F0C5B"/>
    <w:rsid w:val="008F0D07"/>
    <w:rsid w:val="008F11F4"/>
    <w:rsid w:val="008F1375"/>
    <w:rsid w:val="008F14A2"/>
    <w:rsid w:val="008F164A"/>
    <w:rsid w:val="008F182E"/>
    <w:rsid w:val="008F1952"/>
    <w:rsid w:val="008F19A4"/>
    <w:rsid w:val="008F19FC"/>
    <w:rsid w:val="008F1BB5"/>
    <w:rsid w:val="008F1CBD"/>
    <w:rsid w:val="008F1CFD"/>
    <w:rsid w:val="008F1D77"/>
    <w:rsid w:val="008F1D9F"/>
    <w:rsid w:val="008F207C"/>
    <w:rsid w:val="008F21A0"/>
    <w:rsid w:val="008F21A7"/>
    <w:rsid w:val="008F221B"/>
    <w:rsid w:val="008F23E6"/>
    <w:rsid w:val="008F254D"/>
    <w:rsid w:val="008F2669"/>
    <w:rsid w:val="008F26AB"/>
    <w:rsid w:val="008F300E"/>
    <w:rsid w:val="008F3065"/>
    <w:rsid w:val="008F310B"/>
    <w:rsid w:val="008F322B"/>
    <w:rsid w:val="008F337E"/>
    <w:rsid w:val="008F34CB"/>
    <w:rsid w:val="008F3519"/>
    <w:rsid w:val="008F368F"/>
    <w:rsid w:val="008F392A"/>
    <w:rsid w:val="008F39AF"/>
    <w:rsid w:val="008F3A56"/>
    <w:rsid w:val="008F3AD3"/>
    <w:rsid w:val="008F3B47"/>
    <w:rsid w:val="008F3B6D"/>
    <w:rsid w:val="008F3B74"/>
    <w:rsid w:val="008F3CA7"/>
    <w:rsid w:val="008F3D2A"/>
    <w:rsid w:val="008F3DDE"/>
    <w:rsid w:val="008F3E48"/>
    <w:rsid w:val="008F3E64"/>
    <w:rsid w:val="008F3FD2"/>
    <w:rsid w:val="008F443F"/>
    <w:rsid w:val="008F45EC"/>
    <w:rsid w:val="008F49B4"/>
    <w:rsid w:val="008F4A18"/>
    <w:rsid w:val="008F4DC1"/>
    <w:rsid w:val="008F5019"/>
    <w:rsid w:val="008F5064"/>
    <w:rsid w:val="008F51FF"/>
    <w:rsid w:val="008F540A"/>
    <w:rsid w:val="008F5460"/>
    <w:rsid w:val="008F5571"/>
    <w:rsid w:val="008F558C"/>
    <w:rsid w:val="008F5736"/>
    <w:rsid w:val="008F5908"/>
    <w:rsid w:val="008F5DE5"/>
    <w:rsid w:val="008F5E42"/>
    <w:rsid w:val="008F5EAA"/>
    <w:rsid w:val="008F5F2A"/>
    <w:rsid w:val="008F63A7"/>
    <w:rsid w:val="008F63B1"/>
    <w:rsid w:val="008F67B9"/>
    <w:rsid w:val="008F6973"/>
    <w:rsid w:val="008F6E6A"/>
    <w:rsid w:val="008F6EF7"/>
    <w:rsid w:val="008F7074"/>
    <w:rsid w:val="008F7718"/>
    <w:rsid w:val="008F7AA7"/>
    <w:rsid w:val="008F7CD5"/>
    <w:rsid w:val="00900376"/>
    <w:rsid w:val="0090069A"/>
    <w:rsid w:val="009006AF"/>
    <w:rsid w:val="009007E6"/>
    <w:rsid w:val="00900884"/>
    <w:rsid w:val="00900947"/>
    <w:rsid w:val="00900AE6"/>
    <w:rsid w:val="00900D93"/>
    <w:rsid w:val="00900E17"/>
    <w:rsid w:val="00900EB8"/>
    <w:rsid w:val="00900F2F"/>
    <w:rsid w:val="00900FBA"/>
    <w:rsid w:val="0090129D"/>
    <w:rsid w:val="0090132D"/>
    <w:rsid w:val="009013B3"/>
    <w:rsid w:val="009017E8"/>
    <w:rsid w:val="00901826"/>
    <w:rsid w:val="00901CF2"/>
    <w:rsid w:val="00901D14"/>
    <w:rsid w:val="0090210B"/>
    <w:rsid w:val="00902567"/>
    <w:rsid w:val="0090296B"/>
    <w:rsid w:val="00902C96"/>
    <w:rsid w:val="00902E02"/>
    <w:rsid w:val="00902E5B"/>
    <w:rsid w:val="00902E70"/>
    <w:rsid w:val="00902E87"/>
    <w:rsid w:val="00903593"/>
    <w:rsid w:val="009036B2"/>
    <w:rsid w:val="0090375C"/>
    <w:rsid w:val="009037A7"/>
    <w:rsid w:val="00903899"/>
    <w:rsid w:val="00903A13"/>
    <w:rsid w:val="00903ABF"/>
    <w:rsid w:val="00903C44"/>
    <w:rsid w:val="00903D26"/>
    <w:rsid w:val="00903D73"/>
    <w:rsid w:val="00903FD9"/>
    <w:rsid w:val="0090409E"/>
    <w:rsid w:val="00904677"/>
    <w:rsid w:val="009048AF"/>
    <w:rsid w:val="009049F8"/>
    <w:rsid w:val="00904AC8"/>
    <w:rsid w:val="00904B2C"/>
    <w:rsid w:val="00904CF5"/>
    <w:rsid w:val="00904E72"/>
    <w:rsid w:val="00904F7F"/>
    <w:rsid w:val="00905119"/>
    <w:rsid w:val="00905195"/>
    <w:rsid w:val="00905259"/>
    <w:rsid w:val="00905275"/>
    <w:rsid w:val="009054E8"/>
    <w:rsid w:val="0090554A"/>
    <w:rsid w:val="0090556C"/>
    <w:rsid w:val="00905633"/>
    <w:rsid w:val="00905BCE"/>
    <w:rsid w:val="00905BE3"/>
    <w:rsid w:val="00905EAE"/>
    <w:rsid w:val="00905F8B"/>
    <w:rsid w:val="00906054"/>
    <w:rsid w:val="009060C4"/>
    <w:rsid w:val="00906983"/>
    <w:rsid w:val="009069B7"/>
    <w:rsid w:val="009069F2"/>
    <w:rsid w:val="00906A0B"/>
    <w:rsid w:val="00906BE5"/>
    <w:rsid w:val="00906C91"/>
    <w:rsid w:val="00906C95"/>
    <w:rsid w:val="00906DB9"/>
    <w:rsid w:val="00906DFF"/>
    <w:rsid w:val="00906F4B"/>
    <w:rsid w:val="009070E2"/>
    <w:rsid w:val="0090732B"/>
    <w:rsid w:val="00907656"/>
    <w:rsid w:val="009077DF"/>
    <w:rsid w:val="00907C4D"/>
    <w:rsid w:val="00907C8E"/>
    <w:rsid w:val="00907CE7"/>
    <w:rsid w:val="00907D18"/>
    <w:rsid w:val="00907E47"/>
    <w:rsid w:val="00907F1D"/>
    <w:rsid w:val="009100F5"/>
    <w:rsid w:val="00910764"/>
    <w:rsid w:val="00910878"/>
    <w:rsid w:val="00910890"/>
    <w:rsid w:val="00910A3E"/>
    <w:rsid w:val="00910C07"/>
    <w:rsid w:val="00910C93"/>
    <w:rsid w:val="00910D65"/>
    <w:rsid w:val="00910E1C"/>
    <w:rsid w:val="00910EB8"/>
    <w:rsid w:val="00911087"/>
    <w:rsid w:val="0091113C"/>
    <w:rsid w:val="00911200"/>
    <w:rsid w:val="00911242"/>
    <w:rsid w:val="009113CC"/>
    <w:rsid w:val="009115EF"/>
    <w:rsid w:val="009116DD"/>
    <w:rsid w:val="00911993"/>
    <w:rsid w:val="009119ED"/>
    <w:rsid w:val="00911A80"/>
    <w:rsid w:val="00911CC6"/>
    <w:rsid w:val="00911D57"/>
    <w:rsid w:val="00911DEA"/>
    <w:rsid w:val="0091210D"/>
    <w:rsid w:val="0091235F"/>
    <w:rsid w:val="009125FA"/>
    <w:rsid w:val="00912709"/>
    <w:rsid w:val="0091299E"/>
    <w:rsid w:val="009129D6"/>
    <w:rsid w:val="00912C82"/>
    <w:rsid w:val="00912D1C"/>
    <w:rsid w:val="00912DA0"/>
    <w:rsid w:val="00912E09"/>
    <w:rsid w:val="00913019"/>
    <w:rsid w:val="009134FA"/>
    <w:rsid w:val="009135AE"/>
    <w:rsid w:val="00913810"/>
    <w:rsid w:val="00913A40"/>
    <w:rsid w:val="00913AF8"/>
    <w:rsid w:val="00913B17"/>
    <w:rsid w:val="00913B3E"/>
    <w:rsid w:val="00913C21"/>
    <w:rsid w:val="00913E39"/>
    <w:rsid w:val="00913E5F"/>
    <w:rsid w:val="00913F1E"/>
    <w:rsid w:val="00913FB2"/>
    <w:rsid w:val="009140C4"/>
    <w:rsid w:val="009144A9"/>
    <w:rsid w:val="0091468B"/>
    <w:rsid w:val="00914B30"/>
    <w:rsid w:val="00914D81"/>
    <w:rsid w:val="00914EAE"/>
    <w:rsid w:val="00914F18"/>
    <w:rsid w:val="00914F87"/>
    <w:rsid w:val="00915123"/>
    <w:rsid w:val="0091526F"/>
    <w:rsid w:val="009152F1"/>
    <w:rsid w:val="009153D2"/>
    <w:rsid w:val="00915404"/>
    <w:rsid w:val="009154E9"/>
    <w:rsid w:val="00915517"/>
    <w:rsid w:val="0091563A"/>
    <w:rsid w:val="0091597F"/>
    <w:rsid w:val="009159DD"/>
    <w:rsid w:val="00915AFC"/>
    <w:rsid w:val="00915C02"/>
    <w:rsid w:val="00915EF7"/>
    <w:rsid w:val="00915F42"/>
    <w:rsid w:val="0091623A"/>
    <w:rsid w:val="00916286"/>
    <w:rsid w:val="00916595"/>
    <w:rsid w:val="00916721"/>
    <w:rsid w:val="009167F5"/>
    <w:rsid w:val="009168DC"/>
    <w:rsid w:val="00916B5F"/>
    <w:rsid w:val="00916C47"/>
    <w:rsid w:val="00916E8B"/>
    <w:rsid w:val="009170B8"/>
    <w:rsid w:val="009171AD"/>
    <w:rsid w:val="009173E5"/>
    <w:rsid w:val="009173F7"/>
    <w:rsid w:val="0091741E"/>
    <w:rsid w:val="00917569"/>
    <w:rsid w:val="00917848"/>
    <w:rsid w:val="00917A3D"/>
    <w:rsid w:val="00917B32"/>
    <w:rsid w:val="00917C34"/>
    <w:rsid w:val="00917D1D"/>
    <w:rsid w:val="00917D50"/>
    <w:rsid w:val="00917E9E"/>
    <w:rsid w:val="0092008F"/>
    <w:rsid w:val="00920174"/>
    <w:rsid w:val="0092028E"/>
    <w:rsid w:val="009203A2"/>
    <w:rsid w:val="00920466"/>
    <w:rsid w:val="00920AD8"/>
    <w:rsid w:val="00920CFC"/>
    <w:rsid w:val="009210D4"/>
    <w:rsid w:val="00921130"/>
    <w:rsid w:val="00921415"/>
    <w:rsid w:val="009219D2"/>
    <w:rsid w:val="009219FA"/>
    <w:rsid w:val="00921A4E"/>
    <w:rsid w:val="00921C4A"/>
    <w:rsid w:val="00921E2A"/>
    <w:rsid w:val="00921E37"/>
    <w:rsid w:val="00922511"/>
    <w:rsid w:val="009226B8"/>
    <w:rsid w:val="00922881"/>
    <w:rsid w:val="0092289C"/>
    <w:rsid w:val="00922C0D"/>
    <w:rsid w:val="00922C79"/>
    <w:rsid w:val="00922F07"/>
    <w:rsid w:val="00923228"/>
    <w:rsid w:val="00923463"/>
    <w:rsid w:val="009238CD"/>
    <w:rsid w:val="00923968"/>
    <w:rsid w:val="0092397A"/>
    <w:rsid w:val="00923A8D"/>
    <w:rsid w:val="00923CD8"/>
    <w:rsid w:val="009244E5"/>
    <w:rsid w:val="009246C8"/>
    <w:rsid w:val="00924A46"/>
    <w:rsid w:val="00924CC4"/>
    <w:rsid w:val="00924DB0"/>
    <w:rsid w:val="00925238"/>
    <w:rsid w:val="00925378"/>
    <w:rsid w:val="00925518"/>
    <w:rsid w:val="0092589D"/>
    <w:rsid w:val="009259B0"/>
    <w:rsid w:val="009259B8"/>
    <w:rsid w:val="00925ACF"/>
    <w:rsid w:val="00925C36"/>
    <w:rsid w:val="00925CA7"/>
    <w:rsid w:val="0092615D"/>
    <w:rsid w:val="009263BA"/>
    <w:rsid w:val="00926546"/>
    <w:rsid w:val="00926578"/>
    <w:rsid w:val="009265A0"/>
    <w:rsid w:val="009265A1"/>
    <w:rsid w:val="009266C4"/>
    <w:rsid w:val="009268D2"/>
    <w:rsid w:val="009270FE"/>
    <w:rsid w:val="0092714A"/>
    <w:rsid w:val="00927273"/>
    <w:rsid w:val="009272B2"/>
    <w:rsid w:val="0092730E"/>
    <w:rsid w:val="00927700"/>
    <w:rsid w:val="0092781B"/>
    <w:rsid w:val="0093036E"/>
    <w:rsid w:val="00930396"/>
    <w:rsid w:val="0093044A"/>
    <w:rsid w:val="0093048D"/>
    <w:rsid w:val="00930672"/>
    <w:rsid w:val="00930687"/>
    <w:rsid w:val="00930977"/>
    <w:rsid w:val="00930A55"/>
    <w:rsid w:val="00930AB6"/>
    <w:rsid w:val="00930B32"/>
    <w:rsid w:val="00931224"/>
    <w:rsid w:val="009319C7"/>
    <w:rsid w:val="009319ED"/>
    <w:rsid w:val="00931B4B"/>
    <w:rsid w:val="00931C06"/>
    <w:rsid w:val="00931D57"/>
    <w:rsid w:val="0093200C"/>
    <w:rsid w:val="0093228C"/>
    <w:rsid w:val="009328BE"/>
    <w:rsid w:val="009329B1"/>
    <w:rsid w:val="00932A90"/>
    <w:rsid w:val="00932AF3"/>
    <w:rsid w:val="00932E75"/>
    <w:rsid w:val="009332D1"/>
    <w:rsid w:val="009333D3"/>
    <w:rsid w:val="0093357E"/>
    <w:rsid w:val="0093379F"/>
    <w:rsid w:val="009339B6"/>
    <w:rsid w:val="00933B12"/>
    <w:rsid w:val="00933B4C"/>
    <w:rsid w:val="00933B81"/>
    <w:rsid w:val="00933DC4"/>
    <w:rsid w:val="00933DD2"/>
    <w:rsid w:val="00933EF0"/>
    <w:rsid w:val="00933F6B"/>
    <w:rsid w:val="0093400D"/>
    <w:rsid w:val="00934078"/>
    <w:rsid w:val="0093431B"/>
    <w:rsid w:val="00934322"/>
    <w:rsid w:val="00934342"/>
    <w:rsid w:val="0093443C"/>
    <w:rsid w:val="009345C3"/>
    <w:rsid w:val="00934663"/>
    <w:rsid w:val="009346D6"/>
    <w:rsid w:val="00934743"/>
    <w:rsid w:val="0093487E"/>
    <w:rsid w:val="009349DF"/>
    <w:rsid w:val="00934E8B"/>
    <w:rsid w:val="00934FFE"/>
    <w:rsid w:val="009350B2"/>
    <w:rsid w:val="00935211"/>
    <w:rsid w:val="0093573A"/>
    <w:rsid w:val="009357E3"/>
    <w:rsid w:val="00935837"/>
    <w:rsid w:val="00935F41"/>
    <w:rsid w:val="009361E7"/>
    <w:rsid w:val="00936405"/>
    <w:rsid w:val="009364A8"/>
    <w:rsid w:val="0093694C"/>
    <w:rsid w:val="00936A43"/>
    <w:rsid w:val="00936AED"/>
    <w:rsid w:val="00936B64"/>
    <w:rsid w:val="00936D86"/>
    <w:rsid w:val="009370B8"/>
    <w:rsid w:val="00937751"/>
    <w:rsid w:val="009377F8"/>
    <w:rsid w:val="00937806"/>
    <w:rsid w:val="009379C4"/>
    <w:rsid w:val="00937D94"/>
    <w:rsid w:val="009400AC"/>
    <w:rsid w:val="00940238"/>
    <w:rsid w:val="0094041A"/>
    <w:rsid w:val="00940661"/>
    <w:rsid w:val="0094066F"/>
    <w:rsid w:val="00940738"/>
    <w:rsid w:val="00940829"/>
    <w:rsid w:val="00940916"/>
    <w:rsid w:val="00940A67"/>
    <w:rsid w:val="00940C5B"/>
    <w:rsid w:val="00940D32"/>
    <w:rsid w:val="00940F9B"/>
    <w:rsid w:val="009413AC"/>
    <w:rsid w:val="00941509"/>
    <w:rsid w:val="0094159D"/>
    <w:rsid w:val="00941611"/>
    <w:rsid w:val="00941640"/>
    <w:rsid w:val="009418D7"/>
    <w:rsid w:val="0094190D"/>
    <w:rsid w:val="00941911"/>
    <w:rsid w:val="00941EA9"/>
    <w:rsid w:val="00941F7D"/>
    <w:rsid w:val="00941FF4"/>
    <w:rsid w:val="0094209E"/>
    <w:rsid w:val="00942354"/>
    <w:rsid w:val="009424CE"/>
    <w:rsid w:val="0094257B"/>
    <w:rsid w:val="00942681"/>
    <w:rsid w:val="009426DC"/>
    <w:rsid w:val="0094286A"/>
    <w:rsid w:val="009429C5"/>
    <w:rsid w:val="00942C26"/>
    <w:rsid w:val="00942C89"/>
    <w:rsid w:val="00942CB2"/>
    <w:rsid w:val="00942F57"/>
    <w:rsid w:val="009431FE"/>
    <w:rsid w:val="009434A4"/>
    <w:rsid w:val="009434DA"/>
    <w:rsid w:val="009435D5"/>
    <w:rsid w:val="00943897"/>
    <w:rsid w:val="00943A08"/>
    <w:rsid w:val="00943A35"/>
    <w:rsid w:val="00943A7E"/>
    <w:rsid w:val="00943E42"/>
    <w:rsid w:val="00943E5D"/>
    <w:rsid w:val="00943EF2"/>
    <w:rsid w:val="00943FC8"/>
    <w:rsid w:val="00943FFB"/>
    <w:rsid w:val="009440C6"/>
    <w:rsid w:val="00944261"/>
    <w:rsid w:val="00944298"/>
    <w:rsid w:val="009444BE"/>
    <w:rsid w:val="009445CD"/>
    <w:rsid w:val="009445D4"/>
    <w:rsid w:val="00944728"/>
    <w:rsid w:val="009447B4"/>
    <w:rsid w:val="00944B78"/>
    <w:rsid w:val="00944EBB"/>
    <w:rsid w:val="0094501D"/>
    <w:rsid w:val="009450A9"/>
    <w:rsid w:val="0094527A"/>
    <w:rsid w:val="009453E8"/>
    <w:rsid w:val="00945471"/>
    <w:rsid w:val="009455ED"/>
    <w:rsid w:val="00945664"/>
    <w:rsid w:val="00945AD1"/>
    <w:rsid w:val="00945BB5"/>
    <w:rsid w:val="00945C6F"/>
    <w:rsid w:val="00945D2C"/>
    <w:rsid w:val="00945E5B"/>
    <w:rsid w:val="00945F91"/>
    <w:rsid w:val="0094646F"/>
    <w:rsid w:val="0094647B"/>
    <w:rsid w:val="00946517"/>
    <w:rsid w:val="00946ECB"/>
    <w:rsid w:val="0094700E"/>
    <w:rsid w:val="009471B2"/>
    <w:rsid w:val="00947214"/>
    <w:rsid w:val="00947268"/>
    <w:rsid w:val="009474E4"/>
    <w:rsid w:val="0094750E"/>
    <w:rsid w:val="0094776E"/>
    <w:rsid w:val="00947BF0"/>
    <w:rsid w:val="00947C94"/>
    <w:rsid w:val="00947CE6"/>
    <w:rsid w:val="00947DDF"/>
    <w:rsid w:val="00947E7F"/>
    <w:rsid w:val="00947F2F"/>
    <w:rsid w:val="00947F47"/>
    <w:rsid w:val="009501F5"/>
    <w:rsid w:val="00950212"/>
    <w:rsid w:val="0095054D"/>
    <w:rsid w:val="0095058F"/>
    <w:rsid w:val="00950623"/>
    <w:rsid w:val="009507C8"/>
    <w:rsid w:val="00950871"/>
    <w:rsid w:val="00950A0F"/>
    <w:rsid w:val="00951103"/>
    <w:rsid w:val="0095115E"/>
    <w:rsid w:val="0095118A"/>
    <w:rsid w:val="0095136F"/>
    <w:rsid w:val="009513CB"/>
    <w:rsid w:val="009513D3"/>
    <w:rsid w:val="00951521"/>
    <w:rsid w:val="00951A88"/>
    <w:rsid w:val="00951AD7"/>
    <w:rsid w:val="00951CD5"/>
    <w:rsid w:val="00951F91"/>
    <w:rsid w:val="009522C1"/>
    <w:rsid w:val="00952421"/>
    <w:rsid w:val="00952468"/>
    <w:rsid w:val="00952538"/>
    <w:rsid w:val="00952773"/>
    <w:rsid w:val="00952959"/>
    <w:rsid w:val="00952B58"/>
    <w:rsid w:val="00952B63"/>
    <w:rsid w:val="00952B73"/>
    <w:rsid w:val="00953033"/>
    <w:rsid w:val="0095323C"/>
    <w:rsid w:val="00953245"/>
    <w:rsid w:val="009534D2"/>
    <w:rsid w:val="009536EB"/>
    <w:rsid w:val="00953A99"/>
    <w:rsid w:val="00953B05"/>
    <w:rsid w:val="00953B0A"/>
    <w:rsid w:val="00954047"/>
    <w:rsid w:val="00954218"/>
    <w:rsid w:val="009545A6"/>
    <w:rsid w:val="00954767"/>
    <w:rsid w:val="0095487A"/>
    <w:rsid w:val="009548FB"/>
    <w:rsid w:val="00954907"/>
    <w:rsid w:val="0095497B"/>
    <w:rsid w:val="0095506D"/>
    <w:rsid w:val="00955233"/>
    <w:rsid w:val="0095538B"/>
    <w:rsid w:val="00955436"/>
    <w:rsid w:val="009559E9"/>
    <w:rsid w:val="00955B8F"/>
    <w:rsid w:val="00955E3D"/>
    <w:rsid w:val="00955EA8"/>
    <w:rsid w:val="0095664D"/>
    <w:rsid w:val="0095695D"/>
    <w:rsid w:val="00956AE3"/>
    <w:rsid w:val="00956CBE"/>
    <w:rsid w:val="00956D96"/>
    <w:rsid w:val="0095765D"/>
    <w:rsid w:val="0095776A"/>
    <w:rsid w:val="00957A17"/>
    <w:rsid w:val="00957AF7"/>
    <w:rsid w:val="00957B61"/>
    <w:rsid w:val="00957BCF"/>
    <w:rsid w:val="0096002D"/>
    <w:rsid w:val="009600E7"/>
    <w:rsid w:val="009604E3"/>
    <w:rsid w:val="0096056A"/>
    <w:rsid w:val="00960ACA"/>
    <w:rsid w:val="00960C4F"/>
    <w:rsid w:val="00960D1B"/>
    <w:rsid w:val="00960DC4"/>
    <w:rsid w:val="0096115B"/>
    <w:rsid w:val="00961E05"/>
    <w:rsid w:val="00961FA5"/>
    <w:rsid w:val="0096217C"/>
    <w:rsid w:val="009621CE"/>
    <w:rsid w:val="009623A5"/>
    <w:rsid w:val="009623B2"/>
    <w:rsid w:val="009623EC"/>
    <w:rsid w:val="00962441"/>
    <w:rsid w:val="009624D8"/>
    <w:rsid w:val="009624DD"/>
    <w:rsid w:val="009626D4"/>
    <w:rsid w:val="00962767"/>
    <w:rsid w:val="0096283E"/>
    <w:rsid w:val="00962965"/>
    <w:rsid w:val="00963097"/>
    <w:rsid w:val="00963168"/>
    <w:rsid w:val="00963277"/>
    <w:rsid w:val="0096343E"/>
    <w:rsid w:val="00963528"/>
    <w:rsid w:val="009638C6"/>
    <w:rsid w:val="009638E4"/>
    <w:rsid w:val="00963A90"/>
    <w:rsid w:val="00963DC8"/>
    <w:rsid w:val="00963F41"/>
    <w:rsid w:val="0096424D"/>
    <w:rsid w:val="009642F0"/>
    <w:rsid w:val="00964481"/>
    <w:rsid w:val="009644A0"/>
    <w:rsid w:val="009645DC"/>
    <w:rsid w:val="0096461D"/>
    <w:rsid w:val="00964977"/>
    <w:rsid w:val="00964A5B"/>
    <w:rsid w:val="00964AA4"/>
    <w:rsid w:val="00964B53"/>
    <w:rsid w:val="00964C3F"/>
    <w:rsid w:val="00964C6C"/>
    <w:rsid w:val="00964D8D"/>
    <w:rsid w:val="00964D94"/>
    <w:rsid w:val="00964E73"/>
    <w:rsid w:val="00964FC2"/>
    <w:rsid w:val="00965176"/>
    <w:rsid w:val="00965240"/>
    <w:rsid w:val="00965279"/>
    <w:rsid w:val="009652D7"/>
    <w:rsid w:val="0096532C"/>
    <w:rsid w:val="0096559D"/>
    <w:rsid w:val="00965732"/>
    <w:rsid w:val="00965847"/>
    <w:rsid w:val="00965993"/>
    <w:rsid w:val="00965A19"/>
    <w:rsid w:val="00965A3E"/>
    <w:rsid w:val="00965C48"/>
    <w:rsid w:val="00965E68"/>
    <w:rsid w:val="00965F65"/>
    <w:rsid w:val="00965F68"/>
    <w:rsid w:val="0096602C"/>
    <w:rsid w:val="00966258"/>
    <w:rsid w:val="00966391"/>
    <w:rsid w:val="009665E8"/>
    <w:rsid w:val="00966694"/>
    <w:rsid w:val="00966724"/>
    <w:rsid w:val="009667BF"/>
    <w:rsid w:val="00966800"/>
    <w:rsid w:val="0096691B"/>
    <w:rsid w:val="00966991"/>
    <w:rsid w:val="00966B09"/>
    <w:rsid w:val="00966C39"/>
    <w:rsid w:val="00966D9D"/>
    <w:rsid w:val="00966E4A"/>
    <w:rsid w:val="00966F0D"/>
    <w:rsid w:val="00967041"/>
    <w:rsid w:val="00967387"/>
    <w:rsid w:val="00967402"/>
    <w:rsid w:val="009679CB"/>
    <w:rsid w:val="00967CF2"/>
    <w:rsid w:val="00967F09"/>
    <w:rsid w:val="00970057"/>
    <w:rsid w:val="009700AB"/>
    <w:rsid w:val="009703D5"/>
    <w:rsid w:val="009704E7"/>
    <w:rsid w:val="0097050B"/>
    <w:rsid w:val="00970577"/>
    <w:rsid w:val="00970580"/>
    <w:rsid w:val="009708E8"/>
    <w:rsid w:val="00970918"/>
    <w:rsid w:val="0097094A"/>
    <w:rsid w:val="0097099E"/>
    <w:rsid w:val="00970B08"/>
    <w:rsid w:val="00970B96"/>
    <w:rsid w:val="00970C9E"/>
    <w:rsid w:val="00970D31"/>
    <w:rsid w:val="00971465"/>
    <w:rsid w:val="0097150D"/>
    <w:rsid w:val="00971761"/>
    <w:rsid w:val="009717DF"/>
    <w:rsid w:val="0097211F"/>
    <w:rsid w:val="0097216F"/>
    <w:rsid w:val="009722B3"/>
    <w:rsid w:val="0097249E"/>
    <w:rsid w:val="00972536"/>
    <w:rsid w:val="00972867"/>
    <w:rsid w:val="009728A4"/>
    <w:rsid w:val="00972A51"/>
    <w:rsid w:val="00972C3B"/>
    <w:rsid w:val="00973057"/>
    <w:rsid w:val="009732A2"/>
    <w:rsid w:val="00973667"/>
    <w:rsid w:val="00973707"/>
    <w:rsid w:val="00973844"/>
    <w:rsid w:val="0097394A"/>
    <w:rsid w:val="00973A89"/>
    <w:rsid w:val="00973AFE"/>
    <w:rsid w:val="00973B2C"/>
    <w:rsid w:val="00973FBD"/>
    <w:rsid w:val="009740E2"/>
    <w:rsid w:val="009746D4"/>
    <w:rsid w:val="00974C80"/>
    <w:rsid w:val="00974D50"/>
    <w:rsid w:val="00974DEC"/>
    <w:rsid w:val="00975136"/>
    <w:rsid w:val="009751AF"/>
    <w:rsid w:val="00975223"/>
    <w:rsid w:val="00975326"/>
    <w:rsid w:val="00975430"/>
    <w:rsid w:val="0097571E"/>
    <w:rsid w:val="0097575C"/>
    <w:rsid w:val="0097575D"/>
    <w:rsid w:val="0097578E"/>
    <w:rsid w:val="00975A61"/>
    <w:rsid w:val="00975CBC"/>
    <w:rsid w:val="00975DEA"/>
    <w:rsid w:val="00975E3A"/>
    <w:rsid w:val="00975EAF"/>
    <w:rsid w:val="00975FD1"/>
    <w:rsid w:val="009762B3"/>
    <w:rsid w:val="00976416"/>
    <w:rsid w:val="00976583"/>
    <w:rsid w:val="009765A8"/>
    <w:rsid w:val="0097695A"/>
    <w:rsid w:val="00976DC0"/>
    <w:rsid w:val="00976F68"/>
    <w:rsid w:val="00976FD0"/>
    <w:rsid w:val="00976FE7"/>
    <w:rsid w:val="00977017"/>
    <w:rsid w:val="00977AA9"/>
    <w:rsid w:val="00977C75"/>
    <w:rsid w:val="00977CDF"/>
    <w:rsid w:val="0098043F"/>
    <w:rsid w:val="0098066F"/>
    <w:rsid w:val="00980682"/>
    <w:rsid w:val="00980707"/>
    <w:rsid w:val="00980C54"/>
    <w:rsid w:val="00980DDC"/>
    <w:rsid w:val="00980EC3"/>
    <w:rsid w:val="00980EF1"/>
    <w:rsid w:val="00981009"/>
    <w:rsid w:val="00981032"/>
    <w:rsid w:val="00981038"/>
    <w:rsid w:val="0098106E"/>
    <w:rsid w:val="00981123"/>
    <w:rsid w:val="00981429"/>
    <w:rsid w:val="00981511"/>
    <w:rsid w:val="00981D1C"/>
    <w:rsid w:val="00981E1C"/>
    <w:rsid w:val="00981F84"/>
    <w:rsid w:val="0098204B"/>
    <w:rsid w:val="00982118"/>
    <w:rsid w:val="00982128"/>
    <w:rsid w:val="00982786"/>
    <w:rsid w:val="009827BA"/>
    <w:rsid w:val="009828DA"/>
    <w:rsid w:val="009828DE"/>
    <w:rsid w:val="00982B1B"/>
    <w:rsid w:val="00982C62"/>
    <w:rsid w:val="00982C91"/>
    <w:rsid w:val="00982CF8"/>
    <w:rsid w:val="00982F76"/>
    <w:rsid w:val="00982FA3"/>
    <w:rsid w:val="0098301F"/>
    <w:rsid w:val="009838A1"/>
    <w:rsid w:val="00983A12"/>
    <w:rsid w:val="00983AE8"/>
    <w:rsid w:val="00983B5C"/>
    <w:rsid w:val="00983DAA"/>
    <w:rsid w:val="00983EB9"/>
    <w:rsid w:val="009840FD"/>
    <w:rsid w:val="009843CB"/>
    <w:rsid w:val="009843DF"/>
    <w:rsid w:val="0098466D"/>
    <w:rsid w:val="00984701"/>
    <w:rsid w:val="00984847"/>
    <w:rsid w:val="009849D5"/>
    <w:rsid w:val="00984B13"/>
    <w:rsid w:val="00984BEC"/>
    <w:rsid w:val="00984D3B"/>
    <w:rsid w:val="00985111"/>
    <w:rsid w:val="009853B0"/>
    <w:rsid w:val="009853B8"/>
    <w:rsid w:val="0098551C"/>
    <w:rsid w:val="009856B2"/>
    <w:rsid w:val="009856FC"/>
    <w:rsid w:val="0098580C"/>
    <w:rsid w:val="0098594D"/>
    <w:rsid w:val="00985D68"/>
    <w:rsid w:val="00985DE3"/>
    <w:rsid w:val="00985EB8"/>
    <w:rsid w:val="00985FB3"/>
    <w:rsid w:val="00986289"/>
    <w:rsid w:val="0098631D"/>
    <w:rsid w:val="00986440"/>
    <w:rsid w:val="00986566"/>
    <w:rsid w:val="00986569"/>
    <w:rsid w:val="009868DE"/>
    <w:rsid w:val="0098697A"/>
    <w:rsid w:val="00986A67"/>
    <w:rsid w:val="00986C6C"/>
    <w:rsid w:val="00986CC1"/>
    <w:rsid w:val="00986E65"/>
    <w:rsid w:val="00986F4E"/>
    <w:rsid w:val="00987191"/>
    <w:rsid w:val="0098768A"/>
    <w:rsid w:val="0098786D"/>
    <w:rsid w:val="009878E1"/>
    <w:rsid w:val="00987999"/>
    <w:rsid w:val="009879EF"/>
    <w:rsid w:val="00987A5A"/>
    <w:rsid w:val="00987C0B"/>
    <w:rsid w:val="00987CB4"/>
    <w:rsid w:val="00987EB8"/>
    <w:rsid w:val="0099009C"/>
    <w:rsid w:val="00990177"/>
    <w:rsid w:val="009907E2"/>
    <w:rsid w:val="0099097E"/>
    <w:rsid w:val="00990BCC"/>
    <w:rsid w:val="00990D7A"/>
    <w:rsid w:val="00990DEA"/>
    <w:rsid w:val="00990E0A"/>
    <w:rsid w:val="00990F0C"/>
    <w:rsid w:val="00991086"/>
    <w:rsid w:val="009910F9"/>
    <w:rsid w:val="0099119A"/>
    <w:rsid w:val="009916D9"/>
    <w:rsid w:val="0099184F"/>
    <w:rsid w:val="009918AB"/>
    <w:rsid w:val="00991A86"/>
    <w:rsid w:val="00992173"/>
    <w:rsid w:val="009921FC"/>
    <w:rsid w:val="00992538"/>
    <w:rsid w:val="0099272B"/>
    <w:rsid w:val="00992879"/>
    <w:rsid w:val="009928BC"/>
    <w:rsid w:val="00992926"/>
    <w:rsid w:val="00992A0E"/>
    <w:rsid w:val="00992A9E"/>
    <w:rsid w:val="00992C60"/>
    <w:rsid w:val="00992E36"/>
    <w:rsid w:val="00992FAB"/>
    <w:rsid w:val="0099313E"/>
    <w:rsid w:val="009934FC"/>
    <w:rsid w:val="0099399E"/>
    <w:rsid w:val="00993E47"/>
    <w:rsid w:val="00993F36"/>
    <w:rsid w:val="0099413C"/>
    <w:rsid w:val="00994230"/>
    <w:rsid w:val="009943A3"/>
    <w:rsid w:val="0099471A"/>
    <w:rsid w:val="0099479E"/>
    <w:rsid w:val="00994C48"/>
    <w:rsid w:val="00995140"/>
    <w:rsid w:val="009951D8"/>
    <w:rsid w:val="00995247"/>
    <w:rsid w:val="00995355"/>
    <w:rsid w:val="00995376"/>
    <w:rsid w:val="0099578E"/>
    <w:rsid w:val="0099586F"/>
    <w:rsid w:val="009958FE"/>
    <w:rsid w:val="00995ADE"/>
    <w:rsid w:val="00995EA9"/>
    <w:rsid w:val="00996035"/>
    <w:rsid w:val="00996133"/>
    <w:rsid w:val="009963A7"/>
    <w:rsid w:val="009966D5"/>
    <w:rsid w:val="009967DA"/>
    <w:rsid w:val="00996ADE"/>
    <w:rsid w:val="00996ADF"/>
    <w:rsid w:val="00996B0F"/>
    <w:rsid w:val="00996C36"/>
    <w:rsid w:val="00996CEC"/>
    <w:rsid w:val="00996D71"/>
    <w:rsid w:val="00996E91"/>
    <w:rsid w:val="00996EFC"/>
    <w:rsid w:val="0099719E"/>
    <w:rsid w:val="009971DF"/>
    <w:rsid w:val="00997706"/>
    <w:rsid w:val="00997996"/>
    <w:rsid w:val="00997D37"/>
    <w:rsid w:val="00997D83"/>
    <w:rsid w:val="00997EF7"/>
    <w:rsid w:val="009A014D"/>
    <w:rsid w:val="009A0169"/>
    <w:rsid w:val="009A04CA"/>
    <w:rsid w:val="009A05FF"/>
    <w:rsid w:val="009A072E"/>
    <w:rsid w:val="009A0A58"/>
    <w:rsid w:val="009A0BCF"/>
    <w:rsid w:val="009A0C7E"/>
    <w:rsid w:val="009A118E"/>
    <w:rsid w:val="009A129B"/>
    <w:rsid w:val="009A133F"/>
    <w:rsid w:val="009A1661"/>
    <w:rsid w:val="009A18B9"/>
    <w:rsid w:val="009A19E0"/>
    <w:rsid w:val="009A1B56"/>
    <w:rsid w:val="009A1E41"/>
    <w:rsid w:val="009A20EE"/>
    <w:rsid w:val="009A2402"/>
    <w:rsid w:val="009A2464"/>
    <w:rsid w:val="009A24DF"/>
    <w:rsid w:val="009A2D69"/>
    <w:rsid w:val="009A2EC5"/>
    <w:rsid w:val="009A2FE6"/>
    <w:rsid w:val="009A307E"/>
    <w:rsid w:val="009A371E"/>
    <w:rsid w:val="009A376A"/>
    <w:rsid w:val="009A395A"/>
    <w:rsid w:val="009A3C93"/>
    <w:rsid w:val="009A3CE0"/>
    <w:rsid w:val="009A3F90"/>
    <w:rsid w:val="009A3F98"/>
    <w:rsid w:val="009A3FD0"/>
    <w:rsid w:val="009A428E"/>
    <w:rsid w:val="009A42B9"/>
    <w:rsid w:val="009A4652"/>
    <w:rsid w:val="009A4667"/>
    <w:rsid w:val="009A48D3"/>
    <w:rsid w:val="009A49FF"/>
    <w:rsid w:val="009A4AE4"/>
    <w:rsid w:val="009A4B32"/>
    <w:rsid w:val="009A512D"/>
    <w:rsid w:val="009A51C7"/>
    <w:rsid w:val="009A53DA"/>
    <w:rsid w:val="009A556E"/>
    <w:rsid w:val="009A5952"/>
    <w:rsid w:val="009A59EC"/>
    <w:rsid w:val="009A5A05"/>
    <w:rsid w:val="009A5B7F"/>
    <w:rsid w:val="009A5C56"/>
    <w:rsid w:val="009A5CA8"/>
    <w:rsid w:val="009A5FAC"/>
    <w:rsid w:val="009A5FBD"/>
    <w:rsid w:val="009A6449"/>
    <w:rsid w:val="009A652C"/>
    <w:rsid w:val="009A678E"/>
    <w:rsid w:val="009A68D3"/>
    <w:rsid w:val="009A6A80"/>
    <w:rsid w:val="009A6D67"/>
    <w:rsid w:val="009A6ED0"/>
    <w:rsid w:val="009A6FD7"/>
    <w:rsid w:val="009A706A"/>
    <w:rsid w:val="009A71AB"/>
    <w:rsid w:val="009A73DE"/>
    <w:rsid w:val="009A76E4"/>
    <w:rsid w:val="009A7745"/>
    <w:rsid w:val="009A7C3D"/>
    <w:rsid w:val="009A7F20"/>
    <w:rsid w:val="009A7FEA"/>
    <w:rsid w:val="009B000C"/>
    <w:rsid w:val="009B0156"/>
    <w:rsid w:val="009B0295"/>
    <w:rsid w:val="009B04DC"/>
    <w:rsid w:val="009B05BA"/>
    <w:rsid w:val="009B0756"/>
    <w:rsid w:val="009B085A"/>
    <w:rsid w:val="009B0986"/>
    <w:rsid w:val="009B0AF2"/>
    <w:rsid w:val="009B11B0"/>
    <w:rsid w:val="009B1264"/>
    <w:rsid w:val="009B139F"/>
    <w:rsid w:val="009B191D"/>
    <w:rsid w:val="009B1AEB"/>
    <w:rsid w:val="009B1B0E"/>
    <w:rsid w:val="009B1BC0"/>
    <w:rsid w:val="009B1CEF"/>
    <w:rsid w:val="009B1EFB"/>
    <w:rsid w:val="009B217A"/>
    <w:rsid w:val="009B2596"/>
    <w:rsid w:val="009B2A6E"/>
    <w:rsid w:val="009B2AC2"/>
    <w:rsid w:val="009B2ADD"/>
    <w:rsid w:val="009B2AF9"/>
    <w:rsid w:val="009B2CF8"/>
    <w:rsid w:val="009B31FA"/>
    <w:rsid w:val="009B331B"/>
    <w:rsid w:val="009B34F1"/>
    <w:rsid w:val="009B388B"/>
    <w:rsid w:val="009B3B60"/>
    <w:rsid w:val="009B3D43"/>
    <w:rsid w:val="009B3D62"/>
    <w:rsid w:val="009B3EF2"/>
    <w:rsid w:val="009B42B6"/>
    <w:rsid w:val="009B42CC"/>
    <w:rsid w:val="009B436E"/>
    <w:rsid w:val="009B43D6"/>
    <w:rsid w:val="009B46D6"/>
    <w:rsid w:val="009B4958"/>
    <w:rsid w:val="009B4A65"/>
    <w:rsid w:val="009B4AD1"/>
    <w:rsid w:val="009B4ADB"/>
    <w:rsid w:val="009B4C5F"/>
    <w:rsid w:val="009B5081"/>
    <w:rsid w:val="009B5538"/>
    <w:rsid w:val="009B5779"/>
    <w:rsid w:val="009B57FD"/>
    <w:rsid w:val="009B5A1B"/>
    <w:rsid w:val="009B5C71"/>
    <w:rsid w:val="009B5D20"/>
    <w:rsid w:val="009B612B"/>
    <w:rsid w:val="009B624E"/>
    <w:rsid w:val="009B6985"/>
    <w:rsid w:val="009B69B3"/>
    <w:rsid w:val="009B6AAC"/>
    <w:rsid w:val="009B6D58"/>
    <w:rsid w:val="009B6E0C"/>
    <w:rsid w:val="009B6ECD"/>
    <w:rsid w:val="009B7011"/>
    <w:rsid w:val="009B70E3"/>
    <w:rsid w:val="009B7145"/>
    <w:rsid w:val="009B71E4"/>
    <w:rsid w:val="009B776A"/>
    <w:rsid w:val="009B7DC1"/>
    <w:rsid w:val="009B7EC8"/>
    <w:rsid w:val="009B7EC9"/>
    <w:rsid w:val="009B7F13"/>
    <w:rsid w:val="009B7FF8"/>
    <w:rsid w:val="009C001D"/>
    <w:rsid w:val="009C0222"/>
    <w:rsid w:val="009C02A5"/>
    <w:rsid w:val="009C04EE"/>
    <w:rsid w:val="009C07B4"/>
    <w:rsid w:val="009C084B"/>
    <w:rsid w:val="009C08C3"/>
    <w:rsid w:val="009C0AD9"/>
    <w:rsid w:val="009C0CD4"/>
    <w:rsid w:val="009C0F01"/>
    <w:rsid w:val="009C15E7"/>
    <w:rsid w:val="009C171B"/>
    <w:rsid w:val="009C17C8"/>
    <w:rsid w:val="009C1A41"/>
    <w:rsid w:val="009C1BB5"/>
    <w:rsid w:val="009C2224"/>
    <w:rsid w:val="009C2250"/>
    <w:rsid w:val="009C27A1"/>
    <w:rsid w:val="009C2AE4"/>
    <w:rsid w:val="009C2BB7"/>
    <w:rsid w:val="009C2F19"/>
    <w:rsid w:val="009C2FCC"/>
    <w:rsid w:val="009C3076"/>
    <w:rsid w:val="009C3102"/>
    <w:rsid w:val="009C339C"/>
    <w:rsid w:val="009C357C"/>
    <w:rsid w:val="009C385B"/>
    <w:rsid w:val="009C38EA"/>
    <w:rsid w:val="009C393B"/>
    <w:rsid w:val="009C3964"/>
    <w:rsid w:val="009C3C4E"/>
    <w:rsid w:val="009C3E3C"/>
    <w:rsid w:val="009C4353"/>
    <w:rsid w:val="009C4471"/>
    <w:rsid w:val="009C49C2"/>
    <w:rsid w:val="009C4A4E"/>
    <w:rsid w:val="009C4E2D"/>
    <w:rsid w:val="009C534D"/>
    <w:rsid w:val="009C53B6"/>
    <w:rsid w:val="009C56FC"/>
    <w:rsid w:val="009C589C"/>
    <w:rsid w:val="009C5987"/>
    <w:rsid w:val="009C5A3B"/>
    <w:rsid w:val="009C5DE9"/>
    <w:rsid w:val="009C5F01"/>
    <w:rsid w:val="009C5F2F"/>
    <w:rsid w:val="009C603C"/>
    <w:rsid w:val="009C6095"/>
    <w:rsid w:val="009C61DE"/>
    <w:rsid w:val="009C62C0"/>
    <w:rsid w:val="009C64C9"/>
    <w:rsid w:val="009C6657"/>
    <w:rsid w:val="009C6819"/>
    <w:rsid w:val="009C6A88"/>
    <w:rsid w:val="009C708E"/>
    <w:rsid w:val="009C71B8"/>
    <w:rsid w:val="009C7243"/>
    <w:rsid w:val="009C7356"/>
    <w:rsid w:val="009C74B6"/>
    <w:rsid w:val="009C765D"/>
    <w:rsid w:val="009C7928"/>
    <w:rsid w:val="009C7ADA"/>
    <w:rsid w:val="009C7B66"/>
    <w:rsid w:val="009C7B73"/>
    <w:rsid w:val="009C7CAA"/>
    <w:rsid w:val="009C7D69"/>
    <w:rsid w:val="009D000A"/>
    <w:rsid w:val="009D0803"/>
    <w:rsid w:val="009D08EF"/>
    <w:rsid w:val="009D0A3F"/>
    <w:rsid w:val="009D0BBD"/>
    <w:rsid w:val="009D1126"/>
    <w:rsid w:val="009D149E"/>
    <w:rsid w:val="009D1A86"/>
    <w:rsid w:val="009D1C50"/>
    <w:rsid w:val="009D1E12"/>
    <w:rsid w:val="009D204A"/>
    <w:rsid w:val="009D228E"/>
    <w:rsid w:val="009D22F5"/>
    <w:rsid w:val="009D2434"/>
    <w:rsid w:val="009D2576"/>
    <w:rsid w:val="009D262E"/>
    <w:rsid w:val="009D2A1C"/>
    <w:rsid w:val="009D2A87"/>
    <w:rsid w:val="009D2DA9"/>
    <w:rsid w:val="009D2E93"/>
    <w:rsid w:val="009D2EA9"/>
    <w:rsid w:val="009D3038"/>
    <w:rsid w:val="009D34C0"/>
    <w:rsid w:val="009D35C5"/>
    <w:rsid w:val="009D35FB"/>
    <w:rsid w:val="009D3634"/>
    <w:rsid w:val="009D364E"/>
    <w:rsid w:val="009D37EE"/>
    <w:rsid w:val="009D38AD"/>
    <w:rsid w:val="009D3E04"/>
    <w:rsid w:val="009D3EC4"/>
    <w:rsid w:val="009D3ED7"/>
    <w:rsid w:val="009D3EFF"/>
    <w:rsid w:val="009D4307"/>
    <w:rsid w:val="009D46F2"/>
    <w:rsid w:val="009D48C9"/>
    <w:rsid w:val="009D495D"/>
    <w:rsid w:val="009D4BBE"/>
    <w:rsid w:val="009D4E16"/>
    <w:rsid w:val="009D5181"/>
    <w:rsid w:val="009D52B4"/>
    <w:rsid w:val="009D52DD"/>
    <w:rsid w:val="009D5328"/>
    <w:rsid w:val="009D5660"/>
    <w:rsid w:val="009D5893"/>
    <w:rsid w:val="009D5B64"/>
    <w:rsid w:val="009D5B8F"/>
    <w:rsid w:val="009D5E1B"/>
    <w:rsid w:val="009D6479"/>
    <w:rsid w:val="009D6620"/>
    <w:rsid w:val="009D68A8"/>
    <w:rsid w:val="009D6C54"/>
    <w:rsid w:val="009D6E9E"/>
    <w:rsid w:val="009D6F13"/>
    <w:rsid w:val="009D6FD8"/>
    <w:rsid w:val="009D711B"/>
    <w:rsid w:val="009D72B0"/>
    <w:rsid w:val="009D77CE"/>
    <w:rsid w:val="009D77F2"/>
    <w:rsid w:val="009D7979"/>
    <w:rsid w:val="009D79FE"/>
    <w:rsid w:val="009D7DE3"/>
    <w:rsid w:val="009D7EAB"/>
    <w:rsid w:val="009D7F26"/>
    <w:rsid w:val="009E004A"/>
    <w:rsid w:val="009E0298"/>
    <w:rsid w:val="009E02B0"/>
    <w:rsid w:val="009E0477"/>
    <w:rsid w:val="009E066B"/>
    <w:rsid w:val="009E0904"/>
    <w:rsid w:val="009E0A9A"/>
    <w:rsid w:val="009E0E1E"/>
    <w:rsid w:val="009E10B4"/>
    <w:rsid w:val="009E1515"/>
    <w:rsid w:val="009E1625"/>
    <w:rsid w:val="009E196E"/>
    <w:rsid w:val="009E1BA9"/>
    <w:rsid w:val="009E1BB3"/>
    <w:rsid w:val="009E1BFD"/>
    <w:rsid w:val="009E1C9F"/>
    <w:rsid w:val="009E1CFF"/>
    <w:rsid w:val="009E1F01"/>
    <w:rsid w:val="009E1FEE"/>
    <w:rsid w:val="009E230B"/>
    <w:rsid w:val="009E23DE"/>
    <w:rsid w:val="009E23EA"/>
    <w:rsid w:val="009E257B"/>
    <w:rsid w:val="009E26E8"/>
    <w:rsid w:val="009E282A"/>
    <w:rsid w:val="009E2C6C"/>
    <w:rsid w:val="009E2D24"/>
    <w:rsid w:val="009E2D5C"/>
    <w:rsid w:val="009E2EA0"/>
    <w:rsid w:val="009E305F"/>
    <w:rsid w:val="009E3167"/>
    <w:rsid w:val="009E340E"/>
    <w:rsid w:val="009E354F"/>
    <w:rsid w:val="009E36FF"/>
    <w:rsid w:val="009E378C"/>
    <w:rsid w:val="009E37D3"/>
    <w:rsid w:val="009E385A"/>
    <w:rsid w:val="009E3883"/>
    <w:rsid w:val="009E38E0"/>
    <w:rsid w:val="009E39C2"/>
    <w:rsid w:val="009E40CB"/>
    <w:rsid w:val="009E4159"/>
    <w:rsid w:val="009E420E"/>
    <w:rsid w:val="009E4222"/>
    <w:rsid w:val="009E42D0"/>
    <w:rsid w:val="009E436F"/>
    <w:rsid w:val="009E44EC"/>
    <w:rsid w:val="009E4975"/>
    <w:rsid w:val="009E4BFA"/>
    <w:rsid w:val="009E5028"/>
    <w:rsid w:val="009E50FB"/>
    <w:rsid w:val="009E514F"/>
    <w:rsid w:val="009E5280"/>
    <w:rsid w:val="009E529E"/>
    <w:rsid w:val="009E5386"/>
    <w:rsid w:val="009E5778"/>
    <w:rsid w:val="009E5943"/>
    <w:rsid w:val="009E5A2D"/>
    <w:rsid w:val="009E5A8C"/>
    <w:rsid w:val="009E5C2F"/>
    <w:rsid w:val="009E5DD1"/>
    <w:rsid w:val="009E5ECF"/>
    <w:rsid w:val="009E5F4E"/>
    <w:rsid w:val="009E60AD"/>
    <w:rsid w:val="009E62CC"/>
    <w:rsid w:val="009E632C"/>
    <w:rsid w:val="009E65AF"/>
    <w:rsid w:val="009E68C8"/>
    <w:rsid w:val="009E6AB5"/>
    <w:rsid w:val="009E6DAB"/>
    <w:rsid w:val="009E6DC6"/>
    <w:rsid w:val="009E6F4B"/>
    <w:rsid w:val="009E6FA1"/>
    <w:rsid w:val="009E703C"/>
    <w:rsid w:val="009E794C"/>
    <w:rsid w:val="009E79BC"/>
    <w:rsid w:val="009E7B22"/>
    <w:rsid w:val="009E7E4C"/>
    <w:rsid w:val="009F0123"/>
    <w:rsid w:val="009F073A"/>
    <w:rsid w:val="009F0755"/>
    <w:rsid w:val="009F08F5"/>
    <w:rsid w:val="009F0956"/>
    <w:rsid w:val="009F0B16"/>
    <w:rsid w:val="009F0EE5"/>
    <w:rsid w:val="009F1264"/>
    <w:rsid w:val="009F1552"/>
    <w:rsid w:val="009F1970"/>
    <w:rsid w:val="009F1D4C"/>
    <w:rsid w:val="009F1F54"/>
    <w:rsid w:val="009F1F6C"/>
    <w:rsid w:val="009F1FF7"/>
    <w:rsid w:val="009F21FB"/>
    <w:rsid w:val="009F23D9"/>
    <w:rsid w:val="009F245B"/>
    <w:rsid w:val="009F25E6"/>
    <w:rsid w:val="009F27FB"/>
    <w:rsid w:val="009F29BB"/>
    <w:rsid w:val="009F2BE8"/>
    <w:rsid w:val="009F2F09"/>
    <w:rsid w:val="009F3391"/>
    <w:rsid w:val="009F35F3"/>
    <w:rsid w:val="009F37B4"/>
    <w:rsid w:val="009F3931"/>
    <w:rsid w:val="009F39A7"/>
    <w:rsid w:val="009F39E9"/>
    <w:rsid w:val="009F3AC7"/>
    <w:rsid w:val="009F3F11"/>
    <w:rsid w:val="009F40B7"/>
    <w:rsid w:val="009F4188"/>
    <w:rsid w:val="009F4225"/>
    <w:rsid w:val="009F4302"/>
    <w:rsid w:val="009F4393"/>
    <w:rsid w:val="009F43DD"/>
    <w:rsid w:val="009F45A6"/>
    <w:rsid w:val="009F4BE9"/>
    <w:rsid w:val="009F4D62"/>
    <w:rsid w:val="009F4E01"/>
    <w:rsid w:val="009F4F19"/>
    <w:rsid w:val="009F4F54"/>
    <w:rsid w:val="009F4FD6"/>
    <w:rsid w:val="009F5488"/>
    <w:rsid w:val="009F56D7"/>
    <w:rsid w:val="009F5B08"/>
    <w:rsid w:val="009F5DF6"/>
    <w:rsid w:val="009F5EE5"/>
    <w:rsid w:val="009F60C9"/>
    <w:rsid w:val="009F62D3"/>
    <w:rsid w:val="009F64AE"/>
    <w:rsid w:val="009F667D"/>
    <w:rsid w:val="009F6780"/>
    <w:rsid w:val="009F67E6"/>
    <w:rsid w:val="009F69CC"/>
    <w:rsid w:val="009F6D56"/>
    <w:rsid w:val="009F6EF3"/>
    <w:rsid w:val="009F6FD2"/>
    <w:rsid w:val="009F709E"/>
    <w:rsid w:val="009F7141"/>
    <w:rsid w:val="009F7307"/>
    <w:rsid w:val="009F7A20"/>
    <w:rsid w:val="009F7F8C"/>
    <w:rsid w:val="00A0010C"/>
    <w:rsid w:val="00A00112"/>
    <w:rsid w:val="00A0018A"/>
    <w:rsid w:val="00A005EC"/>
    <w:rsid w:val="00A00654"/>
    <w:rsid w:val="00A008B5"/>
    <w:rsid w:val="00A00A1E"/>
    <w:rsid w:val="00A00D70"/>
    <w:rsid w:val="00A00F22"/>
    <w:rsid w:val="00A0111F"/>
    <w:rsid w:val="00A01660"/>
    <w:rsid w:val="00A017B4"/>
    <w:rsid w:val="00A01AD3"/>
    <w:rsid w:val="00A01BA0"/>
    <w:rsid w:val="00A01C53"/>
    <w:rsid w:val="00A01CDA"/>
    <w:rsid w:val="00A01CDE"/>
    <w:rsid w:val="00A01D2B"/>
    <w:rsid w:val="00A01D38"/>
    <w:rsid w:val="00A0211C"/>
    <w:rsid w:val="00A02219"/>
    <w:rsid w:val="00A02414"/>
    <w:rsid w:val="00A024EB"/>
    <w:rsid w:val="00A024F5"/>
    <w:rsid w:val="00A025B9"/>
    <w:rsid w:val="00A0274E"/>
    <w:rsid w:val="00A02C59"/>
    <w:rsid w:val="00A02D48"/>
    <w:rsid w:val="00A02F7C"/>
    <w:rsid w:val="00A032F9"/>
    <w:rsid w:val="00A034CF"/>
    <w:rsid w:val="00A0355C"/>
    <w:rsid w:val="00A035E2"/>
    <w:rsid w:val="00A03A13"/>
    <w:rsid w:val="00A03A73"/>
    <w:rsid w:val="00A03C2E"/>
    <w:rsid w:val="00A03D59"/>
    <w:rsid w:val="00A03D63"/>
    <w:rsid w:val="00A03FAC"/>
    <w:rsid w:val="00A040CD"/>
    <w:rsid w:val="00A04429"/>
    <w:rsid w:val="00A044D5"/>
    <w:rsid w:val="00A0456B"/>
    <w:rsid w:val="00A045EB"/>
    <w:rsid w:val="00A04BD1"/>
    <w:rsid w:val="00A04CE1"/>
    <w:rsid w:val="00A04D60"/>
    <w:rsid w:val="00A04F40"/>
    <w:rsid w:val="00A04F42"/>
    <w:rsid w:val="00A05048"/>
    <w:rsid w:val="00A05228"/>
    <w:rsid w:val="00A05272"/>
    <w:rsid w:val="00A0553A"/>
    <w:rsid w:val="00A05794"/>
    <w:rsid w:val="00A05E4E"/>
    <w:rsid w:val="00A05E50"/>
    <w:rsid w:val="00A05EA6"/>
    <w:rsid w:val="00A06446"/>
    <w:rsid w:val="00A06697"/>
    <w:rsid w:val="00A06874"/>
    <w:rsid w:val="00A06C40"/>
    <w:rsid w:val="00A06D34"/>
    <w:rsid w:val="00A0760A"/>
    <w:rsid w:val="00A078A8"/>
    <w:rsid w:val="00A07A1B"/>
    <w:rsid w:val="00A07C6F"/>
    <w:rsid w:val="00A07F17"/>
    <w:rsid w:val="00A07FEA"/>
    <w:rsid w:val="00A10286"/>
    <w:rsid w:val="00A102BA"/>
    <w:rsid w:val="00A1039E"/>
    <w:rsid w:val="00A10586"/>
    <w:rsid w:val="00A10675"/>
    <w:rsid w:val="00A10A48"/>
    <w:rsid w:val="00A10E4F"/>
    <w:rsid w:val="00A110DA"/>
    <w:rsid w:val="00A1132B"/>
    <w:rsid w:val="00A114A5"/>
    <w:rsid w:val="00A114D4"/>
    <w:rsid w:val="00A11930"/>
    <w:rsid w:val="00A11B15"/>
    <w:rsid w:val="00A11B54"/>
    <w:rsid w:val="00A11CDC"/>
    <w:rsid w:val="00A11EB0"/>
    <w:rsid w:val="00A1238C"/>
    <w:rsid w:val="00A12474"/>
    <w:rsid w:val="00A1263D"/>
    <w:rsid w:val="00A1298F"/>
    <w:rsid w:val="00A12AF2"/>
    <w:rsid w:val="00A12D8A"/>
    <w:rsid w:val="00A12E6C"/>
    <w:rsid w:val="00A12F41"/>
    <w:rsid w:val="00A12F81"/>
    <w:rsid w:val="00A12FA7"/>
    <w:rsid w:val="00A13561"/>
    <w:rsid w:val="00A13654"/>
    <w:rsid w:val="00A136D0"/>
    <w:rsid w:val="00A13706"/>
    <w:rsid w:val="00A139CE"/>
    <w:rsid w:val="00A13C3B"/>
    <w:rsid w:val="00A13D1A"/>
    <w:rsid w:val="00A140D7"/>
    <w:rsid w:val="00A14270"/>
    <w:rsid w:val="00A1451E"/>
    <w:rsid w:val="00A14555"/>
    <w:rsid w:val="00A14776"/>
    <w:rsid w:val="00A14AF8"/>
    <w:rsid w:val="00A14DC2"/>
    <w:rsid w:val="00A14DD6"/>
    <w:rsid w:val="00A1503E"/>
    <w:rsid w:val="00A1508E"/>
    <w:rsid w:val="00A150CD"/>
    <w:rsid w:val="00A1512C"/>
    <w:rsid w:val="00A153C4"/>
    <w:rsid w:val="00A153CE"/>
    <w:rsid w:val="00A1579B"/>
    <w:rsid w:val="00A15D5E"/>
    <w:rsid w:val="00A15E87"/>
    <w:rsid w:val="00A1604F"/>
    <w:rsid w:val="00A161F8"/>
    <w:rsid w:val="00A16240"/>
    <w:rsid w:val="00A16299"/>
    <w:rsid w:val="00A16437"/>
    <w:rsid w:val="00A168B1"/>
    <w:rsid w:val="00A169FA"/>
    <w:rsid w:val="00A16D81"/>
    <w:rsid w:val="00A16DAC"/>
    <w:rsid w:val="00A171E7"/>
    <w:rsid w:val="00A173CC"/>
    <w:rsid w:val="00A1766A"/>
    <w:rsid w:val="00A1770C"/>
    <w:rsid w:val="00A177B5"/>
    <w:rsid w:val="00A17825"/>
    <w:rsid w:val="00A17E53"/>
    <w:rsid w:val="00A17F42"/>
    <w:rsid w:val="00A200F4"/>
    <w:rsid w:val="00A2012B"/>
    <w:rsid w:val="00A2029F"/>
    <w:rsid w:val="00A2046D"/>
    <w:rsid w:val="00A206C9"/>
    <w:rsid w:val="00A20C27"/>
    <w:rsid w:val="00A20D68"/>
    <w:rsid w:val="00A20E7D"/>
    <w:rsid w:val="00A212BD"/>
    <w:rsid w:val="00A21491"/>
    <w:rsid w:val="00A2157E"/>
    <w:rsid w:val="00A2158E"/>
    <w:rsid w:val="00A215CA"/>
    <w:rsid w:val="00A21633"/>
    <w:rsid w:val="00A21649"/>
    <w:rsid w:val="00A216A2"/>
    <w:rsid w:val="00A216AE"/>
    <w:rsid w:val="00A216BC"/>
    <w:rsid w:val="00A2173B"/>
    <w:rsid w:val="00A218B5"/>
    <w:rsid w:val="00A218E9"/>
    <w:rsid w:val="00A219F1"/>
    <w:rsid w:val="00A21A56"/>
    <w:rsid w:val="00A21B43"/>
    <w:rsid w:val="00A21D13"/>
    <w:rsid w:val="00A21DEC"/>
    <w:rsid w:val="00A221CE"/>
    <w:rsid w:val="00A22910"/>
    <w:rsid w:val="00A22984"/>
    <w:rsid w:val="00A22D88"/>
    <w:rsid w:val="00A2334E"/>
    <w:rsid w:val="00A2348C"/>
    <w:rsid w:val="00A23598"/>
    <w:rsid w:val="00A235EA"/>
    <w:rsid w:val="00A23758"/>
    <w:rsid w:val="00A23897"/>
    <w:rsid w:val="00A238F9"/>
    <w:rsid w:val="00A23931"/>
    <w:rsid w:val="00A239BF"/>
    <w:rsid w:val="00A23D40"/>
    <w:rsid w:val="00A23FD6"/>
    <w:rsid w:val="00A23FF8"/>
    <w:rsid w:val="00A24002"/>
    <w:rsid w:val="00A245B3"/>
    <w:rsid w:val="00A24724"/>
    <w:rsid w:val="00A247F7"/>
    <w:rsid w:val="00A24E7B"/>
    <w:rsid w:val="00A2512F"/>
    <w:rsid w:val="00A25317"/>
    <w:rsid w:val="00A25568"/>
    <w:rsid w:val="00A25694"/>
    <w:rsid w:val="00A25706"/>
    <w:rsid w:val="00A25744"/>
    <w:rsid w:val="00A259BA"/>
    <w:rsid w:val="00A25D84"/>
    <w:rsid w:val="00A25F2E"/>
    <w:rsid w:val="00A25F64"/>
    <w:rsid w:val="00A26029"/>
    <w:rsid w:val="00A262E4"/>
    <w:rsid w:val="00A265D2"/>
    <w:rsid w:val="00A26876"/>
    <w:rsid w:val="00A268EA"/>
    <w:rsid w:val="00A26A14"/>
    <w:rsid w:val="00A26C82"/>
    <w:rsid w:val="00A26D71"/>
    <w:rsid w:val="00A26E41"/>
    <w:rsid w:val="00A26F60"/>
    <w:rsid w:val="00A26F6E"/>
    <w:rsid w:val="00A26FD8"/>
    <w:rsid w:val="00A2717C"/>
    <w:rsid w:val="00A275D6"/>
    <w:rsid w:val="00A27EAC"/>
    <w:rsid w:val="00A30140"/>
    <w:rsid w:val="00A3014E"/>
    <w:rsid w:val="00A30210"/>
    <w:rsid w:val="00A3060F"/>
    <w:rsid w:val="00A30652"/>
    <w:rsid w:val="00A30A9F"/>
    <w:rsid w:val="00A30B73"/>
    <w:rsid w:val="00A30EA8"/>
    <w:rsid w:val="00A3113A"/>
    <w:rsid w:val="00A31243"/>
    <w:rsid w:val="00A31303"/>
    <w:rsid w:val="00A3147D"/>
    <w:rsid w:val="00A31594"/>
    <w:rsid w:val="00A317CD"/>
    <w:rsid w:val="00A318D7"/>
    <w:rsid w:val="00A3199E"/>
    <w:rsid w:val="00A31CE0"/>
    <w:rsid w:val="00A31CFE"/>
    <w:rsid w:val="00A31EA5"/>
    <w:rsid w:val="00A31FA9"/>
    <w:rsid w:val="00A32091"/>
    <w:rsid w:val="00A32148"/>
    <w:rsid w:val="00A321E3"/>
    <w:rsid w:val="00A3239E"/>
    <w:rsid w:val="00A32679"/>
    <w:rsid w:val="00A3291D"/>
    <w:rsid w:val="00A32924"/>
    <w:rsid w:val="00A32C71"/>
    <w:rsid w:val="00A33131"/>
    <w:rsid w:val="00A331CA"/>
    <w:rsid w:val="00A3329B"/>
    <w:rsid w:val="00A333BF"/>
    <w:rsid w:val="00A333C4"/>
    <w:rsid w:val="00A33654"/>
    <w:rsid w:val="00A33715"/>
    <w:rsid w:val="00A33780"/>
    <w:rsid w:val="00A3379B"/>
    <w:rsid w:val="00A33825"/>
    <w:rsid w:val="00A338BF"/>
    <w:rsid w:val="00A33922"/>
    <w:rsid w:val="00A3398F"/>
    <w:rsid w:val="00A33AD0"/>
    <w:rsid w:val="00A33B57"/>
    <w:rsid w:val="00A33BA0"/>
    <w:rsid w:val="00A33EEC"/>
    <w:rsid w:val="00A34217"/>
    <w:rsid w:val="00A343A0"/>
    <w:rsid w:val="00A34516"/>
    <w:rsid w:val="00A346F7"/>
    <w:rsid w:val="00A34BE7"/>
    <w:rsid w:val="00A35583"/>
    <w:rsid w:val="00A35E1A"/>
    <w:rsid w:val="00A36000"/>
    <w:rsid w:val="00A360C1"/>
    <w:rsid w:val="00A3611D"/>
    <w:rsid w:val="00A362A1"/>
    <w:rsid w:val="00A362B9"/>
    <w:rsid w:val="00A363C8"/>
    <w:rsid w:val="00A363EF"/>
    <w:rsid w:val="00A3663A"/>
    <w:rsid w:val="00A36724"/>
    <w:rsid w:val="00A36953"/>
    <w:rsid w:val="00A36D31"/>
    <w:rsid w:val="00A36DFE"/>
    <w:rsid w:val="00A370FD"/>
    <w:rsid w:val="00A376B6"/>
    <w:rsid w:val="00A37751"/>
    <w:rsid w:val="00A37931"/>
    <w:rsid w:val="00A3798C"/>
    <w:rsid w:val="00A37B1A"/>
    <w:rsid w:val="00A37D89"/>
    <w:rsid w:val="00A37DD9"/>
    <w:rsid w:val="00A37FE2"/>
    <w:rsid w:val="00A40040"/>
    <w:rsid w:val="00A40125"/>
    <w:rsid w:val="00A40272"/>
    <w:rsid w:val="00A402EC"/>
    <w:rsid w:val="00A404FB"/>
    <w:rsid w:val="00A40576"/>
    <w:rsid w:val="00A40635"/>
    <w:rsid w:val="00A40705"/>
    <w:rsid w:val="00A4078D"/>
    <w:rsid w:val="00A40AE6"/>
    <w:rsid w:val="00A40B76"/>
    <w:rsid w:val="00A40C3B"/>
    <w:rsid w:val="00A40DB8"/>
    <w:rsid w:val="00A40ED7"/>
    <w:rsid w:val="00A40F83"/>
    <w:rsid w:val="00A41033"/>
    <w:rsid w:val="00A41106"/>
    <w:rsid w:val="00A4116F"/>
    <w:rsid w:val="00A412BA"/>
    <w:rsid w:val="00A413E3"/>
    <w:rsid w:val="00A41416"/>
    <w:rsid w:val="00A414F6"/>
    <w:rsid w:val="00A4186E"/>
    <w:rsid w:val="00A418A3"/>
    <w:rsid w:val="00A41A31"/>
    <w:rsid w:val="00A41AA4"/>
    <w:rsid w:val="00A41B77"/>
    <w:rsid w:val="00A41E2C"/>
    <w:rsid w:val="00A41F61"/>
    <w:rsid w:val="00A4200D"/>
    <w:rsid w:val="00A420B3"/>
    <w:rsid w:val="00A42287"/>
    <w:rsid w:val="00A422CD"/>
    <w:rsid w:val="00A424BF"/>
    <w:rsid w:val="00A4251C"/>
    <w:rsid w:val="00A4258E"/>
    <w:rsid w:val="00A42655"/>
    <w:rsid w:val="00A4269F"/>
    <w:rsid w:val="00A4278B"/>
    <w:rsid w:val="00A42BB0"/>
    <w:rsid w:val="00A42CE1"/>
    <w:rsid w:val="00A42D96"/>
    <w:rsid w:val="00A43205"/>
    <w:rsid w:val="00A432D1"/>
    <w:rsid w:val="00A433D4"/>
    <w:rsid w:val="00A43434"/>
    <w:rsid w:val="00A435E5"/>
    <w:rsid w:val="00A43716"/>
    <w:rsid w:val="00A4391F"/>
    <w:rsid w:val="00A43A83"/>
    <w:rsid w:val="00A43BE1"/>
    <w:rsid w:val="00A43C06"/>
    <w:rsid w:val="00A440AE"/>
    <w:rsid w:val="00A442C5"/>
    <w:rsid w:val="00A4453B"/>
    <w:rsid w:val="00A445B3"/>
    <w:rsid w:val="00A44712"/>
    <w:rsid w:val="00A44803"/>
    <w:rsid w:val="00A4490C"/>
    <w:rsid w:val="00A449E0"/>
    <w:rsid w:val="00A44AF5"/>
    <w:rsid w:val="00A44B8B"/>
    <w:rsid w:val="00A452DE"/>
    <w:rsid w:val="00A45809"/>
    <w:rsid w:val="00A458BE"/>
    <w:rsid w:val="00A4599B"/>
    <w:rsid w:val="00A4599E"/>
    <w:rsid w:val="00A45CCD"/>
    <w:rsid w:val="00A45D09"/>
    <w:rsid w:val="00A45DAD"/>
    <w:rsid w:val="00A45EC4"/>
    <w:rsid w:val="00A45FD7"/>
    <w:rsid w:val="00A461DE"/>
    <w:rsid w:val="00A46769"/>
    <w:rsid w:val="00A46770"/>
    <w:rsid w:val="00A46837"/>
    <w:rsid w:val="00A46A70"/>
    <w:rsid w:val="00A46AB9"/>
    <w:rsid w:val="00A46C6A"/>
    <w:rsid w:val="00A46C6E"/>
    <w:rsid w:val="00A4707E"/>
    <w:rsid w:val="00A47212"/>
    <w:rsid w:val="00A474EA"/>
    <w:rsid w:val="00A47518"/>
    <w:rsid w:val="00A475EE"/>
    <w:rsid w:val="00A47614"/>
    <w:rsid w:val="00A47831"/>
    <w:rsid w:val="00A47E14"/>
    <w:rsid w:val="00A47EEE"/>
    <w:rsid w:val="00A50011"/>
    <w:rsid w:val="00A501B2"/>
    <w:rsid w:val="00A5021E"/>
    <w:rsid w:val="00A5034A"/>
    <w:rsid w:val="00A5045A"/>
    <w:rsid w:val="00A505FF"/>
    <w:rsid w:val="00A50AF0"/>
    <w:rsid w:val="00A50B2B"/>
    <w:rsid w:val="00A50D54"/>
    <w:rsid w:val="00A50E42"/>
    <w:rsid w:val="00A50FAA"/>
    <w:rsid w:val="00A50FFA"/>
    <w:rsid w:val="00A51094"/>
    <w:rsid w:val="00A51312"/>
    <w:rsid w:val="00A51C9E"/>
    <w:rsid w:val="00A520FC"/>
    <w:rsid w:val="00A523BD"/>
    <w:rsid w:val="00A528EA"/>
    <w:rsid w:val="00A528EB"/>
    <w:rsid w:val="00A52B75"/>
    <w:rsid w:val="00A52FC5"/>
    <w:rsid w:val="00A5306B"/>
    <w:rsid w:val="00A530CE"/>
    <w:rsid w:val="00A53164"/>
    <w:rsid w:val="00A53327"/>
    <w:rsid w:val="00A533D4"/>
    <w:rsid w:val="00A53483"/>
    <w:rsid w:val="00A534BB"/>
    <w:rsid w:val="00A534E8"/>
    <w:rsid w:val="00A53956"/>
    <w:rsid w:val="00A539D1"/>
    <w:rsid w:val="00A53C54"/>
    <w:rsid w:val="00A53CE8"/>
    <w:rsid w:val="00A53EEC"/>
    <w:rsid w:val="00A54269"/>
    <w:rsid w:val="00A543B5"/>
    <w:rsid w:val="00A546AC"/>
    <w:rsid w:val="00A54DAE"/>
    <w:rsid w:val="00A54E5F"/>
    <w:rsid w:val="00A54EC2"/>
    <w:rsid w:val="00A54EF3"/>
    <w:rsid w:val="00A550A0"/>
    <w:rsid w:val="00A5517F"/>
    <w:rsid w:val="00A551C6"/>
    <w:rsid w:val="00A55272"/>
    <w:rsid w:val="00A555FA"/>
    <w:rsid w:val="00A557CE"/>
    <w:rsid w:val="00A557FC"/>
    <w:rsid w:val="00A559B1"/>
    <w:rsid w:val="00A55A39"/>
    <w:rsid w:val="00A55BC8"/>
    <w:rsid w:val="00A561E5"/>
    <w:rsid w:val="00A56433"/>
    <w:rsid w:val="00A565BD"/>
    <w:rsid w:val="00A5663E"/>
    <w:rsid w:val="00A56649"/>
    <w:rsid w:val="00A56755"/>
    <w:rsid w:val="00A56763"/>
    <w:rsid w:val="00A567F1"/>
    <w:rsid w:val="00A56856"/>
    <w:rsid w:val="00A568D2"/>
    <w:rsid w:val="00A56D3B"/>
    <w:rsid w:val="00A56E34"/>
    <w:rsid w:val="00A56F86"/>
    <w:rsid w:val="00A57245"/>
    <w:rsid w:val="00A57450"/>
    <w:rsid w:val="00A57468"/>
    <w:rsid w:val="00A5746B"/>
    <w:rsid w:val="00A57479"/>
    <w:rsid w:val="00A576A8"/>
    <w:rsid w:val="00A577DC"/>
    <w:rsid w:val="00A5786A"/>
    <w:rsid w:val="00A57A29"/>
    <w:rsid w:val="00A57BF8"/>
    <w:rsid w:val="00A57C08"/>
    <w:rsid w:val="00A57CB2"/>
    <w:rsid w:val="00A57F5E"/>
    <w:rsid w:val="00A600D9"/>
    <w:rsid w:val="00A6020F"/>
    <w:rsid w:val="00A60290"/>
    <w:rsid w:val="00A604CD"/>
    <w:rsid w:val="00A60554"/>
    <w:rsid w:val="00A608D3"/>
    <w:rsid w:val="00A6091B"/>
    <w:rsid w:val="00A60C10"/>
    <w:rsid w:val="00A60CAB"/>
    <w:rsid w:val="00A610ED"/>
    <w:rsid w:val="00A61179"/>
    <w:rsid w:val="00A611C6"/>
    <w:rsid w:val="00A61400"/>
    <w:rsid w:val="00A6184E"/>
    <w:rsid w:val="00A61B3F"/>
    <w:rsid w:val="00A61F1E"/>
    <w:rsid w:val="00A6200C"/>
    <w:rsid w:val="00A62079"/>
    <w:rsid w:val="00A62122"/>
    <w:rsid w:val="00A622AF"/>
    <w:rsid w:val="00A62725"/>
    <w:rsid w:val="00A628BF"/>
    <w:rsid w:val="00A629AB"/>
    <w:rsid w:val="00A62A88"/>
    <w:rsid w:val="00A62C72"/>
    <w:rsid w:val="00A62DFC"/>
    <w:rsid w:val="00A62E02"/>
    <w:rsid w:val="00A62F5C"/>
    <w:rsid w:val="00A62F62"/>
    <w:rsid w:val="00A6300F"/>
    <w:rsid w:val="00A6328B"/>
    <w:rsid w:val="00A632CD"/>
    <w:rsid w:val="00A63396"/>
    <w:rsid w:val="00A63403"/>
    <w:rsid w:val="00A63713"/>
    <w:rsid w:val="00A637A0"/>
    <w:rsid w:val="00A63992"/>
    <w:rsid w:val="00A63B4D"/>
    <w:rsid w:val="00A63CDA"/>
    <w:rsid w:val="00A63ECD"/>
    <w:rsid w:val="00A64093"/>
    <w:rsid w:val="00A640E2"/>
    <w:rsid w:val="00A640EB"/>
    <w:rsid w:val="00A641E1"/>
    <w:rsid w:val="00A64815"/>
    <w:rsid w:val="00A649FD"/>
    <w:rsid w:val="00A64A70"/>
    <w:rsid w:val="00A64AF2"/>
    <w:rsid w:val="00A64DB3"/>
    <w:rsid w:val="00A65043"/>
    <w:rsid w:val="00A65404"/>
    <w:rsid w:val="00A655AD"/>
    <w:rsid w:val="00A656F6"/>
    <w:rsid w:val="00A659CA"/>
    <w:rsid w:val="00A65B3B"/>
    <w:rsid w:val="00A65C51"/>
    <w:rsid w:val="00A662A0"/>
    <w:rsid w:val="00A663BE"/>
    <w:rsid w:val="00A66516"/>
    <w:rsid w:val="00A66721"/>
    <w:rsid w:val="00A66793"/>
    <w:rsid w:val="00A668C2"/>
    <w:rsid w:val="00A669E0"/>
    <w:rsid w:val="00A66B2B"/>
    <w:rsid w:val="00A66DF9"/>
    <w:rsid w:val="00A66FB0"/>
    <w:rsid w:val="00A6710F"/>
    <w:rsid w:val="00A6711E"/>
    <w:rsid w:val="00A6719B"/>
    <w:rsid w:val="00A67218"/>
    <w:rsid w:val="00A6731A"/>
    <w:rsid w:val="00A6731E"/>
    <w:rsid w:val="00A67369"/>
    <w:rsid w:val="00A67410"/>
    <w:rsid w:val="00A678E7"/>
    <w:rsid w:val="00A67CA3"/>
    <w:rsid w:val="00A67CC9"/>
    <w:rsid w:val="00A67EA1"/>
    <w:rsid w:val="00A70333"/>
    <w:rsid w:val="00A704E4"/>
    <w:rsid w:val="00A70551"/>
    <w:rsid w:val="00A70855"/>
    <w:rsid w:val="00A70A3D"/>
    <w:rsid w:val="00A70C60"/>
    <w:rsid w:val="00A70D37"/>
    <w:rsid w:val="00A711EA"/>
    <w:rsid w:val="00A71209"/>
    <w:rsid w:val="00A7136A"/>
    <w:rsid w:val="00A71388"/>
    <w:rsid w:val="00A71458"/>
    <w:rsid w:val="00A71644"/>
    <w:rsid w:val="00A718E8"/>
    <w:rsid w:val="00A71C42"/>
    <w:rsid w:val="00A71C44"/>
    <w:rsid w:val="00A71DB1"/>
    <w:rsid w:val="00A71E13"/>
    <w:rsid w:val="00A72296"/>
    <w:rsid w:val="00A7241F"/>
    <w:rsid w:val="00A727B0"/>
    <w:rsid w:val="00A72961"/>
    <w:rsid w:val="00A72B47"/>
    <w:rsid w:val="00A72BA0"/>
    <w:rsid w:val="00A72C3C"/>
    <w:rsid w:val="00A72C62"/>
    <w:rsid w:val="00A72D27"/>
    <w:rsid w:val="00A72DB0"/>
    <w:rsid w:val="00A72E11"/>
    <w:rsid w:val="00A72EEA"/>
    <w:rsid w:val="00A72F5C"/>
    <w:rsid w:val="00A7311B"/>
    <w:rsid w:val="00A73613"/>
    <w:rsid w:val="00A7365C"/>
    <w:rsid w:val="00A7388E"/>
    <w:rsid w:val="00A73B4B"/>
    <w:rsid w:val="00A740CC"/>
    <w:rsid w:val="00A740E7"/>
    <w:rsid w:val="00A74544"/>
    <w:rsid w:val="00A74548"/>
    <w:rsid w:val="00A745DA"/>
    <w:rsid w:val="00A746BF"/>
    <w:rsid w:val="00A74987"/>
    <w:rsid w:val="00A74DF2"/>
    <w:rsid w:val="00A74E4D"/>
    <w:rsid w:val="00A75082"/>
    <w:rsid w:val="00A758D7"/>
    <w:rsid w:val="00A7592E"/>
    <w:rsid w:val="00A7598B"/>
    <w:rsid w:val="00A75EF0"/>
    <w:rsid w:val="00A75FBC"/>
    <w:rsid w:val="00A7650E"/>
    <w:rsid w:val="00A7653C"/>
    <w:rsid w:val="00A76596"/>
    <w:rsid w:val="00A766CD"/>
    <w:rsid w:val="00A766E3"/>
    <w:rsid w:val="00A76793"/>
    <w:rsid w:val="00A767B8"/>
    <w:rsid w:val="00A76996"/>
    <w:rsid w:val="00A769F2"/>
    <w:rsid w:val="00A76ACD"/>
    <w:rsid w:val="00A76C1F"/>
    <w:rsid w:val="00A76CAE"/>
    <w:rsid w:val="00A76DED"/>
    <w:rsid w:val="00A77036"/>
    <w:rsid w:val="00A7718A"/>
    <w:rsid w:val="00A773F6"/>
    <w:rsid w:val="00A77A95"/>
    <w:rsid w:val="00A77D04"/>
    <w:rsid w:val="00A77D80"/>
    <w:rsid w:val="00A803FC"/>
    <w:rsid w:val="00A8068A"/>
    <w:rsid w:val="00A8071A"/>
    <w:rsid w:val="00A8077A"/>
    <w:rsid w:val="00A8077B"/>
    <w:rsid w:val="00A807D2"/>
    <w:rsid w:val="00A8098D"/>
    <w:rsid w:val="00A80ABF"/>
    <w:rsid w:val="00A80D5B"/>
    <w:rsid w:val="00A80D86"/>
    <w:rsid w:val="00A80DD9"/>
    <w:rsid w:val="00A80FCA"/>
    <w:rsid w:val="00A81010"/>
    <w:rsid w:val="00A810E5"/>
    <w:rsid w:val="00A81209"/>
    <w:rsid w:val="00A8127A"/>
    <w:rsid w:val="00A81436"/>
    <w:rsid w:val="00A817D3"/>
    <w:rsid w:val="00A81CBC"/>
    <w:rsid w:val="00A81DC7"/>
    <w:rsid w:val="00A81F26"/>
    <w:rsid w:val="00A820F6"/>
    <w:rsid w:val="00A821F1"/>
    <w:rsid w:val="00A82380"/>
    <w:rsid w:val="00A82506"/>
    <w:rsid w:val="00A82BA7"/>
    <w:rsid w:val="00A835FF"/>
    <w:rsid w:val="00A8368B"/>
    <w:rsid w:val="00A83722"/>
    <w:rsid w:val="00A837CE"/>
    <w:rsid w:val="00A83991"/>
    <w:rsid w:val="00A83A4E"/>
    <w:rsid w:val="00A83B34"/>
    <w:rsid w:val="00A83DB5"/>
    <w:rsid w:val="00A83E10"/>
    <w:rsid w:val="00A83EBF"/>
    <w:rsid w:val="00A83FBA"/>
    <w:rsid w:val="00A8403C"/>
    <w:rsid w:val="00A845ED"/>
    <w:rsid w:val="00A84636"/>
    <w:rsid w:val="00A8470C"/>
    <w:rsid w:val="00A84B67"/>
    <w:rsid w:val="00A84F03"/>
    <w:rsid w:val="00A84F86"/>
    <w:rsid w:val="00A84FE1"/>
    <w:rsid w:val="00A8502E"/>
    <w:rsid w:val="00A85080"/>
    <w:rsid w:val="00A850E7"/>
    <w:rsid w:val="00A85467"/>
    <w:rsid w:val="00A85CD9"/>
    <w:rsid w:val="00A86172"/>
    <w:rsid w:val="00A862ED"/>
    <w:rsid w:val="00A863FF"/>
    <w:rsid w:val="00A86406"/>
    <w:rsid w:val="00A8644B"/>
    <w:rsid w:val="00A86694"/>
    <w:rsid w:val="00A86853"/>
    <w:rsid w:val="00A869DD"/>
    <w:rsid w:val="00A86B75"/>
    <w:rsid w:val="00A86CA6"/>
    <w:rsid w:val="00A86D0D"/>
    <w:rsid w:val="00A86DC5"/>
    <w:rsid w:val="00A86E75"/>
    <w:rsid w:val="00A86F33"/>
    <w:rsid w:val="00A86FD5"/>
    <w:rsid w:val="00A871DA"/>
    <w:rsid w:val="00A87386"/>
    <w:rsid w:val="00A878EA"/>
    <w:rsid w:val="00A87A55"/>
    <w:rsid w:val="00A87BCE"/>
    <w:rsid w:val="00A87D31"/>
    <w:rsid w:val="00A87EDD"/>
    <w:rsid w:val="00A9065F"/>
    <w:rsid w:val="00A90783"/>
    <w:rsid w:val="00A907F4"/>
    <w:rsid w:val="00A90B0E"/>
    <w:rsid w:val="00A90D60"/>
    <w:rsid w:val="00A90EBE"/>
    <w:rsid w:val="00A90F8E"/>
    <w:rsid w:val="00A9101A"/>
    <w:rsid w:val="00A91181"/>
    <w:rsid w:val="00A91340"/>
    <w:rsid w:val="00A91374"/>
    <w:rsid w:val="00A9179C"/>
    <w:rsid w:val="00A918C4"/>
    <w:rsid w:val="00A91AA1"/>
    <w:rsid w:val="00A91AB3"/>
    <w:rsid w:val="00A91B5C"/>
    <w:rsid w:val="00A91C4C"/>
    <w:rsid w:val="00A91C69"/>
    <w:rsid w:val="00A91C6D"/>
    <w:rsid w:val="00A91C8C"/>
    <w:rsid w:val="00A91D5F"/>
    <w:rsid w:val="00A91ED7"/>
    <w:rsid w:val="00A91F0D"/>
    <w:rsid w:val="00A92071"/>
    <w:rsid w:val="00A921F7"/>
    <w:rsid w:val="00A92204"/>
    <w:rsid w:val="00A9235A"/>
    <w:rsid w:val="00A9251E"/>
    <w:rsid w:val="00A9279D"/>
    <w:rsid w:val="00A9283D"/>
    <w:rsid w:val="00A9286F"/>
    <w:rsid w:val="00A9289B"/>
    <w:rsid w:val="00A92C66"/>
    <w:rsid w:val="00A92D01"/>
    <w:rsid w:val="00A92FF7"/>
    <w:rsid w:val="00A93069"/>
    <w:rsid w:val="00A931E1"/>
    <w:rsid w:val="00A93579"/>
    <w:rsid w:val="00A937C5"/>
    <w:rsid w:val="00A937CB"/>
    <w:rsid w:val="00A9393E"/>
    <w:rsid w:val="00A93AD8"/>
    <w:rsid w:val="00A93E47"/>
    <w:rsid w:val="00A93ED7"/>
    <w:rsid w:val="00A940CE"/>
    <w:rsid w:val="00A94356"/>
    <w:rsid w:val="00A94680"/>
    <w:rsid w:val="00A9468F"/>
    <w:rsid w:val="00A947FF"/>
    <w:rsid w:val="00A9498D"/>
    <w:rsid w:val="00A94A72"/>
    <w:rsid w:val="00A94C52"/>
    <w:rsid w:val="00A94D1B"/>
    <w:rsid w:val="00A9516C"/>
    <w:rsid w:val="00A95335"/>
    <w:rsid w:val="00A9539A"/>
    <w:rsid w:val="00A9543D"/>
    <w:rsid w:val="00A9566B"/>
    <w:rsid w:val="00A958EF"/>
    <w:rsid w:val="00A95BC1"/>
    <w:rsid w:val="00A96050"/>
    <w:rsid w:val="00A9657F"/>
    <w:rsid w:val="00A9662B"/>
    <w:rsid w:val="00A96732"/>
    <w:rsid w:val="00A967C1"/>
    <w:rsid w:val="00A969CE"/>
    <w:rsid w:val="00A96F05"/>
    <w:rsid w:val="00A97265"/>
    <w:rsid w:val="00A9760A"/>
    <w:rsid w:val="00A976B4"/>
    <w:rsid w:val="00A9797D"/>
    <w:rsid w:val="00A97999"/>
    <w:rsid w:val="00A97B75"/>
    <w:rsid w:val="00A97C8A"/>
    <w:rsid w:val="00A97D4A"/>
    <w:rsid w:val="00A97DAD"/>
    <w:rsid w:val="00A97E53"/>
    <w:rsid w:val="00A97F48"/>
    <w:rsid w:val="00AA015F"/>
    <w:rsid w:val="00AA061D"/>
    <w:rsid w:val="00AA063C"/>
    <w:rsid w:val="00AA06EC"/>
    <w:rsid w:val="00AA0BDE"/>
    <w:rsid w:val="00AA0C3A"/>
    <w:rsid w:val="00AA0E0E"/>
    <w:rsid w:val="00AA0F19"/>
    <w:rsid w:val="00AA11B1"/>
    <w:rsid w:val="00AA1243"/>
    <w:rsid w:val="00AA13A0"/>
    <w:rsid w:val="00AA16AD"/>
    <w:rsid w:val="00AA1723"/>
    <w:rsid w:val="00AA17C4"/>
    <w:rsid w:val="00AA18F4"/>
    <w:rsid w:val="00AA190D"/>
    <w:rsid w:val="00AA191E"/>
    <w:rsid w:val="00AA19EC"/>
    <w:rsid w:val="00AA1B51"/>
    <w:rsid w:val="00AA1FBF"/>
    <w:rsid w:val="00AA1FDD"/>
    <w:rsid w:val="00AA21F5"/>
    <w:rsid w:val="00AA2298"/>
    <w:rsid w:val="00AA22C3"/>
    <w:rsid w:val="00AA230D"/>
    <w:rsid w:val="00AA247E"/>
    <w:rsid w:val="00AA25F8"/>
    <w:rsid w:val="00AA2A0F"/>
    <w:rsid w:val="00AA2C85"/>
    <w:rsid w:val="00AA2CFF"/>
    <w:rsid w:val="00AA3085"/>
    <w:rsid w:val="00AA3105"/>
    <w:rsid w:val="00AA31C2"/>
    <w:rsid w:val="00AA3224"/>
    <w:rsid w:val="00AA32E7"/>
    <w:rsid w:val="00AA35C8"/>
    <w:rsid w:val="00AA3623"/>
    <w:rsid w:val="00AA3786"/>
    <w:rsid w:val="00AA3AA0"/>
    <w:rsid w:val="00AA3BC7"/>
    <w:rsid w:val="00AA42F6"/>
    <w:rsid w:val="00AA438C"/>
    <w:rsid w:val="00AA4507"/>
    <w:rsid w:val="00AA46E0"/>
    <w:rsid w:val="00AA47AD"/>
    <w:rsid w:val="00AA487E"/>
    <w:rsid w:val="00AA4941"/>
    <w:rsid w:val="00AA49D4"/>
    <w:rsid w:val="00AA49E9"/>
    <w:rsid w:val="00AA4A53"/>
    <w:rsid w:val="00AA4B0A"/>
    <w:rsid w:val="00AA4E45"/>
    <w:rsid w:val="00AA4FF6"/>
    <w:rsid w:val="00AA529B"/>
    <w:rsid w:val="00AA5348"/>
    <w:rsid w:val="00AA53FD"/>
    <w:rsid w:val="00AA5475"/>
    <w:rsid w:val="00AA5876"/>
    <w:rsid w:val="00AA5DC4"/>
    <w:rsid w:val="00AA6097"/>
    <w:rsid w:val="00AA66FC"/>
    <w:rsid w:val="00AA6A8A"/>
    <w:rsid w:val="00AA6BA1"/>
    <w:rsid w:val="00AA6BB7"/>
    <w:rsid w:val="00AA6DD8"/>
    <w:rsid w:val="00AA6F8E"/>
    <w:rsid w:val="00AA6F97"/>
    <w:rsid w:val="00AA6FA3"/>
    <w:rsid w:val="00AA70BB"/>
    <w:rsid w:val="00AA713A"/>
    <w:rsid w:val="00AA71AE"/>
    <w:rsid w:val="00AA757C"/>
    <w:rsid w:val="00AA768B"/>
    <w:rsid w:val="00AA76EB"/>
    <w:rsid w:val="00AA78B7"/>
    <w:rsid w:val="00AA7979"/>
    <w:rsid w:val="00AA7B5D"/>
    <w:rsid w:val="00AA7C7B"/>
    <w:rsid w:val="00AA7CE9"/>
    <w:rsid w:val="00AA7DD1"/>
    <w:rsid w:val="00AA7F10"/>
    <w:rsid w:val="00AB02D9"/>
    <w:rsid w:val="00AB0337"/>
    <w:rsid w:val="00AB0391"/>
    <w:rsid w:val="00AB03D7"/>
    <w:rsid w:val="00AB0431"/>
    <w:rsid w:val="00AB079C"/>
    <w:rsid w:val="00AB07E5"/>
    <w:rsid w:val="00AB0E4E"/>
    <w:rsid w:val="00AB10C7"/>
    <w:rsid w:val="00AB142C"/>
    <w:rsid w:val="00AB163F"/>
    <w:rsid w:val="00AB16C2"/>
    <w:rsid w:val="00AB17C6"/>
    <w:rsid w:val="00AB1C24"/>
    <w:rsid w:val="00AB1CC1"/>
    <w:rsid w:val="00AB1ECB"/>
    <w:rsid w:val="00AB20D0"/>
    <w:rsid w:val="00AB2151"/>
    <w:rsid w:val="00AB23B7"/>
    <w:rsid w:val="00AB246E"/>
    <w:rsid w:val="00AB2557"/>
    <w:rsid w:val="00AB2AE3"/>
    <w:rsid w:val="00AB2B1B"/>
    <w:rsid w:val="00AB2BB1"/>
    <w:rsid w:val="00AB2C59"/>
    <w:rsid w:val="00AB2C8A"/>
    <w:rsid w:val="00AB2E7E"/>
    <w:rsid w:val="00AB31CB"/>
    <w:rsid w:val="00AB329A"/>
    <w:rsid w:val="00AB33DE"/>
    <w:rsid w:val="00AB37E8"/>
    <w:rsid w:val="00AB3A7B"/>
    <w:rsid w:val="00AB3C20"/>
    <w:rsid w:val="00AB3CD9"/>
    <w:rsid w:val="00AB3ECC"/>
    <w:rsid w:val="00AB4056"/>
    <w:rsid w:val="00AB4209"/>
    <w:rsid w:val="00AB4234"/>
    <w:rsid w:val="00AB42B6"/>
    <w:rsid w:val="00AB42C3"/>
    <w:rsid w:val="00AB4410"/>
    <w:rsid w:val="00AB4598"/>
    <w:rsid w:val="00AB4649"/>
    <w:rsid w:val="00AB4C30"/>
    <w:rsid w:val="00AB4D08"/>
    <w:rsid w:val="00AB4D67"/>
    <w:rsid w:val="00AB4DB5"/>
    <w:rsid w:val="00AB4E94"/>
    <w:rsid w:val="00AB50CB"/>
    <w:rsid w:val="00AB513D"/>
    <w:rsid w:val="00AB5434"/>
    <w:rsid w:val="00AB545D"/>
    <w:rsid w:val="00AB54D7"/>
    <w:rsid w:val="00AB5516"/>
    <w:rsid w:val="00AB5624"/>
    <w:rsid w:val="00AB57D3"/>
    <w:rsid w:val="00AB5BD5"/>
    <w:rsid w:val="00AB5DDA"/>
    <w:rsid w:val="00AB5FBE"/>
    <w:rsid w:val="00AB669A"/>
    <w:rsid w:val="00AB6886"/>
    <w:rsid w:val="00AB6AE4"/>
    <w:rsid w:val="00AB6B5C"/>
    <w:rsid w:val="00AB6BFB"/>
    <w:rsid w:val="00AB6D0A"/>
    <w:rsid w:val="00AB6D6D"/>
    <w:rsid w:val="00AB6E00"/>
    <w:rsid w:val="00AB6EBC"/>
    <w:rsid w:val="00AB6F37"/>
    <w:rsid w:val="00AB769E"/>
    <w:rsid w:val="00AB774B"/>
    <w:rsid w:val="00AB7D55"/>
    <w:rsid w:val="00AB7DE1"/>
    <w:rsid w:val="00AB7FDB"/>
    <w:rsid w:val="00AC0221"/>
    <w:rsid w:val="00AC0371"/>
    <w:rsid w:val="00AC0681"/>
    <w:rsid w:val="00AC071E"/>
    <w:rsid w:val="00AC0E67"/>
    <w:rsid w:val="00AC113F"/>
    <w:rsid w:val="00AC133B"/>
    <w:rsid w:val="00AC148C"/>
    <w:rsid w:val="00AC154B"/>
    <w:rsid w:val="00AC1631"/>
    <w:rsid w:val="00AC1714"/>
    <w:rsid w:val="00AC17AC"/>
    <w:rsid w:val="00AC1840"/>
    <w:rsid w:val="00AC1915"/>
    <w:rsid w:val="00AC1B72"/>
    <w:rsid w:val="00AC1DB9"/>
    <w:rsid w:val="00AC1E56"/>
    <w:rsid w:val="00AC1EAA"/>
    <w:rsid w:val="00AC20E7"/>
    <w:rsid w:val="00AC20F5"/>
    <w:rsid w:val="00AC2333"/>
    <w:rsid w:val="00AC26FE"/>
    <w:rsid w:val="00AC276E"/>
    <w:rsid w:val="00AC29AE"/>
    <w:rsid w:val="00AC2A0C"/>
    <w:rsid w:val="00AC2B45"/>
    <w:rsid w:val="00AC306C"/>
    <w:rsid w:val="00AC3386"/>
    <w:rsid w:val="00AC33D2"/>
    <w:rsid w:val="00AC350D"/>
    <w:rsid w:val="00AC3568"/>
    <w:rsid w:val="00AC35AE"/>
    <w:rsid w:val="00AC3972"/>
    <w:rsid w:val="00AC3B8A"/>
    <w:rsid w:val="00AC3CB0"/>
    <w:rsid w:val="00AC3CF2"/>
    <w:rsid w:val="00AC3E39"/>
    <w:rsid w:val="00AC403D"/>
    <w:rsid w:val="00AC422C"/>
    <w:rsid w:val="00AC441F"/>
    <w:rsid w:val="00AC461C"/>
    <w:rsid w:val="00AC4680"/>
    <w:rsid w:val="00AC476C"/>
    <w:rsid w:val="00AC47EC"/>
    <w:rsid w:val="00AC48B9"/>
    <w:rsid w:val="00AC48E9"/>
    <w:rsid w:val="00AC4A27"/>
    <w:rsid w:val="00AC4B15"/>
    <w:rsid w:val="00AC4C81"/>
    <w:rsid w:val="00AC4DCF"/>
    <w:rsid w:val="00AC4E37"/>
    <w:rsid w:val="00AC4E5D"/>
    <w:rsid w:val="00AC4E97"/>
    <w:rsid w:val="00AC4F25"/>
    <w:rsid w:val="00AC56AA"/>
    <w:rsid w:val="00AC5D89"/>
    <w:rsid w:val="00AC5FB6"/>
    <w:rsid w:val="00AC612C"/>
    <w:rsid w:val="00AC623C"/>
    <w:rsid w:val="00AC62EE"/>
    <w:rsid w:val="00AC647D"/>
    <w:rsid w:val="00AC663D"/>
    <w:rsid w:val="00AC6A02"/>
    <w:rsid w:val="00AC6B64"/>
    <w:rsid w:val="00AC6C53"/>
    <w:rsid w:val="00AC6D4B"/>
    <w:rsid w:val="00AC6DEF"/>
    <w:rsid w:val="00AC6E85"/>
    <w:rsid w:val="00AC7054"/>
    <w:rsid w:val="00AC70F2"/>
    <w:rsid w:val="00AC7284"/>
    <w:rsid w:val="00AC782D"/>
    <w:rsid w:val="00AC79A1"/>
    <w:rsid w:val="00AC79D6"/>
    <w:rsid w:val="00AC7A78"/>
    <w:rsid w:val="00AC7CE6"/>
    <w:rsid w:val="00AC7F3E"/>
    <w:rsid w:val="00AC7FB9"/>
    <w:rsid w:val="00AD0119"/>
    <w:rsid w:val="00AD01C6"/>
    <w:rsid w:val="00AD0220"/>
    <w:rsid w:val="00AD04A3"/>
    <w:rsid w:val="00AD04E1"/>
    <w:rsid w:val="00AD051F"/>
    <w:rsid w:val="00AD07A2"/>
    <w:rsid w:val="00AD0827"/>
    <w:rsid w:val="00AD0828"/>
    <w:rsid w:val="00AD08EE"/>
    <w:rsid w:val="00AD0B13"/>
    <w:rsid w:val="00AD0CF5"/>
    <w:rsid w:val="00AD0E3D"/>
    <w:rsid w:val="00AD0E69"/>
    <w:rsid w:val="00AD0EA9"/>
    <w:rsid w:val="00AD0F06"/>
    <w:rsid w:val="00AD103D"/>
    <w:rsid w:val="00AD1205"/>
    <w:rsid w:val="00AD1473"/>
    <w:rsid w:val="00AD159C"/>
    <w:rsid w:val="00AD1716"/>
    <w:rsid w:val="00AD17FA"/>
    <w:rsid w:val="00AD19EC"/>
    <w:rsid w:val="00AD1F42"/>
    <w:rsid w:val="00AD2041"/>
    <w:rsid w:val="00AD207A"/>
    <w:rsid w:val="00AD2377"/>
    <w:rsid w:val="00AD2651"/>
    <w:rsid w:val="00AD2690"/>
    <w:rsid w:val="00AD2717"/>
    <w:rsid w:val="00AD27E8"/>
    <w:rsid w:val="00AD2CE6"/>
    <w:rsid w:val="00AD3170"/>
    <w:rsid w:val="00AD339C"/>
    <w:rsid w:val="00AD33F3"/>
    <w:rsid w:val="00AD3796"/>
    <w:rsid w:val="00AD37FD"/>
    <w:rsid w:val="00AD3A6E"/>
    <w:rsid w:val="00AD3B17"/>
    <w:rsid w:val="00AD3B22"/>
    <w:rsid w:val="00AD3DC4"/>
    <w:rsid w:val="00AD4027"/>
    <w:rsid w:val="00AD4178"/>
    <w:rsid w:val="00AD42DE"/>
    <w:rsid w:val="00AD4413"/>
    <w:rsid w:val="00AD465D"/>
    <w:rsid w:val="00AD484E"/>
    <w:rsid w:val="00AD4887"/>
    <w:rsid w:val="00AD4945"/>
    <w:rsid w:val="00AD49CE"/>
    <w:rsid w:val="00AD4A9D"/>
    <w:rsid w:val="00AD4F75"/>
    <w:rsid w:val="00AD4FF4"/>
    <w:rsid w:val="00AD50DE"/>
    <w:rsid w:val="00AD5293"/>
    <w:rsid w:val="00AD531D"/>
    <w:rsid w:val="00AD5359"/>
    <w:rsid w:val="00AD56A3"/>
    <w:rsid w:val="00AD571A"/>
    <w:rsid w:val="00AD59D9"/>
    <w:rsid w:val="00AD5A2A"/>
    <w:rsid w:val="00AD5C95"/>
    <w:rsid w:val="00AD600C"/>
    <w:rsid w:val="00AD60CE"/>
    <w:rsid w:val="00AD6177"/>
    <w:rsid w:val="00AD63D6"/>
    <w:rsid w:val="00AD650B"/>
    <w:rsid w:val="00AD69E7"/>
    <w:rsid w:val="00AD6C00"/>
    <w:rsid w:val="00AD6CD5"/>
    <w:rsid w:val="00AD6CE8"/>
    <w:rsid w:val="00AD6F2C"/>
    <w:rsid w:val="00AD733B"/>
    <w:rsid w:val="00AD7391"/>
    <w:rsid w:val="00AD747C"/>
    <w:rsid w:val="00AD79A0"/>
    <w:rsid w:val="00AD7CA7"/>
    <w:rsid w:val="00AE0040"/>
    <w:rsid w:val="00AE01E1"/>
    <w:rsid w:val="00AE030A"/>
    <w:rsid w:val="00AE06A1"/>
    <w:rsid w:val="00AE08BA"/>
    <w:rsid w:val="00AE09A0"/>
    <w:rsid w:val="00AE0A41"/>
    <w:rsid w:val="00AE0E0E"/>
    <w:rsid w:val="00AE0EF0"/>
    <w:rsid w:val="00AE1113"/>
    <w:rsid w:val="00AE15E6"/>
    <w:rsid w:val="00AE1726"/>
    <w:rsid w:val="00AE176C"/>
    <w:rsid w:val="00AE184A"/>
    <w:rsid w:val="00AE184D"/>
    <w:rsid w:val="00AE1C03"/>
    <w:rsid w:val="00AE1D67"/>
    <w:rsid w:val="00AE2206"/>
    <w:rsid w:val="00AE23E3"/>
    <w:rsid w:val="00AE26AE"/>
    <w:rsid w:val="00AE2821"/>
    <w:rsid w:val="00AE28CB"/>
    <w:rsid w:val="00AE29A6"/>
    <w:rsid w:val="00AE2B07"/>
    <w:rsid w:val="00AE2E3B"/>
    <w:rsid w:val="00AE2E8C"/>
    <w:rsid w:val="00AE2F0F"/>
    <w:rsid w:val="00AE2F65"/>
    <w:rsid w:val="00AE30AE"/>
    <w:rsid w:val="00AE317E"/>
    <w:rsid w:val="00AE34C8"/>
    <w:rsid w:val="00AE3546"/>
    <w:rsid w:val="00AE35A5"/>
    <w:rsid w:val="00AE3651"/>
    <w:rsid w:val="00AE37EA"/>
    <w:rsid w:val="00AE3AD5"/>
    <w:rsid w:val="00AE3B35"/>
    <w:rsid w:val="00AE4000"/>
    <w:rsid w:val="00AE417D"/>
    <w:rsid w:val="00AE4224"/>
    <w:rsid w:val="00AE46D8"/>
    <w:rsid w:val="00AE4AFE"/>
    <w:rsid w:val="00AE4B28"/>
    <w:rsid w:val="00AE4E2A"/>
    <w:rsid w:val="00AE4EBC"/>
    <w:rsid w:val="00AE4FEA"/>
    <w:rsid w:val="00AE504F"/>
    <w:rsid w:val="00AE5198"/>
    <w:rsid w:val="00AE5803"/>
    <w:rsid w:val="00AE588F"/>
    <w:rsid w:val="00AE5ABA"/>
    <w:rsid w:val="00AE5CF9"/>
    <w:rsid w:val="00AE5DB6"/>
    <w:rsid w:val="00AE5F57"/>
    <w:rsid w:val="00AE5F83"/>
    <w:rsid w:val="00AE6119"/>
    <w:rsid w:val="00AE6152"/>
    <w:rsid w:val="00AE6262"/>
    <w:rsid w:val="00AE6C3C"/>
    <w:rsid w:val="00AE6CC2"/>
    <w:rsid w:val="00AE6E4B"/>
    <w:rsid w:val="00AE6FEF"/>
    <w:rsid w:val="00AE702E"/>
    <w:rsid w:val="00AE704C"/>
    <w:rsid w:val="00AE718E"/>
    <w:rsid w:val="00AE729C"/>
    <w:rsid w:val="00AE73E0"/>
    <w:rsid w:val="00AE7793"/>
    <w:rsid w:val="00AE7868"/>
    <w:rsid w:val="00AE7CCC"/>
    <w:rsid w:val="00AE7E79"/>
    <w:rsid w:val="00AF0282"/>
    <w:rsid w:val="00AF03C0"/>
    <w:rsid w:val="00AF0613"/>
    <w:rsid w:val="00AF06C7"/>
    <w:rsid w:val="00AF0808"/>
    <w:rsid w:val="00AF08DE"/>
    <w:rsid w:val="00AF091A"/>
    <w:rsid w:val="00AF127D"/>
    <w:rsid w:val="00AF12C7"/>
    <w:rsid w:val="00AF1377"/>
    <w:rsid w:val="00AF166F"/>
    <w:rsid w:val="00AF1901"/>
    <w:rsid w:val="00AF1B2A"/>
    <w:rsid w:val="00AF1B71"/>
    <w:rsid w:val="00AF1C03"/>
    <w:rsid w:val="00AF1E65"/>
    <w:rsid w:val="00AF23C0"/>
    <w:rsid w:val="00AF278B"/>
    <w:rsid w:val="00AF2944"/>
    <w:rsid w:val="00AF2AD1"/>
    <w:rsid w:val="00AF2E63"/>
    <w:rsid w:val="00AF3058"/>
    <w:rsid w:val="00AF351E"/>
    <w:rsid w:val="00AF3594"/>
    <w:rsid w:val="00AF39AF"/>
    <w:rsid w:val="00AF3A09"/>
    <w:rsid w:val="00AF3AA8"/>
    <w:rsid w:val="00AF3D6E"/>
    <w:rsid w:val="00AF3E3B"/>
    <w:rsid w:val="00AF3E53"/>
    <w:rsid w:val="00AF3E5A"/>
    <w:rsid w:val="00AF3ECE"/>
    <w:rsid w:val="00AF407D"/>
    <w:rsid w:val="00AF40B4"/>
    <w:rsid w:val="00AF42E1"/>
    <w:rsid w:val="00AF42ED"/>
    <w:rsid w:val="00AF4539"/>
    <w:rsid w:val="00AF46FE"/>
    <w:rsid w:val="00AF477B"/>
    <w:rsid w:val="00AF486F"/>
    <w:rsid w:val="00AF4C1C"/>
    <w:rsid w:val="00AF4D19"/>
    <w:rsid w:val="00AF4EBC"/>
    <w:rsid w:val="00AF4ED3"/>
    <w:rsid w:val="00AF5373"/>
    <w:rsid w:val="00AF548B"/>
    <w:rsid w:val="00AF55E0"/>
    <w:rsid w:val="00AF5641"/>
    <w:rsid w:val="00AF5666"/>
    <w:rsid w:val="00AF5716"/>
    <w:rsid w:val="00AF572E"/>
    <w:rsid w:val="00AF5870"/>
    <w:rsid w:val="00AF5899"/>
    <w:rsid w:val="00AF58E2"/>
    <w:rsid w:val="00AF5A32"/>
    <w:rsid w:val="00AF5AD7"/>
    <w:rsid w:val="00AF5DE6"/>
    <w:rsid w:val="00AF5F4C"/>
    <w:rsid w:val="00AF6164"/>
    <w:rsid w:val="00AF62FD"/>
    <w:rsid w:val="00AF6318"/>
    <w:rsid w:val="00AF6446"/>
    <w:rsid w:val="00AF646A"/>
    <w:rsid w:val="00AF6619"/>
    <w:rsid w:val="00AF6621"/>
    <w:rsid w:val="00AF664D"/>
    <w:rsid w:val="00AF6713"/>
    <w:rsid w:val="00AF672B"/>
    <w:rsid w:val="00AF676B"/>
    <w:rsid w:val="00AF6878"/>
    <w:rsid w:val="00AF6A3D"/>
    <w:rsid w:val="00AF6CFD"/>
    <w:rsid w:val="00AF6F7F"/>
    <w:rsid w:val="00AF70B3"/>
    <w:rsid w:val="00AF7356"/>
    <w:rsid w:val="00AF73CD"/>
    <w:rsid w:val="00AF7419"/>
    <w:rsid w:val="00AF7DC1"/>
    <w:rsid w:val="00B000AE"/>
    <w:rsid w:val="00B0015C"/>
    <w:rsid w:val="00B002ED"/>
    <w:rsid w:val="00B00386"/>
    <w:rsid w:val="00B0040B"/>
    <w:rsid w:val="00B005CF"/>
    <w:rsid w:val="00B006E1"/>
    <w:rsid w:val="00B006F8"/>
    <w:rsid w:val="00B00830"/>
    <w:rsid w:val="00B00A7D"/>
    <w:rsid w:val="00B00AB5"/>
    <w:rsid w:val="00B00B3C"/>
    <w:rsid w:val="00B00CC0"/>
    <w:rsid w:val="00B00F5C"/>
    <w:rsid w:val="00B01430"/>
    <w:rsid w:val="00B0157C"/>
    <w:rsid w:val="00B0184C"/>
    <w:rsid w:val="00B018B8"/>
    <w:rsid w:val="00B019C1"/>
    <w:rsid w:val="00B01BD2"/>
    <w:rsid w:val="00B01E4F"/>
    <w:rsid w:val="00B01FEC"/>
    <w:rsid w:val="00B02016"/>
    <w:rsid w:val="00B0214C"/>
    <w:rsid w:val="00B02173"/>
    <w:rsid w:val="00B02210"/>
    <w:rsid w:val="00B02234"/>
    <w:rsid w:val="00B0236E"/>
    <w:rsid w:val="00B02506"/>
    <w:rsid w:val="00B0272D"/>
    <w:rsid w:val="00B02962"/>
    <w:rsid w:val="00B02ACE"/>
    <w:rsid w:val="00B02C22"/>
    <w:rsid w:val="00B02E06"/>
    <w:rsid w:val="00B0308B"/>
    <w:rsid w:val="00B031A0"/>
    <w:rsid w:val="00B0322B"/>
    <w:rsid w:val="00B0351A"/>
    <w:rsid w:val="00B0362C"/>
    <w:rsid w:val="00B03913"/>
    <w:rsid w:val="00B03CE1"/>
    <w:rsid w:val="00B0444E"/>
    <w:rsid w:val="00B04653"/>
    <w:rsid w:val="00B04910"/>
    <w:rsid w:val="00B04B23"/>
    <w:rsid w:val="00B04CEA"/>
    <w:rsid w:val="00B04D39"/>
    <w:rsid w:val="00B04FAE"/>
    <w:rsid w:val="00B05029"/>
    <w:rsid w:val="00B051A9"/>
    <w:rsid w:val="00B05607"/>
    <w:rsid w:val="00B057B1"/>
    <w:rsid w:val="00B05A08"/>
    <w:rsid w:val="00B05B71"/>
    <w:rsid w:val="00B05F14"/>
    <w:rsid w:val="00B06214"/>
    <w:rsid w:val="00B06469"/>
    <w:rsid w:val="00B06651"/>
    <w:rsid w:val="00B06662"/>
    <w:rsid w:val="00B06728"/>
    <w:rsid w:val="00B06737"/>
    <w:rsid w:val="00B067A7"/>
    <w:rsid w:val="00B06D9A"/>
    <w:rsid w:val="00B06EDA"/>
    <w:rsid w:val="00B06FA4"/>
    <w:rsid w:val="00B07045"/>
    <w:rsid w:val="00B07326"/>
    <w:rsid w:val="00B073E3"/>
    <w:rsid w:val="00B07487"/>
    <w:rsid w:val="00B074D0"/>
    <w:rsid w:val="00B07663"/>
    <w:rsid w:val="00B07749"/>
    <w:rsid w:val="00B07810"/>
    <w:rsid w:val="00B0784C"/>
    <w:rsid w:val="00B079D1"/>
    <w:rsid w:val="00B07C31"/>
    <w:rsid w:val="00B07CE9"/>
    <w:rsid w:val="00B07E48"/>
    <w:rsid w:val="00B07F12"/>
    <w:rsid w:val="00B1008E"/>
    <w:rsid w:val="00B101D5"/>
    <w:rsid w:val="00B1029D"/>
    <w:rsid w:val="00B10633"/>
    <w:rsid w:val="00B1066E"/>
    <w:rsid w:val="00B10826"/>
    <w:rsid w:val="00B108D4"/>
    <w:rsid w:val="00B108F2"/>
    <w:rsid w:val="00B10AE1"/>
    <w:rsid w:val="00B10B08"/>
    <w:rsid w:val="00B10C3C"/>
    <w:rsid w:val="00B10D60"/>
    <w:rsid w:val="00B113E9"/>
    <w:rsid w:val="00B1147C"/>
    <w:rsid w:val="00B114EB"/>
    <w:rsid w:val="00B1165F"/>
    <w:rsid w:val="00B11A36"/>
    <w:rsid w:val="00B11A78"/>
    <w:rsid w:val="00B11B09"/>
    <w:rsid w:val="00B11B8A"/>
    <w:rsid w:val="00B11C06"/>
    <w:rsid w:val="00B11CFB"/>
    <w:rsid w:val="00B12111"/>
    <w:rsid w:val="00B12133"/>
    <w:rsid w:val="00B122C7"/>
    <w:rsid w:val="00B1252C"/>
    <w:rsid w:val="00B1268D"/>
    <w:rsid w:val="00B1288F"/>
    <w:rsid w:val="00B12C5B"/>
    <w:rsid w:val="00B12CC7"/>
    <w:rsid w:val="00B131BB"/>
    <w:rsid w:val="00B131ED"/>
    <w:rsid w:val="00B13748"/>
    <w:rsid w:val="00B137FB"/>
    <w:rsid w:val="00B1381D"/>
    <w:rsid w:val="00B138BE"/>
    <w:rsid w:val="00B13B49"/>
    <w:rsid w:val="00B13E10"/>
    <w:rsid w:val="00B13E18"/>
    <w:rsid w:val="00B13FC3"/>
    <w:rsid w:val="00B14109"/>
    <w:rsid w:val="00B14131"/>
    <w:rsid w:val="00B14410"/>
    <w:rsid w:val="00B144CB"/>
    <w:rsid w:val="00B1486D"/>
    <w:rsid w:val="00B14CD1"/>
    <w:rsid w:val="00B14FF4"/>
    <w:rsid w:val="00B150D6"/>
    <w:rsid w:val="00B15373"/>
    <w:rsid w:val="00B15639"/>
    <w:rsid w:val="00B1565E"/>
    <w:rsid w:val="00B15975"/>
    <w:rsid w:val="00B15D15"/>
    <w:rsid w:val="00B15E42"/>
    <w:rsid w:val="00B15EEE"/>
    <w:rsid w:val="00B15FE5"/>
    <w:rsid w:val="00B16198"/>
    <w:rsid w:val="00B165BF"/>
    <w:rsid w:val="00B16657"/>
    <w:rsid w:val="00B1682B"/>
    <w:rsid w:val="00B16A14"/>
    <w:rsid w:val="00B16A2C"/>
    <w:rsid w:val="00B16FB6"/>
    <w:rsid w:val="00B17022"/>
    <w:rsid w:val="00B175A8"/>
    <w:rsid w:val="00B17727"/>
    <w:rsid w:val="00B1772E"/>
    <w:rsid w:val="00B17941"/>
    <w:rsid w:val="00B17960"/>
    <w:rsid w:val="00B179D4"/>
    <w:rsid w:val="00B17C5E"/>
    <w:rsid w:val="00B17DBA"/>
    <w:rsid w:val="00B2001B"/>
    <w:rsid w:val="00B2016F"/>
    <w:rsid w:val="00B207A6"/>
    <w:rsid w:val="00B20A9E"/>
    <w:rsid w:val="00B20AC6"/>
    <w:rsid w:val="00B20E6D"/>
    <w:rsid w:val="00B20F8E"/>
    <w:rsid w:val="00B211E9"/>
    <w:rsid w:val="00B21256"/>
    <w:rsid w:val="00B2172D"/>
    <w:rsid w:val="00B21736"/>
    <w:rsid w:val="00B218B1"/>
    <w:rsid w:val="00B21941"/>
    <w:rsid w:val="00B21A33"/>
    <w:rsid w:val="00B220A4"/>
    <w:rsid w:val="00B224AA"/>
    <w:rsid w:val="00B224DD"/>
    <w:rsid w:val="00B224E5"/>
    <w:rsid w:val="00B225D4"/>
    <w:rsid w:val="00B226DD"/>
    <w:rsid w:val="00B22998"/>
    <w:rsid w:val="00B229FE"/>
    <w:rsid w:val="00B2302B"/>
    <w:rsid w:val="00B2339A"/>
    <w:rsid w:val="00B2346A"/>
    <w:rsid w:val="00B235FE"/>
    <w:rsid w:val="00B23782"/>
    <w:rsid w:val="00B23E12"/>
    <w:rsid w:val="00B23E31"/>
    <w:rsid w:val="00B24023"/>
    <w:rsid w:val="00B241C8"/>
    <w:rsid w:val="00B24363"/>
    <w:rsid w:val="00B2453F"/>
    <w:rsid w:val="00B2456E"/>
    <w:rsid w:val="00B24802"/>
    <w:rsid w:val="00B24979"/>
    <w:rsid w:val="00B24C93"/>
    <w:rsid w:val="00B250A5"/>
    <w:rsid w:val="00B2527B"/>
    <w:rsid w:val="00B252C2"/>
    <w:rsid w:val="00B252DC"/>
    <w:rsid w:val="00B25304"/>
    <w:rsid w:val="00B254E4"/>
    <w:rsid w:val="00B25651"/>
    <w:rsid w:val="00B25798"/>
    <w:rsid w:val="00B258FE"/>
    <w:rsid w:val="00B25B18"/>
    <w:rsid w:val="00B25F92"/>
    <w:rsid w:val="00B263C4"/>
    <w:rsid w:val="00B263E6"/>
    <w:rsid w:val="00B2666F"/>
    <w:rsid w:val="00B26937"/>
    <w:rsid w:val="00B269D2"/>
    <w:rsid w:val="00B269E3"/>
    <w:rsid w:val="00B26BA3"/>
    <w:rsid w:val="00B26CD8"/>
    <w:rsid w:val="00B26E3A"/>
    <w:rsid w:val="00B27424"/>
    <w:rsid w:val="00B278E2"/>
    <w:rsid w:val="00B27A09"/>
    <w:rsid w:val="00B27A55"/>
    <w:rsid w:val="00B27E40"/>
    <w:rsid w:val="00B27EE6"/>
    <w:rsid w:val="00B27F0C"/>
    <w:rsid w:val="00B30243"/>
    <w:rsid w:val="00B30421"/>
    <w:rsid w:val="00B30588"/>
    <w:rsid w:val="00B3059F"/>
    <w:rsid w:val="00B30975"/>
    <w:rsid w:val="00B30A26"/>
    <w:rsid w:val="00B30DC8"/>
    <w:rsid w:val="00B30F6B"/>
    <w:rsid w:val="00B31189"/>
    <w:rsid w:val="00B31532"/>
    <w:rsid w:val="00B315BB"/>
    <w:rsid w:val="00B316CB"/>
    <w:rsid w:val="00B31977"/>
    <w:rsid w:val="00B31B0C"/>
    <w:rsid w:val="00B31F5D"/>
    <w:rsid w:val="00B3235A"/>
    <w:rsid w:val="00B323B6"/>
    <w:rsid w:val="00B3290F"/>
    <w:rsid w:val="00B329BC"/>
    <w:rsid w:val="00B32A8A"/>
    <w:rsid w:val="00B32C78"/>
    <w:rsid w:val="00B32E71"/>
    <w:rsid w:val="00B32EEA"/>
    <w:rsid w:val="00B3320D"/>
    <w:rsid w:val="00B33284"/>
    <w:rsid w:val="00B332E0"/>
    <w:rsid w:val="00B333FE"/>
    <w:rsid w:val="00B3382B"/>
    <w:rsid w:val="00B33EA9"/>
    <w:rsid w:val="00B34311"/>
    <w:rsid w:val="00B34370"/>
    <w:rsid w:val="00B34604"/>
    <w:rsid w:val="00B34614"/>
    <w:rsid w:val="00B346B0"/>
    <w:rsid w:val="00B34939"/>
    <w:rsid w:val="00B3493F"/>
    <w:rsid w:val="00B34A41"/>
    <w:rsid w:val="00B34CC9"/>
    <w:rsid w:val="00B35094"/>
    <w:rsid w:val="00B350B4"/>
    <w:rsid w:val="00B350F0"/>
    <w:rsid w:val="00B35287"/>
    <w:rsid w:val="00B35364"/>
    <w:rsid w:val="00B353E7"/>
    <w:rsid w:val="00B35431"/>
    <w:rsid w:val="00B35546"/>
    <w:rsid w:val="00B3570E"/>
    <w:rsid w:val="00B357AC"/>
    <w:rsid w:val="00B3587D"/>
    <w:rsid w:val="00B358C1"/>
    <w:rsid w:val="00B35992"/>
    <w:rsid w:val="00B35CE8"/>
    <w:rsid w:val="00B35E0E"/>
    <w:rsid w:val="00B35E4B"/>
    <w:rsid w:val="00B35EA9"/>
    <w:rsid w:val="00B35FCC"/>
    <w:rsid w:val="00B35FE1"/>
    <w:rsid w:val="00B3620D"/>
    <w:rsid w:val="00B36518"/>
    <w:rsid w:val="00B36839"/>
    <w:rsid w:val="00B36840"/>
    <w:rsid w:val="00B36CFA"/>
    <w:rsid w:val="00B36DD7"/>
    <w:rsid w:val="00B36DDF"/>
    <w:rsid w:val="00B37093"/>
    <w:rsid w:val="00B372EB"/>
    <w:rsid w:val="00B37330"/>
    <w:rsid w:val="00B3762D"/>
    <w:rsid w:val="00B3764B"/>
    <w:rsid w:val="00B378CC"/>
    <w:rsid w:val="00B378FE"/>
    <w:rsid w:val="00B37F63"/>
    <w:rsid w:val="00B401BD"/>
    <w:rsid w:val="00B40254"/>
    <w:rsid w:val="00B404E1"/>
    <w:rsid w:val="00B4069F"/>
    <w:rsid w:val="00B40998"/>
    <w:rsid w:val="00B40E12"/>
    <w:rsid w:val="00B40F9D"/>
    <w:rsid w:val="00B41018"/>
    <w:rsid w:val="00B41501"/>
    <w:rsid w:val="00B41538"/>
    <w:rsid w:val="00B415C7"/>
    <w:rsid w:val="00B41615"/>
    <w:rsid w:val="00B41656"/>
    <w:rsid w:val="00B41C6D"/>
    <w:rsid w:val="00B41D00"/>
    <w:rsid w:val="00B41D95"/>
    <w:rsid w:val="00B41FD8"/>
    <w:rsid w:val="00B42004"/>
    <w:rsid w:val="00B420DF"/>
    <w:rsid w:val="00B421F2"/>
    <w:rsid w:val="00B4223C"/>
    <w:rsid w:val="00B4225F"/>
    <w:rsid w:val="00B425CA"/>
    <w:rsid w:val="00B42644"/>
    <w:rsid w:val="00B4273E"/>
    <w:rsid w:val="00B428E2"/>
    <w:rsid w:val="00B42961"/>
    <w:rsid w:val="00B42A13"/>
    <w:rsid w:val="00B42A2C"/>
    <w:rsid w:val="00B42A5C"/>
    <w:rsid w:val="00B42A98"/>
    <w:rsid w:val="00B42C64"/>
    <w:rsid w:val="00B42CBB"/>
    <w:rsid w:val="00B42DB6"/>
    <w:rsid w:val="00B42F94"/>
    <w:rsid w:val="00B42FDB"/>
    <w:rsid w:val="00B43781"/>
    <w:rsid w:val="00B43989"/>
    <w:rsid w:val="00B43B43"/>
    <w:rsid w:val="00B43D77"/>
    <w:rsid w:val="00B43E66"/>
    <w:rsid w:val="00B43F62"/>
    <w:rsid w:val="00B44328"/>
    <w:rsid w:val="00B44676"/>
    <w:rsid w:val="00B44829"/>
    <w:rsid w:val="00B448D8"/>
    <w:rsid w:val="00B448EF"/>
    <w:rsid w:val="00B44972"/>
    <w:rsid w:val="00B44A3F"/>
    <w:rsid w:val="00B44ACB"/>
    <w:rsid w:val="00B44D21"/>
    <w:rsid w:val="00B44E23"/>
    <w:rsid w:val="00B44EAB"/>
    <w:rsid w:val="00B44F7A"/>
    <w:rsid w:val="00B4506A"/>
    <w:rsid w:val="00B456C9"/>
    <w:rsid w:val="00B45742"/>
    <w:rsid w:val="00B45D1E"/>
    <w:rsid w:val="00B45D45"/>
    <w:rsid w:val="00B4601A"/>
    <w:rsid w:val="00B46237"/>
    <w:rsid w:val="00B46459"/>
    <w:rsid w:val="00B46914"/>
    <w:rsid w:val="00B469D5"/>
    <w:rsid w:val="00B46D85"/>
    <w:rsid w:val="00B46FA1"/>
    <w:rsid w:val="00B473C0"/>
    <w:rsid w:val="00B47493"/>
    <w:rsid w:val="00B474C8"/>
    <w:rsid w:val="00B474DF"/>
    <w:rsid w:val="00B474EB"/>
    <w:rsid w:val="00B47915"/>
    <w:rsid w:val="00B47918"/>
    <w:rsid w:val="00B47947"/>
    <w:rsid w:val="00B47D32"/>
    <w:rsid w:val="00B47D35"/>
    <w:rsid w:val="00B500B3"/>
    <w:rsid w:val="00B500E1"/>
    <w:rsid w:val="00B5010C"/>
    <w:rsid w:val="00B501C0"/>
    <w:rsid w:val="00B501ED"/>
    <w:rsid w:val="00B50572"/>
    <w:rsid w:val="00B50606"/>
    <w:rsid w:val="00B50706"/>
    <w:rsid w:val="00B50A60"/>
    <w:rsid w:val="00B50BD0"/>
    <w:rsid w:val="00B50D45"/>
    <w:rsid w:val="00B50DC0"/>
    <w:rsid w:val="00B50DCD"/>
    <w:rsid w:val="00B50E18"/>
    <w:rsid w:val="00B511ED"/>
    <w:rsid w:val="00B512EB"/>
    <w:rsid w:val="00B513A9"/>
    <w:rsid w:val="00B51568"/>
    <w:rsid w:val="00B51610"/>
    <w:rsid w:val="00B5167B"/>
    <w:rsid w:val="00B5192D"/>
    <w:rsid w:val="00B51DE0"/>
    <w:rsid w:val="00B51FBD"/>
    <w:rsid w:val="00B520E3"/>
    <w:rsid w:val="00B52336"/>
    <w:rsid w:val="00B523FF"/>
    <w:rsid w:val="00B52A59"/>
    <w:rsid w:val="00B52C5B"/>
    <w:rsid w:val="00B52ED3"/>
    <w:rsid w:val="00B52F1C"/>
    <w:rsid w:val="00B52FE0"/>
    <w:rsid w:val="00B5300D"/>
    <w:rsid w:val="00B53288"/>
    <w:rsid w:val="00B53308"/>
    <w:rsid w:val="00B53665"/>
    <w:rsid w:val="00B537FB"/>
    <w:rsid w:val="00B5388C"/>
    <w:rsid w:val="00B53ADF"/>
    <w:rsid w:val="00B53DD3"/>
    <w:rsid w:val="00B53F0D"/>
    <w:rsid w:val="00B53F81"/>
    <w:rsid w:val="00B54276"/>
    <w:rsid w:val="00B5434D"/>
    <w:rsid w:val="00B545C4"/>
    <w:rsid w:val="00B545E3"/>
    <w:rsid w:val="00B54729"/>
    <w:rsid w:val="00B5486F"/>
    <w:rsid w:val="00B54B4D"/>
    <w:rsid w:val="00B54B6C"/>
    <w:rsid w:val="00B55153"/>
    <w:rsid w:val="00B5539E"/>
    <w:rsid w:val="00B553D2"/>
    <w:rsid w:val="00B55450"/>
    <w:rsid w:val="00B556CD"/>
    <w:rsid w:val="00B55793"/>
    <w:rsid w:val="00B558FE"/>
    <w:rsid w:val="00B55A04"/>
    <w:rsid w:val="00B55CED"/>
    <w:rsid w:val="00B55D57"/>
    <w:rsid w:val="00B55D64"/>
    <w:rsid w:val="00B55F80"/>
    <w:rsid w:val="00B56083"/>
    <w:rsid w:val="00B561D2"/>
    <w:rsid w:val="00B56293"/>
    <w:rsid w:val="00B562D5"/>
    <w:rsid w:val="00B56480"/>
    <w:rsid w:val="00B565D6"/>
    <w:rsid w:val="00B565D8"/>
    <w:rsid w:val="00B5685D"/>
    <w:rsid w:val="00B56990"/>
    <w:rsid w:val="00B56D5A"/>
    <w:rsid w:val="00B56E8B"/>
    <w:rsid w:val="00B56F55"/>
    <w:rsid w:val="00B570AE"/>
    <w:rsid w:val="00B573D9"/>
    <w:rsid w:val="00B57423"/>
    <w:rsid w:val="00B57536"/>
    <w:rsid w:val="00B576A4"/>
    <w:rsid w:val="00B57793"/>
    <w:rsid w:val="00B57993"/>
    <w:rsid w:val="00B57998"/>
    <w:rsid w:val="00B579E9"/>
    <w:rsid w:val="00B57CD0"/>
    <w:rsid w:val="00B57DA9"/>
    <w:rsid w:val="00B57E54"/>
    <w:rsid w:val="00B57F7A"/>
    <w:rsid w:val="00B6006D"/>
    <w:rsid w:val="00B60177"/>
    <w:rsid w:val="00B60639"/>
    <w:rsid w:val="00B60716"/>
    <w:rsid w:val="00B60BE4"/>
    <w:rsid w:val="00B60FAC"/>
    <w:rsid w:val="00B61005"/>
    <w:rsid w:val="00B6113B"/>
    <w:rsid w:val="00B61854"/>
    <w:rsid w:val="00B6197F"/>
    <w:rsid w:val="00B61D55"/>
    <w:rsid w:val="00B62058"/>
    <w:rsid w:val="00B623CF"/>
    <w:rsid w:val="00B62596"/>
    <w:rsid w:val="00B625DC"/>
    <w:rsid w:val="00B6267B"/>
    <w:rsid w:val="00B6285F"/>
    <w:rsid w:val="00B628D4"/>
    <w:rsid w:val="00B6293C"/>
    <w:rsid w:val="00B62ADF"/>
    <w:rsid w:val="00B62BD3"/>
    <w:rsid w:val="00B6308E"/>
    <w:rsid w:val="00B63490"/>
    <w:rsid w:val="00B6356F"/>
    <w:rsid w:val="00B636E7"/>
    <w:rsid w:val="00B63C44"/>
    <w:rsid w:val="00B63D58"/>
    <w:rsid w:val="00B63DB2"/>
    <w:rsid w:val="00B64204"/>
    <w:rsid w:val="00B64214"/>
    <w:rsid w:val="00B646A5"/>
    <w:rsid w:val="00B64917"/>
    <w:rsid w:val="00B649F9"/>
    <w:rsid w:val="00B64A03"/>
    <w:rsid w:val="00B64E8A"/>
    <w:rsid w:val="00B64F17"/>
    <w:rsid w:val="00B64F82"/>
    <w:rsid w:val="00B65076"/>
    <w:rsid w:val="00B650D0"/>
    <w:rsid w:val="00B65268"/>
    <w:rsid w:val="00B6537F"/>
    <w:rsid w:val="00B65588"/>
    <w:rsid w:val="00B65884"/>
    <w:rsid w:val="00B658D1"/>
    <w:rsid w:val="00B6594E"/>
    <w:rsid w:val="00B65964"/>
    <w:rsid w:val="00B65A74"/>
    <w:rsid w:val="00B65AB7"/>
    <w:rsid w:val="00B65C02"/>
    <w:rsid w:val="00B65F12"/>
    <w:rsid w:val="00B65F48"/>
    <w:rsid w:val="00B66064"/>
    <w:rsid w:val="00B6606C"/>
    <w:rsid w:val="00B66097"/>
    <w:rsid w:val="00B660D5"/>
    <w:rsid w:val="00B660F3"/>
    <w:rsid w:val="00B66178"/>
    <w:rsid w:val="00B662B3"/>
    <w:rsid w:val="00B6650C"/>
    <w:rsid w:val="00B665B9"/>
    <w:rsid w:val="00B666B7"/>
    <w:rsid w:val="00B667CE"/>
    <w:rsid w:val="00B66897"/>
    <w:rsid w:val="00B66995"/>
    <w:rsid w:val="00B66D51"/>
    <w:rsid w:val="00B66FD2"/>
    <w:rsid w:val="00B671A1"/>
    <w:rsid w:val="00B67414"/>
    <w:rsid w:val="00B6741A"/>
    <w:rsid w:val="00B67448"/>
    <w:rsid w:val="00B675A6"/>
    <w:rsid w:val="00B67642"/>
    <w:rsid w:val="00B6779E"/>
    <w:rsid w:val="00B677C1"/>
    <w:rsid w:val="00B677D2"/>
    <w:rsid w:val="00B6794D"/>
    <w:rsid w:val="00B67B55"/>
    <w:rsid w:val="00B67C6C"/>
    <w:rsid w:val="00B67F56"/>
    <w:rsid w:val="00B67F69"/>
    <w:rsid w:val="00B67FE3"/>
    <w:rsid w:val="00B67FFE"/>
    <w:rsid w:val="00B701BE"/>
    <w:rsid w:val="00B701CA"/>
    <w:rsid w:val="00B705D7"/>
    <w:rsid w:val="00B70621"/>
    <w:rsid w:val="00B7073B"/>
    <w:rsid w:val="00B7089B"/>
    <w:rsid w:val="00B7095D"/>
    <w:rsid w:val="00B70B59"/>
    <w:rsid w:val="00B70C61"/>
    <w:rsid w:val="00B70DBA"/>
    <w:rsid w:val="00B70E5A"/>
    <w:rsid w:val="00B711C7"/>
    <w:rsid w:val="00B71934"/>
    <w:rsid w:val="00B71CF5"/>
    <w:rsid w:val="00B720FB"/>
    <w:rsid w:val="00B72158"/>
    <w:rsid w:val="00B7220D"/>
    <w:rsid w:val="00B72618"/>
    <w:rsid w:val="00B72640"/>
    <w:rsid w:val="00B72D72"/>
    <w:rsid w:val="00B72F8E"/>
    <w:rsid w:val="00B730EE"/>
    <w:rsid w:val="00B73223"/>
    <w:rsid w:val="00B7350C"/>
    <w:rsid w:val="00B7358D"/>
    <w:rsid w:val="00B7363C"/>
    <w:rsid w:val="00B73873"/>
    <w:rsid w:val="00B739B2"/>
    <w:rsid w:val="00B73D47"/>
    <w:rsid w:val="00B742A2"/>
    <w:rsid w:val="00B745A9"/>
    <w:rsid w:val="00B749B6"/>
    <w:rsid w:val="00B74E89"/>
    <w:rsid w:val="00B74F1D"/>
    <w:rsid w:val="00B7509A"/>
    <w:rsid w:val="00B751BF"/>
    <w:rsid w:val="00B753F4"/>
    <w:rsid w:val="00B754B9"/>
    <w:rsid w:val="00B75E00"/>
    <w:rsid w:val="00B75E10"/>
    <w:rsid w:val="00B7613E"/>
    <w:rsid w:val="00B7650E"/>
    <w:rsid w:val="00B7658E"/>
    <w:rsid w:val="00B766C1"/>
    <w:rsid w:val="00B76966"/>
    <w:rsid w:val="00B76B96"/>
    <w:rsid w:val="00B76C00"/>
    <w:rsid w:val="00B76C7F"/>
    <w:rsid w:val="00B76E5B"/>
    <w:rsid w:val="00B76E60"/>
    <w:rsid w:val="00B76E78"/>
    <w:rsid w:val="00B76EFB"/>
    <w:rsid w:val="00B77073"/>
    <w:rsid w:val="00B77102"/>
    <w:rsid w:val="00B77129"/>
    <w:rsid w:val="00B77329"/>
    <w:rsid w:val="00B77487"/>
    <w:rsid w:val="00B7754D"/>
    <w:rsid w:val="00B7773A"/>
    <w:rsid w:val="00B77981"/>
    <w:rsid w:val="00B77C19"/>
    <w:rsid w:val="00B77C37"/>
    <w:rsid w:val="00B77C67"/>
    <w:rsid w:val="00B77C8F"/>
    <w:rsid w:val="00B77EA7"/>
    <w:rsid w:val="00B77FB3"/>
    <w:rsid w:val="00B8025A"/>
    <w:rsid w:val="00B80335"/>
    <w:rsid w:val="00B8050C"/>
    <w:rsid w:val="00B807BF"/>
    <w:rsid w:val="00B809B1"/>
    <w:rsid w:val="00B80BBB"/>
    <w:rsid w:val="00B8104F"/>
    <w:rsid w:val="00B81059"/>
    <w:rsid w:val="00B810C5"/>
    <w:rsid w:val="00B81189"/>
    <w:rsid w:val="00B811CF"/>
    <w:rsid w:val="00B812B4"/>
    <w:rsid w:val="00B818F4"/>
    <w:rsid w:val="00B81923"/>
    <w:rsid w:val="00B819C5"/>
    <w:rsid w:val="00B81C7C"/>
    <w:rsid w:val="00B81EC4"/>
    <w:rsid w:val="00B81F12"/>
    <w:rsid w:val="00B81F5C"/>
    <w:rsid w:val="00B821B8"/>
    <w:rsid w:val="00B821BE"/>
    <w:rsid w:val="00B821E9"/>
    <w:rsid w:val="00B82526"/>
    <w:rsid w:val="00B82543"/>
    <w:rsid w:val="00B8281B"/>
    <w:rsid w:val="00B8286F"/>
    <w:rsid w:val="00B82998"/>
    <w:rsid w:val="00B832F1"/>
    <w:rsid w:val="00B8344D"/>
    <w:rsid w:val="00B834B0"/>
    <w:rsid w:val="00B837F6"/>
    <w:rsid w:val="00B83B9B"/>
    <w:rsid w:val="00B83C48"/>
    <w:rsid w:val="00B83DAE"/>
    <w:rsid w:val="00B83E7C"/>
    <w:rsid w:val="00B83F85"/>
    <w:rsid w:val="00B841C9"/>
    <w:rsid w:val="00B8454A"/>
    <w:rsid w:val="00B8462C"/>
    <w:rsid w:val="00B84839"/>
    <w:rsid w:val="00B84AC4"/>
    <w:rsid w:val="00B84BF3"/>
    <w:rsid w:val="00B84C4E"/>
    <w:rsid w:val="00B84CFF"/>
    <w:rsid w:val="00B84D5E"/>
    <w:rsid w:val="00B84DD4"/>
    <w:rsid w:val="00B84E58"/>
    <w:rsid w:val="00B84FB4"/>
    <w:rsid w:val="00B85009"/>
    <w:rsid w:val="00B850C8"/>
    <w:rsid w:val="00B852FD"/>
    <w:rsid w:val="00B85344"/>
    <w:rsid w:val="00B8536B"/>
    <w:rsid w:val="00B85378"/>
    <w:rsid w:val="00B856E5"/>
    <w:rsid w:val="00B8596C"/>
    <w:rsid w:val="00B85BC9"/>
    <w:rsid w:val="00B85C78"/>
    <w:rsid w:val="00B85E7E"/>
    <w:rsid w:val="00B85F48"/>
    <w:rsid w:val="00B85F74"/>
    <w:rsid w:val="00B861BC"/>
    <w:rsid w:val="00B8621D"/>
    <w:rsid w:val="00B8756E"/>
    <w:rsid w:val="00B875FE"/>
    <w:rsid w:val="00B878F9"/>
    <w:rsid w:val="00B8790F"/>
    <w:rsid w:val="00B879B9"/>
    <w:rsid w:val="00B87A2D"/>
    <w:rsid w:val="00B87CCF"/>
    <w:rsid w:val="00B87DF9"/>
    <w:rsid w:val="00B902D7"/>
    <w:rsid w:val="00B90774"/>
    <w:rsid w:val="00B907CB"/>
    <w:rsid w:val="00B909FD"/>
    <w:rsid w:val="00B91077"/>
    <w:rsid w:val="00B9114A"/>
    <w:rsid w:val="00B916F0"/>
    <w:rsid w:val="00B91951"/>
    <w:rsid w:val="00B91A35"/>
    <w:rsid w:val="00B91A58"/>
    <w:rsid w:val="00B91B78"/>
    <w:rsid w:val="00B91CBB"/>
    <w:rsid w:val="00B91EAD"/>
    <w:rsid w:val="00B91FCB"/>
    <w:rsid w:val="00B92019"/>
    <w:rsid w:val="00B920B9"/>
    <w:rsid w:val="00B920D7"/>
    <w:rsid w:val="00B92123"/>
    <w:rsid w:val="00B92466"/>
    <w:rsid w:val="00B925C8"/>
    <w:rsid w:val="00B925E4"/>
    <w:rsid w:val="00B928DC"/>
    <w:rsid w:val="00B929E9"/>
    <w:rsid w:val="00B929FC"/>
    <w:rsid w:val="00B92C3D"/>
    <w:rsid w:val="00B92D94"/>
    <w:rsid w:val="00B92F67"/>
    <w:rsid w:val="00B930A7"/>
    <w:rsid w:val="00B930D2"/>
    <w:rsid w:val="00B930E4"/>
    <w:rsid w:val="00B9351D"/>
    <w:rsid w:val="00B93537"/>
    <w:rsid w:val="00B937CD"/>
    <w:rsid w:val="00B938BC"/>
    <w:rsid w:val="00B93997"/>
    <w:rsid w:val="00B939B3"/>
    <w:rsid w:val="00B93A26"/>
    <w:rsid w:val="00B93A58"/>
    <w:rsid w:val="00B93AA6"/>
    <w:rsid w:val="00B93C98"/>
    <w:rsid w:val="00B93DAF"/>
    <w:rsid w:val="00B93EF1"/>
    <w:rsid w:val="00B9462D"/>
    <w:rsid w:val="00B94A62"/>
    <w:rsid w:val="00B94CE4"/>
    <w:rsid w:val="00B94DA0"/>
    <w:rsid w:val="00B95374"/>
    <w:rsid w:val="00B953D3"/>
    <w:rsid w:val="00B95637"/>
    <w:rsid w:val="00B959A9"/>
    <w:rsid w:val="00B95AB2"/>
    <w:rsid w:val="00B95F18"/>
    <w:rsid w:val="00B96194"/>
    <w:rsid w:val="00B96321"/>
    <w:rsid w:val="00B9657A"/>
    <w:rsid w:val="00B9657D"/>
    <w:rsid w:val="00B9693F"/>
    <w:rsid w:val="00B969DF"/>
    <w:rsid w:val="00B96DA0"/>
    <w:rsid w:val="00B971DE"/>
    <w:rsid w:val="00B972FC"/>
    <w:rsid w:val="00B97461"/>
    <w:rsid w:val="00B97488"/>
    <w:rsid w:val="00B976BB"/>
    <w:rsid w:val="00B976FA"/>
    <w:rsid w:val="00B9796E"/>
    <w:rsid w:val="00B97E18"/>
    <w:rsid w:val="00B97F6E"/>
    <w:rsid w:val="00B97FF3"/>
    <w:rsid w:val="00BA01A7"/>
    <w:rsid w:val="00BA0224"/>
    <w:rsid w:val="00BA037D"/>
    <w:rsid w:val="00BA045A"/>
    <w:rsid w:val="00BA0482"/>
    <w:rsid w:val="00BA05C8"/>
    <w:rsid w:val="00BA09AA"/>
    <w:rsid w:val="00BA0AD5"/>
    <w:rsid w:val="00BA0AEE"/>
    <w:rsid w:val="00BA0B12"/>
    <w:rsid w:val="00BA0B88"/>
    <w:rsid w:val="00BA0CA0"/>
    <w:rsid w:val="00BA0E3C"/>
    <w:rsid w:val="00BA1302"/>
    <w:rsid w:val="00BA1875"/>
    <w:rsid w:val="00BA1901"/>
    <w:rsid w:val="00BA1DE4"/>
    <w:rsid w:val="00BA1F74"/>
    <w:rsid w:val="00BA1F97"/>
    <w:rsid w:val="00BA1FE7"/>
    <w:rsid w:val="00BA223D"/>
    <w:rsid w:val="00BA2926"/>
    <w:rsid w:val="00BA2B1D"/>
    <w:rsid w:val="00BA2C09"/>
    <w:rsid w:val="00BA2CB2"/>
    <w:rsid w:val="00BA2E2D"/>
    <w:rsid w:val="00BA3064"/>
    <w:rsid w:val="00BA348E"/>
    <w:rsid w:val="00BA34BC"/>
    <w:rsid w:val="00BA34BD"/>
    <w:rsid w:val="00BA35D7"/>
    <w:rsid w:val="00BA35DD"/>
    <w:rsid w:val="00BA35DF"/>
    <w:rsid w:val="00BA3A43"/>
    <w:rsid w:val="00BA3AA2"/>
    <w:rsid w:val="00BA3C10"/>
    <w:rsid w:val="00BA3D14"/>
    <w:rsid w:val="00BA3D9E"/>
    <w:rsid w:val="00BA3FE4"/>
    <w:rsid w:val="00BA4152"/>
    <w:rsid w:val="00BA41E0"/>
    <w:rsid w:val="00BA435A"/>
    <w:rsid w:val="00BA45F6"/>
    <w:rsid w:val="00BA464D"/>
    <w:rsid w:val="00BA49A8"/>
    <w:rsid w:val="00BA4EC4"/>
    <w:rsid w:val="00BA4F90"/>
    <w:rsid w:val="00BA51D9"/>
    <w:rsid w:val="00BA5343"/>
    <w:rsid w:val="00BA5353"/>
    <w:rsid w:val="00BA54BA"/>
    <w:rsid w:val="00BA5519"/>
    <w:rsid w:val="00BA5603"/>
    <w:rsid w:val="00BA5605"/>
    <w:rsid w:val="00BA56D9"/>
    <w:rsid w:val="00BA5A91"/>
    <w:rsid w:val="00BA5D5B"/>
    <w:rsid w:val="00BA5DFC"/>
    <w:rsid w:val="00BA60D4"/>
    <w:rsid w:val="00BA6194"/>
    <w:rsid w:val="00BA6FC5"/>
    <w:rsid w:val="00BA70DD"/>
    <w:rsid w:val="00BA72AE"/>
    <w:rsid w:val="00BA72B0"/>
    <w:rsid w:val="00BA74BC"/>
    <w:rsid w:val="00BA7EEE"/>
    <w:rsid w:val="00BB02B6"/>
    <w:rsid w:val="00BB0455"/>
    <w:rsid w:val="00BB05A1"/>
    <w:rsid w:val="00BB062B"/>
    <w:rsid w:val="00BB0973"/>
    <w:rsid w:val="00BB0AD5"/>
    <w:rsid w:val="00BB0CA2"/>
    <w:rsid w:val="00BB0D52"/>
    <w:rsid w:val="00BB0E05"/>
    <w:rsid w:val="00BB1177"/>
    <w:rsid w:val="00BB120A"/>
    <w:rsid w:val="00BB13D9"/>
    <w:rsid w:val="00BB148C"/>
    <w:rsid w:val="00BB1A08"/>
    <w:rsid w:val="00BB1AAC"/>
    <w:rsid w:val="00BB1AD9"/>
    <w:rsid w:val="00BB1B18"/>
    <w:rsid w:val="00BB1BAF"/>
    <w:rsid w:val="00BB1DD6"/>
    <w:rsid w:val="00BB1FA5"/>
    <w:rsid w:val="00BB2008"/>
    <w:rsid w:val="00BB218A"/>
    <w:rsid w:val="00BB24AB"/>
    <w:rsid w:val="00BB2711"/>
    <w:rsid w:val="00BB273C"/>
    <w:rsid w:val="00BB2811"/>
    <w:rsid w:val="00BB29DF"/>
    <w:rsid w:val="00BB2CFC"/>
    <w:rsid w:val="00BB2D5D"/>
    <w:rsid w:val="00BB2E31"/>
    <w:rsid w:val="00BB311F"/>
    <w:rsid w:val="00BB31CC"/>
    <w:rsid w:val="00BB3346"/>
    <w:rsid w:val="00BB34DC"/>
    <w:rsid w:val="00BB352A"/>
    <w:rsid w:val="00BB35C6"/>
    <w:rsid w:val="00BB35D0"/>
    <w:rsid w:val="00BB37F8"/>
    <w:rsid w:val="00BB3A3C"/>
    <w:rsid w:val="00BB3A52"/>
    <w:rsid w:val="00BB3AC4"/>
    <w:rsid w:val="00BB3B8B"/>
    <w:rsid w:val="00BB3C3F"/>
    <w:rsid w:val="00BB3D0C"/>
    <w:rsid w:val="00BB3F07"/>
    <w:rsid w:val="00BB4248"/>
    <w:rsid w:val="00BB42A5"/>
    <w:rsid w:val="00BB4999"/>
    <w:rsid w:val="00BB4A35"/>
    <w:rsid w:val="00BB4BCD"/>
    <w:rsid w:val="00BB4C83"/>
    <w:rsid w:val="00BB5068"/>
    <w:rsid w:val="00BB52E8"/>
    <w:rsid w:val="00BB548B"/>
    <w:rsid w:val="00BB5541"/>
    <w:rsid w:val="00BB56C7"/>
    <w:rsid w:val="00BB5782"/>
    <w:rsid w:val="00BB579F"/>
    <w:rsid w:val="00BB5B62"/>
    <w:rsid w:val="00BB5CA3"/>
    <w:rsid w:val="00BB5CF1"/>
    <w:rsid w:val="00BB5DB9"/>
    <w:rsid w:val="00BB5F7C"/>
    <w:rsid w:val="00BB5FCB"/>
    <w:rsid w:val="00BB6308"/>
    <w:rsid w:val="00BB6502"/>
    <w:rsid w:val="00BB6688"/>
    <w:rsid w:val="00BB66C9"/>
    <w:rsid w:val="00BB6BCC"/>
    <w:rsid w:val="00BB6BCD"/>
    <w:rsid w:val="00BB6FDC"/>
    <w:rsid w:val="00BB70F9"/>
    <w:rsid w:val="00BB72B6"/>
    <w:rsid w:val="00BB72C2"/>
    <w:rsid w:val="00BB7396"/>
    <w:rsid w:val="00BB73BE"/>
    <w:rsid w:val="00BB74EF"/>
    <w:rsid w:val="00BB75A8"/>
    <w:rsid w:val="00BB75B1"/>
    <w:rsid w:val="00BB75D6"/>
    <w:rsid w:val="00BB7721"/>
    <w:rsid w:val="00BB7891"/>
    <w:rsid w:val="00BB7934"/>
    <w:rsid w:val="00BB7C9B"/>
    <w:rsid w:val="00BC0198"/>
    <w:rsid w:val="00BC0297"/>
    <w:rsid w:val="00BC04DB"/>
    <w:rsid w:val="00BC0889"/>
    <w:rsid w:val="00BC0979"/>
    <w:rsid w:val="00BC0C0F"/>
    <w:rsid w:val="00BC1353"/>
    <w:rsid w:val="00BC137A"/>
    <w:rsid w:val="00BC14D4"/>
    <w:rsid w:val="00BC1527"/>
    <w:rsid w:val="00BC181F"/>
    <w:rsid w:val="00BC1AC7"/>
    <w:rsid w:val="00BC1F34"/>
    <w:rsid w:val="00BC1F82"/>
    <w:rsid w:val="00BC22A8"/>
    <w:rsid w:val="00BC2306"/>
    <w:rsid w:val="00BC2471"/>
    <w:rsid w:val="00BC25CC"/>
    <w:rsid w:val="00BC2853"/>
    <w:rsid w:val="00BC28A4"/>
    <w:rsid w:val="00BC2BAC"/>
    <w:rsid w:val="00BC2D8D"/>
    <w:rsid w:val="00BC2DFF"/>
    <w:rsid w:val="00BC2F31"/>
    <w:rsid w:val="00BC30C4"/>
    <w:rsid w:val="00BC31A8"/>
    <w:rsid w:val="00BC3528"/>
    <w:rsid w:val="00BC3A93"/>
    <w:rsid w:val="00BC3ACE"/>
    <w:rsid w:val="00BC3DA7"/>
    <w:rsid w:val="00BC4036"/>
    <w:rsid w:val="00BC413A"/>
    <w:rsid w:val="00BC4247"/>
    <w:rsid w:val="00BC4691"/>
    <w:rsid w:val="00BC4EF1"/>
    <w:rsid w:val="00BC4F0A"/>
    <w:rsid w:val="00BC4F20"/>
    <w:rsid w:val="00BC4FF5"/>
    <w:rsid w:val="00BC509F"/>
    <w:rsid w:val="00BC5107"/>
    <w:rsid w:val="00BC5199"/>
    <w:rsid w:val="00BC51D2"/>
    <w:rsid w:val="00BC54F5"/>
    <w:rsid w:val="00BC55F4"/>
    <w:rsid w:val="00BC578A"/>
    <w:rsid w:val="00BC59C9"/>
    <w:rsid w:val="00BC5D2B"/>
    <w:rsid w:val="00BC5FA9"/>
    <w:rsid w:val="00BC6054"/>
    <w:rsid w:val="00BC6178"/>
    <w:rsid w:val="00BC6263"/>
    <w:rsid w:val="00BC64BE"/>
    <w:rsid w:val="00BC662A"/>
    <w:rsid w:val="00BC69F4"/>
    <w:rsid w:val="00BC6B8A"/>
    <w:rsid w:val="00BC6C9C"/>
    <w:rsid w:val="00BC6D42"/>
    <w:rsid w:val="00BC6D56"/>
    <w:rsid w:val="00BC6E9F"/>
    <w:rsid w:val="00BC7155"/>
    <w:rsid w:val="00BC7237"/>
    <w:rsid w:val="00BC7550"/>
    <w:rsid w:val="00BC7AAD"/>
    <w:rsid w:val="00BC7D5E"/>
    <w:rsid w:val="00BC7E53"/>
    <w:rsid w:val="00BC7FD6"/>
    <w:rsid w:val="00BD0052"/>
    <w:rsid w:val="00BD0055"/>
    <w:rsid w:val="00BD045C"/>
    <w:rsid w:val="00BD05A5"/>
    <w:rsid w:val="00BD068B"/>
    <w:rsid w:val="00BD06C3"/>
    <w:rsid w:val="00BD0782"/>
    <w:rsid w:val="00BD0783"/>
    <w:rsid w:val="00BD0AF5"/>
    <w:rsid w:val="00BD0B72"/>
    <w:rsid w:val="00BD0E57"/>
    <w:rsid w:val="00BD0F91"/>
    <w:rsid w:val="00BD0FB3"/>
    <w:rsid w:val="00BD1054"/>
    <w:rsid w:val="00BD10B8"/>
    <w:rsid w:val="00BD1503"/>
    <w:rsid w:val="00BD16D5"/>
    <w:rsid w:val="00BD1760"/>
    <w:rsid w:val="00BD1891"/>
    <w:rsid w:val="00BD20D1"/>
    <w:rsid w:val="00BD2109"/>
    <w:rsid w:val="00BD2668"/>
    <w:rsid w:val="00BD2916"/>
    <w:rsid w:val="00BD29E6"/>
    <w:rsid w:val="00BD2A2E"/>
    <w:rsid w:val="00BD2B1C"/>
    <w:rsid w:val="00BD37B8"/>
    <w:rsid w:val="00BD3924"/>
    <w:rsid w:val="00BD3E59"/>
    <w:rsid w:val="00BD3F3D"/>
    <w:rsid w:val="00BD4252"/>
    <w:rsid w:val="00BD43B7"/>
    <w:rsid w:val="00BD449F"/>
    <w:rsid w:val="00BD450F"/>
    <w:rsid w:val="00BD4512"/>
    <w:rsid w:val="00BD45A7"/>
    <w:rsid w:val="00BD4825"/>
    <w:rsid w:val="00BD49BF"/>
    <w:rsid w:val="00BD4D42"/>
    <w:rsid w:val="00BD4E8A"/>
    <w:rsid w:val="00BD5021"/>
    <w:rsid w:val="00BD514E"/>
    <w:rsid w:val="00BD52AA"/>
    <w:rsid w:val="00BD581B"/>
    <w:rsid w:val="00BD58B4"/>
    <w:rsid w:val="00BD593E"/>
    <w:rsid w:val="00BD5E3E"/>
    <w:rsid w:val="00BD610F"/>
    <w:rsid w:val="00BD614C"/>
    <w:rsid w:val="00BD629E"/>
    <w:rsid w:val="00BD66DD"/>
    <w:rsid w:val="00BD686C"/>
    <w:rsid w:val="00BD6A09"/>
    <w:rsid w:val="00BD702D"/>
    <w:rsid w:val="00BD70CF"/>
    <w:rsid w:val="00BD7223"/>
    <w:rsid w:val="00BD756C"/>
    <w:rsid w:val="00BD7B1C"/>
    <w:rsid w:val="00BD7C28"/>
    <w:rsid w:val="00BD7DCB"/>
    <w:rsid w:val="00BE0007"/>
    <w:rsid w:val="00BE01CD"/>
    <w:rsid w:val="00BE028D"/>
    <w:rsid w:val="00BE03B5"/>
    <w:rsid w:val="00BE0682"/>
    <w:rsid w:val="00BE0917"/>
    <w:rsid w:val="00BE0942"/>
    <w:rsid w:val="00BE0C6A"/>
    <w:rsid w:val="00BE0E0B"/>
    <w:rsid w:val="00BE1061"/>
    <w:rsid w:val="00BE12A9"/>
    <w:rsid w:val="00BE1321"/>
    <w:rsid w:val="00BE133F"/>
    <w:rsid w:val="00BE13EE"/>
    <w:rsid w:val="00BE13F4"/>
    <w:rsid w:val="00BE13F8"/>
    <w:rsid w:val="00BE14B8"/>
    <w:rsid w:val="00BE1617"/>
    <w:rsid w:val="00BE18CE"/>
    <w:rsid w:val="00BE1A7B"/>
    <w:rsid w:val="00BE22C3"/>
    <w:rsid w:val="00BE2410"/>
    <w:rsid w:val="00BE24EE"/>
    <w:rsid w:val="00BE251E"/>
    <w:rsid w:val="00BE2641"/>
    <w:rsid w:val="00BE27E2"/>
    <w:rsid w:val="00BE2893"/>
    <w:rsid w:val="00BE2A94"/>
    <w:rsid w:val="00BE2AB4"/>
    <w:rsid w:val="00BE2B34"/>
    <w:rsid w:val="00BE2D03"/>
    <w:rsid w:val="00BE2E85"/>
    <w:rsid w:val="00BE2E92"/>
    <w:rsid w:val="00BE2EB4"/>
    <w:rsid w:val="00BE2F4D"/>
    <w:rsid w:val="00BE2F5A"/>
    <w:rsid w:val="00BE301C"/>
    <w:rsid w:val="00BE3220"/>
    <w:rsid w:val="00BE32AD"/>
    <w:rsid w:val="00BE33EF"/>
    <w:rsid w:val="00BE3495"/>
    <w:rsid w:val="00BE357F"/>
    <w:rsid w:val="00BE37D3"/>
    <w:rsid w:val="00BE3802"/>
    <w:rsid w:val="00BE3C9D"/>
    <w:rsid w:val="00BE3E31"/>
    <w:rsid w:val="00BE3F37"/>
    <w:rsid w:val="00BE3F4C"/>
    <w:rsid w:val="00BE3F6E"/>
    <w:rsid w:val="00BE4288"/>
    <w:rsid w:val="00BE4829"/>
    <w:rsid w:val="00BE4B1F"/>
    <w:rsid w:val="00BE4C14"/>
    <w:rsid w:val="00BE4E05"/>
    <w:rsid w:val="00BE4E26"/>
    <w:rsid w:val="00BE4E54"/>
    <w:rsid w:val="00BE5022"/>
    <w:rsid w:val="00BE522A"/>
    <w:rsid w:val="00BE527D"/>
    <w:rsid w:val="00BE55D0"/>
    <w:rsid w:val="00BE570A"/>
    <w:rsid w:val="00BE57B5"/>
    <w:rsid w:val="00BE5E60"/>
    <w:rsid w:val="00BE5E80"/>
    <w:rsid w:val="00BE5EE1"/>
    <w:rsid w:val="00BE5FC9"/>
    <w:rsid w:val="00BE60AC"/>
    <w:rsid w:val="00BE624F"/>
    <w:rsid w:val="00BE6270"/>
    <w:rsid w:val="00BE636A"/>
    <w:rsid w:val="00BE6422"/>
    <w:rsid w:val="00BE67F3"/>
    <w:rsid w:val="00BE6B3E"/>
    <w:rsid w:val="00BE6C15"/>
    <w:rsid w:val="00BE732B"/>
    <w:rsid w:val="00BE781B"/>
    <w:rsid w:val="00BE7A7C"/>
    <w:rsid w:val="00BE7DBC"/>
    <w:rsid w:val="00BE7FC5"/>
    <w:rsid w:val="00BF00BC"/>
    <w:rsid w:val="00BF019A"/>
    <w:rsid w:val="00BF0252"/>
    <w:rsid w:val="00BF033E"/>
    <w:rsid w:val="00BF036B"/>
    <w:rsid w:val="00BF06E7"/>
    <w:rsid w:val="00BF08C5"/>
    <w:rsid w:val="00BF0A44"/>
    <w:rsid w:val="00BF0A7A"/>
    <w:rsid w:val="00BF0CC7"/>
    <w:rsid w:val="00BF0CEC"/>
    <w:rsid w:val="00BF0E2D"/>
    <w:rsid w:val="00BF105C"/>
    <w:rsid w:val="00BF11E3"/>
    <w:rsid w:val="00BF14DA"/>
    <w:rsid w:val="00BF177E"/>
    <w:rsid w:val="00BF1A44"/>
    <w:rsid w:val="00BF1C1C"/>
    <w:rsid w:val="00BF1CA3"/>
    <w:rsid w:val="00BF1CB6"/>
    <w:rsid w:val="00BF1CE4"/>
    <w:rsid w:val="00BF1EDF"/>
    <w:rsid w:val="00BF23E4"/>
    <w:rsid w:val="00BF252E"/>
    <w:rsid w:val="00BF2690"/>
    <w:rsid w:val="00BF28AD"/>
    <w:rsid w:val="00BF299B"/>
    <w:rsid w:val="00BF2B91"/>
    <w:rsid w:val="00BF2C04"/>
    <w:rsid w:val="00BF3322"/>
    <w:rsid w:val="00BF36C1"/>
    <w:rsid w:val="00BF3F7E"/>
    <w:rsid w:val="00BF411F"/>
    <w:rsid w:val="00BF47BF"/>
    <w:rsid w:val="00BF4818"/>
    <w:rsid w:val="00BF4A2F"/>
    <w:rsid w:val="00BF4C5C"/>
    <w:rsid w:val="00BF4D3D"/>
    <w:rsid w:val="00BF4F20"/>
    <w:rsid w:val="00BF5103"/>
    <w:rsid w:val="00BF524D"/>
    <w:rsid w:val="00BF575C"/>
    <w:rsid w:val="00BF5A0C"/>
    <w:rsid w:val="00BF5B8C"/>
    <w:rsid w:val="00BF5C83"/>
    <w:rsid w:val="00BF5CC8"/>
    <w:rsid w:val="00BF5E6D"/>
    <w:rsid w:val="00BF5E7E"/>
    <w:rsid w:val="00BF5FEE"/>
    <w:rsid w:val="00BF60B2"/>
    <w:rsid w:val="00BF640E"/>
    <w:rsid w:val="00BF66B7"/>
    <w:rsid w:val="00BF6722"/>
    <w:rsid w:val="00BF6A68"/>
    <w:rsid w:val="00BF6C2A"/>
    <w:rsid w:val="00BF709C"/>
    <w:rsid w:val="00BF7113"/>
    <w:rsid w:val="00BF7152"/>
    <w:rsid w:val="00BF7175"/>
    <w:rsid w:val="00BF7276"/>
    <w:rsid w:val="00BF73F0"/>
    <w:rsid w:val="00BF75A7"/>
    <w:rsid w:val="00BF75B1"/>
    <w:rsid w:val="00BF75C9"/>
    <w:rsid w:val="00BF76B6"/>
    <w:rsid w:val="00BF76C0"/>
    <w:rsid w:val="00BF79F1"/>
    <w:rsid w:val="00BF79FB"/>
    <w:rsid w:val="00BF7B96"/>
    <w:rsid w:val="00BF7BD3"/>
    <w:rsid w:val="00BF7D4D"/>
    <w:rsid w:val="00BF7F2C"/>
    <w:rsid w:val="00C00186"/>
    <w:rsid w:val="00C00352"/>
    <w:rsid w:val="00C0062A"/>
    <w:rsid w:val="00C006C9"/>
    <w:rsid w:val="00C006CB"/>
    <w:rsid w:val="00C006F4"/>
    <w:rsid w:val="00C0070D"/>
    <w:rsid w:val="00C007CE"/>
    <w:rsid w:val="00C00A22"/>
    <w:rsid w:val="00C00B0B"/>
    <w:rsid w:val="00C00B16"/>
    <w:rsid w:val="00C00EB3"/>
    <w:rsid w:val="00C00F18"/>
    <w:rsid w:val="00C0104D"/>
    <w:rsid w:val="00C010DF"/>
    <w:rsid w:val="00C0113A"/>
    <w:rsid w:val="00C01356"/>
    <w:rsid w:val="00C014AF"/>
    <w:rsid w:val="00C014D9"/>
    <w:rsid w:val="00C0153E"/>
    <w:rsid w:val="00C01B57"/>
    <w:rsid w:val="00C01C2A"/>
    <w:rsid w:val="00C01CA7"/>
    <w:rsid w:val="00C01D39"/>
    <w:rsid w:val="00C01DB5"/>
    <w:rsid w:val="00C01F0A"/>
    <w:rsid w:val="00C01F41"/>
    <w:rsid w:val="00C0200C"/>
    <w:rsid w:val="00C020A8"/>
    <w:rsid w:val="00C02135"/>
    <w:rsid w:val="00C02BAB"/>
    <w:rsid w:val="00C02BAD"/>
    <w:rsid w:val="00C0344E"/>
    <w:rsid w:val="00C034A4"/>
    <w:rsid w:val="00C035E0"/>
    <w:rsid w:val="00C03869"/>
    <w:rsid w:val="00C03A6C"/>
    <w:rsid w:val="00C03C01"/>
    <w:rsid w:val="00C03DD0"/>
    <w:rsid w:val="00C03F41"/>
    <w:rsid w:val="00C04445"/>
    <w:rsid w:val="00C04647"/>
    <w:rsid w:val="00C04705"/>
    <w:rsid w:val="00C04A6C"/>
    <w:rsid w:val="00C04A7F"/>
    <w:rsid w:val="00C04C20"/>
    <w:rsid w:val="00C04E2B"/>
    <w:rsid w:val="00C051AA"/>
    <w:rsid w:val="00C055A6"/>
    <w:rsid w:val="00C056F4"/>
    <w:rsid w:val="00C058CA"/>
    <w:rsid w:val="00C05AE4"/>
    <w:rsid w:val="00C05E00"/>
    <w:rsid w:val="00C05E0B"/>
    <w:rsid w:val="00C060A0"/>
    <w:rsid w:val="00C06257"/>
    <w:rsid w:val="00C06567"/>
    <w:rsid w:val="00C06715"/>
    <w:rsid w:val="00C069CD"/>
    <w:rsid w:val="00C07094"/>
    <w:rsid w:val="00C07187"/>
    <w:rsid w:val="00C07203"/>
    <w:rsid w:val="00C075C9"/>
    <w:rsid w:val="00C0793E"/>
    <w:rsid w:val="00C07994"/>
    <w:rsid w:val="00C07B37"/>
    <w:rsid w:val="00C07FAD"/>
    <w:rsid w:val="00C10131"/>
    <w:rsid w:val="00C1049A"/>
    <w:rsid w:val="00C1055D"/>
    <w:rsid w:val="00C106C4"/>
    <w:rsid w:val="00C106D8"/>
    <w:rsid w:val="00C1089D"/>
    <w:rsid w:val="00C108AA"/>
    <w:rsid w:val="00C10FD0"/>
    <w:rsid w:val="00C10FD5"/>
    <w:rsid w:val="00C1113A"/>
    <w:rsid w:val="00C111A5"/>
    <w:rsid w:val="00C111EA"/>
    <w:rsid w:val="00C1138D"/>
    <w:rsid w:val="00C11516"/>
    <w:rsid w:val="00C1155C"/>
    <w:rsid w:val="00C119AD"/>
    <w:rsid w:val="00C119C4"/>
    <w:rsid w:val="00C11ECA"/>
    <w:rsid w:val="00C121F6"/>
    <w:rsid w:val="00C1228D"/>
    <w:rsid w:val="00C122D7"/>
    <w:rsid w:val="00C1233F"/>
    <w:rsid w:val="00C1258F"/>
    <w:rsid w:val="00C12921"/>
    <w:rsid w:val="00C12BFF"/>
    <w:rsid w:val="00C13077"/>
    <w:rsid w:val="00C13226"/>
    <w:rsid w:val="00C13269"/>
    <w:rsid w:val="00C136A4"/>
    <w:rsid w:val="00C13868"/>
    <w:rsid w:val="00C139CC"/>
    <w:rsid w:val="00C13D90"/>
    <w:rsid w:val="00C13E82"/>
    <w:rsid w:val="00C13FED"/>
    <w:rsid w:val="00C141D9"/>
    <w:rsid w:val="00C144A8"/>
    <w:rsid w:val="00C1469C"/>
    <w:rsid w:val="00C146BB"/>
    <w:rsid w:val="00C1474F"/>
    <w:rsid w:val="00C14821"/>
    <w:rsid w:val="00C14956"/>
    <w:rsid w:val="00C14B27"/>
    <w:rsid w:val="00C14E7D"/>
    <w:rsid w:val="00C151A7"/>
    <w:rsid w:val="00C1527D"/>
    <w:rsid w:val="00C153FE"/>
    <w:rsid w:val="00C15722"/>
    <w:rsid w:val="00C158A5"/>
    <w:rsid w:val="00C15AFA"/>
    <w:rsid w:val="00C15BFA"/>
    <w:rsid w:val="00C15CEF"/>
    <w:rsid w:val="00C15F6D"/>
    <w:rsid w:val="00C1608B"/>
    <w:rsid w:val="00C161B3"/>
    <w:rsid w:val="00C165A5"/>
    <w:rsid w:val="00C16606"/>
    <w:rsid w:val="00C16897"/>
    <w:rsid w:val="00C168A3"/>
    <w:rsid w:val="00C1697A"/>
    <w:rsid w:val="00C16BD9"/>
    <w:rsid w:val="00C16DDA"/>
    <w:rsid w:val="00C16F2B"/>
    <w:rsid w:val="00C16FA8"/>
    <w:rsid w:val="00C17864"/>
    <w:rsid w:val="00C178B5"/>
    <w:rsid w:val="00C17B56"/>
    <w:rsid w:val="00C17CD5"/>
    <w:rsid w:val="00C17D18"/>
    <w:rsid w:val="00C17E11"/>
    <w:rsid w:val="00C17EAC"/>
    <w:rsid w:val="00C200C9"/>
    <w:rsid w:val="00C20293"/>
    <w:rsid w:val="00C202FF"/>
    <w:rsid w:val="00C203B7"/>
    <w:rsid w:val="00C208D7"/>
    <w:rsid w:val="00C20FE7"/>
    <w:rsid w:val="00C217AA"/>
    <w:rsid w:val="00C21924"/>
    <w:rsid w:val="00C21A39"/>
    <w:rsid w:val="00C21D8E"/>
    <w:rsid w:val="00C21E35"/>
    <w:rsid w:val="00C21E40"/>
    <w:rsid w:val="00C21EC1"/>
    <w:rsid w:val="00C22027"/>
    <w:rsid w:val="00C2225D"/>
    <w:rsid w:val="00C223CD"/>
    <w:rsid w:val="00C22525"/>
    <w:rsid w:val="00C22551"/>
    <w:rsid w:val="00C226DF"/>
    <w:rsid w:val="00C22A0E"/>
    <w:rsid w:val="00C22B77"/>
    <w:rsid w:val="00C22E38"/>
    <w:rsid w:val="00C2301A"/>
    <w:rsid w:val="00C23269"/>
    <w:rsid w:val="00C235DC"/>
    <w:rsid w:val="00C23796"/>
    <w:rsid w:val="00C238F7"/>
    <w:rsid w:val="00C23957"/>
    <w:rsid w:val="00C23A18"/>
    <w:rsid w:val="00C23DBB"/>
    <w:rsid w:val="00C23E00"/>
    <w:rsid w:val="00C23F54"/>
    <w:rsid w:val="00C23FE1"/>
    <w:rsid w:val="00C2410D"/>
    <w:rsid w:val="00C2433F"/>
    <w:rsid w:val="00C24387"/>
    <w:rsid w:val="00C24671"/>
    <w:rsid w:val="00C24B92"/>
    <w:rsid w:val="00C24BAF"/>
    <w:rsid w:val="00C24F42"/>
    <w:rsid w:val="00C2538D"/>
    <w:rsid w:val="00C253FC"/>
    <w:rsid w:val="00C254BA"/>
    <w:rsid w:val="00C25546"/>
    <w:rsid w:val="00C2581C"/>
    <w:rsid w:val="00C25EFD"/>
    <w:rsid w:val="00C25F8B"/>
    <w:rsid w:val="00C26048"/>
    <w:rsid w:val="00C260E8"/>
    <w:rsid w:val="00C26130"/>
    <w:rsid w:val="00C263C6"/>
    <w:rsid w:val="00C265C0"/>
    <w:rsid w:val="00C26B9E"/>
    <w:rsid w:val="00C26DD8"/>
    <w:rsid w:val="00C2711F"/>
    <w:rsid w:val="00C272EF"/>
    <w:rsid w:val="00C2730F"/>
    <w:rsid w:val="00C2732B"/>
    <w:rsid w:val="00C2753F"/>
    <w:rsid w:val="00C276A8"/>
    <w:rsid w:val="00C27734"/>
    <w:rsid w:val="00C27975"/>
    <w:rsid w:val="00C27DDD"/>
    <w:rsid w:val="00C27F6F"/>
    <w:rsid w:val="00C3007B"/>
    <w:rsid w:val="00C300BC"/>
    <w:rsid w:val="00C30284"/>
    <w:rsid w:val="00C30787"/>
    <w:rsid w:val="00C30AEC"/>
    <w:rsid w:val="00C30E89"/>
    <w:rsid w:val="00C30F74"/>
    <w:rsid w:val="00C30FB0"/>
    <w:rsid w:val="00C31116"/>
    <w:rsid w:val="00C3116B"/>
    <w:rsid w:val="00C31477"/>
    <w:rsid w:val="00C3156C"/>
    <w:rsid w:val="00C318F7"/>
    <w:rsid w:val="00C319D2"/>
    <w:rsid w:val="00C31CB3"/>
    <w:rsid w:val="00C31DAC"/>
    <w:rsid w:val="00C31F85"/>
    <w:rsid w:val="00C31F98"/>
    <w:rsid w:val="00C32387"/>
    <w:rsid w:val="00C32437"/>
    <w:rsid w:val="00C32534"/>
    <w:rsid w:val="00C326EE"/>
    <w:rsid w:val="00C327FF"/>
    <w:rsid w:val="00C32951"/>
    <w:rsid w:val="00C329AA"/>
    <w:rsid w:val="00C32AC6"/>
    <w:rsid w:val="00C32C02"/>
    <w:rsid w:val="00C33235"/>
    <w:rsid w:val="00C33677"/>
    <w:rsid w:val="00C33715"/>
    <w:rsid w:val="00C337DD"/>
    <w:rsid w:val="00C33A4B"/>
    <w:rsid w:val="00C33A9B"/>
    <w:rsid w:val="00C33B00"/>
    <w:rsid w:val="00C33DD1"/>
    <w:rsid w:val="00C33E12"/>
    <w:rsid w:val="00C34137"/>
    <w:rsid w:val="00C34194"/>
    <w:rsid w:val="00C345AB"/>
    <w:rsid w:val="00C34717"/>
    <w:rsid w:val="00C3476B"/>
    <w:rsid w:val="00C350BF"/>
    <w:rsid w:val="00C35159"/>
    <w:rsid w:val="00C35240"/>
    <w:rsid w:val="00C356C2"/>
    <w:rsid w:val="00C35737"/>
    <w:rsid w:val="00C35791"/>
    <w:rsid w:val="00C3579F"/>
    <w:rsid w:val="00C3592B"/>
    <w:rsid w:val="00C35BA9"/>
    <w:rsid w:val="00C35ED3"/>
    <w:rsid w:val="00C36257"/>
    <w:rsid w:val="00C3627F"/>
    <w:rsid w:val="00C36284"/>
    <w:rsid w:val="00C36638"/>
    <w:rsid w:val="00C3667F"/>
    <w:rsid w:val="00C368B3"/>
    <w:rsid w:val="00C36F07"/>
    <w:rsid w:val="00C37214"/>
    <w:rsid w:val="00C372E8"/>
    <w:rsid w:val="00C375BB"/>
    <w:rsid w:val="00C3791D"/>
    <w:rsid w:val="00C37CAE"/>
    <w:rsid w:val="00C37CF4"/>
    <w:rsid w:val="00C37ED0"/>
    <w:rsid w:val="00C37EE1"/>
    <w:rsid w:val="00C37F70"/>
    <w:rsid w:val="00C37F92"/>
    <w:rsid w:val="00C37FFD"/>
    <w:rsid w:val="00C4050B"/>
    <w:rsid w:val="00C4051C"/>
    <w:rsid w:val="00C4067D"/>
    <w:rsid w:val="00C407A3"/>
    <w:rsid w:val="00C40955"/>
    <w:rsid w:val="00C409DC"/>
    <w:rsid w:val="00C40B1B"/>
    <w:rsid w:val="00C40D66"/>
    <w:rsid w:val="00C40DBF"/>
    <w:rsid w:val="00C40E88"/>
    <w:rsid w:val="00C4120A"/>
    <w:rsid w:val="00C4125F"/>
    <w:rsid w:val="00C412CD"/>
    <w:rsid w:val="00C415D4"/>
    <w:rsid w:val="00C416A3"/>
    <w:rsid w:val="00C41785"/>
    <w:rsid w:val="00C41A98"/>
    <w:rsid w:val="00C41CBC"/>
    <w:rsid w:val="00C41FC1"/>
    <w:rsid w:val="00C422C5"/>
    <w:rsid w:val="00C42AEE"/>
    <w:rsid w:val="00C42AFC"/>
    <w:rsid w:val="00C42BDA"/>
    <w:rsid w:val="00C42C2F"/>
    <w:rsid w:val="00C42E99"/>
    <w:rsid w:val="00C42F9A"/>
    <w:rsid w:val="00C430C0"/>
    <w:rsid w:val="00C431AB"/>
    <w:rsid w:val="00C434C2"/>
    <w:rsid w:val="00C4377C"/>
    <w:rsid w:val="00C438BB"/>
    <w:rsid w:val="00C438E3"/>
    <w:rsid w:val="00C43940"/>
    <w:rsid w:val="00C44342"/>
    <w:rsid w:val="00C44413"/>
    <w:rsid w:val="00C444D0"/>
    <w:rsid w:val="00C44668"/>
    <w:rsid w:val="00C44694"/>
    <w:rsid w:val="00C446A6"/>
    <w:rsid w:val="00C44744"/>
    <w:rsid w:val="00C447EF"/>
    <w:rsid w:val="00C449EB"/>
    <w:rsid w:val="00C44C36"/>
    <w:rsid w:val="00C45150"/>
    <w:rsid w:val="00C4565B"/>
    <w:rsid w:val="00C45726"/>
    <w:rsid w:val="00C457C1"/>
    <w:rsid w:val="00C45C14"/>
    <w:rsid w:val="00C46625"/>
    <w:rsid w:val="00C46760"/>
    <w:rsid w:val="00C46830"/>
    <w:rsid w:val="00C46870"/>
    <w:rsid w:val="00C469EF"/>
    <w:rsid w:val="00C46CDB"/>
    <w:rsid w:val="00C46E17"/>
    <w:rsid w:val="00C471B4"/>
    <w:rsid w:val="00C473A1"/>
    <w:rsid w:val="00C47545"/>
    <w:rsid w:val="00C4754F"/>
    <w:rsid w:val="00C47593"/>
    <w:rsid w:val="00C477E9"/>
    <w:rsid w:val="00C47A4F"/>
    <w:rsid w:val="00C47B82"/>
    <w:rsid w:val="00C47E2D"/>
    <w:rsid w:val="00C5021C"/>
    <w:rsid w:val="00C50237"/>
    <w:rsid w:val="00C503A8"/>
    <w:rsid w:val="00C503C5"/>
    <w:rsid w:val="00C5044B"/>
    <w:rsid w:val="00C506BD"/>
    <w:rsid w:val="00C50794"/>
    <w:rsid w:val="00C50919"/>
    <w:rsid w:val="00C50958"/>
    <w:rsid w:val="00C50ABE"/>
    <w:rsid w:val="00C50AC0"/>
    <w:rsid w:val="00C50E27"/>
    <w:rsid w:val="00C50E55"/>
    <w:rsid w:val="00C510BF"/>
    <w:rsid w:val="00C51282"/>
    <w:rsid w:val="00C51426"/>
    <w:rsid w:val="00C51548"/>
    <w:rsid w:val="00C51622"/>
    <w:rsid w:val="00C5179E"/>
    <w:rsid w:val="00C518A7"/>
    <w:rsid w:val="00C51F03"/>
    <w:rsid w:val="00C51FB3"/>
    <w:rsid w:val="00C521C2"/>
    <w:rsid w:val="00C5223C"/>
    <w:rsid w:val="00C523EC"/>
    <w:rsid w:val="00C5269D"/>
    <w:rsid w:val="00C526DF"/>
    <w:rsid w:val="00C52A35"/>
    <w:rsid w:val="00C52CE2"/>
    <w:rsid w:val="00C53213"/>
    <w:rsid w:val="00C5340C"/>
    <w:rsid w:val="00C53449"/>
    <w:rsid w:val="00C537F6"/>
    <w:rsid w:val="00C5385A"/>
    <w:rsid w:val="00C53917"/>
    <w:rsid w:val="00C5393D"/>
    <w:rsid w:val="00C53E52"/>
    <w:rsid w:val="00C53EDA"/>
    <w:rsid w:val="00C541A6"/>
    <w:rsid w:val="00C541DE"/>
    <w:rsid w:val="00C542DA"/>
    <w:rsid w:val="00C5476C"/>
    <w:rsid w:val="00C5483C"/>
    <w:rsid w:val="00C54A4B"/>
    <w:rsid w:val="00C54AF8"/>
    <w:rsid w:val="00C54C11"/>
    <w:rsid w:val="00C54C67"/>
    <w:rsid w:val="00C54E65"/>
    <w:rsid w:val="00C54EA5"/>
    <w:rsid w:val="00C550EE"/>
    <w:rsid w:val="00C55139"/>
    <w:rsid w:val="00C553B6"/>
    <w:rsid w:val="00C55876"/>
    <w:rsid w:val="00C5587D"/>
    <w:rsid w:val="00C55A12"/>
    <w:rsid w:val="00C55A91"/>
    <w:rsid w:val="00C55AA1"/>
    <w:rsid w:val="00C55C8F"/>
    <w:rsid w:val="00C55CCA"/>
    <w:rsid w:val="00C55DEA"/>
    <w:rsid w:val="00C55EF8"/>
    <w:rsid w:val="00C56324"/>
    <w:rsid w:val="00C564E5"/>
    <w:rsid w:val="00C5653B"/>
    <w:rsid w:val="00C565A3"/>
    <w:rsid w:val="00C56736"/>
    <w:rsid w:val="00C5693A"/>
    <w:rsid w:val="00C569C0"/>
    <w:rsid w:val="00C56DB8"/>
    <w:rsid w:val="00C573AD"/>
    <w:rsid w:val="00C577F7"/>
    <w:rsid w:val="00C57859"/>
    <w:rsid w:val="00C57BA5"/>
    <w:rsid w:val="00C602BB"/>
    <w:rsid w:val="00C605D4"/>
    <w:rsid w:val="00C60667"/>
    <w:rsid w:val="00C60723"/>
    <w:rsid w:val="00C60787"/>
    <w:rsid w:val="00C60A72"/>
    <w:rsid w:val="00C60C93"/>
    <w:rsid w:val="00C60D75"/>
    <w:rsid w:val="00C60E39"/>
    <w:rsid w:val="00C6104B"/>
    <w:rsid w:val="00C610BA"/>
    <w:rsid w:val="00C610BF"/>
    <w:rsid w:val="00C611DE"/>
    <w:rsid w:val="00C61525"/>
    <w:rsid w:val="00C6155E"/>
    <w:rsid w:val="00C6165B"/>
    <w:rsid w:val="00C61676"/>
    <w:rsid w:val="00C617CC"/>
    <w:rsid w:val="00C61861"/>
    <w:rsid w:val="00C61911"/>
    <w:rsid w:val="00C619C3"/>
    <w:rsid w:val="00C61AB6"/>
    <w:rsid w:val="00C61AB9"/>
    <w:rsid w:val="00C61BEF"/>
    <w:rsid w:val="00C61F84"/>
    <w:rsid w:val="00C61FBA"/>
    <w:rsid w:val="00C622E1"/>
    <w:rsid w:val="00C62300"/>
    <w:rsid w:val="00C623F0"/>
    <w:rsid w:val="00C6245C"/>
    <w:rsid w:val="00C62C76"/>
    <w:rsid w:val="00C62F8D"/>
    <w:rsid w:val="00C62FF7"/>
    <w:rsid w:val="00C630FE"/>
    <w:rsid w:val="00C63135"/>
    <w:rsid w:val="00C635C2"/>
    <w:rsid w:val="00C635EC"/>
    <w:rsid w:val="00C635EE"/>
    <w:rsid w:val="00C637DC"/>
    <w:rsid w:val="00C6389F"/>
    <w:rsid w:val="00C639DE"/>
    <w:rsid w:val="00C63AB7"/>
    <w:rsid w:val="00C63B18"/>
    <w:rsid w:val="00C63CD2"/>
    <w:rsid w:val="00C63DB5"/>
    <w:rsid w:val="00C63EE8"/>
    <w:rsid w:val="00C6432E"/>
    <w:rsid w:val="00C64570"/>
    <w:rsid w:val="00C648D7"/>
    <w:rsid w:val="00C64B04"/>
    <w:rsid w:val="00C64BDB"/>
    <w:rsid w:val="00C64CBE"/>
    <w:rsid w:val="00C64DE1"/>
    <w:rsid w:val="00C652B8"/>
    <w:rsid w:val="00C65364"/>
    <w:rsid w:val="00C653E0"/>
    <w:rsid w:val="00C654E6"/>
    <w:rsid w:val="00C6562E"/>
    <w:rsid w:val="00C6568E"/>
    <w:rsid w:val="00C65718"/>
    <w:rsid w:val="00C6574B"/>
    <w:rsid w:val="00C658BC"/>
    <w:rsid w:val="00C65966"/>
    <w:rsid w:val="00C65C81"/>
    <w:rsid w:val="00C65C94"/>
    <w:rsid w:val="00C65CC8"/>
    <w:rsid w:val="00C660F1"/>
    <w:rsid w:val="00C66772"/>
    <w:rsid w:val="00C6694F"/>
    <w:rsid w:val="00C669A2"/>
    <w:rsid w:val="00C66A46"/>
    <w:rsid w:val="00C66C2E"/>
    <w:rsid w:val="00C66CF3"/>
    <w:rsid w:val="00C66D15"/>
    <w:rsid w:val="00C66D24"/>
    <w:rsid w:val="00C66D2B"/>
    <w:rsid w:val="00C66EF6"/>
    <w:rsid w:val="00C67580"/>
    <w:rsid w:val="00C676AB"/>
    <w:rsid w:val="00C6781C"/>
    <w:rsid w:val="00C679FA"/>
    <w:rsid w:val="00C67CD3"/>
    <w:rsid w:val="00C67EA1"/>
    <w:rsid w:val="00C7004E"/>
    <w:rsid w:val="00C704E4"/>
    <w:rsid w:val="00C70663"/>
    <w:rsid w:val="00C708A4"/>
    <w:rsid w:val="00C70953"/>
    <w:rsid w:val="00C70AEE"/>
    <w:rsid w:val="00C70D8A"/>
    <w:rsid w:val="00C7109F"/>
    <w:rsid w:val="00C710B7"/>
    <w:rsid w:val="00C7135A"/>
    <w:rsid w:val="00C7144F"/>
    <w:rsid w:val="00C71478"/>
    <w:rsid w:val="00C71778"/>
    <w:rsid w:val="00C71A24"/>
    <w:rsid w:val="00C71AB5"/>
    <w:rsid w:val="00C71B83"/>
    <w:rsid w:val="00C71C9B"/>
    <w:rsid w:val="00C71CB7"/>
    <w:rsid w:val="00C71CEB"/>
    <w:rsid w:val="00C71CF4"/>
    <w:rsid w:val="00C71D15"/>
    <w:rsid w:val="00C71D97"/>
    <w:rsid w:val="00C71DD6"/>
    <w:rsid w:val="00C72296"/>
    <w:rsid w:val="00C7234D"/>
    <w:rsid w:val="00C72431"/>
    <w:rsid w:val="00C7244E"/>
    <w:rsid w:val="00C725FB"/>
    <w:rsid w:val="00C726C9"/>
    <w:rsid w:val="00C7270B"/>
    <w:rsid w:val="00C7279F"/>
    <w:rsid w:val="00C72801"/>
    <w:rsid w:val="00C72955"/>
    <w:rsid w:val="00C72C0A"/>
    <w:rsid w:val="00C72C0C"/>
    <w:rsid w:val="00C73114"/>
    <w:rsid w:val="00C731A3"/>
    <w:rsid w:val="00C7326F"/>
    <w:rsid w:val="00C7349E"/>
    <w:rsid w:val="00C738E8"/>
    <w:rsid w:val="00C73973"/>
    <w:rsid w:val="00C73E67"/>
    <w:rsid w:val="00C73FAD"/>
    <w:rsid w:val="00C74282"/>
    <w:rsid w:val="00C749BE"/>
    <w:rsid w:val="00C74AE1"/>
    <w:rsid w:val="00C74B46"/>
    <w:rsid w:val="00C74B8E"/>
    <w:rsid w:val="00C74D27"/>
    <w:rsid w:val="00C7526D"/>
    <w:rsid w:val="00C753F5"/>
    <w:rsid w:val="00C7547D"/>
    <w:rsid w:val="00C757B8"/>
    <w:rsid w:val="00C759E5"/>
    <w:rsid w:val="00C7605D"/>
    <w:rsid w:val="00C76087"/>
    <w:rsid w:val="00C76246"/>
    <w:rsid w:val="00C76248"/>
    <w:rsid w:val="00C76679"/>
    <w:rsid w:val="00C767E4"/>
    <w:rsid w:val="00C76906"/>
    <w:rsid w:val="00C76B7C"/>
    <w:rsid w:val="00C76CC7"/>
    <w:rsid w:val="00C76F81"/>
    <w:rsid w:val="00C76FB3"/>
    <w:rsid w:val="00C77047"/>
    <w:rsid w:val="00C772DB"/>
    <w:rsid w:val="00C776A4"/>
    <w:rsid w:val="00C779EA"/>
    <w:rsid w:val="00C77B33"/>
    <w:rsid w:val="00C77C27"/>
    <w:rsid w:val="00C77C57"/>
    <w:rsid w:val="00C77D93"/>
    <w:rsid w:val="00C800DD"/>
    <w:rsid w:val="00C8044B"/>
    <w:rsid w:val="00C80592"/>
    <w:rsid w:val="00C806B5"/>
    <w:rsid w:val="00C80877"/>
    <w:rsid w:val="00C808DF"/>
    <w:rsid w:val="00C80920"/>
    <w:rsid w:val="00C80B03"/>
    <w:rsid w:val="00C80B6C"/>
    <w:rsid w:val="00C80C6D"/>
    <w:rsid w:val="00C80DCE"/>
    <w:rsid w:val="00C81188"/>
    <w:rsid w:val="00C81224"/>
    <w:rsid w:val="00C81229"/>
    <w:rsid w:val="00C813D7"/>
    <w:rsid w:val="00C81422"/>
    <w:rsid w:val="00C814CA"/>
    <w:rsid w:val="00C8151E"/>
    <w:rsid w:val="00C81601"/>
    <w:rsid w:val="00C81800"/>
    <w:rsid w:val="00C8194B"/>
    <w:rsid w:val="00C81B96"/>
    <w:rsid w:val="00C81C48"/>
    <w:rsid w:val="00C81C53"/>
    <w:rsid w:val="00C81FD6"/>
    <w:rsid w:val="00C82188"/>
    <w:rsid w:val="00C821A1"/>
    <w:rsid w:val="00C821DB"/>
    <w:rsid w:val="00C8243F"/>
    <w:rsid w:val="00C8283C"/>
    <w:rsid w:val="00C8283F"/>
    <w:rsid w:val="00C8286A"/>
    <w:rsid w:val="00C8289B"/>
    <w:rsid w:val="00C82AF1"/>
    <w:rsid w:val="00C82D43"/>
    <w:rsid w:val="00C82D54"/>
    <w:rsid w:val="00C82E82"/>
    <w:rsid w:val="00C82F2F"/>
    <w:rsid w:val="00C82F3B"/>
    <w:rsid w:val="00C8306D"/>
    <w:rsid w:val="00C83155"/>
    <w:rsid w:val="00C831A9"/>
    <w:rsid w:val="00C831F2"/>
    <w:rsid w:val="00C833F6"/>
    <w:rsid w:val="00C83472"/>
    <w:rsid w:val="00C834A8"/>
    <w:rsid w:val="00C83570"/>
    <w:rsid w:val="00C837C4"/>
    <w:rsid w:val="00C83829"/>
    <w:rsid w:val="00C83AB8"/>
    <w:rsid w:val="00C83D4A"/>
    <w:rsid w:val="00C83E88"/>
    <w:rsid w:val="00C83EDD"/>
    <w:rsid w:val="00C83EE8"/>
    <w:rsid w:val="00C83F7F"/>
    <w:rsid w:val="00C841FB"/>
    <w:rsid w:val="00C84492"/>
    <w:rsid w:val="00C844E9"/>
    <w:rsid w:val="00C846B1"/>
    <w:rsid w:val="00C84841"/>
    <w:rsid w:val="00C84BF1"/>
    <w:rsid w:val="00C84CA2"/>
    <w:rsid w:val="00C84D6D"/>
    <w:rsid w:val="00C8520D"/>
    <w:rsid w:val="00C852D5"/>
    <w:rsid w:val="00C853CF"/>
    <w:rsid w:val="00C855CB"/>
    <w:rsid w:val="00C857E8"/>
    <w:rsid w:val="00C85817"/>
    <w:rsid w:val="00C858DF"/>
    <w:rsid w:val="00C85902"/>
    <w:rsid w:val="00C85A36"/>
    <w:rsid w:val="00C85CD1"/>
    <w:rsid w:val="00C85FF7"/>
    <w:rsid w:val="00C8632F"/>
    <w:rsid w:val="00C86397"/>
    <w:rsid w:val="00C8643E"/>
    <w:rsid w:val="00C8668D"/>
    <w:rsid w:val="00C866BF"/>
    <w:rsid w:val="00C86A74"/>
    <w:rsid w:val="00C86C56"/>
    <w:rsid w:val="00C86DAF"/>
    <w:rsid w:val="00C8717D"/>
    <w:rsid w:val="00C871C2"/>
    <w:rsid w:val="00C872D7"/>
    <w:rsid w:val="00C87490"/>
    <w:rsid w:val="00C875E9"/>
    <w:rsid w:val="00C8773E"/>
    <w:rsid w:val="00C8783E"/>
    <w:rsid w:val="00C879B3"/>
    <w:rsid w:val="00C87B78"/>
    <w:rsid w:val="00C90042"/>
    <w:rsid w:val="00C90091"/>
    <w:rsid w:val="00C90296"/>
    <w:rsid w:val="00C9046B"/>
    <w:rsid w:val="00C90601"/>
    <w:rsid w:val="00C90A6F"/>
    <w:rsid w:val="00C90BBE"/>
    <w:rsid w:val="00C90C12"/>
    <w:rsid w:val="00C90CFB"/>
    <w:rsid w:val="00C90D16"/>
    <w:rsid w:val="00C90DAE"/>
    <w:rsid w:val="00C90F42"/>
    <w:rsid w:val="00C9116A"/>
    <w:rsid w:val="00C913CA"/>
    <w:rsid w:val="00C918FE"/>
    <w:rsid w:val="00C91B5E"/>
    <w:rsid w:val="00C91B9B"/>
    <w:rsid w:val="00C91CC2"/>
    <w:rsid w:val="00C92570"/>
    <w:rsid w:val="00C9262F"/>
    <w:rsid w:val="00C9265D"/>
    <w:rsid w:val="00C92824"/>
    <w:rsid w:val="00C928ED"/>
    <w:rsid w:val="00C92957"/>
    <w:rsid w:val="00C929B2"/>
    <w:rsid w:val="00C92AA0"/>
    <w:rsid w:val="00C92CB8"/>
    <w:rsid w:val="00C93369"/>
    <w:rsid w:val="00C934E5"/>
    <w:rsid w:val="00C9360A"/>
    <w:rsid w:val="00C9374B"/>
    <w:rsid w:val="00C93774"/>
    <w:rsid w:val="00C937BA"/>
    <w:rsid w:val="00C93941"/>
    <w:rsid w:val="00C93967"/>
    <w:rsid w:val="00C93CB0"/>
    <w:rsid w:val="00C93E5E"/>
    <w:rsid w:val="00C93E84"/>
    <w:rsid w:val="00C93F20"/>
    <w:rsid w:val="00C940A7"/>
    <w:rsid w:val="00C9441B"/>
    <w:rsid w:val="00C9468B"/>
    <w:rsid w:val="00C94778"/>
    <w:rsid w:val="00C947D5"/>
    <w:rsid w:val="00C949FC"/>
    <w:rsid w:val="00C94BAC"/>
    <w:rsid w:val="00C94CC3"/>
    <w:rsid w:val="00C94DBA"/>
    <w:rsid w:val="00C94E13"/>
    <w:rsid w:val="00C950C2"/>
    <w:rsid w:val="00C9525F"/>
    <w:rsid w:val="00C9566C"/>
    <w:rsid w:val="00C958B9"/>
    <w:rsid w:val="00C95A2E"/>
    <w:rsid w:val="00C95D93"/>
    <w:rsid w:val="00C95F2F"/>
    <w:rsid w:val="00C9604C"/>
    <w:rsid w:val="00C960CF"/>
    <w:rsid w:val="00C96145"/>
    <w:rsid w:val="00C96212"/>
    <w:rsid w:val="00C96672"/>
    <w:rsid w:val="00C96678"/>
    <w:rsid w:val="00C96772"/>
    <w:rsid w:val="00C969B9"/>
    <w:rsid w:val="00C96B4B"/>
    <w:rsid w:val="00C96CFA"/>
    <w:rsid w:val="00C96D79"/>
    <w:rsid w:val="00C96D81"/>
    <w:rsid w:val="00C96DD6"/>
    <w:rsid w:val="00C96E5A"/>
    <w:rsid w:val="00C96EB5"/>
    <w:rsid w:val="00C96F52"/>
    <w:rsid w:val="00C9749F"/>
    <w:rsid w:val="00C976A1"/>
    <w:rsid w:val="00C978CE"/>
    <w:rsid w:val="00C97ACD"/>
    <w:rsid w:val="00C97C83"/>
    <w:rsid w:val="00C97D77"/>
    <w:rsid w:val="00C97D82"/>
    <w:rsid w:val="00CA00BF"/>
    <w:rsid w:val="00CA0257"/>
    <w:rsid w:val="00CA0917"/>
    <w:rsid w:val="00CA0A3A"/>
    <w:rsid w:val="00CA0B8A"/>
    <w:rsid w:val="00CA0F5F"/>
    <w:rsid w:val="00CA102B"/>
    <w:rsid w:val="00CA11FA"/>
    <w:rsid w:val="00CA17E1"/>
    <w:rsid w:val="00CA1840"/>
    <w:rsid w:val="00CA1AC5"/>
    <w:rsid w:val="00CA1C58"/>
    <w:rsid w:val="00CA1D7A"/>
    <w:rsid w:val="00CA1DE0"/>
    <w:rsid w:val="00CA1F11"/>
    <w:rsid w:val="00CA2503"/>
    <w:rsid w:val="00CA25E4"/>
    <w:rsid w:val="00CA283D"/>
    <w:rsid w:val="00CA2847"/>
    <w:rsid w:val="00CA28F8"/>
    <w:rsid w:val="00CA29D1"/>
    <w:rsid w:val="00CA2D89"/>
    <w:rsid w:val="00CA2DD6"/>
    <w:rsid w:val="00CA3018"/>
    <w:rsid w:val="00CA3126"/>
    <w:rsid w:val="00CA3247"/>
    <w:rsid w:val="00CA333B"/>
    <w:rsid w:val="00CA3390"/>
    <w:rsid w:val="00CA3653"/>
    <w:rsid w:val="00CA3752"/>
    <w:rsid w:val="00CA3999"/>
    <w:rsid w:val="00CA39AC"/>
    <w:rsid w:val="00CA39C0"/>
    <w:rsid w:val="00CA39EE"/>
    <w:rsid w:val="00CA3A4D"/>
    <w:rsid w:val="00CA41D3"/>
    <w:rsid w:val="00CA459D"/>
    <w:rsid w:val="00CA46B8"/>
    <w:rsid w:val="00CA4BA2"/>
    <w:rsid w:val="00CA4CC4"/>
    <w:rsid w:val="00CA4E99"/>
    <w:rsid w:val="00CA514B"/>
    <w:rsid w:val="00CA518B"/>
    <w:rsid w:val="00CA51A0"/>
    <w:rsid w:val="00CA53C7"/>
    <w:rsid w:val="00CA5687"/>
    <w:rsid w:val="00CA579B"/>
    <w:rsid w:val="00CA57AA"/>
    <w:rsid w:val="00CA5806"/>
    <w:rsid w:val="00CA58F4"/>
    <w:rsid w:val="00CA58FE"/>
    <w:rsid w:val="00CA5A86"/>
    <w:rsid w:val="00CA5AD3"/>
    <w:rsid w:val="00CA603F"/>
    <w:rsid w:val="00CA616E"/>
    <w:rsid w:val="00CA62DD"/>
    <w:rsid w:val="00CA6413"/>
    <w:rsid w:val="00CA649C"/>
    <w:rsid w:val="00CA69BA"/>
    <w:rsid w:val="00CA6CCF"/>
    <w:rsid w:val="00CA6CF8"/>
    <w:rsid w:val="00CA6F73"/>
    <w:rsid w:val="00CA6FCC"/>
    <w:rsid w:val="00CA712B"/>
    <w:rsid w:val="00CA7701"/>
    <w:rsid w:val="00CA77A5"/>
    <w:rsid w:val="00CA7A16"/>
    <w:rsid w:val="00CA7A22"/>
    <w:rsid w:val="00CA7C42"/>
    <w:rsid w:val="00CA7C7B"/>
    <w:rsid w:val="00CA7C9E"/>
    <w:rsid w:val="00CA7CDB"/>
    <w:rsid w:val="00CA7D5A"/>
    <w:rsid w:val="00CA7DE6"/>
    <w:rsid w:val="00CB00A4"/>
    <w:rsid w:val="00CB00AA"/>
    <w:rsid w:val="00CB012C"/>
    <w:rsid w:val="00CB0134"/>
    <w:rsid w:val="00CB0339"/>
    <w:rsid w:val="00CB04B4"/>
    <w:rsid w:val="00CB07AA"/>
    <w:rsid w:val="00CB0933"/>
    <w:rsid w:val="00CB09A9"/>
    <w:rsid w:val="00CB0E76"/>
    <w:rsid w:val="00CB110E"/>
    <w:rsid w:val="00CB118C"/>
    <w:rsid w:val="00CB11F8"/>
    <w:rsid w:val="00CB1349"/>
    <w:rsid w:val="00CB1877"/>
    <w:rsid w:val="00CB19E2"/>
    <w:rsid w:val="00CB1B5F"/>
    <w:rsid w:val="00CB1BEB"/>
    <w:rsid w:val="00CB1D1C"/>
    <w:rsid w:val="00CB1D28"/>
    <w:rsid w:val="00CB1E37"/>
    <w:rsid w:val="00CB225B"/>
    <w:rsid w:val="00CB2C68"/>
    <w:rsid w:val="00CB2E1B"/>
    <w:rsid w:val="00CB2EC6"/>
    <w:rsid w:val="00CB2EF5"/>
    <w:rsid w:val="00CB31DB"/>
    <w:rsid w:val="00CB320A"/>
    <w:rsid w:val="00CB33E4"/>
    <w:rsid w:val="00CB33FD"/>
    <w:rsid w:val="00CB4170"/>
    <w:rsid w:val="00CB4230"/>
    <w:rsid w:val="00CB4261"/>
    <w:rsid w:val="00CB431B"/>
    <w:rsid w:val="00CB498C"/>
    <w:rsid w:val="00CB49F2"/>
    <w:rsid w:val="00CB4A77"/>
    <w:rsid w:val="00CB4A8D"/>
    <w:rsid w:val="00CB4EA5"/>
    <w:rsid w:val="00CB4EC2"/>
    <w:rsid w:val="00CB4F91"/>
    <w:rsid w:val="00CB52C8"/>
    <w:rsid w:val="00CB5454"/>
    <w:rsid w:val="00CB557F"/>
    <w:rsid w:val="00CB5707"/>
    <w:rsid w:val="00CB592B"/>
    <w:rsid w:val="00CB5A04"/>
    <w:rsid w:val="00CB5A38"/>
    <w:rsid w:val="00CB5B61"/>
    <w:rsid w:val="00CB5C5F"/>
    <w:rsid w:val="00CB5D05"/>
    <w:rsid w:val="00CB5DB0"/>
    <w:rsid w:val="00CB600E"/>
    <w:rsid w:val="00CB63EF"/>
    <w:rsid w:val="00CB65B8"/>
    <w:rsid w:val="00CB6692"/>
    <w:rsid w:val="00CB66D6"/>
    <w:rsid w:val="00CB6701"/>
    <w:rsid w:val="00CB69B3"/>
    <w:rsid w:val="00CB6CDF"/>
    <w:rsid w:val="00CB7065"/>
    <w:rsid w:val="00CB7264"/>
    <w:rsid w:val="00CB730F"/>
    <w:rsid w:val="00CB737C"/>
    <w:rsid w:val="00CB750E"/>
    <w:rsid w:val="00CB761C"/>
    <w:rsid w:val="00CB76B5"/>
    <w:rsid w:val="00CB7AD6"/>
    <w:rsid w:val="00CB7B35"/>
    <w:rsid w:val="00CB7EE9"/>
    <w:rsid w:val="00CC0304"/>
    <w:rsid w:val="00CC032F"/>
    <w:rsid w:val="00CC0495"/>
    <w:rsid w:val="00CC0574"/>
    <w:rsid w:val="00CC093A"/>
    <w:rsid w:val="00CC0DC8"/>
    <w:rsid w:val="00CC0F5B"/>
    <w:rsid w:val="00CC110F"/>
    <w:rsid w:val="00CC11B8"/>
    <w:rsid w:val="00CC1357"/>
    <w:rsid w:val="00CC1379"/>
    <w:rsid w:val="00CC17FC"/>
    <w:rsid w:val="00CC1853"/>
    <w:rsid w:val="00CC1AF9"/>
    <w:rsid w:val="00CC1C0F"/>
    <w:rsid w:val="00CC20E0"/>
    <w:rsid w:val="00CC2128"/>
    <w:rsid w:val="00CC22C8"/>
    <w:rsid w:val="00CC261D"/>
    <w:rsid w:val="00CC280A"/>
    <w:rsid w:val="00CC2818"/>
    <w:rsid w:val="00CC2C40"/>
    <w:rsid w:val="00CC2E63"/>
    <w:rsid w:val="00CC2F7A"/>
    <w:rsid w:val="00CC3463"/>
    <w:rsid w:val="00CC348D"/>
    <w:rsid w:val="00CC34FC"/>
    <w:rsid w:val="00CC358C"/>
    <w:rsid w:val="00CC3612"/>
    <w:rsid w:val="00CC3880"/>
    <w:rsid w:val="00CC3907"/>
    <w:rsid w:val="00CC398E"/>
    <w:rsid w:val="00CC3A70"/>
    <w:rsid w:val="00CC3BA2"/>
    <w:rsid w:val="00CC4033"/>
    <w:rsid w:val="00CC40B8"/>
    <w:rsid w:val="00CC41E8"/>
    <w:rsid w:val="00CC42FA"/>
    <w:rsid w:val="00CC4425"/>
    <w:rsid w:val="00CC442E"/>
    <w:rsid w:val="00CC4439"/>
    <w:rsid w:val="00CC45A1"/>
    <w:rsid w:val="00CC45A5"/>
    <w:rsid w:val="00CC4A36"/>
    <w:rsid w:val="00CC4B90"/>
    <w:rsid w:val="00CC4BA5"/>
    <w:rsid w:val="00CC5008"/>
    <w:rsid w:val="00CC5444"/>
    <w:rsid w:val="00CC55C6"/>
    <w:rsid w:val="00CC5631"/>
    <w:rsid w:val="00CC574A"/>
    <w:rsid w:val="00CC5BAD"/>
    <w:rsid w:val="00CC5CC5"/>
    <w:rsid w:val="00CC5E9A"/>
    <w:rsid w:val="00CC61B2"/>
    <w:rsid w:val="00CC62A6"/>
    <w:rsid w:val="00CC6303"/>
    <w:rsid w:val="00CC6385"/>
    <w:rsid w:val="00CC676C"/>
    <w:rsid w:val="00CC69CF"/>
    <w:rsid w:val="00CC6DA2"/>
    <w:rsid w:val="00CC6FBD"/>
    <w:rsid w:val="00CC7111"/>
    <w:rsid w:val="00CC7205"/>
    <w:rsid w:val="00CC7407"/>
    <w:rsid w:val="00CC7A11"/>
    <w:rsid w:val="00CC7B2C"/>
    <w:rsid w:val="00CC7E5B"/>
    <w:rsid w:val="00CD04A8"/>
    <w:rsid w:val="00CD051B"/>
    <w:rsid w:val="00CD05D7"/>
    <w:rsid w:val="00CD06A4"/>
    <w:rsid w:val="00CD0755"/>
    <w:rsid w:val="00CD07AA"/>
    <w:rsid w:val="00CD0C04"/>
    <w:rsid w:val="00CD0C19"/>
    <w:rsid w:val="00CD10B0"/>
    <w:rsid w:val="00CD10CB"/>
    <w:rsid w:val="00CD10D2"/>
    <w:rsid w:val="00CD1113"/>
    <w:rsid w:val="00CD15ED"/>
    <w:rsid w:val="00CD1832"/>
    <w:rsid w:val="00CD198A"/>
    <w:rsid w:val="00CD1B2A"/>
    <w:rsid w:val="00CD1D79"/>
    <w:rsid w:val="00CD1DB1"/>
    <w:rsid w:val="00CD1EDD"/>
    <w:rsid w:val="00CD1FA3"/>
    <w:rsid w:val="00CD22B5"/>
    <w:rsid w:val="00CD22F4"/>
    <w:rsid w:val="00CD25E1"/>
    <w:rsid w:val="00CD2620"/>
    <w:rsid w:val="00CD2768"/>
    <w:rsid w:val="00CD279C"/>
    <w:rsid w:val="00CD2889"/>
    <w:rsid w:val="00CD2A9A"/>
    <w:rsid w:val="00CD2CA5"/>
    <w:rsid w:val="00CD2D0B"/>
    <w:rsid w:val="00CD2DEC"/>
    <w:rsid w:val="00CD367C"/>
    <w:rsid w:val="00CD3925"/>
    <w:rsid w:val="00CD3CC0"/>
    <w:rsid w:val="00CD3FBE"/>
    <w:rsid w:val="00CD454A"/>
    <w:rsid w:val="00CD498D"/>
    <w:rsid w:val="00CD4A56"/>
    <w:rsid w:val="00CD4B84"/>
    <w:rsid w:val="00CD4C28"/>
    <w:rsid w:val="00CD4F54"/>
    <w:rsid w:val="00CD4FFE"/>
    <w:rsid w:val="00CD55B6"/>
    <w:rsid w:val="00CD57FA"/>
    <w:rsid w:val="00CD5A48"/>
    <w:rsid w:val="00CD5A6E"/>
    <w:rsid w:val="00CD5AA8"/>
    <w:rsid w:val="00CD5EC8"/>
    <w:rsid w:val="00CD5F6E"/>
    <w:rsid w:val="00CD61C0"/>
    <w:rsid w:val="00CD63B3"/>
    <w:rsid w:val="00CD6B49"/>
    <w:rsid w:val="00CD6EDB"/>
    <w:rsid w:val="00CD711F"/>
    <w:rsid w:val="00CD7193"/>
    <w:rsid w:val="00CD7250"/>
    <w:rsid w:val="00CD737A"/>
    <w:rsid w:val="00CD743D"/>
    <w:rsid w:val="00CD74A7"/>
    <w:rsid w:val="00CD7769"/>
    <w:rsid w:val="00CD792D"/>
    <w:rsid w:val="00CD7962"/>
    <w:rsid w:val="00CD79B2"/>
    <w:rsid w:val="00CD7C12"/>
    <w:rsid w:val="00CD7D48"/>
    <w:rsid w:val="00CD7DDA"/>
    <w:rsid w:val="00CD7F82"/>
    <w:rsid w:val="00CD7F8B"/>
    <w:rsid w:val="00CD7F95"/>
    <w:rsid w:val="00CE0041"/>
    <w:rsid w:val="00CE0078"/>
    <w:rsid w:val="00CE063C"/>
    <w:rsid w:val="00CE0B2A"/>
    <w:rsid w:val="00CE0F96"/>
    <w:rsid w:val="00CE13F1"/>
    <w:rsid w:val="00CE157C"/>
    <w:rsid w:val="00CE157E"/>
    <w:rsid w:val="00CE16A0"/>
    <w:rsid w:val="00CE1A72"/>
    <w:rsid w:val="00CE1AB8"/>
    <w:rsid w:val="00CE1ACD"/>
    <w:rsid w:val="00CE1AF6"/>
    <w:rsid w:val="00CE227F"/>
    <w:rsid w:val="00CE2298"/>
    <w:rsid w:val="00CE2447"/>
    <w:rsid w:val="00CE2B12"/>
    <w:rsid w:val="00CE2CCE"/>
    <w:rsid w:val="00CE2DDA"/>
    <w:rsid w:val="00CE2E7C"/>
    <w:rsid w:val="00CE2FF5"/>
    <w:rsid w:val="00CE3064"/>
    <w:rsid w:val="00CE307B"/>
    <w:rsid w:val="00CE30B9"/>
    <w:rsid w:val="00CE30C2"/>
    <w:rsid w:val="00CE3210"/>
    <w:rsid w:val="00CE34CC"/>
    <w:rsid w:val="00CE3721"/>
    <w:rsid w:val="00CE39E4"/>
    <w:rsid w:val="00CE3F27"/>
    <w:rsid w:val="00CE3F82"/>
    <w:rsid w:val="00CE3F8A"/>
    <w:rsid w:val="00CE4255"/>
    <w:rsid w:val="00CE4282"/>
    <w:rsid w:val="00CE4354"/>
    <w:rsid w:val="00CE43EF"/>
    <w:rsid w:val="00CE44C4"/>
    <w:rsid w:val="00CE4BE2"/>
    <w:rsid w:val="00CE4D6F"/>
    <w:rsid w:val="00CE4F21"/>
    <w:rsid w:val="00CE4FCE"/>
    <w:rsid w:val="00CE4FD7"/>
    <w:rsid w:val="00CE4FF4"/>
    <w:rsid w:val="00CE50C1"/>
    <w:rsid w:val="00CE52BA"/>
    <w:rsid w:val="00CE52D8"/>
    <w:rsid w:val="00CE54E1"/>
    <w:rsid w:val="00CE552A"/>
    <w:rsid w:val="00CE55B6"/>
    <w:rsid w:val="00CE5791"/>
    <w:rsid w:val="00CE5856"/>
    <w:rsid w:val="00CE5863"/>
    <w:rsid w:val="00CE59FA"/>
    <w:rsid w:val="00CE5A1E"/>
    <w:rsid w:val="00CE5BDE"/>
    <w:rsid w:val="00CE5C97"/>
    <w:rsid w:val="00CE5DEF"/>
    <w:rsid w:val="00CE5E38"/>
    <w:rsid w:val="00CE632C"/>
    <w:rsid w:val="00CE662A"/>
    <w:rsid w:val="00CE6841"/>
    <w:rsid w:val="00CE6A6D"/>
    <w:rsid w:val="00CE6C31"/>
    <w:rsid w:val="00CE6CBE"/>
    <w:rsid w:val="00CE6D21"/>
    <w:rsid w:val="00CE6EC6"/>
    <w:rsid w:val="00CE6EE3"/>
    <w:rsid w:val="00CE7024"/>
    <w:rsid w:val="00CE7031"/>
    <w:rsid w:val="00CE70B1"/>
    <w:rsid w:val="00CE7110"/>
    <w:rsid w:val="00CE737D"/>
    <w:rsid w:val="00CE774C"/>
    <w:rsid w:val="00CE7751"/>
    <w:rsid w:val="00CE78C8"/>
    <w:rsid w:val="00CE79B3"/>
    <w:rsid w:val="00CE7A24"/>
    <w:rsid w:val="00CE7C3F"/>
    <w:rsid w:val="00CE7DCE"/>
    <w:rsid w:val="00CE7EE6"/>
    <w:rsid w:val="00CF012E"/>
    <w:rsid w:val="00CF02C0"/>
    <w:rsid w:val="00CF04D4"/>
    <w:rsid w:val="00CF0593"/>
    <w:rsid w:val="00CF083A"/>
    <w:rsid w:val="00CF0851"/>
    <w:rsid w:val="00CF0853"/>
    <w:rsid w:val="00CF0B4C"/>
    <w:rsid w:val="00CF0B7B"/>
    <w:rsid w:val="00CF0B98"/>
    <w:rsid w:val="00CF100B"/>
    <w:rsid w:val="00CF1282"/>
    <w:rsid w:val="00CF15DF"/>
    <w:rsid w:val="00CF1680"/>
    <w:rsid w:val="00CF1873"/>
    <w:rsid w:val="00CF18A1"/>
    <w:rsid w:val="00CF1958"/>
    <w:rsid w:val="00CF1A29"/>
    <w:rsid w:val="00CF1A56"/>
    <w:rsid w:val="00CF1BD7"/>
    <w:rsid w:val="00CF1E4A"/>
    <w:rsid w:val="00CF21A5"/>
    <w:rsid w:val="00CF24AD"/>
    <w:rsid w:val="00CF2518"/>
    <w:rsid w:val="00CF27E5"/>
    <w:rsid w:val="00CF2822"/>
    <w:rsid w:val="00CF2829"/>
    <w:rsid w:val="00CF294B"/>
    <w:rsid w:val="00CF2AB3"/>
    <w:rsid w:val="00CF2B99"/>
    <w:rsid w:val="00CF2DDE"/>
    <w:rsid w:val="00CF2FE7"/>
    <w:rsid w:val="00CF3163"/>
    <w:rsid w:val="00CF316E"/>
    <w:rsid w:val="00CF3338"/>
    <w:rsid w:val="00CF33CD"/>
    <w:rsid w:val="00CF344A"/>
    <w:rsid w:val="00CF34A1"/>
    <w:rsid w:val="00CF3665"/>
    <w:rsid w:val="00CF36BC"/>
    <w:rsid w:val="00CF39A0"/>
    <w:rsid w:val="00CF3D1C"/>
    <w:rsid w:val="00CF3FB7"/>
    <w:rsid w:val="00CF40A1"/>
    <w:rsid w:val="00CF4170"/>
    <w:rsid w:val="00CF4367"/>
    <w:rsid w:val="00CF4451"/>
    <w:rsid w:val="00CF447B"/>
    <w:rsid w:val="00CF4713"/>
    <w:rsid w:val="00CF48D5"/>
    <w:rsid w:val="00CF496C"/>
    <w:rsid w:val="00CF4B12"/>
    <w:rsid w:val="00CF4BB7"/>
    <w:rsid w:val="00CF4BBC"/>
    <w:rsid w:val="00CF52C6"/>
    <w:rsid w:val="00CF52E6"/>
    <w:rsid w:val="00CF559F"/>
    <w:rsid w:val="00CF58FE"/>
    <w:rsid w:val="00CF5DEA"/>
    <w:rsid w:val="00CF5E01"/>
    <w:rsid w:val="00CF5EBB"/>
    <w:rsid w:val="00CF5EBE"/>
    <w:rsid w:val="00CF61E7"/>
    <w:rsid w:val="00CF6850"/>
    <w:rsid w:val="00CF6924"/>
    <w:rsid w:val="00CF6E99"/>
    <w:rsid w:val="00CF6F1F"/>
    <w:rsid w:val="00CF6F3A"/>
    <w:rsid w:val="00CF717B"/>
    <w:rsid w:val="00CF73C1"/>
    <w:rsid w:val="00CF776F"/>
    <w:rsid w:val="00CF77A5"/>
    <w:rsid w:val="00CF783B"/>
    <w:rsid w:val="00CF7902"/>
    <w:rsid w:val="00CF795F"/>
    <w:rsid w:val="00CF7D97"/>
    <w:rsid w:val="00CF7EEC"/>
    <w:rsid w:val="00D0009F"/>
    <w:rsid w:val="00D0014E"/>
    <w:rsid w:val="00D001C2"/>
    <w:rsid w:val="00D002CE"/>
    <w:rsid w:val="00D00680"/>
    <w:rsid w:val="00D00779"/>
    <w:rsid w:val="00D0098C"/>
    <w:rsid w:val="00D009D8"/>
    <w:rsid w:val="00D00BF2"/>
    <w:rsid w:val="00D00C58"/>
    <w:rsid w:val="00D0103C"/>
    <w:rsid w:val="00D01135"/>
    <w:rsid w:val="00D012AA"/>
    <w:rsid w:val="00D012E1"/>
    <w:rsid w:val="00D012EF"/>
    <w:rsid w:val="00D01318"/>
    <w:rsid w:val="00D0132C"/>
    <w:rsid w:val="00D0165D"/>
    <w:rsid w:val="00D01665"/>
    <w:rsid w:val="00D016D9"/>
    <w:rsid w:val="00D01887"/>
    <w:rsid w:val="00D01D05"/>
    <w:rsid w:val="00D01D1E"/>
    <w:rsid w:val="00D01E19"/>
    <w:rsid w:val="00D01E86"/>
    <w:rsid w:val="00D0222E"/>
    <w:rsid w:val="00D0231E"/>
    <w:rsid w:val="00D02580"/>
    <w:rsid w:val="00D02670"/>
    <w:rsid w:val="00D0287A"/>
    <w:rsid w:val="00D02BFC"/>
    <w:rsid w:val="00D02C1F"/>
    <w:rsid w:val="00D02CF2"/>
    <w:rsid w:val="00D0314A"/>
    <w:rsid w:val="00D03273"/>
    <w:rsid w:val="00D0336C"/>
    <w:rsid w:val="00D034A9"/>
    <w:rsid w:val="00D035FC"/>
    <w:rsid w:val="00D03917"/>
    <w:rsid w:val="00D03BF7"/>
    <w:rsid w:val="00D03C9F"/>
    <w:rsid w:val="00D03D77"/>
    <w:rsid w:val="00D03ECE"/>
    <w:rsid w:val="00D03F1E"/>
    <w:rsid w:val="00D0428E"/>
    <w:rsid w:val="00D04426"/>
    <w:rsid w:val="00D04660"/>
    <w:rsid w:val="00D0482F"/>
    <w:rsid w:val="00D04A33"/>
    <w:rsid w:val="00D04D97"/>
    <w:rsid w:val="00D050AF"/>
    <w:rsid w:val="00D05635"/>
    <w:rsid w:val="00D057AF"/>
    <w:rsid w:val="00D05881"/>
    <w:rsid w:val="00D05892"/>
    <w:rsid w:val="00D05B3E"/>
    <w:rsid w:val="00D05B43"/>
    <w:rsid w:val="00D05FC5"/>
    <w:rsid w:val="00D06056"/>
    <w:rsid w:val="00D06084"/>
    <w:rsid w:val="00D06774"/>
    <w:rsid w:val="00D06824"/>
    <w:rsid w:val="00D068AD"/>
    <w:rsid w:val="00D06AA3"/>
    <w:rsid w:val="00D06B01"/>
    <w:rsid w:val="00D06B0C"/>
    <w:rsid w:val="00D06C03"/>
    <w:rsid w:val="00D06D9D"/>
    <w:rsid w:val="00D0715B"/>
    <w:rsid w:val="00D07681"/>
    <w:rsid w:val="00D07708"/>
    <w:rsid w:val="00D0774F"/>
    <w:rsid w:val="00D077C1"/>
    <w:rsid w:val="00D078F5"/>
    <w:rsid w:val="00D079CA"/>
    <w:rsid w:val="00D07A16"/>
    <w:rsid w:val="00D07A2F"/>
    <w:rsid w:val="00D07A35"/>
    <w:rsid w:val="00D07DAE"/>
    <w:rsid w:val="00D07E93"/>
    <w:rsid w:val="00D1021A"/>
    <w:rsid w:val="00D1037A"/>
    <w:rsid w:val="00D103B0"/>
    <w:rsid w:val="00D10778"/>
    <w:rsid w:val="00D1082D"/>
    <w:rsid w:val="00D10871"/>
    <w:rsid w:val="00D10A88"/>
    <w:rsid w:val="00D10D09"/>
    <w:rsid w:val="00D10E4F"/>
    <w:rsid w:val="00D10F3D"/>
    <w:rsid w:val="00D10FE5"/>
    <w:rsid w:val="00D1106F"/>
    <w:rsid w:val="00D112DA"/>
    <w:rsid w:val="00D1146B"/>
    <w:rsid w:val="00D1163E"/>
    <w:rsid w:val="00D1194A"/>
    <w:rsid w:val="00D1195C"/>
    <w:rsid w:val="00D11C6B"/>
    <w:rsid w:val="00D11D77"/>
    <w:rsid w:val="00D11E29"/>
    <w:rsid w:val="00D120CD"/>
    <w:rsid w:val="00D12225"/>
    <w:rsid w:val="00D12362"/>
    <w:rsid w:val="00D124CD"/>
    <w:rsid w:val="00D12A4F"/>
    <w:rsid w:val="00D12C14"/>
    <w:rsid w:val="00D12DB5"/>
    <w:rsid w:val="00D12E2B"/>
    <w:rsid w:val="00D13129"/>
    <w:rsid w:val="00D1315E"/>
    <w:rsid w:val="00D1322F"/>
    <w:rsid w:val="00D13877"/>
    <w:rsid w:val="00D139E1"/>
    <w:rsid w:val="00D14057"/>
    <w:rsid w:val="00D14209"/>
    <w:rsid w:val="00D14416"/>
    <w:rsid w:val="00D1465E"/>
    <w:rsid w:val="00D14A05"/>
    <w:rsid w:val="00D14C15"/>
    <w:rsid w:val="00D14F96"/>
    <w:rsid w:val="00D15170"/>
    <w:rsid w:val="00D15171"/>
    <w:rsid w:val="00D15234"/>
    <w:rsid w:val="00D156A5"/>
    <w:rsid w:val="00D15887"/>
    <w:rsid w:val="00D158D8"/>
    <w:rsid w:val="00D159EE"/>
    <w:rsid w:val="00D15CB3"/>
    <w:rsid w:val="00D15D08"/>
    <w:rsid w:val="00D15F51"/>
    <w:rsid w:val="00D161D6"/>
    <w:rsid w:val="00D16230"/>
    <w:rsid w:val="00D1648E"/>
    <w:rsid w:val="00D1655C"/>
    <w:rsid w:val="00D1668E"/>
    <w:rsid w:val="00D166B9"/>
    <w:rsid w:val="00D167A7"/>
    <w:rsid w:val="00D16967"/>
    <w:rsid w:val="00D16B39"/>
    <w:rsid w:val="00D16B71"/>
    <w:rsid w:val="00D16CB4"/>
    <w:rsid w:val="00D16CF7"/>
    <w:rsid w:val="00D16D3F"/>
    <w:rsid w:val="00D16EA7"/>
    <w:rsid w:val="00D16ED5"/>
    <w:rsid w:val="00D17550"/>
    <w:rsid w:val="00D17817"/>
    <w:rsid w:val="00D178ED"/>
    <w:rsid w:val="00D17A41"/>
    <w:rsid w:val="00D17CE5"/>
    <w:rsid w:val="00D17D6A"/>
    <w:rsid w:val="00D17DAF"/>
    <w:rsid w:val="00D17FC0"/>
    <w:rsid w:val="00D17FF5"/>
    <w:rsid w:val="00D202AF"/>
    <w:rsid w:val="00D202B1"/>
    <w:rsid w:val="00D2053D"/>
    <w:rsid w:val="00D20662"/>
    <w:rsid w:val="00D20DA5"/>
    <w:rsid w:val="00D20DAC"/>
    <w:rsid w:val="00D20F88"/>
    <w:rsid w:val="00D21023"/>
    <w:rsid w:val="00D2104A"/>
    <w:rsid w:val="00D210C5"/>
    <w:rsid w:val="00D210EF"/>
    <w:rsid w:val="00D21291"/>
    <w:rsid w:val="00D2148F"/>
    <w:rsid w:val="00D21546"/>
    <w:rsid w:val="00D2174A"/>
    <w:rsid w:val="00D21C8A"/>
    <w:rsid w:val="00D21E56"/>
    <w:rsid w:val="00D221CD"/>
    <w:rsid w:val="00D22264"/>
    <w:rsid w:val="00D22346"/>
    <w:rsid w:val="00D2235C"/>
    <w:rsid w:val="00D2265C"/>
    <w:rsid w:val="00D2297E"/>
    <w:rsid w:val="00D22DE5"/>
    <w:rsid w:val="00D22E3A"/>
    <w:rsid w:val="00D230B5"/>
    <w:rsid w:val="00D2325B"/>
    <w:rsid w:val="00D23286"/>
    <w:rsid w:val="00D233BD"/>
    <w:rsid w:val="00D233D7"/>
    <w:rsid w:val="00D235F4"/>
    <w:rsid w:val="00D236E3"/>
    <w:rsid w:val="00D237C7"/>
    <w:rsid w:val="00D238E7"/>
    <w:rsid w:val="00D23B72"/>
    <w:rsid w:val="00D23BC7"/>
    <w:rsid w:val="00D23C36"/>
    <w:rsid w:val="00D23CBB"/>
    <w:rsid w:val="00D23DC5"/>
    <w:rsid w:val="00D23F63"/>
    <w:rsid w:val="00D23F80"/>
    <w:rsid w:val="00D241A4"/>
    <w:rsid w:val="00D24479"/>
    <w:rsid w:val="00D2455F"/>
    <w:rsid w:val="00D24569"/>
    <w:rsid w:val="00D248F2"/>
    <w:rsid w:val="00D24921"/>
    <w:rsid w:val="00D24B5A"/>
    <w:rsid w:val="00D24C1B"/>
    <w:rsid w:val="00D24D86"/>
    <w:rsid w:val="00D2531A"/>
    <w:rsid w:val="00D257D7"/>
    <w:rsid w:val="00D25806"/>
    <w:rsid w:val="00D25AB8"/>
    <w:rsid w:val="00D25AF0"/>
    <w:rsid w:val="00D25CFB"/>
    <w:rsid w:val="00D25E9D"/>
    <w:rsid w:val="00D25EEB"/>
    <w:rsid w:val="00D25F1C"/>
    <w:rsid w:val="00D26144"/>
    <w:rsid w:val="00D2667B"/>
    <w:rsid w:val="00D26D30"/>
    <w:rsid w:val="00D26DBF"/>
    <w:rsid w:val="00D26DE6"/>
    <w:rsid w:val="00D26E54"/>
    <w:rsid w:val="00D26EE7"/>
    <w:rsid w:val="00D27297"/>
    <w:rsid w:val="00D279E0"/>
    <w:rsid w:val="00D27A0C"/>
    <w:rsid w:val="00D27F65"/>
    <w:rsid w:val="00D304D5"/>
    <w:rsid w:val="00D30711"/>
    <w:rsid w:val="00D30718"/>
    <w:rsid w:val="00D307A9"/>
    <w:rsid w:val="00D3082B"/>
    <w:rsid w:val="00D308FA"/>
    <w:rsid w:val="00D30B9F"/>
    <w:rsid w:val="00D30BC5"/>
    <w:rsid w:val="00D30FB0"/>
    <w:rsid w:val="00D31243"/>
    <w:rsid w:val="00D31555"/>
    <w:rsid w:val="00D317F7"/>
    <w:rsid w:val="00D32077"/>
    <w:rsid w:val="00D320B8"/>
    <w:rsid w:val="00D3220C"/>
    <w:rsid w:val="00D3229F"/>
    <w:rsid w:val="00D322E3"/>
    <w:rsid w:val="00D322FB"/>
    <w:rsid w:val="00D323C1"/>
    <w:rsid w:val="00D32475"/>
    <w:rsid w:val="00D325DE"/>
    <w:rsid w:val="00D327F9"/>
    <w:rsid w:val="00D32806"/>
    <w:rsid w:val="00D32ED8"/>
    <w:rsid w:val="00D32EF4"/>
    <w:rsid w:val="00D33262"/>
    <w:rsid w:val="00D332CE"/>
    <w:rsid w:val="00D335A1"/>
    <w:rsid w:val="00D33613"/>
    <w:rsid w:val="00D33652"/>
    <w:rsid w:val="00D339E3"/>
    <w:rsid w:val="00D339E6"/>
    <w:rsid w:val="00D33F81"/>
    <w:rsid w:val="00D34483"/>
    <w:rsid w:val="00D3452E"/>
    <w:rsid w:val="00D34850"/>
    <w:rsid w:val="00D34AB1"/>
    <w:rsid w:val="00D34BF8"/>
    <w:rsid w:val="00D34F0F"/>
    <w:rsid w:val="00D35060"/>
    <w:rsid w:val="00D350BD"/>
    <w:rsid w:val="00D3514E"/>
    <w:rsid w:val="00D352A9"/>
    <w:rsid w:val="00D35528"/>
    <w:rsid w:val="00D35629"/>
    <w:rsid w:val="00D35E02"/>
    <w:rsid w:val="00D36063"/>
    <w:rsid w:val="00D361C3"/>
    <w:rsid w:val="00D36432"/>
    <w:rsid w:val="00D3657D"/>
    <w:rsid w:val="00D3658D"/>
    <w:rsid w:val="00D366D6"/>
    <w:rsid w:val="00D3678A"/>
    <w:rsid w:val="00D368C3"/>
    <w:rsid w:val="00D369D4"/>
    <w:rsid w:val="00D36AD7"/>
    <w:rsid w:val="00D36D1F"/>
    <w:rsid w:val="00D373E9"/>
    <w:rsid w:val="00D3763F"/>
    <w:rsid w:val="00D3782A"/>
    <w:rsid w:val="00D37C61"/>
    <w:rsid w:val="00D37DEE"/>
    <w:rsid w:val="00D40085"/>
    <w:rsid w:val="00D4025E"/>
    <w:rsid w:val="00D40377"/>
    <w:rsid w:val="00D403FF"/>
    <w:rsid w:val="00D40495"/>
    <w:rsid w:val="00D404C4"/>
    <w:rsid w:val="00D40582"/>
    <w:rsid w:val="00D40B47"/>
    <w:rsid w:val="00D40C24"/>
    <w:rsid w:val="00D40CE9"/>
    <w:rsid w:val="00D40CFF"/>
    <w:rsid w:val="00D41237"/>
    <w:rsid w:val="00D414AE"/>
    <w:rsid w:val="00D414C0"/>
    <w:rsid w:val="00D41587"/>
    <w:rsid w:val="00D415EA"/>
    <w:rsid w:val="00D4185C"/>
    <w:rsid w:val="00D41AB9"/>
    <w:rsid w:val="00D41AEA"/>
    <w:rsid w:val="00D41B8A"/>
    <w:rsid w:val="00D42082"/>
    <w:rsid w:val="00D42115"/>
    <w:rsid w:val="00D4211C"/>
    <w:rsid w:val="00D421BC"/>
    <w:rsid w:val="00D42291"/>
    <w:rsid w:val="00D4239D"/>
    <w:rsid w:val="00D42432"/>
    <w:rsid w:val="00D425FB"/>
    <w:rsid w:val="00D42E6D"/>
    <w:rsid w:val="00D42EFD"/>
    <w:rsid w:val="00D43882"/>
    <w:rsid w:val="00D4388B"/>
    <w:rsid w:val="00D4389B"/>
    <w:rsid w:val="00D43BFD"/>
    <w:rsid w:val="00D43C45"/>
    <w:rsid w:val="00D43FA0"/>
    <w:rsid w:val="00D440B7"/>
    <w:rsid w:val="00D441A2"/>
    <w:rsid w:val="00D443BA"/>
    <w:rsid w:val="00D44439"/>
    <w:rsid w:val="00D44615"/>
    <w:rsid w:val="00D447F1"/>
    <w:rsid w:val="00D44B1E"/>
    <w:rsid w:val="00D44BA4"/>
    <w:rsid w:val="00D4515D"/>
    <w:rsid w:val="00D454D6"/>
    <w:rsid w:val="00D457D1"/>
    <w:rsid w:val="00D458AA"/>
    <w:rsid w:val="00D45A9C"/>
    <w:rsid w:val="00D45A9E"/>
    <w:rsid w:val="00D45C9F"/>
    <w:rsid w:val="00D461ED"/>
    <w:rsid w:val="00D46211"/>
    <w:rsid w:val="00D462D2"/>
    <w:rsid w:val="00D46338"/>
    <w:rsid w:val="00D4688F"/>
    <w:rsid w:val="00D46B49"/>
    <w:rsid w:val="00D46BA2"/>
    <w:rsid w:val="00D46C19"/>
    <w:rsid w:val="00D46D16"/>
    <w:rsid w:val="00D46D99"/>
    <w:rsid w:val="00D46F5F"/>
    <w:rsid w:val="00D46FEB"/>
    <w:rsid w:val="00D47170"/>
    <w:rsid w:val="00D47234"/>
    <w:rsid w:val="00D47281"/>
    <w:rsid w:val="00D47289"/>
    <w:rsid w:val="00D472AB"/>
    <w:rsid w:val="00D47438"/>
    <w:rsid w:val="00D47464"/>
    <w:rsid w:val="00D47581"/>
    <w:rsid w:val="00D476EF"/>
    <w:rsid w:val="00D47C87"/>
    <w:rsid w:val="00D47CB1"/>
    <w:rsid w:val="00D50023"/>
    <w:rsid w:val="00D5013E"/>
    <w:rsid w:val="00D50172"/>
    <w:rsid w:val="00D50295"/>
    <w:rsid w:val="00D503C5"/>
    <w:rsid w:val="00D50420"/>
    <w:rsid w:val="00D5069A"/>
    <w:rsid w:val="00D50B8C"/>
    <w:rsid w:val="00D50BFD"/>
    <w:rsid w:val="00D50C9C"/>
    <w:rsid w:val="00D50D8B"/>
    <w:rsid w:val="00D50E43"/>
    <w:rsid w:val="00D5102C"/>
    <w:rsid w:val="00D511B2"/>
    <w:rsid w:val="00D5130D"/>
    <w:rsid w:val="00D513F7"/>
    <w:rsid w:val="00D51469"/>
    <w:rsid w:val="00D516C3"/>
    <w:rsid w:val="00D51866"/>
    <w:rsid w:val="00D51A39"/>
    <w:rsid w:val="00D51EE3"/>
    <w:rsid w:val="00D5201A"/>
    <w:rsid w:val="00D520A0"/>
    <w:rsid w:val="00D52B45"/>
    <w:rsid w:val="00D52FC2"/>
    <w:rsid w:val="00D530EB"/>
    <w:rsid w:val="00D53167"/>
    <w:rsid w:val="00D53393"/>
    <w:rsid w:val="00D5350F"/>
    <w:rsid w:val="00D535B6"/>
    <w:rsid w:val="00D537F5"/>
    <w:rsid w:val="00D53814"/>
    <w:rsid w:val="00D53963"/>
    <w:rsid w:val="00D53A58"/>
    <w:rsid w:val="00D53CEC"/>
    <w:rsid w:val="00D5470F"/>
    <w:rsid w:val="00D54D20"/>
    <w:rsid w:val="00D54DA3"/>
    <w:rsid w:val="00D55033"/>
    <w:rsid w:val="00D551E9"/>
    <w:rsid w:val="00D55235"/>
    <w:rsid w:val="00D55271"/>
    <w:rsid w:val="00D553BC"/>
    <w:rsid w:val="00D5557E"/>
    <w:rsid w:val="00D55AA1"/>
    <w:rsid w:val="00D55D78"/>
    <w:rsid w:val="00D56000"/>
    <w:rsid w:val="00D561B1"/>
    <w:rsid w:val="00D562DD"/>
    <w:rsid w:val="00D563BB"/>
    <w:rsid w:val="00D56885"/>
    <w:rsid w:val="00D569E4"/>
    <w:rsid w:val="00D56E7B"/>
    <w:rsid w:val="00D56F20"/>
    <w:rsid w:val="00D5711B"/>
    <w:rsid w:val="00D5718D"/>
    <w:rsid w:val="00D57297"/>
    <w:rsid w:val="00D572A4"/>
    <w:rsid w:val="00D572A7"/>
    <w:rsid w:val="00D572B2"/>
    <w:rsid w:val="00D5770E"/>
    <w:rsid w:val="00D578A1"/>
    <w:rsid w:val="00D578AE"/>
    <w:rsid w:val="00D579F8"/>
    <w:rsid w:val="00D57B6D"/>
    <w:rsid w:val="00D57F53"/>
    <w:rsid w:val="00D601B3"/>
    <w:rsid w:val="00D60322"/>
    <w:rsid w:val="00D6034E"/>
    <w:rsid w:val="00D603D5"/>
    <w:rsid w:val="00D60444"/>
    <w:rsid w:val="00D60473"/>
    <w:rsid w:val="00D604D2"/>
    <w:rsid w:val="00D60526"/>
    <w:rsid w:val="00D605BD"/>
    <w:rsid w:val="00D6063D"/>
    <w:rsid w:val="00D60AE1"/>
    <w:rsid w:val="00D60CAB"/>
    <w:rsid w:val="00D60CE6"/>
    <w:rsid w:val="00D60F82"/>
    <w:rsid w:val="00D610FD"/>
    <w:rsid w:val="00D612AF"/>
    <w:rsid w:val="00D61408"/>
    <w:rsid w:val="00D6141C"/>
    <w:rsid w:val="00D618F5"/>
    <w:rsid w:val="00D619F3"/>
    <w:rsid w:val="00D61B68"/>
    <w:rsid w:val="00D61BE4"/>
    <w:rsid w:val="00D61F87"/>
    <w:rsid w:val="00D62210"/>
    <w:rsid w:val="00D622E8"/>
    <w:rsid w:val="00D62650"/>
    <w:rsid w:val="00D6277E"/>
    <w:rsid w:val="00D627E9"/>
    <w:rsid w:val="00D629CF"/>
    <w:rsid w:val="00D62A5B"/>
    <w:rsid w:val="00D62A97"/>
    <w:rsid w:val="00D62B43"/>
    <w:rsid w:val="00D62D7A"/>
    <w:rsid w:val="00D62DBC"/>
    <w:rsid w:val="00D62ECD"/>
    <w:rsid w:val="00D633E1"/>
    <w:rsid w:val="00D6346A"/>
    <w:rsid w:val="00D63748"/>
    <w:rsid w:val="00D639F0"/>
    <w:rsid w:val="00D63AF1"/>
    <w:rsid w:val="00D63C1B"/>
    <w:rsid w:val="00D63D76"/>
    <w:rsid w:val="00D63E8A"/>
    <w:rsid w:val="00D641E4"/>
    <w:rsid w:val="00D6468E"/>
    <w:rsid w:val="00D646DB"/>
    <w:rsid w:val="00D64893"/>
    <w:rsid w:val="00D64A77"/>
    <w:rsid w:val="00D64A81"/>
    <w:rsid w:val="00D64B3E"/>
    <w:rsid w:val="00D64B64"/>
    <w:rsid w:val="00D64BAE"/>
    <w:rsid w:val="00D64BFF"/>
    <w:rsid w:val="00D64DE1"/>
    <w:rsid w:val="00D64E3F"/>
    <w:rsid w:val="00D6504C"/>
    <w:rsid w:val="00D653D0"/>
    <w:rsid w:val="00D6585E"/>
    <w:rsid w:val="00D65891"/>
    <w:rsid w:val="00D65914"/>
    <w:rsid w:val="00D65A42"/>
    <w:rsid w:val="00D65B49"/>
    <w:rsid w:val="00D65B51"/>
    <w:rsid w:val="00D65BE3"/>
    <w:rsid w:val="00D65DF3"/>
    <w:rsid w:val="00D65EC4"/>
    <w:rsid w:val="00D65EEB"/>
    <w:rsid w:val="00D65F1A"/>
    <w:rsid w:val="00D661D0"/>
    <w:rsid w:val="00D6626D"/>
    <w:rsid w:val="00D663FB"/>
    <w:rsid w:val="00D66449"/>
    <w:rsid w:val="00D66521"/>
    <w:rsid w:val="00D666A6"/>
    <w:rsid w:val="00D66896"/>
    <w:rsid w:val="00D6692A"/>
    <w:rsid w:val="00D66A08"/>
    <w:rsid w:val="00D66B43"/>
    <w:rsid w:val="00D66E55"/>
    <w:rsid w:val="00D670EE"/>
    <w:rsid w:val="00D674E9"/>
    <w:rsid w:val="00D6775B"/>
    <w:rsid w:val="00D677A7"/>
    <w:rsid w:val="00D6799A"/>
    <w:rsid w:val="00D67A3F"/>
    <w:rsid w:val="00D67BD3"/>
    <w:rsid w:val="00D67C97"/>
    <w:rsid w:val="00D67D25"/>
    <w:rsid w:val="00D67DC5"/>
    <w:rsid w:val="00D67F8A"/>
    <w:rsid w:val="00D67FC6"/>
    <w:rsid w:val="00D70057"/>
    <w:rsid w:val="00D7009C"/>
    <w:rsid w:val="00D70109"/>
    <w:rsid w:val="00D70184"/>
    <w:rsid w:val="00D70572"/>
    <w:rsid w:val="00D7057D"/>
    <w:rsid w:val="00D70608"/>
    <w:rsid w:val="00D70751"/>
    <w:rsid w:val="00D70EDE"/>
    <w:rsid w:val="00D70F17"/>
    <w:rsid w:val="00D70F28"/>
    <w:rsid w:val="00D71009"/>
    <w:rsid w:val="00D712DA"/>
    <w:rsid w:val="00D7146A"/>
    <w:rsid w:val="00D7158B"/>
    <w:rsid w:val="00D717B9"/>
    <w:rsid w:val="00D719EF"/>
    <w:rsid w:val="00D71AFA"/>
    <w:rsid w:val="00D71C4C"/>
    <w:rsid w:val="00D71FFF"/>
    <w:rsid w:val="00D72167"/>
    <w:rsid w:val="00D721F4"/>
    <w:rsid w:val="00D72209"/>
    <w:rsid w:val="00D72327"/>
    <w:rsid w:val="00D7233D"/>
    <w:rsid w:val="00D72359"/>
    <w:rsid w:val="00D724E3"/>
    <w:rsid w:val="00D72515"/>
    <w:rsid w:val="00D72697"/>
    <w:rsid w:val="00D726F3"/>
    <w:rsid w:val="00D727E0"/>
    <w:rsid w:val="00D72A21"/>
    <w:rsid w:val="00D72B87"/>
    <w:rsid w:val="00D72C72"/>
    <w:rsid w:val="00D72FE8"/>
    <w:rsid w:val="00D730DC"/>
    <w:rsid w:val="00D731CA"/>
    <w:rsid w:val="00D7320F"/>
    <w:rsid w:val="00D73279"/>
    <w:rsid w:val="00D73311"/>
    <w:rsid w:val="00D73387"/>
    <w:rsid w:val="00D7354B"/>
    <w:rsid w:val="00D73748"/>
    <w:rsid w:val="00D73D86"/>
    <w:rsid w:val="00D73E41"/>
    <w:rsid w:val="00D73FB5"/>
    <w:rsid w:val="00D74160"/>
    <w:rsid w:val="00D7422F"/>
    <w:rsid w:val="00D743F4"/>
    <w:rsid w:val="00D7458A"/>
    <w:rsid w:val="00D74598"/>
    <w:rsid w:val="00D745EE"/>
    <w:rsid w:val="00D745F7"/>
    <w:rsid w:val="00D74751"/>
    <w:rsid w:val="00D74821"/>
    <w:rsid w:val="00D7499F"/>
    <w:rsid w:val="00D74A64"/>
    <w:rsid w:val="00D74BB8"/>
    <w:rsid w:val="00D74F1B"/>
    <w:rsid w:val="00D74F98"/>
    <w:rsid w:val="00D75874"/>
    <w:rsid w:val="00D7587E"/>
    <w:rsid w:val="00D75D22"/>
    <w:rsid w:val="00D75D48"/>
    <w:rsid w:val="00D75DA5"/>
    <w:rsid w:val="00D75E4A"/>
    <w:rsid w:val="00D76233"/>
    <w:rsid w:val="00D768CD"/>
    <w:rsid w:val="00D76B05"/>
    <w:rsid w:val="00D76B21"/>
    <w:rsid w:val="00D76C58"/>
    <w:rsid w:val="00D76CF2"/>
    <w:rsid w:val="00D76DE4"/>
    <w:rsid w:val="00D76E47"/>
    <w:rsid w:val="00D76E7C"/>
    <w:rsid w:val="00D771B9"/>
    <w:rsid w:val="00D77339"/>
    <w:rsid w:val="00D77535"/>
    <w:rsid w:val="00D776E2"/>
    <w:rsid w:val="00D7771A"/>
    <w:rsid w:val="00D7795A"/>
    <w:rsid w:val="00D77A8A"/>
    <w:rsid w:val="00D77AA0"/>
    <w:rsid w:val="00D77DE7"/>
    <w:rsid w:val="00D77E9B"/>
    <w:rsid w:val="00D77EF6"/>
    <w:rsid w:val="00D801C0"/>
    <w:rsid w:val="00D80231"/>
    <w:rsid w:val="00D80601"/>
    <w:rsid w:val="00D8066A"/>
    <w:rsid w:val="00D8075D"/>
    <w:rsid w:val="00D80981"/>
    <w:rsid w:val="00D809BE"/>
    <w:rsid w:val="00D80B40"/>
    <w:rsid w:val="00D80CDD"/>
    <w:rsid w:val="00D80E23"/>
    <w:rsid w:val="00D8139F"/>
    <w:rsid w:val="00D814B3"/>
    <w:rsid w:val="00D8155B"/>
    <w:rsid w:val="00D81BD7"/>
    <w:rsid w:val="00D81C90"/>
    <w:rsid w:val="00D81D5C"/>
    <w:rsid w:val="00D81E1B"/>
    <w:rsid w:val="00D81E79"/>
    <w:rsid w:val="00D82124"/>
    <w:rsid w:val="00D8237E"/>
    <w:rsid w:val="00D825A5"/>
    <w:rsid w:val="00D825AF"/>
    <w:rsid w:val="00D825B7"/>
    <w:rsid w:val="00D8290E"/>
    <w:rsid w:val="00D82956"/>
    <w:rsid w:val="00D82A81"/>
    <w:rsid w:val="00D82AD1"/>
    <w:rsid w:val="00D82E0E"/>
    <w:rsid w:val="00D82E6E"/>
    <w:rsid w:val="00D82F94"/>
    <w:rsid w:val="00D83040"/>
    <w:rsid w:val="00D8323B"/>
    <w:rsid w:val="00D83489"/>
    <w:rsid w:val="00D8356F"/>
    <w:rsid w:val="00D8366D"/>
    <w:rsid w:val="00D838EC"/>
    <w:rsid w:val="00D83AF5"/>
    <w:rsid w:val="00D83D13"/>
    <w:rsid w:val="00D83F7A"/>
    <w:rsid w:val="00D841AC"/>
    <w:rsid w:val="00D841B4"/>
    <w:rsid w:val="00D8438D"/>
    <w:rsid w:val="00D84BD8"/>
    <w:rsid w:val="00D84C96"/>
    <w:rsid w:val="00D84D0F"/>
    <w:rsid w:val="00D84E68"/>
    <w:rsid w:val="00D84FCD"/>
    <w:rsid w:val="00D85134"/>
    <w:rsid w:val="00D852E4"/>
    <w:rsid w:val="00D8546A"/>
    <w:rsid w:val="00D857CE"/>
    <w:rsid w:val="00D8589D"/>
    <w:rsid w:val="00D8599E"/>
    <w:rsid w:val="00D85A81"/>
    <w:rsid w:val="00D85B8E"/>
    <w:rsid w:val="00D86036"/>
    <w:rsid w:val="00D86363"/>
    <w:rsid w:val="00D86466"/>
    <w:rsid w:val="00D86520"/>
    <w:rsid w:val="00D8659B"/>
    <w:rsid w:val="00D86885"/>
    <w:rsid w:val="00D86ABD"/>
    <w:rsid w:val="00D86AE7"/>
    <w:rsid w:val="00D86B6F"/>
    <w:rsid w:val="00D86BEC"/>
    <w:rsid w:val="00D86D2A"/>
    <w:rsid w:val="00D86E52"/>
    <w:rsid w:val="00D86E55"/>
    <w:rsid w:val="00D86FB3"/>
    <w:rsid w:val="00D870E8"/>
    <w:rsid w:val="00D871CD"/>
    <w:rsid w:val="00D8722D"/>
    <w:rsid w:val="00D87423"/>
    <w:rsid w:val="00D87452"/>
    <w:rsid w:val="00D87485"/>
    <w:rsid w:val="00D8750D"/>
    <w:rsid w:val="00D87514"/>
    <w:rsid w:val="00D877B4"/>
    <w:rsid w:val="00D8783A"/>
    <w:rsid w:val="00D878F4"/>
    <w:rsid w:val="00D879B2"/>
    <w:rsid w:val="00D9008A"/>
    <w:rsid w:val="00D901A7"/>
    <w:rsid w:val="00D9052E"/>
    <w:rsid w:val="00D90545"/>
    <w:rsid w:val="00D90552"/>
    <w:rsid w:val="00D907CB"/>
    <w:rsid w:val="00D90889"/>
    <w:rsid w:val="00D908D1"/>
    <w:rsid w:val="00D90B86"/>
    <w:rsid w:val="00D91710"/>
    <w:rsid w:val="00D918D9"/>
    <w:rsid w:val="00D9197B"/>
    <w:rsid w:val="00D91BE1"/>
    <w:rsid w:val="00D91BF2"/>
    <w:rsid w:val="00D91D37"/>
    <w:rsid w:val="00D91F05"/>
    <w:rsid w:val="00D92090"/>
    <w:rsid w:val="00D920D1"/>
    <w:rsid w:val="00D9232D"/>
    <w:rsid w:val="00D9250F"/>
    <w:rsid w:val="00D92A42"/>
    <w:rsid w:val="00D92DE0"/>
    <w:rsid w:val="00D92F1B"/>
    <w:rsid w:val="00D933A7"/>
    <w:rsid w:val="00D933E7"/>
    <w:rsid w:val="00D934BE"/>
    <w:rsid w:val="00D934FB"/>
    <w:rsid w:val="00D9399B"/>
    <w:rsid w:val="00D93C1C"/>
    <w:rsid w:val="00D93DA4"/>
    <w:rsid w:val="00D93DD4"/>
    <w:rsid w:val="00D94026"/>
    <w:rsid w:val="00D94120"/>
    <w:rsid w:val="00D942CD"/>
    <w:rsid w:val="00D94398"/>
    <w:rsid w:val="00D94602"/>
    <w:rsid w:val="00D948FB"/>
    <w:rsid w:val="00D949C4"/>
    <w:rsid w:val="00D94C59"/>
    <w:rsid w:val="00D94CEB"/>
    <w:rsid w:val="00D94D3B"/>
    <w:rsid w:val="00D951DD"/>
    <w:rsid w:val="00D95232"/>
    <w:rsid w:val="00D952ED"/>
    <w:rsid w:val="00D95378"/>
    <w:rsid w:val="00D953FF"/>
    <w:rsid w:val="00D957FA"/>
    <w:rsid w:val="00D958A1"/>
    <w:rsid w:val="00D959E7"/>
    <w:rsid w:val="00D95A82"/>
    <w:rsid w:val="00D95A93"/>
    <w:rsid w:val="00D95C65"/>
    <w:rsid w:val="00D95C93"/>
    <w:rsid w:val="00D9664C"/>
    <w:rsid w:val="00D968BE"/>
    <w:rsid w:val="00D969DA"/>
    <w:rsid w:val="00D96B0D"/>
    <w:rsid w:val="00D96B21"/>
    <w:rsid w:val="00D96B63"/>
    <w:rsid w:val="00D96C8B"/>
    <w:rsid w:val="00D96EF6"/>
    <w:rsid w:val="00D97404"/>
    <w:rsid w:val="00D97568"/>
    <w:rsid w:val="00D975A3"/>
    <w:rsid w:val="00D9771F"/>
    <w:rsid w:val="00D978F6"/>
    <w:rsid w:val="00D979D0"/>
    <w:rsid w:val="00D97B12"/>
    <w:rsid w:val="00DA0044"/>
    <w:rsid w:val="00DA00F7"/>
    <w:rsid w:val="00DA0272"/>
    <w:rsid w:val="00DA0322"/>
    <w:rsid w:val="00DA035F"/>
    <w:rsid w:val="00DA04BD"/>
    <w:rsid w:val="00DA0698"/>
    <w:rsid w:val="00DA0777"/>
    <w:rsid w:val="00DA08CA"/>
    <w:rsid w:val="00DA0D81"/>
    <w:rsid w:val="00DA0D92"/>
    <w:rsid w:val="00DA0E77"/>
    <w:rsid w:val="00DA0F37"/>
    <w:rsid w:val="00DA101A"/>
    <w:rsid w:val="00DA1083"/>
    <w:rsid w:val="00DA1169"/>
    <w:rsid w:val="00DA1181"/>
    <w:rsid w:val="00DA122C"/>
    <w:rsid w:val="00DA1424"/>
    <w:rsid w:val="00DA1567"/>
    <w:rsid w:val="00DA1891"/>
    <w:rsid w:val="00DA1BA8"/>
    <w:rsid w:val="00DA21A6"/>
    <w:rsid w:val="00DA25CA"/>
    <w:rsid w:val="00DA25CE"/>
    <w:rsid w:val="00DA2601"/>
    <w:rsid w:val="00DA29D1"/>
    <w:rsid w:val="00DA29F8"/>
    <w:rsid w:val="00DA2C8B"/>
    <w:rsid w:val="00DA2F73"/>
    <w:rsid w:val="00DA2FD5"/>
    <w:rsid w:val="00DA3358"/>
    <w:rsid w:val="00DA3382"/>
    <w:rsid w:val="00DA353C"/>
    <w:rsid w:val="00DA3565"/>
    <w:rsid w:val="00DA381C"/>
    <w:rsid w:val="00DA3826"/>
    <w:rsid w:val="00DA3BC6"/>
    <w:rsid w:val="00DA3C5A"/>
    <w:rsid w:val="00DA3CEB"/>
    <w:rsid w:val="00DA3E23"/>
    <w:rsid w:val="00DA3E4E"/>
    <w:rsid w:val="00DA413D"/>
    <w:rsid w:val="00DA43A4"/>
    <w:rsid w:val="00DA4599"/>
    <w:rsid w:val="00DA4838"/>
    <w:rsid w:val="00DA48FF"/>
    <w:rsid w:val="00DA4989"/>
    <w:rsid w:val="00DA4C02"/>
    <w:rsid w:val="00DA4C20"/>
    <w:rsid w:val="00DA4D4E"/>
    <w:rsid w:val="00DA4D96"/>
    <w:rsid w:val="00DA5088"/>
    <w:rsid w:val="00DA50F7"/>
    <w:rsid w:val="00DA5123"/>
    <w:rsid w:val="00DA51FD"/>
    <w:rsid w:val="00DA539C"/>
    <w:rsid w:val="00DA5721"/>
    <w:rsid w:val="00DA5927"/>
    <w:rsid w:val="00DA5BD8"/>
    <w:rsid w:val="00DA5EC4"/>
    <w:rsid w:val="00DA6173"/>
    <w:rsid w:val="00DA6648"/>
    <w:rsid w:val="00DA668A"/>
    <w:rsid w:val="00DA67BC"/>
    <w:rsid w:val="00DA6A72"/>
    <w:rsid w:val="00DA6D35"/>
    <w:rsid w:val="00DA6ED9"/>
    <w:rsid w:val="00DA6F48"/>
    <w:rsid w:val="00DA7477"/>
    <w:rsid w:val="00DA74A8"/>
    <w:rsid w:val="00DA7573"/>
    <w:rsid w:val="00DA76DC"/>
    <w:rsid w:val="00DA7BD4"/>
    <w:rsid w:val="00DA7CD6"/>
    <w:rsid w:val="00DA7F14"/>
    <w:rsid w:val="00DB0191"/>
    <w:rsid w:val="00DB02C1"/>
    <w:rsid w:val="00DB0359"/>
    <w:rsid w:val="00DB08D5"/>
    <w:rsid w:val="00DB0C68"/>
    <w:rsid w:val="00DB0EF6"/>
    <w:rsid w:val="00DB0F8A"/>
    <w:rsid w:val="00DB10A7"/>
    <w:rsid w:val="00DB10F5"/>
    <w:rsid w:val="00DB1149"/>
    <w:rsid w:val="00DB1164"/>
    <w:rsid w:val="00DB1357"/>
    <w:rsid w:val="00DB1777"/>
    <w:rsid w:val="00DB198C"/>
    <w:rsid w:val="00DB1AC0"/>
    <w:rsid w:val="00DB1C25"/>
    <w:rsid w:val="00DB1EBF"/>
    <w:rsid w:val="00DB1F7D"/>
    <w:rsid w:val="00DB1FD2"/>
    <w:rsid w:val="00DB2013"/>
    <w:rsid w:val="00DB2193"/>
    <w:rsid w:val="00DB26A8"/>
    <w:rsid w:val="00DB27CF"/>
    <w:rsid w:val="00DB2883"/>
    <w:rsid w:val="00DB2996"/>
    <w:rsid w:val="00DB2CC2"/>
    <w:rsid w:val="00DB311C"/>
    <w:rsid w:val="00DB324C"/>
    <w:rsid w:val="00DB341F"/>
    <w:rsid w:val="00DB355A"/>
    <w:rsid w:val="00DB3813"/>
    <w:rsid w:val="00DB381C"/>
    <w:rsid w:val="00DB3B8A"/>
    <w:rsid w:val="00DB3BA8"/>
    <w:rsid w:val="00DB3D81"/>
    <w:rsid w:val="00DB3FD3"/>
    <w:rsid w:val="00DB41FC"/>
    <w:rsid w:val="00DB476E"/>
    <w:rsid w:val="00DB4784"/>
    <w:rsid w:val="00DB4C64"/>
    <w:rsid w:val="00DB4F6C"/>
    <w:rsid w:val="00DB5237"/>
    <w:rsid w:val="00DB530F"/>
    <w:rsid w:val="00DB5A15"/>
    <w:rsid w:val="00DB5C00"/>
    <w:rsid w:val="00DB5C3B"/>
    <w:rsid w:val="00DB5E85"/>
    <w:rsid w:val="00DB5F2A"/>
    <w:rsid w:val="00DB5F68"/>
    <w:rsid w:val="00DB60F7"/>
    <w:rsid w:val="00DB657E"/>
    <w:rsid w:val="00DB674E"/>
    <w:rsid w:val="00DB6AA9"/>
    <w:rsid w:val="00DB6BE5"/>
    <w:rsid w:val="00DB6D06"/>
    <w:rsid w:val="00DB6F30"/>
    <w:rsid w:val="00DB6F45"/>
    <w:rsid w:val="00DB6F6F"/>
    <w:rsid w:val="00DB71B5"/>
    <w:rsid w:val="00DB72B7"/>
    <w:rsid w:val="00DB73ED"/>
    <w:rsid w:val="00DB7546"/>
    <w:rsid w:val="00DB75F1"/>
    <w:rsid w:val="00DB7620"/>
    <w:rsid w:val="00DB7681"/>
    <w:rsid w:val="00DB78B0"/>
    <w:rsid w:val="00DC0015"/>
    <w:rsid w:val="00DC03B4"/>
    <w:rsid w:val="00DC05DB"/>
    <w:rsid w:val="00DC0624"/>
    <w:rsid w:val="00DC08F5"/>
    <w:rsid w:val="00DC09D7"/>
    <w:rsid w:val="00DC0D8B"/>
    <w:rsid w:val="00DC0F45"/>
    <w:rsid w:val="00DC0FC3"/>
    <w:rsid w:val="00DC140E"/>
    <w:rsid w:val="00DC1421"/>
    <w:rsid w:val="00DC1586"/>
    <w:rsid w:val="00DC167B"/>
    <w:rsid w:val="00DC1715"/>
    <w:rsid w:val="00DC172C"/>
    <w:rsid w:val="00DC17E6"/>
    <w:rsid w:val="00DC1910"/>
    <w:rsid w:val="00DC1A09"/>
    <w:rsid w:val="00DC1A58"/>
    <w:rsid w:val="00DC1AC0"/>
    <w:rsid w:val="00DC1BE5"/>
    <w:rsid w:val="00DC1BFC"/>
    <w:rsid w:val="00DC1CDD"/>
    <w:rsid w:val="00DC1D8E"/>
    <w:rsid w:val="00DC1EEA"/>
    <w:rsid w:val="00DC20C3"/>
    <w:rsid w:val="00DC227A"/>
    <w:rsid w:val="00DC22FB"/>
    <w:rsid w:val="00DC2360"/>
    <w:rsid w:val="00DC2433"/>
    <w:rsid w:val="00DC25CF"/>
    <w:rsid w:val="00DC26E4"/>
    <w:rsid w:val="00DC2AE2"/>
    <w:rsid w:val="00DC2BAE"/>
    <w:rsid w:val="00DC2CEE"/>
    <w:rsid w:val="00DC2DAB"/>
    <w:rsid w:val="00DC2E59"/>
    <w:rsid w:val="00DC2E86"/>
    <w:rsid w:val="00DC3257"/>
    <w:rsid w:val="00DC3279"/>
    <w:rsid w:val="00DC352E"/>
    <w:rsid w:val="00DC3B40"/>
    <w:rsid w:val="00DC3B50"/>
    <w:rsid w:val="00DC3BF1"/>
    <w:rsid w:val="00DC3E53"/>
    <w:rsid w:val="00DC3F7A"/>
    <w:rsid w:val="00DC4289"/>
    <w:rsid w:val="00DC46BF"/>
    <w:rsid w:val="00DC4BF6"/>
    <w:rsid w:val="00DC4D1D"/>
    <w:rsid w:val="00DC4D87"/>
    <w:rsid w:val="00DC4EE8"/>
    <w:rsid w:val="00DC4F25"/>
    <w:rsid w:val="00DC4F9F"/>
    <w:rsid w:val="00DC512F"/>
    <w:rsid w:val="00DC51A7"/>
    <w:rsid w:val="00DC52E4"/>
    <w:rsid w:val="00DC53B8"/>
    <w:rsid w:val="00DC54EB"/>
    <w:rsid w:val="00DC556B"/>
    <w:rsid w:val="00DC580A"/>
    <w:rsid w:val="00DC5A52"/>
    <w:rsid w:val="00DC5B50"/>
    <w:rsid w:val="00DC5D49"/>
    <w:rsid w:val="00DC5DB9"/>
    <w:rsid w:val="00DC6169"/>
    <w:rsid w:val="00DC6440"/>
    <w:rsid w:val="00DC6448"/>
    <w:rsid w:val="00DC66BC"/>
    <w:rsid w:val="00DC684E"/>
    <w:rsid w:val="00DC69B0"/>
    <w:rsid w:val="00DC6B4B"/>
    <w:rsid w:val="00DC6FDA"/>
    <w:rsid w:val="00DC7149"/>
    <w:rsid w:val="00DC71CE"/>
    <w:rsid w:val="00DC727F"/>
    <w:rsid w:val="00DC738B"/>
    <w:rsid w:val="00DC760E"/>
    <w:rsid w:val="00DC7C13"/>
    <w:rsid w:val="00DC7E78"/>
    <w:rsid w:val="00DD01C1"/>
    <w:rsid w:val="00DD0493"/>
    <w:rsid w:val="00DD0525"/>
    <w:rsid w:val="00DD0891"/>
    <w:rsid w:val="00DD0924"/>
    <w:rsid w:val="00DD0CBF"/>
    <w:rsid w:val="00DD0D42"/>
    <w:rsid w:val="00DD0FC3"/>
    <w:rsid w:val="00DD1071"/>
    <w:rsid w:val="00DD1183"/>
    <w:rsid w:val="00DD11A8"/>
    <w:rsid w:val="00DD12FD"/>
    <w:rsid w:val="00DD1390"/>
    <w:rsid w:val="00DD13B1"/>
    <w:rsid w:val="00DD13DA"/>
    <w:rsid w:val="00DD13E8"/>
    <w:rsid w:val="00DD142D"/>
    <w:rsid w:val="00DD14BE"/>
    <w:rsid w:val="00DD1576"/>
    <w:rsid w:val="00DD16CD"/>
    <w:rsid w:val="00DD1B6D"/>
    <w:rsid w:val="00DD22D5"/>
    <w:rsid w:val="00DD2329"/>
    <w:rsid w:val="00DD23D1"/>
    <w:rsid w:val="00DD246B"/>
    <w:rsid w:val="00DD2491"/>
    <w:rsid w:val="00DD267F"/>
    <w:rsid w:val="00DD2893"/>
    <w:rsid w:val="00DD2ADF"/>
    <w:rsid w:val="00DD2C6B"/>
    <w:rsid w:val="00DD2F16"/>
    <w:rsid w:val="00DD2F62"/>
    <w:rsid w:val="00DD337B"/>
    <w:rsid w:val="00DD3DFA"/>
    <w:rsid w:val="00DD3F2B"/>
    <w:rsid w:val="00DD3F8A"/>
    <w:rsid w:val="00DD40E7"/>
    <w:rsid w:val="00DD444B"/>
    <w:rsid w:val="00DD4717"/>
    <w:rsid w:val="00DD4DA7"/>
    <w:rsid w:val="00DD4F74"/>
    <w:rsid w:val="00DD5088"/>
    <w:rsid w:val="00DD528E"/>
    <w:rsid w:val="00DD531F"/>
    <w:rsid w:val="00DD53B0"/>
    <w:rsid w:val="00DD5429"/>
    <w:rsid w:val="00DD5524"/>
    <w:rsid w:val="00DD556C"/>
    <w:rsid w:val="00DD5737"/>
    <w:rsid w:val="00DD575B"/>
    <w:rsid w:val="00DD5A54"/>
    <w:rsid w:val="00DD5C90"/>
    <w:rsid w:val="00DD5D7D"/>
    <w:rsid w:val="00DD5DF1"/>
    <w:rsid w:val="00DD5E81"/>
    <w:rsid w:val="00DD65AA"/>
    <w:rsid w:val="00DD6706"/>
    <w:rsid w:val="00DD6A1D"/>
    <w:rsid w:val="00DD6C46"/>
    <w:rsid w:val="00DD6C7A"/>
    <w:rsid w:val="00DD6E8A"/>
    <w:rsid w:val="00DD6F2E"/>
    <w:rsid w:val="00DD6F44"/>
    <w:rsid w:val="00DD702F"/>
    <w:rsid w:val="00DD71B0"/>
    <w:rsid w:val="00DD732C"/>
    <w:rsid w:val="00DD7550"/>
    <w:rsid w:val="00DD7A4C"/>
    <w:rsid w:val="00DD7C51"/>
    <w:rsid w:val="00DD7CCA"/>
    <w:rsid w:val="00DD7ED0"/>
    <w:rsid w:val="00DE0495"/>
    <w:rsid w:val="00DE060D"/>
    <w:rsid w:val="00DE0661"/>
    <w:rsid w:val="00DE07F0"/>
    <w:rsid w:val="00DE08A3"/>
    <w:rsid w:val="00DE0979"/>
    <w:rsid w:val="00DE0B3E"/>
    <w:rsid w:val="00DE0BAC"/>
    <w:rsid w:val="00DE0BDE"/>
    <w:rsid w:val="00DE0CDC"/>
    <w:rsid w:val="00DE0ECE"/>
    <w:rsid w:val="00DE10CF"/>
    <w:rsid w:val="00DE11F2"/>
    <w:rsid w:val="00DE1270"/>
    <w:rsid w:val="00DE1E1E"/>
    <w:rsid w:val="00DE1FBB"/>
    <w:rsid w:val="00DE223E"/>
    <w:rsid w:val="00DE26C7"/>
    <w:rsid w:val="00DE2970"/>
    <w:rsid w:val="00DE2B1A"/>
    <w:rsid w:val="00DE2D33"/>
    <w:rsid w:val="00DE2E58"/>
    <w:rsid w:val="00DE2FB6"/>
    <w:rsid w:val="00DE317F"/>
    <w:rsid w:val="00DE32A5"/>
    <w:rsid w:val="00DE3415"/>
    <w:rsid w:val="00DE34EB"/>
    <w:rsid w:val="00DE3592"/>
    <w:rsid w:val="00DE35FD"/>
    <w:rsid w:val="00DE36BA"/>
    <w:rsid w:val="00DE3E73"/>
    <w:rsid w:val="00DE3E78"/>
    <w:rsid w:val="00DE4081"/>
    <w:rsid w:val="00DE41F8"/>
    <w:rsid w:val="00DE4288"/>
    <w:rsid w:val="00DE4500"/>
    <w:rsid w:val="00DE46C3"/>
    <w:rsid w:val="00DE4718"/>
    <w:rsid w:val="00DE4759"/>
    <w:rsid w:val="00DE479C"/>
    <w:rsid w:val="00DE47BA"/>
    <w:rsid w:val="00DE4988"/>
    <w:rsid w:val="00DE4B9D"/>
    <w:rsid w:val="00DE4E8E"/>
    <w:rsid w:val="00DE4EE2"/>
    <w:rsid w:val="00DE4F93"/>
    <w:rsid w:val="00DE4FAA"/>
    <w:rsid w:val="00DE5033"/>
    <w:rsid w:val="00DE50EA"/>
    <w:rsid w:val="00DE5391"/>
    <w:rsid w:val="00DE545C"/>
    <w:rsid w:val="00DE57F8"/>
    <w:rsid w:val="00DE5C9F"/>
    <w:rsid w:val="00DE5D34"/>
    <w:rsid w:val="00DE5FBD"/>
    <w:rsid w:val="00DE61EC"/>
    <w:rsid w:val="00DE641A"/>
    <w:rsid w:val="00DE6996"/>
    <w:rsid w:val="00DE6A18"/>
    <w:rsid w:val="00DE723E"/>
    <w:rsid w:val="00DE734E"/>
    <w:rsid w:val="00DE73CE"/>
    <w:rsid w:val="00DE744B"/>
    <w:rsid w:val="00DE75FE"/>
    <w:rsid w:val="00DE760A"/>
    <w:rsid w:val="00DE7887"/>
    <w:rsid w:val="00DE79D4"/>
    <w:rsid w:val="00DE7AD1"/>
    <w:rsid w:val="00DE7BF8"/>
    <w:rsid w:val="00DE7C36"/>
    <w:rsid w:val="00DE7EA4"/>
    <w:rsid w:val="00DF04CC"/>
    <w:rsid w:val="00DF0807"/>
    <w:rsid w:val="00DF09BA"/>
    <w:rsid w:val="00DF0A02"/>
    <w:rsid w:val="00DF0DC3"/>
    <w:rsid w:val="00DF0DED"/>
    <w:rsid w:val="00DF0FBB"/>
    <w:rsid w:val="00DF11A0"/>
    <w:rsid w:val="00DF13F1"/>
    <w:rsid w:val="00DF14F9"/>
    <w:rsid w:val="00DF1B77"/>
    <w:rsid w:val="00DF1C2D"/>
    <w:rsid w:val="00DF1FAE"/>
    <w:rsid w:val="00DF20B3"/>
    <w:rsid w:val="00DF2480"/>
    <w:rsid w:val="00DF24AA"/>
    <w:rsid w:val="00DF24B9"/>
    <w:rsid w:val="00DF2986"/>
    <w:rsid w:val="00DF29D8"/>
    <w:rsid w:val="00DF2A40"/>
    <w:rsid w:val="00DF2AD9"/>
    <w:rsid w:val="00DF2C4E"/>
    <w:rsid w:val="00DF3185"/>
    <w:rsid w:val="00DF37DB"/>
    <w:rsid w:val="00DF39DE"/>
    <w:rsid w:val="00DF3A28"/>
    <w:rsid w:val="00DF3A4F"/>
    <w:rsid w:val="00DF3E09"/>
    <w:rsid w:val="00DF3F0B"/>
    <w:rsid w:val="00DF4068"/>
    <w:rsid w:val="00DF416D"/>
    <w:rsid w:val="00DF41EB"/>
    <w:rsid w:val="00DF42BA"/>
    <w:rsid w:val="00DF434F"/>
    <w:rsid w:val="00DF43CE"/>
    <w:rsid w:val="00DF471D"/>
    <w:rsid w:val="00DF4756"/>
    <w:rsid w:val="00DF4A44"/>
    <w:rsid w:val="00DF4A71"/>
    <w:rsid w:val="00DF4AF7"/>
    <w:rsid w:val="00DF4C8A"/>
    <w:rsid w:val="00DF4CBF"/>
    <w:rsid w:val="00DF5019"/>
    <w:rsid w:val="00DF535D"/>
    <w:rsid w:val="00DF5380"/>
    <w:rsid w:val="00DF549B"/>
    <w:rsid w:val="00DF54AA"/>
    <w:rsid w:val="00DF54D0"/>
    <w:rsid w:val="00DF580C"/>
    <w:rsid w:val="00DF5919"/>
    <w:rsid w:val="00DF5A0F"/>
    <w:rsid w:val="00DF5C1A"/>
    <w:rsid w:val="00DF5E29"/>
    <w:rsid w:val="00DF64CC"/>
    <w:rsid w:val="00DF64F7"/>
    <w:rsid w:val="00DF6523"/>
    <w:rsid w:val="00DF6559"/>
    <w:rsid w:val="00DF65A7"/>
    <w:rsid w:val="00DF65CC"/>
    <w:rsid w:val="00DF6A60"/>
    <w:rsid w:val="00DF6BCB"/>
    <w:rsid w:val="00DF6BEE"/>
    <w:rsid w:val="00DF6D45"/>
    <w:rsid w:val="00DF6D47"/>
    <w:rsid w:val="00DF6E48"/>
    <w:rsid w:val="00DF6EEC"/>
    <w:rsid w:val="00DF6EFB"/>
    <w:rsid w:val="00DF7016"/>
    <w:rsid w:val="00DF7042"/>
    <w:rsid w:val="00DF7144"/>
    <w:rsid w:val="00DF7168"/>
    <w:rsid w:val="00DF7248"/>
    <w:rsid w:val="00DF72A9"/>
    <w:rsid w:val="00DF78FD"/>
    <w:rsid w:val="00DF7AE8"/>
    <w:rsid w:val="00DF7D8D"/>
    <w:rsid w:val="00DF7EFE"/>
    <w:rsid w:val="00E00A12"/>
    <w:rsid w:val="00E00A99"/>
    <w:rsid w:val="00E00CEC"/>
    <w:rsid w:val="00E00DD1"/>
    <w:rsid w:val="00E00E15"/>
    <w:rsid w:val="00E00F63"/>
    <w:rsid w:val="00E01029"/>
    <w:rsid w:val="00E01210"/>
    <w:rsid w:val="00E0150E"/>
    <w:rsid w:val="00E016CF"/>
    <w:rsid w:val="00E018F2"/>
    <w:rsid w:val="00E01D50"/>
    <w:rsid w:val="00E02049"/>
    <w:rsid w:val="00E025CB"/>
    <w:rsid w:val="00E02664"/>
    <w:rsid w:val="00E02779"/>
    <w:rsid w:val="00E02862"/>
    <w:rsid w:val="00E02C4D"/>
    <w:rsid w:val="00E030FA"/>
    <w:rsid w:val="00E031A5"/>
    <w:rsid w:val="00E0340F"/>
    <w:rsid w:val="00E0341B"/>
    <w:rsid w:val="00E03435"/>
    <w:rsid w:val="00E0348F"/>
    <w:rsid w:val="00E034C9"/>
    <w:rsid w:val="00E0353F"/>
    <w:rsid w:val="00E0358A"/>
    <w:rsid w:val="00E035A6"/>
    <w:rsid w:val="00E03680"/>
    <w:rsid w:val="00E036D5"/>
    <w:rsid w:val="00E038F5"/>
    <w:rsid w:val="00E03ABE"/>
    <w:rsid w:val="00E03D41"/>
    <w:rsid w:val="00E03D67"/>
    <w:rsid w:val="00E03FAC"/>
    <w:rsid w:val="00E04175"/>
    <w:rsid w:val="00E04429"/>
    <w:rsid w:val="00E044EC"/>
    <w:rsid w:val="00E04510"/>
    <w:rsid w:val="00E04693"/>
    <w:rsid w:val="00E046EE"/>
    <w:rsid w:val="00E04784"/>
    <w:rsid w:val="00E04854"/>
    <w:rsid w:val="00E04A76"/>
    <w:rsid w:val="00E04E70"/>
    <w:rsid w:val="00E04EFC"/>
    <w:rsid w:val="00E04FD4"/>
    <w:rsid w:val="00E05569"/>
    <w:rsid w:val="00E056A9"/>
    <w:rsid w:val="00E056F1"/>
    <w:rsid w:val="00E05813"/>
    <w:rsid w:val="00E05A6C"/>
    <w:rsid w:val="00E05AE3"/>
    <w:rsid w:val="00E05C99"/>
    <w:rsid w:val="00E05CEC"/>
    <w:rsid w:val="00E05DA1"/>
    <w:rsid w:val="00E05F59"/>
    <w:rsid w:val="00E05F7A"/>
    <w:rsid w:val="00E061CF"/>
    <w:rsid w:val="00E06267"/>
    <w:rsid w:val="00E0655D"/>
    <w:rsid w:val="00E06967"/>
    <w:rsid w:val="00E06D2A"/>
    <w:rsid w:val="00E0705E"/>
    <w:rsid w:val="00E0714D"/>
    <w:rsid w:val="00E07464"/>
    <w:rsid w:val="00E07D4F"/>
    <w:rsid w:val="00E07DDD"/>
    <w:rsid w:val="00E1024A"/>
    <w:rsid w:val="00E10328"/>
    <w:rsid w:val="00E10385"/>
    <w:rsid w:val="00E104F4"/>
    <w:rsid w:val="00E10824"/>
    <w:rsid w:val="00E10B17"/>
    <w:rsid w:val="00E10B67"/>
    <w:rsid w:val="00E10E4C"/>
    <w:rsid w:val="00E10F2C"/>
    <w:rsid w:val="00E10FD7"/>
    <w:rsid w:val="00E11712"/>
    <w:rsid w:val="00E118B6"/>
    <w:rsid w:val="00E118FF"/>
    <w:rsid w:val="00E11930"/>
    <w:rsid w:val="00E11A00"/>
    <w:rsid w:val="00E11DA3"/>
    <w:rsid w:val="00E11FC4"/>
    <w:rsid w:val="00E1261B"/>
    <w:rsid w:val="00E12742"/>
    <w:rsid w:val="00E12AB9"/>
    <w:rsid w:val="00E12B2F"/>
    <w:rsid w:val="00E12B67"/>
    <w:rsid w:val="00E12C7F"/>
    <w:rsid w:val="00E12D5C"/>
    <w:rsid w:val="00E1307B"/>
    <w:rsid w:val="00E1315A"/>
    <w:rsid w:val="00E136D3"/>
    <w:rsid w:val="00E13918"/>
    <w:rsid w:val="00E13986"/>
    <w:rsid w:val="00E13AEA"/>
    <w:rsid w:val="00E13C50"/>
    <w:rsid w:val="00E13D3F"/>
    <w:rsid w:val="00E13DEE"/>
    <w:rsid w:val="00E141D3"/>
    <w:rsid w:val="00E14306"/>
    <w:rsid w:val="00E14360"/>
    <w:rsid w:val="00E14400"/>
    <w:rsid w:val="00E1443E"/>
    <w:rsid w:val="00E144E7"/>
    <w:rsid w:val="00E1459F"/>
    <w:rsid w:val="00E14941"/>
    <w:rsid w:val="00E151D9"/>
    <w:rsid w:val="00E151DA"/>
    <w:rsid w:val="00E151F6"/>
    <w:rsid w:val="00E1526B"/>
    <w:rsid w:val="00E1534B"/>
    <w:rsid w:val="00E15408"/>
    <w:rsid w:val="00E156A6"/>
    <w:rsid w:val="00E15735"/>
    <w:rsid w:val="00E15743"/>
    <w:rsid w:val="00E157D2"/>
    <w:rsid w:val="00E15862"/>
    <w:rsid w:val="00E15B07"/>
    <w:rsid w:val="00E15C52"/>
    <w:rsid w:val="00E15CD4"/>
    <w:rsid w:val="00E15EDA"/>
    <w:rsid w:val="00E15F0B"/>
    <w:rsid w:val="00E15FA9"/>
    <w:rsid w:val="00E160E8"/>
    <w:rsid w:val="00E16199"/>
    <w:rsid w:val="00E16311"/>
    <w:rsid w:val="00E16441"/>
    <w:rsid w:val="00E165DD"/>
    <w:rsid w:val="00E1669A"/>
    <w:rsid w:val="00E16827"/>
    <w:rsid w:val="00E16A76"/>
    <w:rsid w:val="00E16C43"/>
    <w:rsid w:val="00E1702C"/>
    <w:rsid w:val="00E170A9"/>
    <w:rsid w:val="00E17183"/>
    <w:rsid w:val="00E174A3"/>
    <w:rsid w:val="00E17E21"/>
    <w:rsid w:val="00E20108"/>
    <w:rsid w:val="00E20115"/>
    <w:rsid w:val="00E201AE"/>
    <w:rsid w:val="00E2028F"/>
    <w:rsid w:val="00E20991"/>
    <w:rsid w:val="00E20CC5"/>
    <w:rsid w:val="00E21027"/>
    <w:rsid w:val="00E21133"/>
    <w:rsid w:val="00E215F5"/>
    <w:rsid w:val="00E21719"/>
    <w:rsid w:val="00E21ACA"/>
    <w:rsid w:val="00E21AFD"/>
    <w:rsid w:val="00E21D22"/>
    <w:rsid w:val="00E21F48"/>
    <w:rsid w:val="00E2212A"/>
    <w:rsid w:val="00E22191"/>
    <w:rsid w:val="00E222BF"/>
    <w:rsid w:val="00E2253F"/>
    <w:rsid w:val="00E22AA8"/>
    <w:rsid w:val="00E22AC3"/>
    <w:rsid w:val="00E22B80"/>
    <w:rsid w:val="00E22C0E"/>
    <w:rsid w:val="00E22C9B"/>
    <w:rsid w:val="00E22CFF"/>
    <w:rsid w:val="00E22D47"/>
    <w:rsid w:val="00E230E8"/>
    <w:rsid w:val="00E23114"/>
    <w:rsid w:val="00E231CD"/>
    <w:rsid w:val="00E231E1"/>
    <w:rsid w:val="00E2333F"/>
    <w:rsid w:val="00E234FC"/>
    <w:rsid w:val="00E23715"/>
    <w:rsid w:val="00E23888"/>
    <w:rsid w:val="00E2394C"/>
    <w:rsid w:val="00E23B94"/>
    <w:rsid w:val="00E23B9C"/>
    <w:rsid w:val="00E23CE3"/>
    <w:rsid w:val="00E23CF7"/>
    <w:rsid w:val="00E23DFB"/>
    <w:rsid w:val="00E23E58"/>
    <w:rsid w:val="00E23E76"/>
    <w:rsid w:val="00E23F23"/>
    <w:rsid w:val="00E2408C"/>
    <w:rsid w:val="00E24172"/>
    <w:rsid w:val="00E24552"/>
    <w:rsid w:val="00E249DB"/>
    <w:rsid w:val="00E24FC9"/>
    <w:rsid w:val="00E250E7"/>
    <w:rsid w:val="00E252A0"/>
    <w:rsid w:val="00E253A3"/>
    <w:rsid w:val="00E253B5"/>
    <w:rsid w:val="00E25402"/>
    <w:rsid w:val="00E254C1"/>
    <w:rsid w:val="00E254E5"/>
    <w:rsid w:val="00E255DF"/>
    <w:rsid w:val="00E255E9"/>
    <w:rsid w:val="00E256CC"/>
    <w:rsid w:val="00E25815"/>
    <w:rsid w:val="00E25955"/>
    <w:rsid w:val="00E259B0"/>
    <w:rsid w:val="00E25A6F"/>
    <w:rsid w:val="00E25AF8"/>
    <w:rsid w:val="00E25CA5"/>
    <w:rsid w:val="00E25E7A"/>
    <w:rsid w:val="00E2608E"/>
    <w:rsid w:val="00E26349"/>
    <w:rsid w:val="00E264F2"/>
    <w:rsid w:val="00E2674D"/>
    <w:rsid w:val="00E267B3"/>
    <w:rsid w:val="00E2681E"/>
    <w:rsid w:val="00E26943"/>
    <w:rsid w:val="00E26AEC"/>
    <w:rsid w:val="00E26B0D"/>
    <w:rsid w:val="00E26FAC"/>
    <w:rsid w:val="00E26FCA"/>
    <w:rsid w:val="00E26FDE"/>
    <w:rsid w:val="00E2716F"/>
    <w:rsid w:val="00E273D0"/>
    <w:rsid w:val="00E2757B"/>
    <w:rsid w:val="00E275F5"/>
    <w:rsid w:val="00E27895"/>
    <w:rsid w:val="00E2792D"/>
    <w:rsid w:val="00E30057"/>
    <w:rsid w:val="00E3025B"/>
    <w:rsid w:val="00E302F6"/>
    <w:rsid w:val="00E30385"/>
    <w:rsid w:val="00E30828"/>
    <w:rsid w:val="00E30B37"/>
    <w:rsid w:val="00E30E0E"/>
    <w:rsid w:val="00E30F3A"/>
    <w:rsid w:val="00E3108C"/>
    <w:rsid w:val="00E3109C"/>
    <w:rsid w:val="00E311A9"/>
    <w:rsid w:val="00E311D1"/>
    <w:rsid w:val="00E31202"/>
    <w:rsid w:val="00E3165D"/>
    <w:rsid w:val="00E31693"/>
    <w:rsid w:val="00E317D1"/>
    <w:rsid w:val="00E31824"/>
    <w:rsid w:val="00E31C2D"/>
    <w:rsid w:val="00E31EAF"/>
    <w:rsid w:val="00E31FDE"/>
    <w:rsid w:val="00E320DF"/>
    <w:rsid w:val="00E3221E"/>
    <w:rsid w:val="00E32286"/>
    <w:rsid w:val="00E323FA"/>
    <w:rsid w:val="00E32432"/>
    <w:rsid w:val="00E3243F"/>
    <w:rsid w:val="00E3248C"/>
    <w:rsid w:val="00E324A0"/>
    <w:rsid w:val="00E324D8"/>
    <w:rsid w:val="00E32580"/>
    <w:rsid w:val="00E327AE"/>
    <w:rsid w:val="00E3297C"/>
    <w:rsid w:val="00E32D4D"/>
    <w:rsid w:val="00E32D99"/>
    <w:rsid w:val="00E32E6C"/>
    <w:rsid w:val="00E3305E"/>
    <w:rsid w:val="00E332DA"/>
    <w:rsid w:val="00E332F0"/>
    <w:rsid w:val="00E333F0"/>
    <w:rsid w:val="00E33607"/>
    <w:rsid w:val="00E33727"/>
    <w:rsid w:val="00E33B1E"/>
    <w:rsid w:val="00E33BB1"/>
    <w:rsid w:val="00E33EEA"/>
    <w:rsid w:val="00E34277"/>
    <w:rsid w:val="00E346CD"/>
    <w:rsid w:val="00E35052"/>
    <w:rsid w:val="00E35446"/>
    <w:rsid w:val="00E35AEF"/>
    <w:rsid w:val="00E35B19"/>
    <w:rsid w:val="00E35CCB"/>
    <w:rsid w:val="00E35EBD"/>
    <w:rsid w:val="00E35F63"/>
    <w:rsid w:val="00E361F3"/>
    <w:rsid w:val="00E3621B"/>
    <w:rsid w:val="00E36312"/>
    <w:rsid w:val="00E36333"/>
    <w:rsid w:val="00E363AB"/>
    <w:rsid w:val="00E36A57"/>
    <w:rsid w:val="00E36CEE"/>
    <w:rsid w:val="00E36D22"/>
    <w:rsid w:val="00E36F43"/>
    <w:rsid w:val="00E37037"/>
    <w:rsid w:val="00E370D4"/>
    <w:rsid w:val="00E37110"/>
    <w:rsid w:val="00E374CB"/>
    <w:rsid w:val="00E3756E"/>
    <w:rsid w:val="00E377DF"/>
    <w:rsid w:val="00E378AB"/>
    <w:rsid w:val="00E37B68"/>
    <w:rsid w:val="00E37D91"/>
    <w:rsid w:val="00E37F0C"/>
    <w:rsid w:val="00E37F68"/>
    <w:rsid w:val="00E40046"/>
    <w:rsid w:val="00E400BD"/>
    <w:rsid w:val="00E405D9"/>
    <w:rsid w:val="00E40811"/>
    <w:rsid w:val="00E40ADF"/>
    <w:rsid w:val="00E40CFF"/>
    <w:rsid w:val="00E40EEA"/>
    <w:rsid w:val="00E410C4"/>
    <w:rsid w:val="00E414B2"/>
    <w:rsid w:val="00E414D1"/>
    <w:rsid w:val="00E418E3"/>
    <w:rsid w:val="00E41907"/>
    <w:rsid w:val="00E41BBB"/>
    <w:rsid w:val="00E41D3E"/>
    <w:rsid w:val="00E41E07"/>
    <w:rsid w:val="00E41F16"/>
    <w:rsid w:val="00E41F70"/>
    <w:rsid w:val="00E42044"/>
    <w:rsid w:val="00E42133"/>
    <w:rsid w:val="00E421E2"/>
    <w:rsid w:val="00E422CA"/>
    <w:rsid w:val="00E42356"/>
    <w:rsid w:val="00E423DE"/>
    <w:rsid w:val="00E4254C"/>
    <w:rsid w:val="00E425E9"/>
    <w:rsid w:val="00E4269C"/>
    <w:rsid w:val="00E429EE"/>
    <w:rsid w:val="00E42AF8"/>
    <w:rsid w:val="00E42F07"/>
    <w:rsid w:val="00E42F14"/>
    <w:rsid w:val="00E42F86"/>
    <w:rsid w:val="00E4310E"/>
    <w:rsid w:val="00E4345C"/>
    <w:rsid w:val="00E4358D"/>
    <w:rsid w:val="00E436BE"/>
    <w:rsid w:val="00E4370F"/>
    <w:rsid w:val="00E43738"/>
    <w:rsid w:val="00E43B38"/>
    <w:rsid w:val="00E43DB6"/>
    <w:rsid w:val="00E43E61"/>
    <w:rsid w:val="00E44244"/>
    <w:rsid w:val="00E4439D"/>
    <w:rsid w:val="00E4441D"/>
    <w:rsid w:val="00E44534"/>
    <w:rsid w:val="00E44B13"/>
    <w:rsid w:val="00E44EAA"/>
    <w:rsid w:val="00E44FA5"/>
    <w:rsid w:val="00E4528F"/>
    <w:rsid w:val="00E45317"/>
    <w:rsid w:val="00E453AB"/>
    <w:rsid w:val="00E45D4E"/>
    <w:rsid w:val="00E45E5C"/>
    <w:rsid w:val="00E45EBC"/>
    <w:rsid w:val="00E46158"/>
    <w:rsid w:val="00E4617E"/>
    <w:rsid w:val="00E461C3"/>
    <w:rsid w:val="00E462E4"/>
    <w:rsid w:val="00E462E6"/>
    <w:rsid w:val="00E463A0"/>
    <w:rsid w:val="00E46785"/>
    <w:rsid w:val="00E468EC"/>
    <w:rsid w:val="00E46A4E"/>
    <w:rsid w:val="00E46AC7"/>
    <w:rsid w:val="00E46AD7"/>
    <w:rsid w:val="00E46B9F"/>
    <w:rsid w:val="00E46E35"/>
    <w:rsid w:val="00E46EBC"/>
    <w:rsid w:val="00E470F0"/>
    <w:rsid w:val="00E471F1"/>
    <w:rsid w:val="00E47636"/>
    <w:rsid w:val="00E47839"/>
    <w:rsid w:val="00E478CF"/>
    <w:rsid w:val="00E47BA0"/>
    <w:rsid w:val="00E47CB2"/>
    <w:rsid w:val="00E50086"/>
    <w:rsid w:val="00E50117"/>
    <w:rsid w:val="00E505AA"/>
    <w:rsid w:val="00E5084B"/>
    <w:rsid w:val="00E50C7F"/>
    <w:rsid w:val="00E5101F"/>
    <w:rsid w:val="00E51292"/>
    <w:rsid w:val="00E513FC"/>
    <w:rsid w:val="00E513FF"/>
    <w:rsid w:val="00E51486"/>
    <w:rsid w:val="00E514C1"/>
    <w:rsid w:val="00E51CA6"/>
    <w:rsid w:val="00E51CDE"/>
    <w:rsid w:val="00E51E24"/>
    <w:rsid w:val="00E5210B"/>
    <w:rsid w:val="00E52464"/>
    <w:rsid w:val="00E52487"/>
    <w:rsid w:val="00E5259D"/>
    <w:rsid w:val="00E525E3"/>
    <w:rsid w:val="00E527F4"/>
    <w:rsid w:val="00E528D9"/>
    <w:rsid w:val="00E52A54"/>
    <w:rsid w:val="00E52C65"/>
    <w:rsid w:val="00E52EAD"/>
    <w:rsid w:val="00E5326A"/>
    <w:rsid w:val="00E53409"/>
    <w:rsid w:val="00E53631"/>
    <w:rsid w:val="00E5373E"/>
    <w:rsid w:val="00E5388F"/>
    <w:rsid w:val="00E53A66"/>
    <w:rsid w:val="00E53A6A"/>
    <w:rsid w:val="00E53ACD"/>
    <w:rsid w:val="00E53F54"/>
    <w:rsid w:val="00E541BA"/>
    <w:rsid w:val="00E54206"/>
    <w:rsid w:val="00E54234"/>
    <w:rsid w:val="00E54239"/>
    <w:rsid w:val="00E54272"/>
    <w:rsid w:val="00E542BC"/>
    <w:rsid w:val="00E542D8"/>
    <w:rsid w:val="00E54357"/>
    <w:rsid w:val="00E54521"/>
    <w:rsid w:val="00E545FD"/>
    <w:rsid w:val="00E54617"/>
    <w:rsid w:val="00E546B3"/>
    <w:rsid w:val="00E546C4"/>
    <w:rsid w:val="00E5484B"/>
    <w:rsid w:val="00E54B56"/>
    <w:rsid w:val="00E54CB3"/>
    <w:rsid w:val="00E54D6C"/>
    <w:rsid w:val="00E55060"/>
    <w:rsid w:val="00E55104"/>
    <w:rsid w:val="00E553FF"/>
    <w:rsid w:val="00E5550D"/>
    <w:rsid w:val="00E55905"/>
    <w:rsid w:val="00E55A78"/>
    <w:rsid w:val="00E55D6D"/>
    <w:rsid w:val="00E55E09"/>
    <w:rsid w:val="00E55E5B"/>
    <w:rsid w:val="00E55FCE"/>
    <w:rsid w:val="00E56023"/>
    <w:rsid w:val="00E5610C"/>
    <w:rsid w:val="00E5630C"/>
    <w:rsid w:val="00E565C3"/>
    <w:rsid w:val="00E567AC"/>
    <w:rsid w:val="00E568FC"/>
    <w:rsid w:val="00E56969"/>
    <w:rsid w:val="00E56CC9"/>
    <w:rsid w:val="00E56CCB"/>
    <w:rsid w:val="00E56D6E"/>
    <w:rsid w:val="00E56FEF"/>
    <w:rsid w:val="00E570F9"/>
    <w:rsid w:val="00E574C9"/>
    <w:rsid w:val="00E576D4"/>
    <w:rsid w:val="00E577F9"/>
    <w:rsid w:val="00E5783C"/>
    <w:rsid w:val="00E57867"/>
    <w:rsid w:val="00E578B7"/>
    <w:rsid w:val="00E57A23"/>
    <w:rsid w:val="00E57A67"/>
    <w:rsid w:val="00E57C9B"/>
    <w:rsid w:val="00E57FB5"/>
    <w:rsid w:val="00E60351"/>
    <w:rsid w:val="00E60445"/>
    <w:rsid w:val="00E606B5"/>
    <w:rsid w:val="00E607D2"/>
    <w:rsid w:val="00E60A4C"/>
    <w:rsid w:val="00E60B6B"/>
    <w:rsid w:val="00E60F14"/>
    <w:rsid w:val="00E6118C"/>
    <w:rsid w:val="00E611E3"/>
    <w:rsid w:val="00E612D7"/>
    <w:rsid w:val="00E612E2"/>
    <w:rsid w:val="00E6140E"/>
    <w:rsid w:val="00E61675"/>
    <w:rsid w:val="00E616F9"/>
    <w:rsid w:val="00E61AC6"/>
    <w:rsid w:val="00E61B23"/>
    <w:rsid w:val="00E622B3"/>
    <w:rsid w:val="00E6243F"/>
    <w:rsid w:val="00E625BE"/>
    <w:rsid w:val="00E627BA"/>
    <w:rsid w:val="00E6284B"/>
    <w:rsid w:val="00E62861"/>
    <w:rsid w:val="00E62D07"/>
    <w:rsid w:val="00E62DF6"/>
    <w:rsid w:val="00E63370"/>
    <w:rsid w:val="00E637AC"/>
    <w:rsid w:val="00E637E6"/>
    <w:rsid w:val="00E638CF"/>
    <w:rsid w:val="00E638F3"/>
    <w:rsid w:val="00E63A22"/>
    <w:rsid w:val="00E63B1A"/>
    <w:rsid w:val="00E63B8F"/>
    <w:rsid w:val="00E63BCE"/>
    <w:rsid w:val="00E641E4"/>
    <w:rsid w:val="00E64444"/>
    <w:rsid w:val="00E645EE"/>
    <w:rsid w:val="00E646B5"/>
    <w:rsid w:val="00E649D8"/>
    <w:rsid w:val="00E64BAD"/>
    <w:rsid w:val="00E64CF8"/>
    <w:rsid w:val="00E6510C"/>
    <w:rsid w:val="00E65122"/>
    <w:rsid w:val="00E65427"/>
    <w:rsid w:val="00E6543F"/>
    <w:rsid w:val="00E65A09"/>
    <w:rsid w:val="00E65F37"/>
    <w:rsid w:val="00E65FAA"/>
    <w:rsid w:val="00E661A4"/>
    <w:rsid w:val="00E661C0"/>
    <w:rsid w:val="00E662DE"/>
    <w:rsid w:val="00E663F0"/>
    <w:rsid w:val="00E663F5"/>
    <w:rsid w:val="00E665CC"/>
    <w:rsid w:val="00E666D8"/>
    <w:rsid w:val="00E668BA"/>
    <w:rsid w:val="00E66963"/>
    <w:rsid w:val="00E66CE9"/>
    <w:rsid w:val="00E66D6A"/>
    <w:rsid w:val="00E66E97"/>
    <w:rsid w:val="00E66F4B"/>
    <w:rsid w:val="00E66F59"/>
    <w:rsid w:val="00E67373"/>
    <w:rsid w:val="00E673D8"/>
    <w:rsid w:val="00E676FF"/>
    <w:rsid w:val="00E677BC"/>
    <w:rsid w:val="00E67888"/>
    <w:rsid w:val="00E67935"/>
    <w:rsid w:val="00E6796F"/>
    <w:rsid w:val="00E67AA4"/>
    <w:rsid w:val="00E67AE6"/>
    <w:rsid w:val="00E67B2C"/>
    <w:rsid w:val="00E67E10"/>
    <w:rsid w:val="00E67F01"/>
    <w:rsid w:val="00E70066"/>
    <w:rsid w:val="00E700CE"/>
    <w:rsid w:val="00E70A3A"/>
    <w:rsid w:val="00E70BD6"/>
    <w:rsid w:val="00E71039"/>
    <w:rsid w:val="00E71305"/>
    <w:rsid w:val="00E713C3"/>
    <w:rsid w:val="00E71AC2"/>
    <w:rsid w:val="00E71BE6"/>
    <w:rsid w:val="00E71E37"/>
    <w:rsid w:val="00E71F31"/>
    <w:rsid w:val="00E720F0"/>
    <w:rsid w:val="00E721F9"/>
    <w:rsid w:val="00E7224F"/>
    <w:rsid w:val="00E72383"/>
    <w:rsid w:val="00E7239F"/>
    <w:rsid w:val="00E724D2"/>
    <w:rsid w:val="00E7263C"/>
    <w:rsid w:val="00E728AD"/>
    <w:rsid w:val="00E72C63"/>
    <w:rsid w:val="00E72D9F"/>
    <w:rsid w:val="00E73056"/>
    <w:rsid w:val="00E731FC"/>
    <w:rsid w:val="00E73201"/>
    <w:rsid w:val="00E73278"/>
    <w:rsid w:val="00E73296"/>
    <w:rsid w:val="00E732B0"/>
    <w:rsid w:val="00E736AE"/>
    <w:rsid w:val="00E738BA"/>
    <w:rsid w:val="00E7393A"/>
    <w:rsid w:val="00E739CC"/>
    <w:rsid w:val="00E73BC3"/>
    <w:rsid w:val="00E73C40"/>
    <w:rsid w:val="00E73C41"/>
    <w:rsid w:val="00E74046"/>
    <w:rsid w:val="00E74207"/>
    <w:rsid w:val="00E742CF"/>
    <w:rsid w:val="00E744B1"/>
    <w:rsid w:val="00E745D5"/>
    <w:rsid w:val="00E74635"/>
    <w:rsid w:val="00E747E8"/>
    <w:rsid w:val="00E74933"/>
    <w:rsid w:val="00E74A27"/>
    <w:rsid w:val="00E74EDC"/>
    <w:rsid w:val="00E74F0B"/>
    <w:rsid w:val="00E7509F"/>
    <w:rsid w:val="00E7539E"/>
    <w:rsid w:val="00E75721"/>
    <w:rsid w:val="00E75737"/>
    <w:rsid w:val="00E7576B"/>
    <w:rsid w:val="00E757FE"/>
    <w:rsid w:val="00E75875"/>
    <w:rsid w:val="00E75886"/>
    <w:rsid w:val="00E759B0"/>
    <w:rsid w:val="00E75B06"/>
    <w:rsid w:val="00E75D6E"/>
    <w:rsid w:val="00E75FB1"/>
    <w:rsid w:val="00E76007"/>
    <w:rsid w:val="00E76181"/>
    <w:rsid w:val="00E76297"/>
    <w:rsid w:val="00E763BA"/>
    <w:rsid w:val="00E7653E"/>
    <w:rsid w:val="00E765B4"/>
    <w:rsid w:val="00E7688B"/>
    <w:rsid w:val="00E770DB"/>
    <w:rsid w:val="00E770F2"/>
    <w:rsid w:val="00E7745E"/>
    <w:rsid w:val="00E77651"/>
    <w:rsid w:val="00E7785D"/>
    <w:rsid w:val="00E77969"/>
    <w:rsid w:val="00E77A7E"/>
    <w:rsid w:val="00E77CE4"/>
    <w:rsid w:val="00E77EAC"/>
    <w:rsid w:val="00E801B5"/>
    <w:rsid w:val="00E8058B"/>
    <w:rsid w:val="00E81069"/>
    <w:rsid w:val="00E81184"/>
    <w:rsid w:val="00E8158C"/>
    <w:rsid w:val="00E815E7"/>
    <w:rsid w:val="00E81613"/>
    <w:rsid w:val="00E81616"/>
    <w:rsid w:val="00E817AD"/>
    <w:rsid w:val="00E817EF"/>
    <w:rsid w:val="00E8182E"/>
    <w:rsid w:val="00E8184F"/>
    <w:rsid w:val="00E8194F"/>
    <w:rsid w:val="00E81C89"/>
    <w:rsid w:val="00E81CB9"/>
    <w:rsid w:val="00E81DBF"/>
    <w:rsid w:val="00E81EDD"/>
    <w:rsid w:val="00E81F92"/>
    <w:rsid w:val="00E824D7"/>
    <w:rsid w:val="00E8251D"/>
    <w:rsid w:val="00E826CB"/>
    <w:rsid w:val="00E82773"/>
    <w:rsid w:val="00E828D5"/>
    <w:rsid w:val="00E82A91"/>
    <w:rsid w:val="00E82D81"/>
    <w:rsid w:val="00E82E9D"/>
    <w:rsid w:val="00E82FC3"/>
    <w:rsid w:val="00E83259"/>
    <w:rsid w:val="00E8347D"/>
    <w:rsid w:val="00E8357B"/>
    <w:rsid w:val="00E83976"/>
    <w:rsid w:val="00E839BE"/>
    <w:rsid w:val="00E83B1A"/>
    <w:rsid w:val="00E83B3A"/>
    <w:rsid w:val="00E83C12"/>
    <w:rsid w:val="00E83CAC"/>
    <w:rsid w:val="00E83D07"/>
    <w:rsid w:val="00E842C4"/>
    <w:rsid w:val="00E84439"/>
    <w:rsid w:val="00E8472B"/>
    <w:rsid w:val="00E8478D"/>
    <w:rsid w:val="00E84885"/>
    <w:rsid w:val="00E84AB2"/>
    <w:rsid w:val="00E84BC8"/>
    <w:rsid w:val="00E84C89"/>
    <w:rsid w:val="00E850B3"/>
    <w:rsid w:val="00E85232"/>
    <w:rsid w:val="00E85264"/>
    <w:rsid w:val="00E85332"/>
    <w:rsid w:val="00E8544E"/>
    <w:rsid w:val="00E855CC"/>
    <w:rsid w:val="00E85671"/>
    <w:rsid w:val="00E856C8"/>
    <w:rsid w:val="00E858BE"/>
    <w:rsid w:val="00E858F4"/>
    <w:rsid w:val="00E85DAA"/>
    <w:rsid w:val="00E85E56"/>
    <w:rsid w:val="00E85F10"/>
    <w:rsid w:val="00E860DD"/>
    <w:rsid w:val="00E865DF"/>
    <w:rsid w:val="00E8691E"/>
    <w:rsid w:val="00E8692C"/>
    <w:rsid w:val="00E86996"/>
    <w:rsid w:val="00E86B55"/>
    <w:rsid w:val="00E86C23"/>
    <w:rsid w:val="00E86DE0"/>
    <w:rsid w:val="00E8713D"/>
    <w:rsid w:val="00E8719D"/>
    <w:rsid w:val="00E8761A"/>
    <w:rsid w:val="00E877AE"/>
    <w:rsid w:val="00E879C0"/>
    <w:rsid w:val="00E87AB3"/>
    <w:rsid w:val="00E87E7B"/>
    <w:rsid w:val="00E90305"/>
    <w:rsid w:val="00E90329"/>
    <w:rsid w:val="00E90417"/>
    <w:rsid w:val="00E90652"/>
    <w:rsid w:val="00E90AC1"/>
    <w:rsid w:val="00E90AE2"/>
    <w:rsid w:val="00E90FA9"/>
    <w:rsid w:val="00E90FC6"/>
    <w:rsid w:val="00E910A6"/>
    <w:rsid w:val="00E910D5"/>
    <w:rsid w:val="00E912C6"/>
    <w:rsid w:val="00E91303"/>
    <w:rsid w:val="00E91668"/>
    <w:rsid w:val="00E9204D"/>
    <w:rsid w:val="00E922C4"/>
    <w:rsid w:val="00E92459"/>
    <w:rsid w:val="00E92680"/>
    <w:rsid w:val="00E92CA8"/>
    <w:rsid w:val="00E93737"/>
    <w:rsid w:val="00E93EB0"/>
    <w:rsid w:val="00E93FC9"/>
    <w:rsid w:val="00E9403C"/>
    <w:rsid w:val="00E943AE"/>
    <w:rsid w:val="00E94741"/>
    <w:rsid w:val="00E947B0"/>
    <w:rsid w:val="00E9487D"/>
    <w:rsid w:val="00E948D0"/>
    <w:rsid w:val="00E94CED"/>
    <w:rsid w:val="00E94FCC"/>
    <w:rsid w:val="00E95103"/>
    <w:rsid w:val="00E95564"/>
    <w:rsid w:val="00E95883"/>
    <w:rsid w:val="00E95A92"/>
    <w:rsid w:val="00E95AFB"/>
    <w:rsid w:val="00E95B3B"/>
    <w:rsid w:val="00E95D82"/>
    <w:rsid w:val="00E95DD3"/>
    <w:rsid w:val="00E95E46"/>
    <w:rsid w:val="00E95EEB"/>
    <w:rsid w:val="00E95F21"/>
    <w:rsid w:val="00E96064"/>
    <w:rsid w:val="00E9623B"/>
    <w:rsid w:val="00E96273"/>
    <w:rsid w:val="00E964D0"/>
    <w:rsid w:val="00E96590"/>
    <w:rsid w:val="00E968C0"/>
    <w:rsid w:val="00E96C6A"/>
    <w:rsid w:val="00E96E97"/>
    <w:rsid w:val="00E96F5F"/>
    <w:rsid w:val="00E97671"/>
    <w:rsid w:val="00E9791F"/>
    <w:rsid w:val="00E97D49"/>
    <w:rsid w:val="00E97E3A"/>
    <w:rsid w:val="00E97EC4"/>
    <w:rsid w:val="00E97F99"/>
    <w:rsid w:val="00EA0251"/>
    <w:rsid w:val="00EA02FE"/>
    <w:rsid w:val="00EA0314"/>
    <w:rsid w:val="00EA0551"/>
    <w:rsid w:val="00EA058C"/>
    <w:rsid w:val="00EA06DA"/>
    <w:rsid w:val="00EA0866"/>
    <w:rsid w:val="00EA0A4E"/>
    <w:rsid w:val="00EA0B86"/>
    <w:rsid w:val="00EA0CD6"/>
    <w:rsid w:val="00EA0EE7"/>
    <w:rsid w:val="00EA0F6A"/>
    <w:rsid w:val="00EA1065"/>
    <w:rsid w:val="00EA1248"/>
    <w:rsid w:val="00EA1434"/>
    <w:rsid w:val="00EA14E6"/>
    <w:rsid w:val="00EA1B64"/>
    <w:rsid w:val="00EA1D03"/>
    <w:rsid w:val="00EA1DEC"/>
    <w:rsid w:val="00EA1FEF"/>
    <w:rsid w:val="00EA20BA"/>
    <w:rsid w:val="00EA20DD"/>
    <w:rsid w:val="00EA233E"/>
    <w:rsid w:val="00EA2DA1"/>
    <w:rsid w:val="00EA2F10"/>
    <w:rsid w:val="00EA2F49"/>
    <w:rsid w:val="00EA2FCA"/>
    <w:rsid w:val="00EA353E"/>
    <w:rsid w:val="00EA39D6"/>
    <w:rsid w:val="00EA3C3E"/>
    <w:rsid w:val="00EA3D4B"/>
    <w:rsid w:val="00EA449F"/>
    <w:rsid w:val="00EA4694"/>
    <w:rsid w:val="00EA46DA"/>
    <w:rsid w:val="00EA48D3"/>
    <w:rsid w:val="00EA4A71"/>
    <w:rsid w:val="00EA4A8B"/>
    <w:rsid w:val="00EA4DEB"/>
    <w:rsid w:val="00EA505F"/>
    <w:rsid w:val="00EA546B"/>
    <w:rsid w:val="00EA57C5"/>
    <w:rsid w:val="00EA5878"/>
    <w:rsid w:val="00EA58B7"/>
    <w:rsid w:val="00EA5931"/>
    <w:rsid w:val="00EA5A8E"/>
    <w:rsid w:val="00EA5AE3"/>
    <w:rsid w:val="00EA5CCE"/>
    <w:rsid w:val="00EA5D7E"/>
    <w:rsid w:val="00EA5E72"/>
    <w:rsid w:val="00EA5F31"/>
    <w:rsid w:val="00EA5F45"/>
    <w:rsid w:val="00EA5F92"/>
    <w:rsid w:val="00EA6031"/>
    <w:rsid w:val="00EA603B"/>
    <w:rsid w:val="00EA6130"/>
    <w:rsid w:val="00EA6162"/>
    <w:rsid w:val="00EA6345"/>
    <w:rsid w:val="00EA6385"/>
    <w:rsid w:val="00EA64B4"/>
    <w:rsid w:val="00EA65F1"/>
    <w:rsid w:val="00EA6665"/>
    <w:rsid w:val="00EA668B"/>
    <w:rsid w:val="00EA67B7"/>
    <w:rsid w:val="00EA684A"/>
    <w:rsid w:val="00EA6935"/>
    <w:rsid w:val="00EA6967"/>
    <w:rsid w:val="00EA6A8E"/>
    <w:rsid w:val="00EA6F44"/>
    <w:rsid w:val="00EA722B"/>
    <w:rsid w:val="00EA7510"/>
    <w:rsid w:val="00EA751C"/>
    <w:rsid w:val="00EA75D6"/>
    <w:rsid w:val="00EA7613"/>
    <w:rsid w:val="00EA7717"/>
    <w:rsid w:val="00EA793B"/>
    <w:rsid w:val="00EA79D1"/>
    <w:rsid w:val="00EA7A7E"/>
    <w:rsid w:val="00EA7EC4"/>
    <w:rsid w:val="00EB00D3"/>
    <w:rsid w:val="00EB0275"/>
    <w:rsid w:val="00EB0317"/>
    <w:rsid w:val="00EB0383"/>
    <w:rsid w:val="00EB03CE"/>
    <w:rsid w:val="00EB03FC"/>
    <w:rsid w:val="00EB041A"/>
    <w:rsid w:val="00EB05DA"/>
    <w:rsid w:val="00EB06BF"/>
    <w:rsid w:val="00EB09B1"/>
    <w:rsid w:val="00EB0A45"/>
    <w:rsid w:val="00EB12DD"/>
    <w:rsid w:val="00EB14C7"/>
    <w:rsid w:val="00EB1583"/>
    <w:rsid w:val="00EB15BF"/>
    <w:rsid w:val="00EB182E"/>
    <w:rsid w:val="00EB190F"/>
    <w:rsid w:val="00EB1931"/>
    <w:rsid w:val="00EB1E76"/>
    <w:rsid w:val="00EB21C3"/>
    <w:rsid w:val="00EB2239"/>
    <w:rsid w:val="00EB235B"/>
    <w:rsid w:val="00EB2457"/>
    <w:rsid w:val="00EB24F0"/>
    <w:rsid w:val="00EB255D"/>
    <w:rsid w:val="00EB2579"/>
    <w:rsid w:val="00EB2601"/>
    <w:rsid w:val="00EB2A53"/>
    <w:rsid w:val="00EB30C6"/>
    <w:rsid w:val="00EB317F"/>
    <w:rsid w:val="00EB31A3"/>
    <w:rsid w:val="00EB325B"/>
    <w:rsid w:val="00EB3A3E"/>
    <w:rsid w:val="00EB3E02"/>
    <w:rsid w:val="00EB3E22"/>
    <w:rsid w:val="00EB40F5"/>
    <w:rsid w:val="00EB424D"/>
    <w:rsid w:val="00EB4372"/>
    <w:rsid w:val="00EB445A"/>
    <w:rsid w:val="00EB4471"/>
    <w:rsid w:val="00EB44AC"/>
    <w:rsid w:val="00EB4879"/>
    <w:rsid w:val="00EB49CC"/>
    <w:rsid w:val="00EB4D45"/>
    <w:rsid w:val="00EB4E5C"/>
    <w:rsid w:val="00EB54BA"/>
    <w:rsid w:val="00EB55E7"/>
    <w:rsid w:val="00EB5817"/>
    <w:rsid w:val="00EB5C8E"/>
    <w:rsid w:val="00EB5CDB"/>
    <w:rsid w:val="00EB5CDF"/>
    <w:rsid w:val="00EB5F27"/>
    <w:rsid w:val="00EB5FA0"/>
    <w:rsid w:val="00EB6543"/>
    <w:rsid w:val="00EB65B0"/>
    <w:rsid w:val="00EB693B"/>
    <w:rsid w:val="00EB6BA4"/>
    <w:rsid w:val="00EB6DE8"/>
    <w:rsid w:val="00EB6E32"/>
    <w:rsid w:val="00EB6EF8"/>
    <w:rsid w:val="00EB716D"/>
    <w:rsid w:val="00EB717A"/>
    <w:rsid w:val="00EB7532"/>
    <w:rsid w:val="00EB78C0"/>
    <w:rsid w:val="00EB79DA"/>
    <w:rsid w:val="00EB7BA9"/>
    <w:rsid w:val="00EB7C39"/>
    <w:rsid w:val="00EB7C93"/>
    <w:rsid w:val="00EB7CA3"/>
    <w:rsid w:val="00EB7CEE"/>
    <w:rsid w:val="00EB7D75"/>
    <w:rsid w:val="00EB7F1A"/>
    <w:rsid w:val="00EC0008"/>
    <w:rsid w:val="00EC0013"/>
    <w:rsid w:val="00EC0224"/>
    <w:rsid w:val="00EC02CD"/>
    <w:rsid w:val="00EC07DB"/>
    <w:rsid w:val="00EC0909"/>
    <w:rsid w:val="00EC0B20"/>
    <w:rsid w:val="00EC0EE7"/>
    <w:rsid w:val="00EC14D7"/>
    <w:rsid w:val="00EC1B67"/>
    <w:rsid w:val="00EC1C3A"/>
    <w:rsid w:val="00EC1D07"/>
    <w:rsid w:val="00EC1E72"/>
    <w:rsid w:val="00EC1F51"/>
    <w:rsid w:val="00EC25AD"/>
    <w:rsid w:val="00EC2780"/>
    <w:rsid w:val="00EC2903"/>
    <w:rsid w:val="00EC2B1D"/>
    <w:rsid w:val="00EC2C24"/>
    <w:rsid w:val="00EC2DCF"/>
    <w:rsid w:val="00EC3226"/>
    <w:rsid w:val="00EC398B"/>
    <w:rsid w:val="00EC3D8F"/>
    <w:rsid w:val="00EC3E2B"/>
    <w:rsid w:val="00EC3E99"/>
    <w:rsid w:val="00EC3FAE"/>
    <w:rsid w:val="00EC3FCF"/>
    <w:rsid w:val="00EC4233"/>
    <w:rsid w:val="00EC4544"/>
    <w:rsid w:val="00EC46DB"/>
    <w:rsid w:val="00EC4976"/>
    <w:rsid w:val="00EC4A85"/>
    <w:rsid w:val="00EC5051"/>
    <w:rsid w:val="00EC5111"/>
    <w:rsid w:val="00EC519C"/>
    <w:rsid w:val="00EC5766"/>
    <w:rsid w:val="00EC57B2"/>
    <w:rsid w:val="00EC58F4"/>
    <w:rsid w:val="00EC626C"/>
    <w:rsid w:val="00EC650B"/>
    <w:rsid w:val="00EC666C"/>
    <w:rsid w:val="00EC66DF"/>
    <w:rsid w:val="00EC66F4"/>
    <w:rsid w:val="00EC674B"/>
    <w:rsid w:val="00EC6B7B"/>
    <w:rsid w:val="00EC6D56"/>
    <w:rsid w:val="00EC6DC4"/>
    <w:rsid w:val="00EC6FDB"/>
    <w:rsid w:val="00EC7163"/>
    <w:rsid w:val="00EC74AA"/>
    <w:rsid w:val="00EC7808"/>
    <w:rsid w:val="00EC78A0"/>
    <w:rsid w:val="00EC7900"/>
    <w:rsid w:val="00EC7A69"/>
    <w:rsid w:val="00EC7BFA"/>
    <w:rsid w:val="00EC7C2C"/>
    <w:rsid w:val="00EC7F46"/>
    <w:rsid w:val="00ED0046"/>
    <w:rsid w:val="00ED0298"/>
    <w:rsid w:val="00ED0305"/>
    <w:rsid w:val="00ED042E"/>
    <w:rsid w:val="00ED0921"/>
    <w:rsid w:val="00ED0B38"/>
    <w:rsid w:val="00ED0B67"/>
    <w:rsid w:val="00ED0BDF"/>
    <w:rsid w:val="00ED0CFA"/>
    <w:rsid w:val="00ED0D15"/>
    <w:rsid w:val="00ED103E"/>
    <w:rsid w:val="00ED122D"/>
    <w:rsid w:val="00ED1295"/>
    <w:rsid w:val="00ED1403"/>
    <w:rsid w:val="00ED151C"/>
    <w:rsid w:val="00ED15B0"/>
    <w:rsid w:val="00ED16EF"/>
    <w:rsid w:val="00ED16F3"/>
    <w:rsid w:val="00ED1AA5"/>
    <w:rsid w:val="00ED1F66"/>
    <w:rsid w:val="00ED2071"/>
    <w:rsid w:val="00ED208B"/>
    <w:rsid w:val="00ED20A2"/>
    <w:rsid w:val="00ED20A9"/>
    <w:rsid w:val="00ED2379"/>
    <w:rsid w:val="00ED252B"/>
    <w:rsid w:val="00ED2553"/>
    <w:rsid w:val="00ED2725"/>
    <w:rsid w:val="00ED27B7"/>
    <w:rsid w:val="00ED2CD5"/>
    <w:rsid w:val="00ED2DA6"/>
    <w:rsid w:val="00ED30BD"/>
    <w:rsid w:val="00ED34D1"/>
    <w:rsid w:val="00ED356D"/>
    <w:rsid w:val="00ED367F"/>
    <w:rsid w:val="00ED3A59"/>
    <w:rsid w:val="00ED3FB9"/>
    <w:rsid w:val="00ED4028"/>
    <w:rsid w:val="00ED40BD"/>
    <w:rsid w:val="00ED41D7"/>
    <w:rsid w:val="00ED4206"/>
    <w:rsid w:val="00ED42A9"/>
    <w:rsid w:val="00ED4598"/>
    <w:rsid w:val="00ED45A8"/>
    <w:rsid w:val="00ED48C1"/>
    <w:rsid w:val="00ED4C05"/>
    <w:rsid w:val="00ED4D2D"/>
    <w:rsid w:val="00ED4DBF"/>
    <w:rsid w:val="00ED4ED2"/>
    <w:rsid w:val="00ED5458"/>
    <w:rsid w:val="00ED548E"/>
    <w:rsid w:val="00ED5499"/>
    <w:rsid w:val="00ED54C3"/>
    <w:rsid w:val="00ED572E"/>
    <w:rsid w:val="00ED58A2"/>
    <w:rsid w:val="00ED58C3"/>
    <w:rsid w:val="00ED5B32"/>
    <w:rsid w:val="00ED5C71"/>
    <w:rsid w:val="00ED5CE0"/>
    <w:rsid w:val="00ED5CE1"/>
    <w:rsid w:val="00ED5EEE"/>
    <w:rsid w:val="00ED6337"/>
    <w:rsid w:val="00ED63CD"/>
    <w:rsid w:val="00ED6485"/>
    <w:rsid w:val="00ED667C"/>
    <w:rsid w:val="00ED6B26"/>
    <w:rsid w:val="00ED6B2D"/>
    <w:rsid w:val="00ED6F33"/>
    <w:rsid w:val="00ED6F3B"/>
    <w:rsid w:val="00ED72D4"/>
    <w:rsid w:val="00ED7326"/>
    <w:rsid w:val="00ED7620"/>
    <w:rsid w:val="00ED7966"/>
    <w:rsid w:val="00ED7B50"/>
    <w:rsid w:val="00ED7CAF"/>
    <w:rsid w:val="00EE00C0"/>
    <w:rsid w:val="00EE0177"/>
    <w:rsid w:val="00EE01CC"/>
    <w:rsid w:val="00EE0401"/>
    <w:rsid w:val="00EE04EE"/>
    <w:rsid w:val="00EE0579"/>
    <w:rsid w:val="00EE0819"/>
    <w:rsid w:val="00EE08DC"/>
    <w:rsid w:val="00EE0D57"/>
    <w:rsid w:val="00EE1019"/>
    <w:rsid w:val="00EE15AE"/>
    <w:rsid w:val="00EE1760"/>
    <w:rsid w:val="00EE1CC2"/>
    <w:rsid w:val="00EE1DE6"/>
    <w:rsid w:val="00EE22EC"/>
    <w:rsid w:val="00EE27F0"/>
    <w:rsid w:val="00EE2802"/>
    <w:rsid w:val="00EE287D"/>
    <w:rsid w:val="00EE28D1"/>
    <w:rsid w:val="00EE2B31"/>
    <w:rsid w:val="00EE2BA7"/>
    <w:rsid w:val="00EE2C80"/>
    <w:rsid w:val="00EE2CEE"/>
    <w:rsid w:val="00EE2DDF"/>
    <w:rsid w:val="00EE3046"/>
    <w:rsid w:val="00EE30E1"/>
    <w:rsid w:val="00EE35CC"/>
    <w:rsid w:val="00EE3603"/>
    <w:rsid w:val="00EE393B"/>
    <w:rsid w:val="00EE3983"/>
    <w:rsid w:val="00EE3B32"/>
    <w:rsid w:val="00EE3C28"/>
    <w:rsid w:val="00EE3CBC"/>
    <w:rsid w:val="00EE3CFF"/>
    <w:rsid w:val="00EE3E98"/>
    <w:rsid w:val="00EE3F39"/>
    <w:rsid w:val="00EE4136"/>
    <w:rsid w:val="00EE414C"/>
    <w:rsid w:val="00EE415F"/>
    <w:rsid w:val="00EE4417"/>
    <w:rsid w:val="00EE4457"/>
    <w:rsid w:val="00EE44FE"/>
    <w:rsid w:val="00EE4800"/>
    <w:rsid w:val="00EE4A16"/>
    <w:rsid w:val="00EE4C49"/>
    <w:rsid w:val="00EE4E09"/>
    <w:rsid w:val="00EE4E1E"/>
    <w:rsid w:val="00EE4F36"/>
    <w:rsid w:val="00EE529B"/>
    <w:rsid w:val="00EE529E"/>
    <w:rsid w:val="00EE5382"/>
    <w:rsid w:val="00EE53F2"/>
    <w:rsid w:val="00EE5406"/>
    <w:rsid w:val="00EE560C"/>
    <w:rsid w:val="00EE5761"/>
    <w:rsid w:val="00EE5A9B"/>
    <w:rsid w:val="00EE5ABB"/>
    <w:rsid w:val="00EE5E31"/>
    <w:rsid w:val="00EE5E5B"/>
    <w:rsid w:val="00EE5EF8"/>
    <w:rsid w:val="00EE605B"/>
    <w:rsid w:val="00EE62CF"/>
    <w:rsid w:val="00EE649B"/>
    <w:rsid w:val="00EE65A6"/>
    <w:rsid w:val="00EE65CA"/>
    <w:rsid w:val="00EE6693"/>
    <w:rsid w:val="00EE6864"/>
    <w:rsid w:val="00EE6964"/>
    <w:rsid w:val="00EE6A1D"/>
    <w:rsid w:val="00EE6D18"/>
    <w:rsid w:val="00EE6E08"/>
    <w:rsid w:val="00EE6FEB"/>
    <w:rsid w:val="00EE7068"/>
    <w:rsid w:val="00EE7069"/>
    <w:rsid w:val="00EE7613"/>
    <w:rsid w:val="00EE7C7E"/>
    <w:rsid w:val="00EE7D54"/>
    <w:rsid w:val="00EE7E49"/>
    <w:rsid w:val="00EE7E7A"/>
    <w:rsid w:val="00EF009E"/>
    <w:rsid w:val="00EF08B5"/>
    <w:rsid w:val="00EF104C"/>
    <w:rsid w:val="00EF1230"/>
    <w:rsid w:val="00EF17FB"/>
    <w:rsid w:val="00EF18D0"/>
    <w:rsid w:val="00EF195F"/>
    <w:rsid w:val="00EF1A7B"/>
    <w:rsid w:val="00EF1C44"/>
    <w:rsid w:val="00EF1F0E"/>
    <w:rsid w:val="00EF2020"/>
    <w:rsid w:val="00EF2092"/>
    <w:rsid w:val="00EF223B"/>
    <w:rsid w:val="00EF22D6"/>
    <w:rsid w:val="00EF2341"/>
    <w:rsid w:val="00EF23EA"/>
    <w:rsid w:val="00EF2693"/>
    <w:rsid w:val="00EF29DE"/>
    <w:rsid w:val="00EF2ECD"/>
    <w:rsid w:val="00EF3044"/>
    <w:rsid w:val="00EF31A1"/>
    <w:rsid w:val="00EF320D"/>
    <w:rsid w:val="00EF3344"/>
    <w:rsid w:val="00EF35BA"/>
    <w:rsid w:val="00EF3629"/>
    <w:rsid w:val="00EF3687"/>
    <w:rsid w:val="00EF3978"/>
    <w:rsid w:val="00EF3AAC"/>
    <w:rsid w:val="00EF3C88"/>
    <w:rsid w:val="00EF3D29"/>
    <w:rsid w:val="00EF3F80"/>
    <w:rsid w:val="00EF420C"/>
    <w:rsid w:val="00EF43B9"/>
    <w:rsid w:val="00EF4447"/>
    <w:rsid w:val="00EF4CBB"/>
    <w:rsid w:val="00EF4D42"/>
    <w:rsid w:val="00EF4FD1"/>
    <w:rsid w:val="00EF51B8"/>
    <w:rsid w:val="00EF5318"/>
    <w:rsid w:val="00EF57C6"/>
    <w:rsid w:val="00EF5C0D"/>
    <w:rsid w:val="00EF5CE7"/>
    <w:rsid w:val="00EF6185"/>
    <w:rsid w:val="00EF658C"/>
    <w:rsid w:val="00EF670B"/>
    <w:rsid w:val="00EF6890"/>
    <w:rsid w:val="00EF6C3F"/>
    <w:rsid w:val="00EF6DDC"/>
    <w:rsid w:val="00EF700D"/>
    <w:rsid w:val="00EF708A"/>
    <w:rsid w:val="00EF72C3"/>
    <w:rsid w:val="00EF73CD"/>
    <w:rsid w:val="00EF74B5"/>
    <w:rsid w:val="00EF763B"/>
    <w:rsid w:val="00EF79CE"/>
    <w:rsid w:val="00EF7B78"/>
    <w:rsid w:val="00EF7E0E"/>
    <w:rsid w:val="00F00152"/>
    <w:rsid w:val="00F002F7"/>
    <w:rsid w:val="00F00352"/>
    <w:rsid w:val="00F00463"/>
    <w:rsid w:val="00F0084A"/>
    <w:rsid w:val="00F009C9"/>
    <w:rsid w:val="00F00B1B"/>
    <w:rsid w:val="00F00B61"/>
    <w:rsid w:val="00F00CA2"/>
    <w:rsid w:val="00F00E37"/>
    <w:rsid w:val="00F0105A"/>
    <w:rsid w:val="00F010EE"/>
    <w:rsid w:val="00F01193"/>
    <w:rsid w:val="00F011C6"/>
    <w:rsid w:val="00F01224"/>
    <w:rsid w:val="00F01383"/>
    <w:rsid w:val="00F013AE"/>
    <w:rsid w:val="00F013CE"/>
    <w:rsid w:val="00F014C5"/>
    <w:rsid w:val="00F0167D"/>
    <w:rsid w:val="00F0177A"/>
    <w:rsid w:val="00F018A6"/>
    <w:rsid w:val="00F018B8"/>
    <w:rsid w:val="00F019D5"/>
    <w:rsid w:val="00F019F2"/>
    <w:rsid w:val="00F01AD8"/>
    <w:rsid w:val="00F01B93"/>
    <w:rsid w:val="00F01FE3"/>
    <w:rsid w:val="00F02500"/>
    <w:rsid w:val="00F025CF"/>
    <w:rsid w:val="00F027C6"/>
    <w:rsid w:val="00F02906"/>
    <w:rsid w:val="00F02B67"/>
    <w:rsid w:val="00F030C8"/>
    <w:rsid w:val="00F0313D"/>
    <w:rsid w:val="00F032E2"/>
    <w:rsid w:val="00F0356D"/>
    <w:rsid w:val="00F035F1"/>
    <w:rsid w:val="00F03606"/>
    <w:rsid w:val="00F03645"/>
    <w:rsid w:val="00F037E3"/>
    <w:rsid w:val="00F039D4"/>
    <w:rsid w:val="00F03A24"/>
    <w:rsid w:val="00F03AEF"/>
    <w:rsid w:val="00F03E28"/>
    <w:rsid w:val="00F03E7A"/>
    <w:rsid w:val="00F03EFD"/>
    <w:rsid w:val="00F03FF2"/>
    <w:rsid w:val="00F04875"/>
    <w:rsid w:val="00F04BC5"/>
    <w:rsid w:val="00F04BDD"/>
    <w:rsid w:val="00F04E5F"/>
    <w:rsid w:val="00F04ED1"/>
    <w:rsid w:val="00F04F61"/>
    <w:rsid w:val="00F04F9E"/>
    <w:rsid w:val="00F05076"/>
    <w:rsid w:val="00F053EF"/>
    <w:rsid w:val="00F05433"/>
    <w:rsid w:val="00F054D4"/>
    <w:rsid w:val="00F0556F"/>
    <w:rsid w:val="00F055FC"/>
    <w:rsid w:val="00F058B7"/>
    <w:rsid w:val="00F059DE"/>
    <w:rsid w:val="00F06186"/>
    <w:rsid w:val="00F06420"/>
    <w:rsid w:val="00F06618"/>
    <w:rsid w:val="00F066D9"/>
    <w:rsid w:val="00F06839"/>
    <w:rsid w:val="00F06A47"/>
    <w:rsid w:val="00F06AAD"/>
    <w:rsid w:val="00F06B44"/>
    <w:rsid w:val="00F06BAB"/>
    <w:rsid w:val="00F0717F"/>
    <w:rsid w:val="00F0747A"/>
    <w:rsid w:val="00F07619"/>
    <w:rsid w:val="00F0764D"/>
    <w:rsid w:val="00F076C0"/>
    <w:rsid w:val="00F07849"/>
    <w:rsid w:val="00F07882"/>
    <w:rsid w:val="00F07883"/>
    <w:rsid w:val="00F07F26"/>
    <w:rsid w:val="00F100C5"/>
    <w:rsid w:val="00F10177"/>
    <w:rsid w:val="00F102FD"/>
    <w:rsid w:val="00F105BF"/>
    <w:rsid w:val="00F10986"/>
    <w:rsid w:val="00F10BF3"/>
    <w:rsid w:val="00F10C53"/>
    <w:rsid w:val="00F10D83"/>
    <w:rsid w:val="00F10E17"/>
    <w:rsid w:val="00F10E65"/>
    <w:rsid w:val="00F10EF7"/>
    <w:rsid w:val="00F111B8"/>
    <w:rsid w:val="00F116E7"/>
    <w:rsid w:val="00F1181A"/>
    <w:rsid w:val="00F11825"/>
    <w:rsid w:val="00F118EA"/>
    <w:rsid w:val="00F1196B"/>
    <w:rsid w:val="00F11A6A"/>
    <w:rsid w:val="00F11DCD"/>
    <w:rsid w:val="00F11F4F"/>
    <w:rsid w:val="00F12124"/>
    <w:rsid w:val="00F1252E"/>
    <w:rsid w:val="00F126BD"/>
    <w:rsid w:val="00F12798"/>
    <w:rsid w:val="00F13131"/>
    <w:rsid w:val="00F13297"/>
    <w:rsid w:val="00F13433"/>
    <w:rsid w:val="00F134FC"/>
    <w:rsid w:val="00F1350E"/>
    <w:rsid w:val="00F138B2"/>
    <w:rsid w:val="00F13EC8"/>
    <w:rsid w:val="00F14419"/>
    <w:rsid w:val="00F1470E"/>
    <w:rsid w:val="00F147A5"/>
    <w:rsid w:val="00F14823"/>
    <w:rsid w:val="00F14848"/>
    <w:rsid w:val="00F14A0C"/>
    <w:rsid w:val="00F14AA7"/>
    <w:rsid w:val="00F14E9D"/>
    <w:rsid w:val="00F14EF7"/>
    <w:rsid w:val="00F150C9"/>
    <w:rsid w:val="00F1510A"/>
    <w:rsid w:val="00F1541A"/>
    <w:rsid w:val="00F155EC"/>
    <w:rsid w:val="00F15884"/>
    <w:rsid w:val="00F15B8B"/>
    <w:rsid w:val="00F15B8E"/>
    <w:rsid w:val="00F15BFD"/>
    <w:rsid w:val="00F15CD8"/>
    <w:rsid w:val="00F15DEE"/>
    <w:rsid w:val="00F15F6B"/>
    <w:rsid w:val="00F162BE"/>
    <w:rsid w:val="00F16565"/>
    <w:rsid w:val="00F16665"/>
    <w:rsid w:val="00F16689"/>
    <w:rsid w:val="00F16753"/>
    <w:rsid w:val="00F167CE"/>
    <w:rsid w:val="00F1684A"/>
    <w:rsid w:val="00F16A4F"/>
    <w:rsid w:val="00F16BD2"/>
    <w:rsid w:val="00F16E6A"/>
    <w:rsid w:val="00F16F2A"/>
    <w:rsid w:val="00F16FB0"/>
    <w:rsid w:val="00F170B6"/>
    <w:rsid w:val="00F170C2"/>
    <w:rsid w:val="00F1733B"/>
    <w:rsid w:val="00F173B1"/>
    <w:rsid w:val="00F17474"/>
    <w:rsid w:val="00F1762E"/>
    <w:rsid w:val="00F17641"/>
    <w:rsid w:val="00F17682"/>
    <w:rsid w:val="00F17DA3"/>
    <w:rsid w:val="00F2000C"/>
    <w:rsid w:val="00F201CC"/>
    <w:rsid w:val="00F20487"/>
    <w:rsid w:val="00F20504"/>
    <w:rsid w:val="00F206BE"/>
    <w:rsid w:val="00F206EE"/>
    <w:rsid w:val="00F208EE"/>
    <w:rsid w:val="00F20AB7"/>
    <w:rsid w:val="00F20E12"/>
    <w:rsid w:val="00F20E70"/>
    <w:rsid w:val="00F20F65"/>
    <w:rsid w:val="00F2106D"/>
    <w:rsid w:val="00F21251"/>
    <w:rsid w:val="00F213B2"/>
    <w:rsid w:val="00F21521"/>
    <w:rsid w:val="00F21712"/>
    <w:rsid w:val="00F21F90"/>
    <w:rsid w:val="00F220D1"/>
    <w:rsid w:val="00F2219D"/>
    <w:rsid w:val="00F22337"/>
    <w:rsid w:val="00F2252E"/>
    <w:rsid w:val="00F22936"/>
    <w:rsid w:val="00F22D46"/>
    <w:rsid w:val="00F22D65"/>
    <w:rsid w:val="00F22E26"/>
    <w:rsid w:val="00F23175"/>
    <w:rsid w:val="00F2348A"/>
    <w:rsid w:val="00F23521"/>
    <w:rsid w:val="00F239E8"/>
    <w:rsid w:val="00F23ABC"/>
    <w:rsid w:val="00F23AE8"/>
    <w:rsid w:val="00F23C9A"/>
    <w:rsid w:val="00F23FB0"/>
    <w:rsid w:val="00F23FE3"/>
    <w:rsid w:val="00F241C0"/>
    <w:rsid w:val="00F2474B"/>
    <w:rsid w:val="00F2480A"/>
    <w:rsid w:val="00F24891"/>
    <w:rsid w:val="00F24B2B"/>
    <w:rsid w:val="00F24B9F"/>
    <w:rsid w:val="00F24CA6"/>
    <w:rsid w:val="00F24D83"/>
    <w:rsid w:val="00F24EEE"/>
    <w:rsid w:val="00F2545D"/>
    <w:rsid w:val="00F256AE"/>
    <w:rsid w:val="00F25773"/>
    <w:rsid w:val="00F257FA"/>
    <w:rsid w:val="00F25C35"/>
    <w:rsid w:val="00F25E21"/>
    <w:rsid w:val="00F25FA3"/>
    <w:rsid w:val="00F25FDF"/>
    <w:rsid w:val="00F26004"/>
    <w:rsid w:val="00F26164"/>
    <w:rsid w:val="00F263EE"/>
    <w:rsid w:val="00F264FA"/>
    <w:rsid w:val="00F267F8"/>
    <w:rsid w:val="00F2692D"/>
    <w:rsid w:val="00F26C26"/>
    <w:rsid w:val="00F26CC7"/>
    <w:rsid w:val="00F270DB"/>
    <w:rsid w:val="00F270E8"/>
    <w:rsid w:val="00F272E8"/>
    <w:rsid w:val="00F274E2"/>
    <w:rsid w:val="00F275E0"/>
    <w:rsid w:val="00F2769B"/>
    <w:rsid w:val="00F279A8"/>
    <w:rsid w:val="00F27EF5"/>
    <w:rsid w:val="00F27FDB"/>
    <w:rsid w:val="00F30251"/>
    <w:rsid w:val="00F302C8"/>
    <w:rsid w:val="00F30411"/>
    <w:rsid w:val="00F305CC"/>
    <w:rsid w:val="00F3061B"/>
    <w:rsid w:val="00F307B0"/>
    <w:rsid w:val="00F30A98"/>
    <w:rsid w:val="00F30E44"/>
    <w:rsid w:val="00F30EEE"/>
    <w:rsid w:val="00F3106B"/>
    <w:rsid w:val="00F311DF"/>
    <w:rsid w:val="00F31289"/>
    <w:rsid w:val="00F31334"/>
    <w:rsid w:val="00F31491"/>
    <w:rsid w:val="00F31608"/>
    <w:rsid w:val="00F31626"/>
    <w:rsid w:val="00F3179A"/>
    <w:rsid w:val="00F3187A"/>
    <w:rsid w:val="00F31A34"/>
    <w:rsid w:val="00F31A90"/>
    <w:rsid w:val="00F31D54"/>
    <w:rsid w:val="00F31D70"/>
    <w:rsid w:val="00F3212D"/>
    <w:rsid w:val="00F3213B"/>
    <w:rsid w:val="00F321AA"/>
    <w:rsid w:val="00F322CA"/>
    <w:rsid w:val="00F32357"/>
    <w:rsid w:val="00F32424"/>
    <w:rsid w:val="00F327D4"/>
    <w:rsid w:val="00F32C70"/>
    <w:rsid w:val="00F32FCC"/>
    <w:rsid w:val="00F330D9"/>
    <w:rsid w:val="00F333BA"/>
    <w:rsid w:val="00F33513"/>
    <w:rsid w:val="00F33716"/>
    <w:rsid w:val="00F33848"/>
    <w:rsid w:val="00F33BFF"/>
    <w:rsid w:val="00F33DE7"/>
    <w:rsid w:val="00F33F0B"/>
    <w:rsid w:val="00F342E9"/>
    <w:rsid w:val="00F3430E"/>
    <w:rsid w:val="00F3446D"/>
    <w:rsid w:val="00F346CA"/>
    <w:rsid w:val="00F34702"/>
    <w:rsid w:val="00F348F0"/>
    <w:rsid w:val="00F348FA"/>
    <w:rsid w:val="00F34C9D"/>
    <w:rsid w:val="00F34E02"/>
    <w:rsid w:val="00F34E1A"/>
    <w:rsid w:val="00F35066"/>
    <w:rsid w:val="00F3513D"/>
    <w:rsid w:val="00F3542B"/>
    <w:rsid w:val="00F3549E"/>
    <w:rsid w:val="00F355BE"/>
    <w:rsid w:val="00F3592D"/>
    <w:rsid w:val="00F36293"/>
    <w:rsid w:val="00F365A7"/>
    <w:rsid w:val="00F3681C"/>
    <w:rsid w:val="00F36D65"/>
    <w:rsid w:val="00F36E73"/>
    <w:rsid w:val="00F36F2C"/>
    <w:rsid w:val="00F37074"/>
    <w:rsid w:val="00F37162"/>
    <w:rsid w:val="00F3736F"/>
    <w:rsid w:val="00F373C6"/>
    <w:rsid w:val="00F37567"/>
    <w:rsid w:val="00F3769D"/>
    <w:rsid w:val="00F379AE"/>
    <w:rsid w:val="00F37BE4"/>
    <w:rsid w:val="00F4005D"/>
    <w:rsid w:val="00F40119"/>
    <w:rsid w:val="00F4016D"/>
    <w:rsid w:val="00F404F4"/>
    <w:rsid w:val="00F409C5"/>
    <w:rsid w:val="00F40D7A"/>
    <w:rsid w:val="00F40F14"/>
    <w:rsid w:val="00F411A8"/>
    <w:rsid w:val="00F411BA"/>
    <w:rsid w:val="00F411C5"/>
    <w:rsid w:val="00F4136D"/>
    <w:rsid w:val="00F4143E"/>
    <w:rsid w:val="00F4152B"/>
    <w:rsid w:val="00F41815"/>
    <w:rsid w:val="00F41891"/>
    <w:rsid w:val="00F41AC8"/>
    <w:rsid w:val="00F41B16"/>
    <w:rsid w:val="00F41CC5"/>
    <w:rsid w:val="00F41D25"/>
    <w:rsid w:val="00F41DCF"/>
    <w:rsid w:val="00F41EFC"/>
    <w:rsid w:val="00F42045"/>
    <w:rsid w:val="00F42067"/>
    <w:rsid w:val="00F42154"/>
    <w:rsid w:val="00F42395"/>
    <w:rsid w:val="00F423C2"/>
    <w:rsid w:val="00F42563"/>
    <w:rsid w:val="00F428E8"/>
    <w:rsid w:val="00F42D9C"/>
    <w:rsid w:val="00F42DA9"/>
    <w:rsid w:val="00F433F8"/>
    <w:rsid w:val="00F433FE"/>
    <w:rsid w:val="00F43498"/>
    <w:rsid w:val="00F43627"/>
    <w:rsid w:val="00F436B2"/>
    <w:rsid w:val="00F43781"/>
    <w:rsid w:val="00F43B38"/>
    <w:rsid w:val="00F43CB9"/>
    <w:rsid w:val="00F43D91"/>
    <w:rsid w:val="00F43FDF"/>
    <w:rsid w:val="00F440CF"/>
    <w:rsid w:val="00F4410D"/>
    <w:rsid w:val="00F4428E"/>
    <w:rsid w:val="00F44332"/>
    <w:rsid w:val="00F444B3"/>
    <w:rsid w:val="00F4463C"/>
    <w:rsid w:val="00F44871"/>
    <w:rsid w:val="00F4487E"/>
    <w:rsid w:val="00F44999"/>
    <w:rsid w:val="00F44A79"/>
    <w:rsid w:val="00F44D5D"/>
    <w:rsid w:val="00F45251"/>
    <w:rsid w:val="00F45629"/>
    <w:rsid w:val="00F457C8"/>
    <w:rsid w:val="00F457F6"/>
    <w:rsid w:val="00F45DF0"/>
    <w:rsid w:val="00F45F0E"/>
    <w:rsid w:val="00F463DB"/>
    <w:rsid w:val="00F467AF"/>
    <w:rsid w:val="00F467D9"/>
    <w:rsid w:val="00F46937"/>
    <w:rsid w:val="00F46B29"/>
    <w:rsid w:val="00F46B2B"/>
    <w:rsid w:val="00F46D78"/>
    <w:rsid w:val="00F46E04"/>
    <w:rsid w:val="00F46EDA"/>
    <w:rsid w:val="00F46FBB"/>
    <w:rsid w:val="00F47189"/>
    <w:rsid w:val="00F4718F"/>
    <w:rsid w:val="00F47394"/>
    <w:rsid w:val="00F473A5"/>
    <w:rsid w:val="00F473F3"/>
    <w:rsid w:val="00F474B8"/>
    <w:rsid w:val="00F47574"/>
    <w:rsid w:val="00F4758F"/>
    <w:rsid w:val="00F478CA"/>
    <w:rsid w:val="00F47CE2"/>
    <w:rsid w:val="00F47E13"/>
    <w:rsid w:val="00F47F5D"/>
    <w:rsid w:val="00F50053"/>
    <w:rsid w:val="00F50160"/>
    <w:rsid w:val="00F501F3"/>
    <w:rsid w:val="00F5058D"/>
    <w:rsid w:val="00F50757"/>
    <w:rsid w:val="00F50804"/>
    <w:rsid w:val="00F50A98"/>
    <w:rsid w:val="00F50BE9"/>
    <w:rsid w:val="00F50D2D"/>
    <w:rsid w:val="00F50E5F"/>
    <w:rsid w:val="00F512A4"/>
    <w:rsid w:val="00F51460"/>
    <w:rsid w:val="00F5149C"/>
    <w:rsid w:val="00F51667"/>
    <w:rsid w:val="00F516B0"/>
    <w:rsid w:val="00F518B7"/>
    <w:rsid w:val="00F519C2"/>
    <w:rsid w:val="00F51A02"/>
    <w:rsid w:val="00F51D30"/>
    <w:rsid w:val="00F51DAA"/>
    <w:rsid w:val="00F51FD1"/>
    <w:rsid w:val="00F52032"/>
    <w:rsid w:val="00F5205E"/>
    <w:rsid w:val="00F521DC"/>
    <w:rsid w:val="00F52684"/>
    <w:rsid w:val="00F52830"/>
    <w:rsid w:val="00F52AE2"/>
    <w:rsid w:val="00F53199"/>
    <w:rsid w:val="00F53A25"/>
    <w:rsid w:val="00F53B0B"/>
    <w:rsid w:val="00F53B80"/>
    <w:rsid w:val="00F53BBA"/>
    <w:rsid w:val="00F53BC8"/>
    <w:rsid w:val="00F53E28"/>
    <w:rsid w:val="00F53F15"/>
    <w:rsid w:val="00F54017"/>
    <w:rsid w:val="00F541A1"/>
    <w:rsid w:val="00F5427A"/>
    <w:rsid w:val="00F546DF"/>
    <w:rsid w:val="00F548A0"/>
    <w:rsid w:val="00F54B09"/>
    <w:rsid w:val="00F54B78"/>
    <w:rsid w:val="00F54BE6"/>
    <w:rsid w:val="00F54BEA"/>
    <w:rsid w:val="00F54C4B"/>
    <w:rsid w:val="00F54D71"/>
    <w:rsid w:val="00F54DC7"/>
    <w:rsid w:val="00F54DCF"/>
    <w:rsid w:val="00F54E8A"/>
    <w:rsid w:val="00F54FE4"/>
    <w:rsid w:val="00F55002"/>
    <w:rsid w:val="00F55005"/>
    <w:rsid w:val="00F55161"/>
    <w:rsid w:val="00F55450"/>
    <w:rsid w:val="00F5580F"/>
    <w:rsid w:val="00F559A8"/>
    <w:rsid w:val="00F55BE8"/>
    <w:rsid w:val="00F55C21"/>
    <w:rsid w:val="00F55CFC"/>
    <w:rsid w:val="00F55D1D"/>
    <w:rsid w:val="00F55DE3"/>
    <w:rsid w:val="00F55E5F"/>
    <w:rsid w:val="00F55E76"/>
    <w:rsid w:val="00F55F6D"/>
    <w:rsid w:val="00F55F88"/>
    <w:rsid w:val="00F56266"/>
    <w:rsid w:val="00F56B9E"/>
    <w:rsid w:val="00F56E25"/>
    <w:rsid w:val="00F5730D"/>
    <w:rsid w:val="00F5735E"/>
    <w:rsid w:val="00F5736B"/>
    <w:rsid w:val="00F57379"/>
    <w:rsid w:val="00F573EB"/>
    <w:rsid w:val="00F573F0"/>
    <w:rsid w:val="00F57880"/>
    <w:rsid w:val="00F6040E"/>
    <w:rsid w:val="00F604B5"/>
    <w:rsid w:val="00F60548"/>
    <w:rsid w:val="00F607D2"/>
    <w:rsid w:val="00F608AB"/>
    <w:rsid w:val="00F6093E"/>
    <w:rsid w:val="00F609A4"/>
    <w:rsid w:val="00F609FE"/>
    <w:rsid w:val="00F60BE7"/>
    <w:rsid w:val="00F60D8F"/>
    <w:rsid w:val="00F60F63"/>
    <w:rsid w:val="00F60FFD"/>
    <w:rsid w:val="00F61063"/>
    <w:rsid w:val="00F614A0"/>
    <w:rsid w:val="00F6159C"/>
    <w:rsid w:val="00F61714"/>
    <w:rsid w:val="00F61786"/>
    <w:rsid w:val="00F61B46"/>
    <w:rsid w:val="00F61BC3"/>
    <w:rsid w:val="00F61C2A"/>
    <w:rsid w:val="00F61C82"/>
    <w:rsid w:val="00F61F3E"/>
    <w:rsid w:val="00F61F85"/>
    <w:rsid w:val="00F622A1"/>
    <w:rsid w:val="00F6238F"/>
    <w:rsid w:val="00F623EC"/>
    <w:rsid w:val="00F62504"/>
    <w:rsid w:val="00F625CA"/>
    <w:rsid w:val="00F62777"/>
    <w:rsid w:val="00F627A3"/>
    <w:rsid w:val="00F628CE"/>
    <w:rsid w:val="00F62A75"/>
    <w:rsid w:val="00F62AF5"/>
    <w:rsid w:val="00F62B13"/>
    <w:rsid w:val="00F62D78"/>
    <w:rsid w:val="00F63219"/>
    <w:rsid w:val="00F63487"/>
    <w:rsid w:val="00F63746"/>
    <w:rsid w:val="00F63A8B"/>
    <w:rsid w:val="00F63E59"/>
    <w:rsid w:val="00F63F7E"/>
    <w:rsid w:val="00F64302"/>
    <w:rsid w:val="00F6432B"/>
    <w:rsid w:val="00F6461A"/>
    <w:rsid w:val="00F6478D"/>
    <w:rsid w:val="00F647E2"/>
    <w:rsid w:val="00F6498C"/>
    <w:rsid w:val="00F64BE0"/>
    <w:rsid w:val="00F64C2F"/>
    <w:rsid w:val="00F64E5A"/>
    <w:rsid w:val="00F6530B"/>
    <w:rsid w:val="00F65563"/>
    <w:rsid w:val="00F65764"/>
    <w:rsid w:val="00F65868"/>
    <w:rsid w:val="00F65968"/>
    <w:rsid w:val="00F65B68"/>
    <w:rsid w:val="00F65E13"/>
    <w:rsid w:val="00F65EAE"/>
    <w:rsid w:val="00F6610E"/>
    <w:rsid w:val="00F663F6"/>
    <w:rsid w:val="00F66621"/>
    <w:rsid w:val="00F66F65"/>
    <w:rsid w:val="00F67846"/>
    <w:rsid w:val="00F67885"/>
    <w:rsid w:val="00F679A5"/>
    <w:rsid w:val="00F679F4"/>
    <w:rsid w:val="00F67B42"/>
    <w:rsid w:val="00F67C61"/>
    <w:rsid w:val="00F67C89"/>
    <w:rsid w:val="00F67CC3"/>
    <w:rsid w:val="00F70723"/>
    <w:rsid w:val="00F70B72"/>
    <w:rsid w:val="00F70D5B"/>
    <w:rsid w:val="00F70DEF"/>
    <w:rsid w:val="00F70EA3"/>
    <w:rsid w:val="00F7130C"/>
    <w:rsid w:val="00F71398"/>
    <w:rsid w:val="00F71683"/>
    <w:rsid w:val="00F71793"/>
    <w:rsid w:val="00F71926"/>
    <w:rsid w:val="00F72047"/>
    <w:rsid w:val="00F7213E"/>
    <w:rsid w:val="00F724F9"/>
    <w:rsid w:val="00F72736"/>
    <w:rsid w:val="00F72753"/>
    <w:rsid w:val="00F727DE"/>
    <w:rsid w:val="00F727F6"/>
    <w:rsid w:val="00F728CA"/>
    <w:rsid w:val="00F7294C"/>
    <w:rsid w:val="00F72C5F"/>
    <w:rsid w:val="00F730BE"/>
    <w:rsid w:val="00F7320C"/>
    <w:rsid w:val="00F7334B"/>
    <w:rsid w:val="00F73480"/>
    <w:rsid w:val="00F73514"/>
    <w:rsid w:val="00F73549"/>
    <w:rsid w:val="00F7372A"/>
    <w:rsid w:val="00F74062"/>
    <w:rsid w:val="00F7438A"/>
    <w:rsid w:val="00F744EF"/>
    <w:rsid w:val="00F746D9"/>
    <w:rsid w:val="00F74864"/>
    <w:rsid w:val="00F74A3F"/>
    <w:rsid w:val="00F74D2E"/>
    <w:rsid w:val="00F74F76"/>
    <w:rsid w:val="00F750CF"/>
    <w:rsid w:val="00F7518F"/>
    <w:rsid w:val="00F7547F"/>
    <w:rsid w:val="00F756D2"/>
    <w:rsid w:val="00F75782"/>
    <w:rsid w:val="00F75B48"/>
    <w:rsid w:val="00F75C28"/>
    <w:rsid w:val="00F75DD6"/>
    <w:rsid w:val="00F75F0B"/>
    <w:rsid w:val="00F75FCF"/>
    <w:rsid w:val="00F76060"/>
    <w:rsid w:val="00F7614C"/>
    <w:rsid w:val="00F766CB"/>
    <w:rsid w:val="00F76A05"/>
    <w:rsid w:val="00F76CDA"/>
    <w:rsid w:val="00F77621"/>
    <w:rsid w:val="00F77AFB"/>
    <w:rsid w:val="00F77B57"/>
    <w:rsid w:val="00F77F36"/>
    <w:rsid w:val="00F77FBD"/>
    <w:rsid w:val="00F8052A"/>
    <w:rsid w:val="00F80549"/>
    <w:rsid w:val="00F80776"/>
    <w:rsid w:val="00F808A3"/>
    <w:rsid w:val="00F80C1D"/>
    <w:rsid w:val="00F80D33"/>
    <w:rsid w:val="00F810C1"/>
    <w:rsid w:val="00F8112A"/>
    <w:rsid w:val="00F81130"/>
    <w:rsid w:val="00F8142D"/>
    <w:rsid w:val="00F81499"/>
    <w:rsid w:val="00F8177D"/>
    <w:rsid w:val="00F818F7"/>
    <w:rsid w:val="00F81B0C"/>
    <w:rsid w:val="00F81B7B"/>
    <w:rsid w:val="00F81BD2"/>
    <w:rsid w:val="00F81BDF"/>
    <w:rsid w:val="00F81D98"/>
    <w:rsid w:val="00F81E86"/>
    <w:rsid w:val="00F82169"/>
    <w:rsid w:val="00F827A7"/>
    <w:rsid w:val="00F827B5"/>
    <w:rsid w:val="00F828AE"/>
    <w:rsid w:val="00F82AB4"/>
    <w:rsid w:val="00F83214"/>
    <w:rsid w:val="00F8325D"/>
    <w:rsid w:val="00F832A9"/>
    <w:rsid w:val="00F832B0"/>
    <w:rsid w:val="00F83307"/>
    <w:rsid w:val="00F833A5"/>
    <w:rsid w:val="00F83869"/>
    <w:rsid w:val="00F8396B"/>
    <w:rsid w:val="00F842F6"/>
    <w:rsid w:val="00F84322"/>
    <w:rsid w:val="00F844D3"/>
    <w:rsid w:val="00F84538"/>
    <w:rsid w:val="00F84629"/>
    <w:rsid w:val="00F847DE"/>
    <w:rsid w:val="00F84B4B"/>
    <w:rsid w:val="00F84B71"/>
    <w:rsid w:val="00F84F0E"/>
    <w:rsid w:val="00F84FDD"/>
    <w:rsid w:val="00F8519E"/>
    <w:rsid w:val="00F85380"/>
    <w:rsid w:val="00F85437"/>
    <w:rsid w:val="00F854DC"/>
    <w:rsid w:val="00F85976"/>
    <w:rsid w:val="00F8597D"/>
    <w:rsid w:val="00F85E03"/>
    <w:rsid w:val="00F85E55"/>
    <w:rsid w:val="00F85FF5"/>
    <w:rsid w:val="00F86356"/>
    <w:rsid w:val="00F8635D"/>
    <w:rsid w:val="00F8653B"/>
    <w:rsid w:val="00F86619"/>
    <w:rsid w:val="00F868DB"/>
    <w:rsid w:val="00F86A22"/>
    <w:rsid w:val="00F86B1F"/>
    <w:rsid w:val="00F86BB4"/>
    <w:rsid w:val="00F86C8B"/>
    <w:rsid w:val="00F86FE7"/>
    <w:rsid w:val="00F870F5"/>
    <w:rsid w:val="00F871AA"/>
    <w:rsid w:val="00F871DB"/>
    <w:rsid w:val="00F874DD"/>
    <w:rsid w:val="00F878D3"/>
    <w:rsid w:val="00F87996"/>
    <w:rsid w:val="00F87DFC"/>
    <w:rsid w:val="00F87FF7"/>
    <w:rsid w:val="00F901E8"/>
    <w:rsid w:val="00F90226"/>
    <w:rsid w:val="00F902D2"/>
    <w:rsid w:val="00F90590"/>
    <w:rsid w:val="00F906F1"/>
    <w:rsid w:val="00F9073A"/>
    <w:rsid w:val="00F907DD"/>
    <w:rsid w:val="00F9082D"/>
    <w:rsid w:val="00F9090E"/>
    <w:rsid w:val="00F90B12"/>
    <w:rsid w:val="00F90BBE"/>
    <w:rsid w:val="00F90CBD"/>
    <w:rsid w:val="00F90D50"/>
    <w:rsid w:val="00F91053"/>
    <w:rsid w:val="00F9109E"/>
    <w:rsid w:val="00F91133"/>
    <w:rsid w:val="00F9130A"/>
    <w:rsid w:val="00F91336"/>
    <w:rsid w:val="00F91445"/>
    <w:rsid w:val="00F9152B"/>
    <w:rsid w:val="00F9177E"/>
    <w:rsid w:val="00F918EA"/>
    <w:rsid w:val="00F91D58"/>
    <w:rsid w:val="00F91E4F"/>
    <w:rsid w:val="00F91FDF"/>
    <w:rsid w:val="00F9231E"/>
    <w:rsid w:val="00F9239C"/>
    <w:rsid w:val="00F923C3"/>
    <w:rsid w:val="00F92652"/>
    <w:rsid w:val="00F92772"/>
    <w:rsid w:val="00F92AA1"/>
    <w:rsid w:val="00F92E4F"/>
    <w:rsid w:val="00F92EB0"/>
    <w:rsid w:val="00F92FDC"/>
    <w:rsid w:val="00F930EA"/>
    <w:rsid w:val="00F93193"/>
    <w:rsid w:val="00F931D2"/>
    <w:rsid w:val="00F93234"/>
    <w:rsid w:val="00F932D7"/>
    <w:rsid w:val="00F932E3"/>
    <w:rsid w:val="00F93431"/>
    <w:rsid w:val="00F934F4"/>
    <w:rsid w:val="00F93A4A"/>
    <w:rsid w:val="00F93CC1"/>
    <w:rsid w:val="00F93D27"/>
    <w:rsid w:val="00F94015"/>
    <w:rsid w:val="00F943B5"/>
    <w:rsid w:val="00F943D3"/>
    <w:rsid w:val="00F944E5"/>
    <w:rsid w:val="00F94B35"/>
    <w:rsid w:val="00F94B4F"/>
    <w:rsid w:val="00F94DA0"/>
    <w:rsid w:val="00F94EBA"/>
    <w:rsid w:val="00F95000"/>
    <w:rsid w:val="00F9546D"/>
    <w:rsid w:val="00F95551"/>
    <w:rsid w:val="00F9559A"/>
    <w:rsid w:val="00F955AE"/>
    <w:rsid w:val="00F955F7"/>
    <w:rsid w:val="00F9590E"/>
    <w:rsid w:val="00F95B4C"/>
    <w:rsid w:val="00F95DD6"/>
    <w:rsid w:val="00F96063"/>
    <w:rsid w:val="00F96304"/>
    <w:rsid w:val="00F96370"/>
    <w:rsid w:val="00F9647F"/>
    <w:rsid w:val="00F964BD"/>
    <w:rsid w:val="00F96522"/>
    <w:rsid w:val="00F968F9"/>
    <w:rsid w:val="00F96BB0"/>
    <w:rsid w:val="00F96C0B"/>
    <w:rsid w:val="00F96F5C"/>
    <w:rsid w:val="00F96FCF"/>
    <w:rsid w:val="00F973AF"/>
    <w:rsid w:val="00F975ED"/>
    <w:rsid w:val="00F97940"/>
    <w:rsid w:val="00F97BA3"/>
    <w:rsid w:val="00F97DC7"/>
    <w:rsid w:val="00F97EA2"/>
    <w:rsid w:val="00F97EC3"/>
    <w:rsid w:val="00F97F0D"/>
    <w:rsid w:val="00FA00DD"/>
    <w:rsid w:val="00FA0247"/>
    <w:rsid w:val="00FA07B1"/>
    <w:rsid w:val="00FA0B0A"/>
    <w:rsid w:val="00FA0C58"/>
    <w:rsid w:val="00FA10BC"/>
    <w:rsid w:val="00FA11B9"/>
    <w:rsid w:val="00FA121C"/>
    <w:rsid w:val="00FA1220"/>
    <w:rsid w:val="00FA12B6"/>
    <w:rsid w:val="00FA1407"/>
    <w:rsid w:val="00FA1483"/>
    <w:rsid w:val="00FA15E6"/>
    <w:rsid w:val="00FA1A68"/>
    <w:rsid w:val="00FA1B05"/>
    <w:rsid w:val="00FA1B1A"/>
    <w:rsid w:val="00FA1B1D"/>
    <w:rsid w:val="00FA1B42"/>
    <w:rsid w:val="00FA1FB9"/>
    <w:rsid w:val="00FA2140"/>
    <w:rsid w:val="00FA2747"/>
    <w:rsid w:val="00FA2A33"/>
    <w:rsid w:val="00FA2C8F"/>
    <w:rsid w:val="00FA2CF7"/>
    <w:rsid w:val="00FA313C"/>
    <w:rsid w:val="00FA32FC"/>
    <w:rsid w:val="00FA3410"/>
    <w:rsid w:val="00FA34A8"/>
    <w:rsid w:val="00FA34F7"/>
    <w:rsid w:val="00FA360B"/>
    <w:rsid w:val="00FA3860"/>
    <w:rsid w:val="00FA3A50"/>
    <w:rsid w:val="00FA3C03"/>
    <w:rsid w:val="00FA4763"/>
    <w:rsid w:val="00FA47B1"/>
    <w:rsid w:val="00FA4830"/>
    <w:rsid w:val="00FA49DA"/>
    <w:rsid w:val="00FA4BFC"/>
    <w:rsid w:val="00FA4E17"/>
    <w:rsid w:val="00FA4F59"/>
    <w:rsid w:val="00FA5032"/>
    <w:rsid w:val="00FA5504"/>
    <w:rsid w:val="00FA55B9"/>
    <w:rsid w:val="00FA5706"/>
    <w:rsid w:val="00FA599B"/>
    <w:rsid w:val="00FA5A8D"/>
    <w:rsid w:val="00FA5E71"/>
    <w:rsid w:val="00FA5F6B"/>
    <w:rsid w:val="00FA604F"/>
    <w:rsid w:val="00FA6327"/>
    <w:rsid w:val="00FA644E"/>
    <w:rsid w:val="00FA6496"/>
    <w:rsid w:val="00FA6509"/>
    <w:rsid w:val="00FA65B3"/>
    <w:rsid w:val="00FA669A"/>
    <w:rsid w:val="00FA6916"/>
    <w:rsid w:val="00FA6980"/>
    <w:rsid w:val="00FA6B76"/>
    <w:rsid w:val="00FA6BB4"/>
    <w:rsid w:val="00FA6CA8"/>
    <w:rsid w:val="00FA6CDF"/>
    <w:rsid w:val="00FA6D9D"/>
    <w:rsid w:val="00FA6F04"/>
    <w:rsid w:val="00FA700F"/>
    <w:rsid w:val="00FA7059"/>
    <w:rsid w:val="00FA7256"/>
    <w:rsid w:val="00FA796A"/>
    <w:rsid w:val="00FA7BB5"/>
    <w:rsid w:val="00FA7C6D"/>
    <w:rsid w:val="00FA7C85"/>
    <w:rsid w:val="00FA7DE1"/>
    <w:rsid w:val="00FB0054"/>
    <w:rsid w:val="00FB0134"/>
    <w:rsid w:val="00FB0612"/>
    <w:rsid w:val="00FB0862"/>
    <w:rsid w:val="00FB0AD9"/>
    <w:rsid w:val="00FB0C6B"/>
    <w:rsid w:val="00FB0DF7"/>
    <w:rsid w:val="00FB0DFF"/>
    <w:rsid w:val="00FB0F9B"/>
    <w:rsid w:val="00FB109D"/>
    <w:rsid w:val="00FB11A6"/>
    <w:rsid w:val="00FB1252"/>
    <w:rsid w:val="00FB1276"/>
    <w:rsid w:val="00FB12D8"/>
    <w:rsid w:val="00FB156F"/>
    <w:rsid w:val="00FB1603"/>
    <w:rsid w:val="00FB176A"/>
    <w:rsid w:val="00FB17AA"/>
    <w:rsid w:val="00FB1AF2"/>
    <w:rsid w:val="00FB1CDC"/>
    <w:rsid w:val="00FB1CF6"/>
    <w:rsid w:val="00FB1CF8"/>
    <w:rsid w:val="00FB1FF8"/>
    <w:rsid w:val="00FB2117"/>
    <w:rsid w:val="00FB21A3"/>
    <w:rsid w:val="00FB230A"/>
    <w:rsid w:val="00FB238A"/>
    <w:rsid w:val="00FB2438"/>
    <w:rsid w:val="00FB2440"/>
    <w:rsid w:val="00FB2446"/>
    <w:rsid w:val="00FB2649"/>
    <w:rsid w:val="00FB282B"/>
    <w:rsid w:val="00FB2AC4"/>
    <w:rsid w:val="00FB2BD3"/>
    <w:rsid w:val="00FB2C81"/>
    <w:rsid w:val="00FB2E5F"/>
    <w:rsid w:val="00FB2F36"/>
    <w:rsid w:val="00FB31B6"/>
    <w:rsid w:val="00FB3294"/>
    <w:rsid w:val="00FB32BC"/>
    <w:rsid w:val="00FB3329"/>
    <w:rsid w:val="00FB37F2"/>
    <w:rsid w:val="00FB3A25"/>
    <w:rsid w:val="00FB3BC4"/>
    <w:rsid w:val="00FB3C24"/>
    <w:rsid w:val="00FB3F3F"/>
    <w:rsid w:val="00FB3F9C"/>
    <w:rsid w:val="00FB3FDE"/>
    <w:rsid w:val="00FB43BE"/>
    <w:rsid w:val="00FB44CC"/>
    <w:rsid w:val="00FB4566"/>
    <w:rsid w:val="00FB4646"/>
    <w:rsid w:val="00FB4676"/>
    <w:rsid w:val="00FB4814"/>
    <w:rsid w:val="00FB4876"/>
    <w:rsid w:val="00FB4881"/>
    <w:rsid w:val="00FB4A6A"/>
    <w:rsid w:val="00FB4C06"/>
    <w:rsid w:val="00FB4E79"/>
    <w:rsid w:val="00FB515A"/>
    <w:rsid w:val="00FB5202"/>
    <w:rsid w:val="00FB5293"/>
    <w:rsid w:val="00FB5316"/>
    <w:rsid w:val="00FB5552"/>
    <w:rsid w:val="00FB5789"/>
    <w:rsid w:val="00FB5A10"/>
    <w:rsid w:val="00FB5A65"/>
    <w:rsid w:val="00FB5F3A"/>
    <w:rsid w:val="00FB5F63"/>
    <w:rsid w:val="00FB6100"/>
    <w:rsid w:val="00FB612D"/>
    <w:rsid w:val="00FB6170"/>
    <w:rsid w:val="00FB6987"/>
    <w:rsid w:val="00FB6AA9"/>
    <w:rsid w:val="00FB6AD4"/>
    <w:rsid w:val="00FB6B66"/>
    <w:rsid w:val="00FB6C36"/>
    <w:rsid w:val="00FB6C6D"/>
    <w:rsid w:val="00FB6D05"/>
    <w:rsid w:val="00FB6DC1"/>
    <w:rsid w:val="00FB6E75"/>
    <w:rsid w:val="00FB6ECF"/>
    <w:rsid w:val="00FB726C"/>
    <w:rsid w:val="00FB731D"/>
    <w:rsid w:val="00FB7525"/>
    <w:rsid w:val="00FB75E3"/>
    <w:rsid w:val="00FB77E5"/>
    <w:rsid w:val="00FB7B72"/>
    <w:rsid w:val="00FB7CC4"/>
    <w:rsid w:val="00FB7D76"/>
    <w:rsid w:val="00FB7F22"/>
    <w:rsid w:val="00FB7F53"/>
    <w:rsid w:val="00FC00F3"/>
    <w:rsid w:val="00FC0A33"/>
    <w:rsid w:val="00FC0B46"/>
    <w:rsid w:val="00FC0CD7"/>
    <w:rsid w:val="00FC0DCC"/>
    <w:rsid w:val="00FC0F86"/>
    <w:rsid w:val="00FC13C4"/>
    <w:rsid w:val="00FC1416"/>
    <w:rsid w:val="00FC14B2"/>
    <w:rsid w:val="00FC1823"/>
    <w:rsid w:val="00FC1918"/>
    <w:rsid w:val="00FC19B0"/>
    <w:rsid w:val="00FC1C3F"/>
    <w:rsid w:val="00FC1DD6"/>
    <w:rsid w:val="00FC1F11"/>
    <w:rsid w:val="00FC1F1E"/>
    <w:rsid w:val="00FC202A"/>
    <w:rsid w:val="00FC20A1"/>
    <w:rsid w:val="00FC20DB"/>
    <w:rsid w:val="00FC2198"/>
    <w:rsid w:val="00FC2559"/>
    <w:rsid w:val="00FC255A"/>
    <w:rsid w:val="00FC2565"/>
    <w:rsid w:val="00FC26A4"/>
    <w:rsid w:val="00FC28CB"/>
    <w:rsid w:val="00FC2B6E"/>
    <w:rsid w:val="00FC2C93"/>
    <w:rsid w:val="00FC2D40"/>
    <w:rsid w:val="00FC2DB5"/>
    <w:rsid w:val="00FC2F5F"/>
    <w:rsid w:val="00FC30E8"/>
    <w:rsid w:val="00FC315B"/>
    <w:rsid w:val="00FC325A"/>
    <w:rsid w:val="00FC32D7"/>
    <w:rsid w:val="00FC3388"/>
    <w:rsid w:val="00FC33ED"/>
    <w:rsid w:val="00FC3591"/>
    <w:rsid w:val="00FC36A3"/>
    <w:rsid w:val="00FC36FF"/>
    <w:rsid w:val="00FC37C0"/>
    <w:rsid w:val="00FC3847"/>
    <w:rsid w:val="00FC39A2"/>
    <w:rsid w:val="00FC39CF"/>
    <w:rsid w:val="00FC39FC"/>
    <w:rsid w:val="00FC3A5A"/>
    <w:rsid w:val="00FC3C25"/>
    <w:rsid w:val="00FC3C9E"/>
    <w:rsid w:val="00FC3F8A"/>
    <w:rsid w:val="00FC43AD"/>
    <w:rsid w:val="00FC4A15"/>
    <w:rsid w:val="00FC4A51"/>
    <w:rsid w:val="00FC4AFE"/>
    <w:rsid w:val="00FC4D7D"/>
    <w:rsid w:val="00FC5019"/>
    <w:rsid w:val="00FC50A2"/>
    <w:rsid w:val="00FC51FA"/>
    <w:rsid w:val="00FC55F8"/>
    <w:rsid w:val="00FC5638"/>
    <w:rsid w:val="00FC5756"/>
    <w:rsid w:val="00FC5876"/>
    <w:rsid w:val="00FC587F"/>
    <w:rsid w:val="00FC5A4C"/>
    <w:rsid w:val="00FC5B5C"/>
    <w:rsid w:val="00FC5C65"/>
    <w:rsid w:val="00FC5D36"/>
    <w:rsid w:val="00FC5F22"/>
    <w:rsid w:val="00FC6034"/>
    <w:rsid w:val="00FC62F5"/>
    <w:rsid w:val="00FC644A"/>
    <w:rsid w:val="00FC6476"/>
    <w:rsid w:val="00FC653D"/>
    <w:rsid w:val="00FC6731"/>
    <w:rsid w:val="00FC67FD"/>
    <w:rsid w:val="00FC68B3"/>
    <w:rsid w:val="00FC6A6E"/>
    <w:rsid w:val="00FC7051"/>
    <w:rsid w:val="00FC70BB"/>
    <w:rsid w:val="00FC7196"/>
    <w:rsid w:val="00FC731E"/>
    <w:rsid w:val="00FC751F"/>
    <w:rsid w:val="00FC78CE"/>
    <w:rsid w:val="00FC7A5F"/>
    <w:rsid w:val="00FC7C1E"/>
    <w:rsid w:val="00FC7D59"/>
    <w:rsid w:val="00FC7FE1"/>
    <w:rsid w:val="00FD023B"/>
    <w:rsid w:val="00FD035A"/>
    <w:rsid w:val="00FD03F9"/>
    <w:rsid w:val="00FD0915"/>
    <w:rsid w:val="00FD0F05"/>
    <w:rsid w:val="00FD104C"/>
    <w:rsid w:val="00FD1124"/>
    <w:rsid w:val="00FD1169"/>
    <w:rsid w:val="00FD131A"/>
    <w:rsid w:val="00FD13CD"/>
    <w:rsid w:val="00FD1432"/>
    <w:rsid w:val="00FD1469"/>
    <w:rsid w:val="00FD199D"/>
    <w:rsid w:val="00FD19F1"/>
    <w:rsid w:val="00FD1A7E"/>
    <w:rsid w:val="00FD1F27"/>
    <w:rsid w:val="00FD1FC4"/>
    <w:rsid w:val="00FD2057"/>
    <w:rsid w:val="00FD20F2"/>
    <w:rsid w:val="00FD231A"/>
    <w:rsid w:val="00FD245C"/>
    <w:rsid w:val="00FD2961"/>
    <w:rsid w:val="00FD2A69"/>
    <w:rsid w:val="00FD2B13"/>
    <w:rsid w:val="00FD2CC3"/>
    <w:rsid w:val="00FD2CE2"/>
    <w:rsid w:val="00FD2CF2"/>
    <w:rsid w:val="00FD2D59"/>
    <w:rsid w:val="00FD2E1E"/>
    <w:rsid w:val="00FD31BF"/>
    <w:rsid w:val="00FD3271"/>
    <w:rsid w:val="00FD3502"/>
    <w:rsid w:val="00FD3506"/>
    <w:rsid w:val="00FD36D0"/>
    <w:rsid w:val="00FD370D"/>
    <w:rsid w:val="00FD37D1"/>
    <w:rsid w:val="00FD3897"/>
    <w:rsid w:val="00FD3A96"/>
    <w:rsid w:val="00FD3CC7"/>
    <w:rsid w:val="00FD3D3A"/>
    <w:rsid w:val="00FD3DF0"/>
    <w:rsid w:val="00FD4026"/>
    <w:rsid w:val="00FD4148"/>
    <w:rsid w:val="00FD429E"/>
    <w:rsid w:val="00FD4C80"/>
    <w:rsid w:val="00FD4CC4"/>
    <w:rsid w:val="00FD4CDE"/>
    <w:rsid w:val="00FD4D41"/>
    <w:rsid w:val="00FD4D5B"/>
    <w:rsid w:val="00FD59C0"/>
    <w:rsid w:val="00FD6080"/>
    <w:rsid w:val="00FD620D"/>
    <w:rsid w:val="00FD6453"/>
    <w:rsid w:val="00FD67FD"/>
    <w:rsid w:val="00FD69AC"/>
    <w:rsid w:val="00FD744C"/>
    <w:rsid w:val="00FD7517"/>
    <w:rsid w:val="00FD764E"/>
    <w:rsid w:val="00FD7687"/>
    <w:rsid w:val="00FD7715"/>
    <w:rsid w:val="00FD780F"/>
    <w:rsid w:val="00FD7910"/>
    <w:rsid w:val="00FD7938"/>
    <w:rsid w:val="00FD79B8"/>
    <w:rsid w:val="00FD7B51"/>
    <w:rsid w:val="00FD7CB2"/>
    <w:rsid w:val="00FD7CB8"/>
    <w:rsid w:val="00FD7D46"/>
    <w:rsid w:val="00FD7D8B"/>
    <w:rsid w:val="00FD7DAC"/>
    <w:rsid w:val="00FD7EBD"/>
    <w:rsid w:val="00FE01CD"/>
    <w:rsid w:val="00FE04E6"/>
    <w:rsid w:val="00FE068A"/>
    <w:rsid w:val="00FE0AD6"/>
    <w:rsid w:val="00FE0AF2"/>
    <w:rsid w:val="00FE0B12"/>
    <w:rsid w:val="00FE0C6D"/>
    <w:rsid w:val="00FE0E70"/>
    <w:rsid w:val="00FE0FE5"/>
    <w:rsid w:val="00FE12A2"/>
    <w:rsid w:val="00FE1324"/>
    <w:rsid w:val="00FE15B0"/>
    <w:rsid w:val="00FE164F"/>
    <w:rsid w:val="00FE168B"/>
    <w:rsid w:val="00FE16C4"/>
    <w:rsid w:val="00FE16FA"/>
    <w:rsid w:val="00FE17B9"/>
    <w:rsid w:val="00FE180A"/>
    <w:rsid w:val="00FE1C47"/>
    <w:rsid w:val="00FE1E67"/>
    <w:rsid w:val="00FE1F2F"/>
    <w:rsid w:val="00FE218B"/>
    <w:rsid w:val="00FE22DD"/>
    <w:rsid w:val="00FE2698"/>
    <w:rsid w:val="00FE27D1"/>
    <w:rsid w:val="00FE2AE7"/>
    <w:rsid w:val="00FE2CFB"/>
    <w:rsid w:val="00FE2DD3"/>
    <w:rsid w:val="00FE30E2"/>
    <w:rsid w:val="00FE35F4"/>
    <w:rsid w:val="00FE39E0"/>
    <w:rsid w:val="00FE39E9"/>
    <w:rsid w:val="00FE3A9E"/>
    <w:rsid w:val="00FE3B19"/>
    <w:rsid w:val="00FE3B73"/>
    <w:rsid w:val="00FE3C03"/>
    <w:rsid w:val="00FE3CED"/>
    <w:rsid w:val="00FE3DE8"/>
    <w:rsid w:val="00FE3E37"/>
    <w:rsid w:val="00FE3EA0"/>
    <w:rsid w:val="00FE40DB"/>
    <w:rsid w:val="00FE43F6"/>
    <w:rsid w:val="00FE4632"/>
    <w:rsid w:val="00FE48C2"/>
    <w:rsid w:val="00FE4953"/>
    <w:rsid w:val="00FE4A60"/>
    <w:rsid w:val="00FE4C78"/>
    <w:rsid w:val="00FE4CAE"/>
    <w:rsid w:val="00FE4DC1"/>
    <w:rsid w:val="00FE4DCA"/>
    <w:rsid w:val="00FE4E65"/>
    <w:rsid w:val="00FE4EF2"/>
    <w:rsid w:val="00FE5043"/>
    <w:rsid w:val="00FE5054"/>
    <w:rsid w:val="00FE5116"/>
    <w:rsid w:val="00FE53CF"/>
    <w:rsid w:val="00FE5480"/>
    <w:rsid w:val="00FE54E0"/>
    <w:rsid w:val="00FE55AD"/>
    <w:rsid w:val="00FE55B0"/>
    <w:rsid w:val="00FE55F0"/>
    <w:rsid w:val="00FE564A"/>
    <w:rsid w:val="00FE5C1E"/>
    <w:rsid w:val="00FE5D29"/>
    <w:rsid w:val="00FE620C"/>
    <w:rsid w:val="00FE6331"/>
    <w:rsid w:val="00FE64E4"/>
    <w:rsid w:val="00FE66A3"/>
    <w:rsid w:val="00FE66E1"/>
    <w:rsid w:val="00FE685B"/>
    <w:rsid w:val="00FE68CF"/>
    <w:rsid w:val="00FE6967"/>
    <w:rsid w:val="00FE697E"/>
    <w:rsid w:val="00FE6C12"/>
    <w:rsid w:val="00FE6F73"/>
    <w:rsid w:val="00FE74A6"/>
    <w:rsid w:val="00FE76F7"/>
    <w:rsid w:val="00FE7894"/>
    <w:rsid w:val="00FE7C4D"/>
    <w:rsid w:val="00FE7EAB"/>
    <w:rsid w:val="00FF00FB"/>
    <w:rsid w:val="00FF0126"/>
    <w:rsid w:val="00FF01FA"/>
    <w:rsid w:val="00FF02AF"/>
    <w:rsid w:val="00FF0319"/>
    <w:rsid w:val="00FF0E13"/>
    <w:rsid w:val="00FF1160"/>
    <w:rsid w:val="00FF1747"/>
    <w:rsid w:val="00FF1A58"/>
    <w:rsid w:val="00FF1CC6"/>
    <w:rsid w:val="00FF1D1B"/>
    <w:rsid w:val="00FF1D8A"/>
    <w:rsid w:val="00FF2171"/>
    <w:rsid w:val="00FF21B5"/>
    <w:rsid w:val="00FF21C3"/>
    <w:rsid w:val="00FF21FC"/>
    <w:rsid w:val="00FF2685"/>
    <w:rsid w:val="00FF26CB"/>
    <w:rsid w:val="00FF2A11"/>
    <w:rsid w:val="00FF2AA0"/>
    <w:rsid w:val="00FF2DE1"/>
    <w:rsid w:val="00FF2E99"/>
    <w:rsid w:val="00FF30FB"/>
    <w:rsid w:val="00FF317A"/>
    <w:rsid w:val="00FF3418"/>
    <w:rsid w:val="00FF3F6C"/>
    <w:rsid w:val="00FF3F75"/>
    <w:rsid w:val="00FF4461"/>
    <w:rsid w:val="00FF44B1"/>
    <w:rsid w:val="00FF45BF"/>
    <w:rsid w:val="00FF4603"/>
    <w:rsid w:val="00FF47CD"/>
    <w:rsid w:val="00FF4B07"/>
    <w:rsid w:val="00FF4BAD"/>
    <w:rsid w:val="00FF4BFC"/>
    <w:rsid w:val="00FF4C11"/>
    <w:rsid w:val="00FF4CD3"/>
    <w:rsid w:val="00FF4D6C"/>
    <w:rsid w:val="00FF4F17"/>
    <w:rsid w:val="00FF4F54"/>
    <w:rsid w:val="00FF4FE8"/>
    <w:rsid w:val="00FF54DB"/>
    <w:rsid w:val="00FF56B9"/>
    <w:rsid w:val="00FF57E8"/>
    <w:rsid w:val="00FF58C0"/>
    <w:rsid w:val="00FF5948"/>
    <w:rsid w:val="00FF5953"/>
    <w:rsid w:val="00FF5C31"/>
    <w:rsid w:val="00FF5F7E"/>
    <w:rsid w:val="00FF6131"/>
    <w:rsid w:val="00FF6137"/>
    <w:rsid w:val="00FF638D"/>
    <w:rsid w:val="00FF6800"/>
    <w:rsid w:val="00FF6936"/>
    <w:rsid w:val="00FF69E6"/>
    <w:rsid w:val="00FF6B71"/>
    <w:rsid w:val="00FF6E89"/>
    <w:rsid w:val="00FF6E8A"/>
    <w:rsid w:val="00FF6EDF"/>
    <w:rsid w:val="00FF6EEA"/>
    <w:rsid w:val="00FF70F4"/>
    <w:rsid w:val="00FF739A"/>
    <w:rsid w:val="00FF75A4"/>
    <w:rsid w:val="00FF77DF"/>
    <w:rsid w:val="00FF7ABB"/>
    <w:rsid w:val="00FF7B99"/>
    <w:rsid w:val="00FF7CCF"/>
    <w:rsid w:val="00FF7E32"/>
    <w:rsid w:val="01766FC4"/>
    <w:rsid w:val="0282C55B"/>
    <w:rsid w:val="0302A631"/>
    <w:rsid w:val="03772A1B"/>
    <w:rsid w:val="0430920A"/>
    <w:rsid w:val="04B14C77"/>
    <w:rsid w:val="04F7EA9D"/>
    <w:rsid w:val="054674B2"/>
    <w:rsid w:val="05A91AF7"/>
    <w:rsid w:val="05EC4670"/>
    <w:rsid w:val="0615C4E3"/>
    <w:rsid w:val="063F5CFC"/>
    <w:rsid w:val="06BD15E5"/>
    <w:rsid w:val="06E3E29E"/>
    <w:rsid w:val="079E5348"/>
    <w:rsid w:val="082B4AA3"/>
    <w:rsid w:val="08662916"/>
    <w:rsid w:val="08BDAA54"/>
    <w:rsid w:val="08DF110B"/>
    <w:rsid w:val="09A8429A"/>
    <w:rsid w:val="09E473B0"/>
    <w:rsid w:val="0A40B0B7"/>
    <w:rsid w:val="0A980B4B"/>
    <w:rsid w:val="0B178BCA"/>
    <w:rsid w:val="0DC22309"/>
    <w:rsid w:val="0DEA1DD2"/>
    <w:rsid w:val="0E2807F2"/>
    <w:rsid w:val="0EF1FD2E"/>
    <w:rsid w:val="0F64A48C"/>
    <w:rsid w:val="0FE5B037"/>
    <w:rsid w:val="0FFF57B6"/>
    <w:rsid w:val="105BFD9C"/>
    <w:rsid w:val="106BE68F"/>
    <w:rsid w:val="10CBCFFD"/>
    <w:rsid w:val="12F169CE"/>
    <w:rsid w:val="1382D780"/>
    <w:rsid w:val="13F60A1F"/>
    <w:rsid w:val="14C0EC83"/>
    <w:rsid w:val="14DBBD0E"/>
    <w:rsid w:val="1515B637"/>
    <w:rsid w:val="161CFD07"/>
    <w:rsid w:val="167B51A6"/>
    <w:rsid w:val="17529C4B"/>
    <w:rsid w:val="1767723B"/>
    <w:rsid w:val="178777F9"/>
    <w:rsid w:val="18175B52"/>
    <w:rsid w:val="183DB234"/>
    <w:rsid w:val="1851BAEE"/>
    <w:rsid w:val="18736120"/>
    <w:rsid w:val="18832A0B"/>
    <w:rsid w:val="18867889"/>
    <w:rsid w:val="18F85D4B"/>
    <w:rsid w:val="19C1F89E"/>
    <w:rsid w:val="1A4D28F3"/>
    <w:rsid w:val="1AB58288"/>
    <w:rsid w:val="1B7574E3"/>
    <w:rsid w:val="1CDA8A7A"/>
    <w:rsid w:val="1CEAA625"/>
    <w:rsid w:val="1ECAA447"/>
    <w:rsid w:val="1FECE8DF"/>
    <w:rsid w:val="20A751E6"/>
    <w:rsid w:val="213F17EC"/>
    <w:rsid w:val="213F33F3"/>
    <w:rsid w:val="215A7CF1"/>
    <w:rsid w:val="21E55106"/>
    <w:rsid w:val="22775B19"/>
    <w:rsid w:val="22EBCD8F"/>
    <w:rsid w:val="2335FC72"/>
    <w:rsid w:val="2372C714"/>
    <w:rsid w:val="2395F023"/>
    <w:rsid w:val="23BD02D0"/>
    <w:rsid w:val="250060D0"/>
    <w:rsid w:val="2634ABF5"/>
    <w:rsid w:val="265ABFDF"/>
    <w:rsid w:val="27A2256F"/>
    <w:rsid w:val="27F60A5A"/>
    <w:rsid w:val="294BB31B"/>
    <w:rsid w:val="29DDE0E5"/>
    <w:rsid w:val="2A28B449"/>
    <w:rsid w:val="2A359737"/>
    <w:rsid w:val="2B123D78"/>
    <w:rsid w:val="2C17CE2A"/>
    <w:rsid w:val="2DE052E9"/>
    <w:rsid w:val="2E181887"/>
    <w:rsid w:val="2FEF51F2"/>
    <w:rsid w:val="2FF8375F"/>
    <w:rsid w:val="3076AFEC"/>
    <w:rsid w:val="307A8C9E"/>
    <w:rsid w:val="3090BB69"/>
    <w:rsid w:val="30FF3EAA"/>
    <w:rsid w:val="311F81A1"/>
    <w:rsid w:val="321DA5B8"/>
    <w:rsid w:val="322EFD85"/>
    <w:rsid w:val="3321166D"/>
    <w:rsid w:val="339FECC5"/>
    <w:rsid w:val="33B8F3F5"/>
    <w:rsid w:val="33EA8F44"/>
    <w:rsid w:val="34033DF8"/>
    <w:rsid w:val="34849F3D"/>
    <w:rsid w:val="34B4F061"/>
    <w:rsid w:val="350D8950"/>
    <w:rsid w:val="352D92BE"/>
    <w:rsid w:val="3564F5C2"/>
    <w:rsid w:val="3653C45A"/>
    <w:rsid w:val="3667A28B"/>
    <w:rsid w:val="3698216E"/>
    <w:rsid w:val="378EC332"/>
    <w:rsid w:val="380E9111"/>
    <w:rsid w:val="3877DBAA"/>
    <w:rsid w:val="3927444C"/>
    <w:rsid w:val="39406812"/>
    <w:rsid w:val="39FA7C33"/>
    <w:rsid w:val="3A138E6D"/>
    <w:rsid w:val="3A4C33A7"/>
    <w:rsid w:val="3AA85ED9"/>
    <w:rsid w:val="3AB45E41"/>
    <w:rsid w:val="3B06622A"/>
    <w:rsid w:val="3B1540A2"/>
    <w:rsid w:val="3B4FAE9D"/>
    <w:rsid w:val="3B612FB6"/>
    <w:rsid w:val="3B67EA16"/>
    <w:rsid w:val="3BBD9DE2"/>
    <w:rsid w:val="3BEE00A3"/>
    <w:rsid w:val="3BF8A75A"/>
    <w:rsid w:val="3C29EA7D"/>
    <w:rsid w:val="3C34A1C4"/>
    <w:rsid w:val="3D6730FA"/>
    <w:rsid w:val="3D8059A2"/>
    <w:rsid w:val="3D8DEDF8"/>
    <w:rsid w:val="3EA35E6B"/>
    <w:rsid w:val="3ECA3C88"/>
    <w:rsid w:val="3FF774DE"/>
    <w:rsid w:val="402FCD42"/>
    <w:rsid w:val="404C429C"/>
    <w:rsid w:val="405A4EE1"/>
    <w:rsid w:val="40D450B0"/>
    <w:rsid w:val="41889D49"/>
    <w:rsid w:val="436CDDFC"/>
    <w:rsid w:val="449212F1"/>
    <w:rsid w:val="45145F80"/>
    <w:rsid w:val="452F63CF"/>
    <w:rsid w:val="454AA5F9"/>
    <w:rsid w:val="45C099B3"/>
    <w:rsid w:val="468DCBAB"/>
    <w:rsid w:val="46A6970C"/>
    <w:rsid w:val="46C119DE"/>
    <w:rsid w:val="46C50302"/>
    <w:rsid w:val="47417647"/>
    <w:rsid w:val="474EF9DF"/>
    <w:rsid w:val="4772C19A"/>
    <w:rsid w:val="485C5B1B"/>
    <w:rsid w:val="489C0799"/>
    <w:rsid w:val="48E0F02B"/>
    <w:rsid w:val="48E7FEF5"/>
    <w:rsid w:val="497C50E9"/>
    <w:rsid w:val="49A2260B"/>
    <w:rsid w:val="4A3B65A4"/>
    <w:rsid w:val="4A466E32"/>
    <w:rsid w:val="4A8BBDC1"/>
    <w:rsid w:val="4B420173"/>
    <w:rsid w:val="4C7C8597"/>
    <w:rsid w:val="4C9EEB95"/>
    <w:rsid w:val="4CFE9F2B"/>
    <w:rsid w:val="4D57F095"/>
    <w:rsid w:val="4D6B6371"/>
    <w:rsid w:val="4D8B78B6"/>
    <w:rsid w:val="4E7FDCF7"/>
    <w:rsid w:val="4E98E406"/>
    <w:rsid w:val="4EDF5C19"/>
    <w:rsid w:val="4F9BEDAB"/>
    <w:rsid w:val="50308B74"/>
    <w:rsid w:val="5038F53C"/>
    <w:rsid w:val="51C366D8"/>
    <w:rsid w:val="51C71B67"/>
    <w:rsid w:val="51E62DE0"/>
    <w:rsid w:val="51E77597"/>
    <w:rsid w:val="531C5D6B"/>
    <w:rsid w:val="53591EE2"/>
    <w:rsid w:val="53CF00E0"/>
    <w:rsid w:val="5527B118"/>
    <w:rsid w:val="553B274B"/>
    <w:rsid w:val="55658464"/>
    <w:rsid w:val="55A86DE2"/>
    <w:rsid w:val="55BB6CB7"/>
    <w:rsid w:val="56532734"/>
    <w:rsid w:val="56FE9EA7"/>
    <w:rsid w:val="573E8D75"/>
    <w:rsid w:val="582F33FC"/>
    <w:rsid w:val="5912BDDE"/>
    <w:rsid w:val="59879237"/>
    <w:rsid w:val="59E35322"/>
    <w:rsid w:val="5AB84E35"/>
    <w:rsid w:val="5C02249F"/>
    <w:rsid w:val="5D01E042"/>
    <w:rsid w:val="5D06DEDA"/>
    <w:rsid w:val="5D8B22CD"/>
    <w:rsid w:val="5DE115AB"/>
    <w:rsid w:val="5DE48FAC"/>
    <w:rsid w:val="5E12B741"/>
    <w:rsid w:val="5E3D3D6C"/>
    <w:rsid w:val="5F0E7F7C"/>
    <w:rsid w:val="5F2ACC3E"/>
    <w:rsid w:val="5FD050F3"/>
    <w:rsid w:val="600951AB"/>
    <w:rsid w:val="6049A07D"/>
    <w:rsid w:val="6068DBE6"/>
    <w:rsid w:val="609C9689"/>
    <w:rsid w:val="60CFAD9B"/>
    <w:rsid w:val="616B864C"/>
    <w:rsid w:val="6170EB22"/>
    <w:rsid w:val="61BAB78E"/>
    <w:rsid w:val="6273A193"/>
    <w:rsid w:val="62C792D6"/>
    <w:rsid w:val="634626DF"/>
    <w:rsid w:val="634FC34C"/>
    <w:rsid w:val="639124D0"/>
    <w:rsid w:val="63C8A12C"/>
    <w:rsid w:val="63FD7136"/>
    <w:rsid w:val="648093CC"/>
    <w:rsid w:val="64A8AAA5"/>
    <w:rsid w:val="65676F74"/>
    <w:rsid w:val="65EBC55B"/>
    <w:rsid w:val="65F601A3"/>
    <w:rsid w:val="660A8078"/>
    <w:rsid w:val="67B8036D"/>
    <w:rsid w:val="681B61B1"/>
    <w:rsid w:val="683F4E76"/>
    <w:rsid w:val="6855363A"/>
    <w:rsid w:val="6888CFB7"/>
    <w:rsid w:val="68996137"/>
    <w:rsid w:val="699A2091"/>
    <w:rsid w:val="69AF1879"/>
    <w:rsid w:val="69BC3852"/>
    <w:rsid w:val="69C2D789"/>
    <w:rsid w:val="69F4DDAC"/>
    <w:rsid w:val="6B4D5C58"/>
    <w:rsid w:val="6B9F51EC"/>
    <w:rsid w:val="6BDC48ED"/>
    <w:rsid w:val="6C0809B6"/>
    <w:rsid w:val="6C136849"/>
    <w:rsid w:val="6C4D1C7D"/>
    <w:rsid w:val="6C9FD629"/>
    <w:rsid w:val="6D33D057"/>
    <w:rsid w:val="6DA05C27"/>
    <w:rsid w:val="6E2FB0BF"/>
    <w:rsid w:val="6F34DDAD"/>
    <w:rsid w:val="6F6A7D18"/>
    <w:rsid w:val="70343AA8"/>
    <w:rsid w:val="706DE11B"/>
    <w:rsid w:val="70B4FFCA"/>
    <w:rsid w:val="70EC4A3B"/>
    <w:rsid w:val="71010ABB"/>
    <w:rsid w:val="7181158A"/>
    <w:rsid w:val="71DE5934"/>
    <w:rsid w:val="72226841"/>
    <w:rsid w:val="7291F252"/>
    <w:rsid w:val="7336DC45"/>
    <w:rsid w:val="73FAC8A1"/>
    <w:rsid w:val="745AE214"/>
    <w:rsid w:val="75896F5E"/>
    <w:rsid w:val="766FFAF2"/>
    <w:rsid w:val="769ABD71"/>
    <w:rsid w:val="76DFF144"/>
    <w:rsid w:val="76F1F138"/>
    <w:rsid w:val="7723C7B4"/>
    <w:rsid w:val="775F37AD"/>
    <w:rsid w:val="78980C38"/>
    <w:rsid w:val="78D98101"/>
    <w:rsid w:val="79A0B167"/>
    <w:rsid w:val="79C1DE7C"/>
    <w:rsid w:val="7A19B8B5"/>
    <w:rsid w:val="7A19C76A"/>
    <w:rsid w:val="7A865561"/>
    <w:rsid w:val="7AB44340"/>
    <w:rsid w:val="7B6A020C"/>
    <w:rsid w:val="7C409798"/>
    <w:rsid w:val="7D128854"/>
    <w:rsid w:val="7D406955"/>
    <w:rsid w:val="7DDA617B"/>
    <w:rsid w:val="7EC1A764"/>
    <w:rsid w:val="7EEF9076"/>
    <w:rsid w:val="7F5C25E0"/>
    <w:rsid w:val="7F9F1D9E"/>
    <w:rsid w:val="7FDDE83E"/>
    <w:rsid w:val="7FE38AA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E1944"/>
  <w15:docId w15:val="{5AAD9DEB-E999-497B-BD5F-AE4C4037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0"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F3FD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1B654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D32077"/>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81219D"/>
    <w:pPr>
      <w:keepNext/>
      <w:tabs>
        <w:tab w:val="left" w:pos="851"/>
      </w:tabs>
      <w:spacing w:before="360" w:after="0" w:line="400" w:lineRule="atLeas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F2219D"/>
    <w:pPr>
      <w:outlineLvl w:val="3"/>
    </w:pPr>
    <w:rPr>
      <w:color w:val="000000" w:themeColor="text1"/>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 w:val="clear" w:pos="3850"/>
        <w:tab w:val="num" w:pos="6480"/>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B51610"/>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8B68EC"/>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B51610"/>
    <w:rPr>
      <w:rFonts w:ascii="Georgia" w:eastAsiaTheme="majorEastAsia" w:hAnsi="Georgia" w:cstheme="majorBidi"/>
      <w:b/>
      <w:bCs/>
      <w:color w:val="000000" w:themeColor="text1"/>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A96F05"/>
    <w:pPr>
      <w:numPr>
        <w:numId w:val="12"/>
      </w:numPr>
      <w:tabs>
        <w:tab w:val="left" w:pos="426"/>
      </w:tabs>
      <w:spacing w:before="0"/>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C92AA0"/>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aliases w:val="Footnote,Char"/>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aliases w:val="Footnote Char,Char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576093"/>
    <w:rPr>
      <w:noProof/>
      <w:color w:val="32809C"/>
    </w:rPr>
  </w:style>
  <w:style w:type="paragraph" w:customStyle="1" w:styleId="Imprint">
    <w:name w:val="Imprint"/>
    <w:basedOn w:val="Normal"/>
    <w:uiPriority w:val="3"/>
    <w:rsid w:val="00576093"/>
    <w:pPr>
      <w:tabs>
        <w:tab w:val="left" w:pos="720"/>
      </w:tabs>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BC578A"/>
    <w:pPr>
      <w:keepNext/>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576093"/>
    <w:pPr>
      <w:tabs>
        <w:tab w:val="right" w:pos="8505"/>
      </w:tabs>
      <w:spacing w:before="280" w:after="0" w:line="240" w:lineRule="auto"/>
      <w:ind w:right="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719A0"/>
    <w:pPr>
      <w:spacing w:before="0"/>
      <w:jc w:val="left"/>
    </w:pPr>
  </w:style>
  <w:style w:type="paragraph" w:customStyle="1" w:styleId="Sub-lista">
    <w:name w:val="Sub-list a"/>
    <w:aliases w:val="b"/>
    <w:basedOn w:val="Normal"/>
    <w:uiPriority w:val="2"/>
    <w:rsid w:val="00E21ACA"/>
    <w:pPr>
      <w:numPr>
        <w:numId w:val="4"/>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pPr>
  </w:style>
  <w:style w:type="paragraph" w:styleId="ListParagraph">
    <w:name w:val="List Paragraph"/>
    <w:aliases w:val="List Paragraph1,Recommendation,List Paragraph11,TOC style,lp1,Bullet OSM,Proposal Bullet List,Bullets,Rec para,Dot pt,F5 List Paragraph,List Paragraph Char Char Char,Indicator Text,Numbered Para 1,Colorful List - Accent 11,L,bulleted list"/>
    <w:basedOn w:val="Normal"/>
    <w:link w:val="ListParagraphChar"/>
    <w:uiPriority w:val="34"/>
    <w:qFormat/>
    <w:rsid w:val="0093573A"/>
    <w:pPr>
      <w:tabs>
        <w:tab w:val="left" w:pos="426"/>
      </w:tabs>
      <w:spacing w:before="0"/>
      <w:jc w:val="left"/>
    </w:pPr>
    <w:rPr>
      <w:rFonts w:asciiTheme="minorHAnsi" w:hAnsiTheme="minorHAnsi" w:cstheme="minorHAnsi"/>
      <w:i/>
      <w:iCs/>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2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BC578A"/>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8"/>
      </w:numPr>
    </w:pPr>
  </w:style>
  <w:style w:type="numbering" w:customStyle="1" w:styleId="Style2">
    <w:name w:val="Style2"/>
    <w:uiPriority w:val="99"/>
    <w:rsid w:val="008E0688"/>
    <w:pPr>
      <w:numPr>
        <w:numId w:val="9"/>
      </w:numPr>
    </w:pPr>
  </w:style>
  <w:style w:type="paragraph" w:customStyle="1" w:styleId="Greenbullet-casestudytables">
    <w:name w:val="Green bullet - case study tables"/>
    <w:basedOn w:val="Greentext-casestudytables"/>
    <w:uiPriority w:val="1"/>
    <w:rsid w:val="00C15722"/>
    <w:pPr>
      <w:numPr>
        <w:numId w:val="10"/>
      </w:numPr>
      <w:spacing w:before="0"/>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1"/>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3"/>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4"/>
      </w:numPr>
      <w:spacing w:before="0"/>
    </w:pPr>
  </w:style>
  <w:style w:type="paragraph" w:styleId="CommentText">
    <w:name w:val="annotation text"/>
    <w:basedOn w:val="Normal"/>
    <w:link w:val="CommentTextChar"/>
    <w:uiPriority w:val="99"/>
    <w:rsid w:val="004C7E13"/>
    <w:pPr>
      <w:spacing w:line="240" w:lineRule="auto"/>
    </w:pPr>
    <w:rPr>
      <w:sz w:val="20"/>
      <w:szCs w:val="20"/>
    </w:rPr>
  </w:style>
  <w:style w:type="character" w:customStyle="1" w:styleId="CommentTextChar">
    <w:name w:val="Comment Text Char"/>
    <w:basedOn w:val="DefaultParagraphFont"/>
    <w:link w:val="CommentText"/>
    <w:uiPriority w:val="99"/>
    <w:semiHidden/>
    <w:rsid w:val="004C7E13"/>
    <w:rPr>
      <w:rFonts w:ascii="Calibri" w:eastAsiaTheme="minorEastAsia" w:hAnsi="Calibri"/>
      <w:sz w:val="20"/>
      <w:szCs w:val="20"/>
      <w:lang w:eastAsia="en-NZ"/>
    </w:rPr>
  </w:style>
  <w:style w:type="paragraph" w:customStyle="1" w:styleId="Default">
    <w:name w:val="Default"/>
    <w:rsid w:val="0068003A"/>
    <w:pPr>
      <w:autoSpaceDE w:val="0"/>
      <w:autoSpaceDN w:val="0"/>
      <w:adjustRightInd w:val="0"/>
      <w:spacing w:after="0" w:line="240" w:lineRule="auto"/>
    </w:pPr>
    <w:rPr>
      <w:rFonts w:ascii="Calibri" w:hAnsi="Calibri" w:cs="Calibri"/>
      <w:color w:val="000000"/>
      <w:sz w:val="24"/>
      <w:szCs w:val="24"/>
    </w:rPr>
  </w:style>
  <w:style w:type="character" w:customStyle="1" w:styleId="label">
    <w:name w:val="label"/>
    <w:basedOn w:val="DefaultParagraphFont"/>
    <w:rsid w:val="002A43E6"/>
  </w:style>
  <w:style w:type="paragraph" w:customStyle="1" w:styleId="labelled">
    <w:name w:val="labelled"/>
    <w:basedOn w:val="Normal"/>
    <w:rsid w:val="00576093"/>
    <w:pPr>
      <w:numPr>
        <w:ilvl w:val="1"/>
        <w:numId w:val="15"/>
      </w:numPr>
      <w:shd w:val="clear" w:color="auto" w:fill="FFFFFF"/>
      <w:tabs>
        <w:tab w:val="left" w:pos="851"/>
      </w:tabs>
      <w:spacing w:before="0" w:line="240" w:lineRule="auto"/>
      <w:textAlignment w:val="baseline"/>
    </w:pPr>
    <w:rPr>
      <w:rFonts w:asciiTheme="minorHAnsi" w:hAnsiTheme="minorHAnsi" w:cs="Times New Roman"/>
      <w:iCs/>
      <w:color w:val="000000"/>
      <w:lang w:val="en-AU" w:eastAsia="en-US"/>
    </w:rPr>
  </w:style>
  <w:style w:type="paragraph" w:styleId="NormalWeb">
    <w:name w:val="Normal (Web)"/>
    <w:basedOn w:val="Normal"/>
    <w:uiPriority w:val="99"/>
    <w:unhideWhenUsed/>
    <w:rsid w:val="00BC578A"/>
    <w:pPr>
      <w:spacing w:before="0" w:after="133" w:line="240" w:lineRule="auto"/>
      <w:jc w:val="left"/>
    </w:pPr>
    <w:rPr>
      <w:rFonts w:ascii="Times New Roman" w:eastAsia="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F10E65"/>
    <w:rPr>
      <w:color w:val="605E5C"/>
      <w:shd w:val="clear" w:color="auto" w:fill="E1DFDD"/>
    </w:rPr>
  </w:style>
  <w:style w:type="paragraph" w:customStyle="1" w:styleId="SectionHeading1">
    <w:name w:val="Section Heading 1"/>
    <w:basedOn w:val="Heading1"/>
    <w:qFormat/>
    <w:rsid w:val="0048402E"/>
    <w:pPr>
      <w:keepNext w:val="0"/>
      <w:numPr>
        <w:numId w:val="17"/>
      </w:numPr>
      <w:tabs>
        <w:tab w:val="clear" w:pos="851"/>
        <w:tab w:val="num" w:pos="360"/>
      </w:tabs>
      <w:spacing w:before="360" w:after="180" w:line="300" w:lineRule="auto"/>
      <w:jc w:val="both"/>
    </w:pPr>
    <w:rPr>
      <w:rFonts w:ascii="Franklin Gothic Medium" w:eastAsiaTheme="minorHAnsi" w:hAnsi="Franklin Gothic Medium" w:cstheme="minorBidi"/>
      <w:b w:val="0"/>
      <w:bCs w:val="0"/>
      <w:color w:val="auto"/>
      <w:sz w:val="22"/>
      <w:szCs w:val="22"/>
      <w:lang w:eastAsia="en-US"/>
    </w:rPr>
  </w:style>
  <w:style w:type="character" w:customStyle="1" w:styleId="11Char">
    <w:name w:val="1.1 Char"/>
    <w:basedOn w:val="DefaultParagraphFont"/>
    <w:link w:val="11"/>
    <w:locked/>
    <w:rsid w:val="0048402E"/>
    <w:rPr>
      <w:rFonts w:ascii="Franklin Gothic Book" w:hAnsi="Franklin Gothic Book"/>
    </w:rPr>
  </w:style>
  <w:style w:type="paragraph" w:customStyle="1" w:styleId="11">
    <w:name w:val="1.1"/>
    <w:basedOn w:val="TOC2"/>
    <w:link w:val="11Char"/>
    <w:qFormat/>
    <w:rsid w:val="0048402E"/>
    <w:pPr>
      <w:numPr>
        <w:ilvl w:val="1"/>
        <w:numId w:val="17"/>
      </w:numPr>
      <w:tabs>
        <w:tab w:val="clear" w:pos="8505"/>
      </w:tabs>
      <w:spacing w:before="180" w:after="100" w:line="276" w:lineRule="auto"/>
      <w:ind w:right="0"/>
    </w:pPr>
    <w:rPr>
      <w:rFonts w:ascii="Franklin Gothic Book" w:eastAsiaTheme="minorHAnsi" w:hAnsi="Franklin Gothic Book"/>
      <w:lang w:eastAsia="en-US"/>
    </w:rPr>
  </w:style>
  <w:style w:type="table" w:customStyle="1" w:styleId="TableGrid1">
    <w:name w:val="Table Grid1"/>
    <w:basedOn w:val="TableNormal"/>
    <w:next w:val="TableGrid"/>
    <w:uiPriority w:val="59"/>
    <w:rsid w:val="00BB7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37D9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history-note">
    <w:name w:val="history-note"/>
    <w:basedOn w:val="Normal"/>
    <w:rsid w:val="00937D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mended-provision">
    <w:name w:val="amended-provision"/>
    <w:basedOn w:val="DefaultParagraphFont"/>
    <w:rsid w:val="00937D94"/>
  </w:style>
  <w:style w:type="character" w:customStyle="1" w:styleId="amending-operation">
    <w:name w:val="amending-operation"/>
    <w:basedOn w:val="DefaultParagraphFont"/>
    <w:rsid w:val="00937D94"/>
  </w:style>
  <w:style w:type="character" w:customStyle="1" w:styleId="amendment-date">
    <w:name w:val="amendment-date"/>
    <w:basedOn w:val="DefaultParagraphFont"/>
    <w:rsid w:val="00937D94"/>
  </w:style>
  <w:style w:type="character" w:customStyle="1" w:styleId="amending-leg">
    <w:name w:val="amending-leg"/>
    <w:basedOn w:val="DefaultParagraphFont"/>
    <w:rsid w:val="00937D94"/>
  </w:style>
  <w:style w:type="character" w:customStyle="1" w:styleId="label-para">
    <w:name w:val="label-para"/>
    <w:basedOn w:val="DefaultParagraphFont"/>
    <w:rsid w:val="00937D94"/>
  </w:style>
  <w:style w:type="paragraph" w:customStyle="1" w:styleId="subprov">
    <w:name w:val="subprov"/>
    <w:basedOn w:val="Normal"/>
    <w:rsid w:val="00B6689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insertwords">
    <w:name w:val="insertwords"/>
    <w:basedOn w:val="DefaultParagraphFont"/>
    <w:rsid w:val="00B66897"/>
  </w:style>
  <w:style w:type="character" w:customStyle="1" w:styleId="label2">
    <w:name w:val="label2"/>
    <w:basedOn w:val="DefaultParagraphFont"/>
    <w:rsid w:val="008273B3"/>
  </w:style>
  <w:style w:type="character" w:customStyle="1" w:styleId="label3">
    <w:name w:val="label3"/>
    <w:basedOn w:val="DefaultParagraphFont"/>
    <w:rsid w:val="008273B3"/>
  </w:style>
  <w:style w:type="paragraph" w:customStyle="1" w:styleId="subprov1">
    <w:name w:val="subprov1"/>
    <w:basedOn w:val="Normal"/>
    <w:rsid w:val="008273B3"/>
    <w:pPr>
      <w:spacing w:before="83" w:after="216" w:line="288" w:lineRule="atLeast"/>
      <w:jc w:val="left"/>
    </w:pPr>
    <w:rPr>
      <w:rFonts w:ascii="Times New Roman" w:eastAsia="Times New Roman" w:hAnsi="Times New Roman" w:cs="Times New Roman"/>
      <w:sz w:val="24"/>
      <w:szCs w:val="24"/>
    </w:rPr>
  </w:style>
  <w:style w:type="paragraph" w:customStyle="1" w:styleId="history-note2">
    <w:name w:val="history-note2"/>
    <w:basedOn w:val="Normal"/>
    <w:rsid w:val="008273B3"/>
    <w:pPr>
      <w:spacing w:before="83" w:after="216" w:line="288" w:lineRule="atLeast"/>
      <w:jc w:val="left"/>
    </w:pPr>
    <w:rPr>
      <w:rFonts w:ascii="Times New Roman" w:eastAsia="Times New Roman" w:hAnsi="Times New Roman" w:cs="Times New Roman"/>
      <w:sz w:val="19"/>
      <w:szCs w:val="19"/>
    </w:rPr>
  </w:style>
  <w:style w:type="character" w:styleId="Emphasis">
    <w:name w:val="Emphasis"/>
    <w:basedOn w:val="DefaultParagraphFont"/>
    <w:uiPriority w:val="20"/>
    <w:qFormat/>
    <w:rsid w:val="00090C90"/>
    <w:rPr>
      <w:i/>
      <w:iCs/>
    </w:rPr>
  </w:style>
  <w:style w:type="character" w:styleId="HTMLDefinition">
    <w:name w:val="HTML Definition"/>
    <w:basedOn w:val="DefaultParagraphFont"/>
    <w:uiPriority w:val="99"/>
    <w:semiHidden/>
    <w:unhideWhenUsed/>
    <w:rsid w:val="00B3762D"/>
    <w:rPr>
      <w:i/>
      <w:iCs/>
    </w:rPr>
  </w:style>
  <w:style w:type="character" w:customStyle="1" w:styleId="prov">
    <w:name w:val="prov"/>
    <w:basedOn w:val="DefaultParagraphFont"/>
    <w:rsid w:val="005F6ABF"/>
  </w:style>
  <w:style w:type="paragraph" w:styleId="Closing">
    <w:name w:val="Closing"/>
    <w:basedOn w:val="Normal"/>
    <w:link w:val="ClosingChar"/>
    <w:uiPriority w:val="99"/>
    <w:semiHidden/>
    <w:unhideWhenUsed/>
    <w:rsid w:val="001428A4"/>
    <w:pPr>
      <w:spacing w:before="0" w:after="0" w:line="240" w:lineRule="auto"/>
      <w:ind w:left="4252"/>
      <w:jc w:val="left"/>
    </w:pPr>
    <w:rPr>
      <w:rFonts w:ascii="Montserrat Light" w:eastAsiaTheme="minorHAnsi" w:hAnsi="Montserrat Light"/>
      <w:color w:val="1D252C"/>
      <w:sz w:val="20"/>
      <w:szCs w:val="20"/>
      <w:lang w:eastAsia="en-US"/>
    </w:rPr>
  </w:style>
  <w:style w:type="character" w:customStyle="1" w:styleId="ClosingChar">
    <w:name w:val="Closing Char"/>
    <w:basedOn w:val="DefaultParagraphFont"/>
    <w:link w:val="Closing"/>
    <w:uiPriority w:val="99"/>
    <w:semiHidden/>
    <w:rsid w:val="001428A4"/>
    <w:rPr>
      <w:rFonts w:ascii="Montserrat Light" w:hAnsi="Montserrat Light"/>
      <w:color w:val="1D252C"/>
      <w:sz w:val="20"/>
      <w:szCs w:val="20"/>
    </w:rPr>
  </w:style>
  <w:style w:type="character" w:customStyle="1" w:styleId="UnresolvedMention2">
    <w:name w:val="Unresolved Mention2"/>
    <w:basedOn w:val="DefaultParagraphFont"/>
    <w:uiPriority w:val="99"/>
    <w:semiHidden/>
    <w:unhideWhenUsed/>
    <w:rsid w:val="00507018"/>
    <w:rPr>
      <w:color w:val="605E5C"/>
      <w:shd w:val="clear" w:color="auto" w:fill="E1DFDD"/>
    </w:rPr>
  </w:style>
  <w:style w:type="character" w:customStyle="1" w:styleId="normaltextrun">
    <w:name w:val="normaltextrun"/>
    <w:basedOn w:val="DefaultParagraphFont"/>
    <w:rsid w:val="00461470"/>
  </w:style>
  <w:style w:type="paragraph" w:customStyle="1" w:styleId="4SBullet-01">
    <w:name w:val="__4S_Bullet-01"/>
    <w:basedOn w:val="BodyText"/>
    <w:qFormat/>
    <w:rsid w:val="006D23DA"/>
    <w:pPr>
      <w:numPr>
        <w:numId w:val="18"/>
      </w:numPr>
      <w:spacing w:before="60" w:after="60" w:line="240" w:lineRule="auto"/>
      <w:jc w:val="both"/>
    </w:pPr>
    <w:rPr>
      <w:rFonts w:asciiTheme="minorHAnsi" w:eastAsia="Times New Roman" w:hAnsiTheme="minorHAnsi" w:cs="Arial"/>
      <w:color w:val="000000" w:themeColor="text1"/>
      <w:sz w:val="20"/>
    </w:rPr>
  </w:style>
  <w:style w:type="paragraph" w:customStyle="1" w:styleId="4SBullet-02">
    <w:name w:val="__4S_Bullet-02"/>
    <w:basedOn w:val="Normal"/>
    <w:qFormat/>
    <w:rsid w:val="006D23DA"/>
    <w:pPr>
      <w:numPr>
        <w:ilvl w:val="2"/>
        <w:numId w:val="18"/>
      </w:numPr>
      <w:spacing w:before="60" w:after="60" w:line="240" w:lineRule="auto"/>
    </w:pPr>
    <w:rPr>
      <w:rFonts w:asciiTheme="minorHAnsi" w:eastAsia="Times New Roman" w:hAnsiTheme="minorHAnsi" w:cs="Arial"/>
      <w:sz w:val="20"/>
    </w:rPr>
  </w:style>
  <w:style w:type="table" w:customStyle="1" w:styleId="TableGrid2">
    <w:name w:val="Table Grid2"/>
    <w:basedOn w:val="TableNormal"/>
    <w:next w:val="TableGrid"/>
    <w:uiPriority w:val="39"/>
    <w:rsid w:val="00DE3E73"/>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46DB"/>
    <w:rPr>
      <w:color w:val="605E5C"/>
      <w:shd w:val="clear" w:color="auto" w:fill="E1DFDD"/>
    </w:rPr>
  </w:style>
  <w:style w:type="character" w:customStyle="1" w:styleId="ListParagraphChar">
    <w:name w:val="List Paragraph Char"/>
    <w:aliases w:val="List Paragraph1 Char,Recommendation Char,List Paragraph11 Char,TOC style Char,lp1 Char,Bullet OSM Char,Proposal Bullet List Char,Bullets Char,Rec para Char,Dot pt Char,F5 List Paragraph Char,List Paragraph Char Char Char Char,L Char"/>
    <w:basedOn w:val="DefaultParagraphFont"/>
    <w:link w:val="ListParagraph"/>
    <w:uiPriority w:val="34"/>
    <w:locked/>
    <w:rsid w:val="0093573A"/>
    <w:rPr>
      <w:rFonts w:eastAsiaTheme="minorEastAsia" w:cstheme="minorHAnsi"/>
      <w:i/>
      <w:iCs/>
      <w:szCs w:val="20"/>
      <w:lang w:eastAsia="en-GB"/>
    </w:rPr>
  </w:style>
  <w:style w:type="character" w:customStyle="1" w:styleId="NPSindentlist1Char">
    <w:name w:val="NPS indent list 1 Char"/>
    <w:basedOn w:val="DefaultParagraphFont"/>
    <w:link w:val="NPSindentlist1"/>
    <w:locked/>
    <w:rsid w:val="001816DD"/>
    <w:rPr>
      <w:rFonts w:ascii="Calibri" w:eastAsiaTheme="minorEastAsia" w:hAnsi="Calibri" w:cs="Calibri"/>
      <w:lang w:eastAsia="en-NZ"/>
    </w:rPr>
  </w:style>
  <w:style w:type="paragraph" w:customStyle="1" w:styleId="NPSindentlist1">
    <w:name w:val="NPS indent list 1"/>
    <w:basedOn w:val="Normal"/>
    <w:link w:val="NPSindentlist1Char"/>
    <w:qFormat/>
    <w:rsid w:val="001816DD"/>
    <w:pPr>
      <w:spacing w:before="0" w:after="200" w:line="276" w:lineRule="auto"/>
      <w:ind w:left="851" w:hanging="425"/>
      <w:jc w:val="left"/>
    </w:pPr>
    <w:rPr>
      <w:rFonts w:cs="Calibri"/>
    </w:rPr>
  </w:style>
  <w:style w:type="character" w:customStyle="1" w:styleId="NPSromanindentlistChar">
    <w:name w:val="NPS roman indent list Char"/>
    <w:basedOn w:val="DefaultParagraphFont"/>
    <w:link w:val="NPSromanindentlist"/>
    <w:locked/>
    <w:rsid w:val="001816DD"/>
    <w:rPr>
      <w:rFonts w:ascii="Calibri" w:eastAsiaTheme="minorEastAsia" w:hAnsi="Calibri" w:cs="Calibri"/>
      <w:lang w:eastAsia="en-NZ"/>
    </w:rPr>
  </w:style>
  <w:style w:type="paragraph" w:customStyle="1" w:styleId="NPSromanindentlist">
    <w:name w:val="NPS roman indent list"/>
    <w:basedOn w:val="Normal"/>
    <w:link w:val="NPSromanindentlistChar"/>
    <w:qFormat/>
    <w:rsid w:val="001816DD"/>
    <w:pPr>
      <w:spacing w:before="0" w:after="200" w:line="276" w:lineRule="auto"/>
      <w:ind w:left="1134" w:hanging="283"/>
      <w:jc w:val="left"/>
    </w:pPr>
    <w:rPr>
      <w:rFonts w:cs="Calibri"/>
    </w:rPr>
  </w:style>
  <w:style w:type="paragraph" w:customStyle="1" w:styleId="NPSCapletterindent">
    <w:name w:val="NPS Cap letter indent"/>
    <w:basedOn w:val="Normal"/>
    <w:link w:val="NPSCapletterindentChar"/>
    <w:qFormat/>
    <w:rsid w:val="001816DD"/>
    <w:pPr>
      <w:spacing w:before="0" w:after="200" w:line="276" w:lineRule="auto"/>
      <w:ind w:left="425" w:hanging="425"/>
      <w:jc w:val="left"/>
    </w:pPr>
  </w:style>
  <w:style w:type="character" w:customStyle="1" w:styleId="NPSCapletterindentChar">
    <w:name w:val="NPS Cap letter indent Char"/>
    <w:basedOn w:val="DefaultParagraphFont"/>
    <w:link w:val="NPSCapletterindent"/>
    <w:rsid w:val="001816DD"/>
    <w:rPr>
      <w:rFonts w:ascii="Calibri" w:eastAsiaTheme="minorEastAsia" w:hAnsi="Calibri"/>
      <w:lang w:eastAsia="en-NZ"/>
    </w:rPr>
  </w:style>
  <w:style w:type="table" w:customStyle="1" w:styleId="ASDefaultTable3">
    <w:name w:val="__AS_Default Table3"/>
    <w:basedOn w:val="TableNormal"/>
    <w:uiPriority w:val="99"/>
    <w:rsid w:val="001834C2"/>
    <w:pPr>
      <w:spacing w:before="60" w:after="60" w:line="240" w:lineRule="auto"/>
      <w:jc w:val="center"/>
    </w:pPr>
    <w:rPr>
      <w:rFonts w:ascii="Arial Narrow" w:eastAsia="Times New Roman" w:hAnsi="Arial Narrow" w:cs="Times New Roman"/>
      <w:sz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sz w:val="20"/>
      </w:rPr>
      <w:tblPr/>
      <w:tcPr>
        <w:shd w:val="clear" w:color="auto" w:fill="D9D9D9" w:themeFill="background1" w:themeFillShade="D9"/>
      </w:tcPr>
    </w:tblStylePr>
    <w:tblStylePr w:type="firstCol">
      <w:pPr>
        <w:jc w:val="left"/>
      </w:pPr>
      <w:rPr>
        <w:rFonts w:ascii="Arial Narrow" w:hAnsi="Arial Narrow"/>
        <w:sz w:val="20"/>
      </w:rPr>
    </w:tblStylePr>
  </w:style>
  <w:style w:type="paragraph" w:customStyle="1" w:styleId="StyleHeading2ArialNarrow">
    <w:name w:val="Style Heading 2 + Arial Narrow"/>
    <w:basedOn w:val="Heading2"/>
    <w:next w:val="BodyText2"/>
    <w:semiHidden/>
    <w:rsid w:val="004F7FA3"/>
    <w:pPr>
      <w:numPr>
        <w:ilvl w:val="1"/>
        <w:numId w:val="16"/>
      </w:numPr>
      <w:tabs>
        <w:tab w:val="clear" w:pos="851"/>
      </w:tabs>
      <w:spacing w:before="240" w:after="120"/>
      <w:jc w:val="both"/>
    </w:pPr>
    <w:rPr>
      <w:rFonts w:asciiTheme="minorHAnsi" w:eastAsia="Times New Roman" w:hAnsiTheme="minorHAnsi" w:cs="Arial"/>
      <w:i/>
      <w:iCs/>
      <w:color w:val="auto"/>
      <w:sz w:val="28"/>
      <w:szCs w:val="28"/>
    </w:rPr>
  </w:style>
  <w:style w:type="paragraph" w:styleId="BodyText2">
    <w:name w:val="Body Text 2"/>
    <w:basedOn w:val="Normal"/>
    <w:link w:val="BodyText2Char"/>
    <w:uiPriority w:val="99"/>
    <w:semiHidden/>
    <w:rsid w:val="004F7FA3"/>
    <w:pPr>
      <w:spacing w:line="480" w:lineRule="auto"/>
    </w:pPr>
  </w:style>
  <w:style w:type="character" w:customStyle="1" w:styleId="BodyText2Char">
    <w:name w:val="Body Text 2 Char"/>
    <w:basedOn w:val="DefaultParagraphFont"/>
    <w:link w:val="BodyText2"/>
    <w:uiPriority w:val="99"/>
    <w:semiHidden/>
    <w:rsid w:val="004F7FA3"/>
    <w:rPr>
      <w:rFonts w:ascii="Calibri" w:eastAsiaTheme="minorEastAsia" w:hAnsi="Calibri"/>
      <w:lang w:eastAsia="en-NZ"/>
    </w:rPr>
  </w:style>
  <w:style w:type="table" w:customStyle="1" w:styleId="TableGrid3">
    <w:name w:val="Table Grid3"/>
    <w:basedOn w:val="TableNormal"/>
    <w:next w:val="TableGrid"/>
    <w:uiPriority w:val="39"/>
    <w:rsid w:val="00B54276"/>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B54276"/>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B54276"/>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customStyle="1" w:styleId="LightGrid-Accent51">
    <w:name w:val="Light Grid - Accent 51"/>
    <w:basedOn w:val="TableNormal"/>
    <w:next w:val="LightGrid-Accent5"/>
    <w:uiPriority w:val="62"/>
    <w:rsid w:val="00B54276"/>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1">
    <w:name w:val="Light Grid - Accent 111"/>
    <w:basedOn w:val="TableNormal"/>
    <w:uiPriority w:val="62"/>
    <w:rsid w:val="00B54276"/>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1">
    <w:name w:val="Light Shading - Accent 111"/>
    <w:basedOn w:val="TableNormal"/>
    <w:uiPriority w:val="60"/>
    <w:rsid w:val="00B54276"/>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1">
    <w:name w:val="Light List - Accent 111"/>
    <w:basedOn w:val="TableNormal"/>
    <w:uiPriority w:val="61"/>
    <w:rsid w:val="00B54276"/>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Shading-Accent12">
    <w:name w:val="Light Shading - Accent 12"/>
    <w:basedOn w:val="TableNormal"/>
    <w:next w:val="LightShading-Accent1"/>
    <w:uiPriority w:val="60"/>
    <w:rsid w:val="00B54276"/>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31">
    <w:name w:val="Light List - Accent 31"/>
    <w:basedOn w:val="TableNormal"/>
    <w:next w:val="LightList-Accent3"/>
    <w:uiPriority w:val="61"/>
    <w:rsid w:val="00B54276"/>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table" w:customStyle="1" w:styleId="TableGrid11">
    <w:name w:val="Table Grid11"/>
    <w:basedOn w:val="TableNormal"/>
    <w:next w:val="TableGrid"/>
    <w:uiPriority w:val="59"/>
    <w:rsid w:val="00B5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4276"/>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efaultTable31">
    <w:name w:val="__AS_Default Table31"/>
    <w:basedOn w:val="TableNormal"/>
    <w:uiPriority w:val="99"/>
    <w:rsid w:val="00B54276"/>
    <w:pPr>
      <w:spacing w:before="60" w:after="60" w:line="240" w:lineRule="auto"/>
      <w:jc w:val="center"/>
    </w:pPr>
    <w:rPr>
      <w:rFonts w:ascii="Arial Narrow" w:eastAsia="Times New Roman" w:hAnsi="Arial Narrow" w:cs="Times New Roman"/>
      <w:sz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sz w:val="20"/>
      </w:rPr>
      <w:tblPr/>
      <w:tcPr>
        <w:shd w:val="clear" w:color="auto" w:fill="D9D9D9" w:themeFill="background1" w:themeFillShade="D9"/>
      </w:tcPr>
    </w:tblStylePr>
    <w:tblStylePr w:type="firstCol">
      <w:pPr>
        <w:jc w:val="left"/>
      </w:pPr>
      <w:rPr>
        <w:rFonts w:ascii="Arial Narrow" w:hAnsi="Arial Narrow"/>
        <w:sz w:val="20"/>
      </w:rPr>
    </w:tblStylePr>
  </w:style>
  <w:style w:type="table" w:customStyle="1" w:styleId="TableGrid5">
    <w:name w:val="Table Grid5"/>
    <w:basedOn w:val="TableNormal"/>
    <w:next w:val="TableGrid"/>
    <w:uiPriority w:val="39"/>
    <w:rsid w:val="00B54276"/>
    <w:pPr>
      <w:spacing w:before="120" w:after="120" w:line="240" w:lineRule="auto"/>
      <w:jc w:val="both"/>
    </w:pPr>
    <w:rPr>
      <w:rFonts w:ascii="Arial Narrow" w:eastAsia="Times New Roman" w:hAnsi="Arial Narrow" w:cs="Times New Roman"/>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SNumList-03Roman">
    <w:name w:val="__4S_NumList-03 Roman"/>
    <w:basedOn w:val="BodyText"/>
    <w:qFormat/>
    <w:rsid w:val="00B54276"/>
    <w:pPr>
      <w:numPr>
        <w:numId w:val="21"/>
      </w:numPr>
      <w:spacing w:line="240" w:lineRule="auto"/>
      <w:jc w:val="both"/>
    </w:pPr>
    <w:rPr>
      <w:rFonts w:asciiTheme="minorHAnsi" w:eastAsia="Times New Roman" w:hAnsiTheme="minorHAnsi" w:cs="Arial"/>
      <w:sz w:val="20"/>
    </w:rPr>
  </w:style>
  <w:style w:type="table" w:customStyle="1" w:styleId="TableGrid4">
    <w:name w:val="Table Grid4"/>
    <w:basedOn w:val="TableNormal"/>
    <w:next w:val="TableGrid"/>
    <w:uiPriority w:val="39"/>
    <w:rsid w:val="00D83F7A"/>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23162"/>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B7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2">
    <w:name w:val="Medium Shading 1 - Accent 22"/>
    <w:basedOn w:val="TableNormal"/>
    <w:next w:val="MediumShading1-Accent2"/>
    <w:uiPriority w:val="63"/>
    <w:rsid w:val="00CB7EE9"/>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customStyle="1" w:styleId="LightList-Accent52">
    <w:name w:val="Light List - Accent 52"/>
    <w:basedOn w:val="TableNormal"/>
    <w:next w:val="LightList-Accent5"/>
    <w:uiPriority w:val="61"/>
    <w:rsid w:val="00CB7EE9"/>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customStyle="1" w:styleId="LightGrid-Accent52">
    <w:name w:val="Light Grid - Accent 52"/>
    <w:basedOn w:val="TableNormal"/>
    <w:next w:val="LightGrid-Accent5"/>
    <w:uiPriority w:val="62"/>
    <w:rsid w:val="00CB7EE9"/>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2">
    <w:name w:val="Light Grid - Accent 112"/>
    <w:basedOn w:val="TableNormal"/>
    <w:uiPriority w:val="62"/>
    <w:rsid w:val="00CB7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2">
    <w:name w:val="Light Shading - Accent 112"/>
    <w:basedOn w:val="TableNormal"/>
    <w:uiPriority w:val="60"/>
    <w:rsid w:val="00CB7EE9"/>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2">
    <w:name w:val="Light List - Accent 112"/>
    <w:basedOn w:val="TableNormal"/>
    <w:uiPriority w:val="61"/>
    <w:rsid w:val="00CB7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Shading-Accent13">
    <w:name w:val="Light Shading - Accent 13"/>
    <w:basedOn w:val="TableNormal"/>
    <w:next w:val="LightShading-Accent1"/>
    <w:uiPriority w:val="60"/>
    <w:rsid w:val="00CB7EE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32">
    <w:name w:val="Light List - Accent 32"/>
    <w:basedOn w:val="TableNormal"/>
    <w:next w:val="LightList-Accent3"/>
    <w:uiPriority w:val="61"/>
    <w:rsid w:val="00CB7EE9"/>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table" w:customStyle="1" w:styleId="TableGrid12">
    <w:name w:val="Table Grid12"/>
    <w:basedOn w:val="TableNormal"/>
    <w:next w:val="TableGrid"/>
    <w:uiPriority w:val="59"/>
    <w:rsid w:val="00CB7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B7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efaultTable32">
    <w:name w:val="__AS_Default Table32"/>
    <w:basedOn w:val="TableNormal"/>
    <w:uiPriority w:val="99"/>
    <w:rsid w:val="00CB7EE9"/>
    <w:pPr>
      <w:spacing w:before="60" w:after="60" w:line="240" w:lineRule="auto"/>
      <w:jc w:val="center"/>
    </w:pPr>
    <w:rPr>
      <w:rFonts w:ascii="Arial Narrow" w:eastAsia="Times New Roman" w:hAnsi="Arial Narrow" w:cs="Times New Roman"/>
      <w:sz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sz w:val="20"/>
      </w:rPr>
      <w:tblPr/>
      <w:tcPr>
        <w:shd w:val="clear" w:color="auto" w:fill="D9D9D9" w:themeFill="background1" w:themeFillShade="D9"/>
      </w:tcPr>
    </w:tblStylePr>
    <w:tblStylePr w:type="firstCol">
      <w:pPr>
        <w:jc w:val="left"/>
      </w:pPr>
      <w:rPr>
        <w:rFonts w:ascii="Arial Narrow" w:hAnsi="Arial Narrow"/>
        <w:sz w:val="20"/>
      </w:rPr>
    </w:tblStylePr>
  </w:style>
  <w:style w:type="table" w:customStyle="1" w:styleId="TableGrid51">
    <w:name w:val="Table Grid51"/>
    <w:basedOn w:val="TableNormal"/>
    <w:next w:val="TableGrid"/>
    <w:uiPriority w:val="39"/>
    <w:rsid w:val="00CB7EE9"/>
    <w:pPr>
      <w:spacing w:before="120" w:after="120" w:line="240" w:lineRule="auto"/>
      <w:jc w:val="both"/>
    </w:pPr>
    <w:rPr>
      <w:rFonts w:ascii="Arial Narrow" w:eastAsia="Times New Roman" w:hAnsi="Arial Narrow" w:cs="Times New Roman"/>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1669DF"/>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5782"/>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7535"/>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55E0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316A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F282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list">
    <w:name w:val="abc list"/>
    <w:basedOn w:val="ListParagraph"/>
    <w:qFormat/>
    <w:rsid w:val="0081219D"/>
    <w:pPr>
      <w:numPr>
        <w:numId w:val="31"/>
      </w:numPr>
      <w:tabs>
        <w:tab w:val="clear" w:pos="426"/>
      </w:tabs>
      <w:ind w:left="567" w:hanging="567"/>
    </w:pPr>
    <w:rPr>
      <w:rFonts w:ascii="Calibri" w:eastAsiaTheme="minorHAnsi" w:hAnsi="Calibri" w:cstheme="minorBidi"/>
      <w:szCs w:val="22"/>
      <w:lang w:eastAsia="en-US"/>
    </w:rPr>
  </w:style>
  <w:style w:type="character" w:styleId="Mention">
    <w:name w:val="Mention"/>
    <w:basedOn w:val="DefaultParagraphFont"/>
    <w:uiPriority w:val="99"/>
    <w:unhideWhenUsed/>
    <w:rsid w:val="001B02E5"/>
    <w:rPr>
      <w:color w:val="2B579A"/>
      <w:shd w:val="clear" w:color="auto" w:fill="E1DFDD"/>
    </w:rPr>
  </w:style>
  <w:style w:type="paragraph" w:styleId="TOCHeading">
    <w:name w:val="TOC Heading"/>
    <w:basedOn w:val="Heading1"/>
    <w:next w:val="Normal"/>
    <w:uiPriority w:val="39"/>
    <w:unhideWhenUsed/>
    <w:qFormat/>
    <w:rsid w:val="000B7E1D"/>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customStyle="1" w:styleId="Subclauselisti">
    <w:name w:val="Subclause list (i)"/>
    <w:aliases w:val="(ii)"/>
    <w:basedOn w:val="BodyText"/>
    <w:uiPriority w:val="2"/>
    <w:qFormat/>
    <w:rsid w:val="00211C75"/>
    <w:pPr>
      <w:numPr>
        <w:ilvl w:val="5"/>
        <w:numId w:val="35"/>
      </w:numPr>
      <w:tabs>
        <w:tab w:val="num" w:pos="360"/>
      </w:tabs>
      <w:spacing w:before="0"/>
      <w:ind w:left="0" w:firstLine="0"/>
    </w:pPr>
    <w:rPr>
      <w:lang w:eastAsia="en-US"/>
    </w:rPr>
  </w:style>
  <w:style w:type="paragraph" w:customStyle="1" w:styleId="Subclause1">
    <w:name w:val="Subclause (1)"/>
    <w:aliases w:val="(2)"/>
    <w:basedOn w:val="Normal"/>
    <w:uiPriority w:val="2"/>
    <w:qFormat/>
    <w:rsid w:val="00F55F88"/>
    <w:pPr>
      <w:numPr>
        <w:numId w:val="36"/>
      </w:numPr>
      <w:jc w:val="left"/>
    </w:pPr>
    <w:rPr>
      <w:lang w:eastAsia="en-US"/>
    </w:rPr>
  </w:style>
  <w:style w:type="paragraph" w:customStyle="1" w:styleId="pf0">
    <w:name w:val="pf0"/>
    <w:basedOn w:val="Normal"/>
    <w:rsid w:val="0088350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88350A"/>
    <w:rPr>
      <w:rFonts w:ascii="Segoe UI" w:hAnsi="Segoe UI" w:cs="Segoe UI" w:hint="default"/>
      <w:sz w:val="18"/>
      <w:szCs w:val="18"/>
    </w:rPr>
  </w:style>
  <w:style w:type="paragraph" w:customStyle="1" w:styleId="AlphaDB">
    <w:name w:val="Alpha DB"/>
    <w:basedOn w:val="ListParagraph"/>
    <w:qFormat/>
    <w:rsid w:val="004A61CB"/>
    <w:pPr>
      <w:numPr>
        <w:ilvl w:val="4"/>
        <w:numId w:val="58"/>
      </w:numPr>
      <w:ind w:left="851" w:hanging="284"/>
    </w:pPr>
    <w:rPr>
      <w:i w:val="0"/>
      <w:iCs w:val="0"/>
    </w:rPr>
  </w:style>
  <w:style w:type="paragraph" w:customStyle="1" w:styleId="ListParagraph2">
    <w:name w:val="List Paragraph2"/>
    <w:aliases w:val="Roman"/>
    <w:basedOn w:val="ListParagraph"/>
    <w:qFormat/>
    <w:rsid w:val="008474D5"/>
    <w:pPr>
      <w:numPr>
        <w:numId w:val="51"/>
      </w:numPr>
    </w:pPr>
  </w:style>
  <w:style w:type="character" w:customStyle="1" w:styleId="ui-provider">
    <w:name w:val="ui-provider"/>
    <w:basedOn w:val="DefaultParagraphFont"/>
    <w:rsid w:val="00DF6BEE"/>
  </w:style>
  <w:style w:type="paragraph" w:styleId="Bibliography">
    <w:name w:val="Bibliography"/>
    <w:basedOn w:val="Normal"/>
    <w:next w:val="Normal"/>
    <w:uiPriority w:val="37"/>
    <w:semiHidden/>
    <w:unhideWhenUsed/>
    <w:rsid w:val="001C4898"/>
  </w:style>
  <w:style w:type="paragraph" w:styleId="BlockText">
    <w:name w:val="Block Text"/>
    <w:basedOn w:val="Normal"/>
    <w:uiPriority w:val="99"/>
    <w:semiHidden/>
    <w:rsid w:val="001C4898"/>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3">
    <w:name w:val="Body Text 3"/>
    <w:basedOn w:val="Normal"/>
    <w:link w:val="BodyText3Char"/>
    <w:uiPriority w:val="99"/>
    <w:semiHidden/>
    <w:rsid w:val="001C4898"/>
    <w:rPr>
      <w:sz w:val="16"/>
      <w:szCs w:val="16"/>
    </w:rPr>
  </w:style>
  <w:style w:type="character" w:customStyle="1" w:styleId="BodyText3Char">
    <w:name w:val="Body Text 3 Char"/>
    <w:basedOn w:val="DefaultParagraphFont"/>
    <w:link w:val="BodyText3"/>
    <w:uiPriority w:val="99"/>
    <w:semiHidden/>
    <w:rsid w:val="001C4898"/>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1C4898"/>
    <w:pPr>
      <w:ind w:firstLine="360"/>
      <w:jc w:val="both"/>
    </w:pPr>
  </w:style>
  <w:style w:type="character" w:customStyle="1" w:styleId="BodyTextFirstIndentChar">
    <w:name w:val="Body Text First Indent Char"/>
    <w:basedOn w:val="BodyTextChar"/>
    <w:link w:val="BodyTextFirstIndent"/>
    <w:uiPriority w:val="99"/>
    <w:semiHidden/>
    <w:rsid w:val="001C4898"/>
    <w:rPr>
      <w:rFonts w:ascii="Calibri" w:eastAsiaTheme="minorEastAsia" w:hAnsi="Calibri"/>
      <w:lang w:eastAsia="en-NZ"/>
    </w:rPr>
  </w:style>
  <w:style w:type="paragraph" w:styleId="BodyTextIndent">
    <w:name w:val="Body Text Indent"/>
    <w:basedOn w:val="Normal"/>
    <w:link w:val="BodyTextIndentChar"/>
    <w:uiPriority w:val="99"/>
    <w:semiHidden/>
    <w:rsid w:val="001C4898"/>
    <w:pPr>
      <w:ind w:left="283"/>
    </w:pPr>
  </w:style>
  <w:style w:type="character" w:customStyle="1" w:styleId="BodyTextIndentChar">
    <w:name w:val="Body Text Indent Char"/>
    <w:basedOn w:val="DefaultParagraphFont"/>
    <w:link w:val="BodyTextIndent"/>
    <w:uiPriority w:val="99"/>
    <w:semiHidden/>
    <w:rsid w:val="001C4898"/>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1C4898"/>
    <w:pPr>
      <w:ind w:left="360" w:firstLine="360"/>
    </w:pPr>
  </w:style>
  <w:style w:type="character" w:customStyle="1" w:styleId="BodyTextFirstIndent2Char">
    <w:name w:val="Body Text First Indent 2 Char"/>
    <w:basedOn w:val="BodyTextIndentChar"/>
    <w:link w:val="BodyTextFirstIndent2"/>
    <w:uiPriority w:val="99"/>
    <w:semiHidden/>
    <w:rsid w:val="001C4898"/>
    <w:rPr>
      <w:rFonts w:ascii="Calibri" w:eastAsiaTheme="minorEastAsia" w:hAnsi="Calibri"/>
      <w:lang w:eastAsia="en-NZ"/>
    </w:rPr>
  </w:style>
  <w:style w:type="paragraph" w:styleId="BodyTextIndent2">
    <w:name w:val="Body Text Indent 2"/>
    <w:basedOn w:val="Normal"/>
    <w:link w:val="BodyTextIndent2Char"/>
    <w:uiPriority w:val="99"/>
    <w:semiHidden/>
    <w:rsid w:val="001C4898"/>
    <w:pPr>
      <w:spacing w:line="480" w:lineRule="auto"/>
      <w:ind w:left="283"/>
    </w:pPr>
  </w:style>
  <w:style w:type="character" w:customStyle="1" w:styleId="BodyTextIndent2Char">
    <w:name w:val="Body Text Indent 2 Char"/>
    <w:basedOn w:val="DefaultParagraphFont"/>
    <w:link w:val="BodyTextIndent2"/>
    <w:uiPriority w:val="99"/>
    <w:semiHidden/>
    <w:rsid w:val="001C4898"/>
    <w:rPr>
      <w:rFonts w:ascii="Calibri" w:eastAsiaTheme="minorEastAsia" w:hAnsi="Calibri"/>
      <w:lang w:eastAsia="en-NZ"/>
    </w:rPr>
  </w:style>
  <w:style w:type="paragraph" w:styleId="BodyTextIndent3">
    <w:name w:val="Body Text Indent 3"/>
    <w:basedOn w:val="Normal"/>
    <w:link w:val="BodyTextIndent3Char"/>
    <w:uiPriority w:val="99"/>
    <w:semiHidden/>
    <w:rsid w:val="001C4898"/>
    <w:pPr>
      <w:ind w:left="283"/>
    </w:pPr>
    <w:rPr>
      <w:sz w:val="16"/>
      <w:szCs w:val="16"/>
    </w:rPr>
  </w:style>
  <w:style w:type="character" w:customStyle="1" w:styleId="BodyTextIndent3Char">
    <w:name w:val="Body Text Indent 3 Char"/>
    <w:basedOn w:val="DefaultParagraphFont"/>
    <w:link w:val="BodyTextIndent3"/>
    <w:uiPriority w:val="99"/>
    <w:semiHidden/>
    <w:rsid w:val="001C4898"/>
    <w:rPr>
      <w:rFonts w:ascii="Calibri" w:eastAsiaTheme="minorEastAsia" w:hAnsi="Calibri"/>
      <w:sz w:val="16"/>
      <w:szCs w:val="16"/>
      <w:lang w:eastAsia="en-NZ"/>
    </w:rPr>
  </w:style>
  <w:style w:type="paragraph" w:styleId="Date">
    <w:name w:val="Date"/>
    <w:basedOn w:val="Normal"/>
    <w:next w:val="Normal"/>
    <w:link w:val="DateChar"/>
    <w:uiPriority w:val="99"/>
    <w:semiHidden/>
    <w:rsid w:val="001C4898"/>
  </w:style>
  <w:style w:type="character" w:customStyle="1" w:styleId="DateChar">
    <w:name w:val="Date Char"/>
    <w:basedOn w:val="DefaultParagraphFont"/>
    <w:link w:val="Date"/>
    <w:uiPriority w:val="99"/>
    <w:semiHidden/>
    <w:rsid w:val="001C4898"/>
    <w:rPr>
      <w:rFonts w:ascii="Calibri" w:eastAsiaTheme="minorEastAsia" w:hAnsi="Calibri"/>
      <w:lang w:eastAsia="en-NZ"/>
    </w:rPr>
  </w:style>
  <w:style w:type="paragraph" w:styleId="DocumentMap">
    <w:name w:val="Document Map"/>
    <w:basedOn w:val="Normal"/>
    <w:link w:val="DocumentMapChar"/>
    <w:uiPriority w:val="99"/>
    <w:semiHidden/>
    <w:rsid w:val="001C4898"/>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C4898"/>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1C4898"/>
    <w:pPr>
      <w:spacing w:before="0" w:after="0" w:line="240" w:lineRule="auto"/>
    </w:pPr>
  </w:style>
  <w:style w:type="character" w:customStyle="1" w:styleId="E-mailSignatureChar">
    <w:name w:val="E-mail Signature Char"/>
    <w:basedOn w:val="DefaultParagraphFont"/>
    <w:link w:val="E-mailSignature"/>
    <w:uiPriority w:val="99"/>
    <w:semiHidden/>
    <w:rsid w:val="001C4898"/>
    <w:rPr>
      <w:rFonts w:ascii="Calibri" w:eastAsiaTheme="minorEastAsia" w:hAnsi="Calibri"/>
      <w:lang w:eastAsia="en-NZ"/>
    </w:rPr>
  </w:style>
  <w:style w:type="paragraph" w:styleId="EnvelopeAddress">
    <w:name w:val="envelope address"/>
    <w:basedOn w:val="Normal"/>
    <w:uiPriority w:val="99"/>
    <w:semiHidden/>
    <w:rsid w:val="001C489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1C4898"/>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1C4898"/>
    <w:pPr>
      <w:spacing w:before="0" w:after="0" w:line="240" w:lineRule="auto"/>
    </w:pPr>
    <w:rPr>
      <w:i/>
      <w:iCs/>
    </w:rPr>
  </w:style>
  <w:style w:type="character" w:customStyle="1" w:styleId="HTMLAddressChar">
    <w:name w:val="HTML Address Char"/>
    <w:basedOn w:val="DefaultParagraphFont"/>
    <w:link w:val="HTMLAddress"/>
    <w:uiPriority w:val="99"/>
    <w:semiHidden/>
    <w:rsid w:val="001C4898"/>
    <w:rPr>
      <w:rFonts w:ascii="Calibri" w:eastAsiaTheme="minorEastAsia" w:hAnsi="Calibri"/>
      <w:i/>
      <w:iCs/>
      <w:lang w:eastAsia="en-NZ"/>
    </w:rPr>
  </w:style>
  <w:style w:type="paragraph" w:styleId="HTMLPreformatted">
    <w:name w:val="HTML Preformatted"/>
    <w:basedOn w:val="Normal"/>
    <w:link w:val="HTMLPreformattedChar"/>
    <w:uiPriority w:val="99"/>
    <w:semiHidden/>
    <w:rsid w:val="001C4898"/>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C4898"/>
    <w:rPr>
      <w:rFonts w:ascii="Consolas" w:eastAsiaTheme="minorEastAsia" w:hAnsi="Consolas"/>
      <w:sz w:val="20"/>
      <w:szCs w:val="20"/>
      <w:lang w:eastAsia="en-NZ"/>
    </w:rPr>
  </w:style>
  <w:style w:type="paragraph" w:styleId="Index1">
    <w:name w:val="index 1"/>
    <w:basedOn w:val="Normal"/>
    <w:next w:val="Normal"/>
    <w:autoRedefine/>
    <w:uiPriority w:val="99"/>
    <w:semiHidden/>
    <w:rsid w:val="001C4898"/>
    <w:pPr>
      <w:spacing w:before="0" w:after="0" w:line="240" w:lineRule="auto"/>
      <w:ind w:left="220" w:hanging="220"/>
    </w:pPr>
  </w:style>
  <w:style w:type="paragraph" w:styleId="Index2">
    <w:name w:val="index 2"/>
    <w:basedOn w:val="Normal"/>
    <w:next w:val="Normal"/>
    <w:autoRedefine/>
    <w:uiPriority w:val="99"/>
    <w:semiHidden/>
    <w:rsid w:val="001C4898"/>
    <w:pPr>
      <w:spacing w:before="0" w:after="0" w:line="240" w:lineRule="auto"/>
      <w:ind w:left="440" w:hanging="220"/>
    </w:pPr>
  </w:style>
  <w:style w:type="paragraph" w:styleId="Index3">
    <w:name w:val="index 3"/>
    <w:basedOn w:val="Normal"/>
    <w:next w:val="Normal"/>
    <w:autoRedefine/>
    <w:uiPriority w:val="99"/>
    <w:semiHidden/>
    <w:rsid w:val="001C4898"/>
    <w:pPr>
      <w:spacing w:before="0" w:after="0" w:line="240" w:lineRule="auto"/>
      <w:ind w:left="660" w:hanging="220"/>
    </w:pPr>
  </w:style>
  <w:style w:type="paragraph" w:styleId="Index4">
    <w:name w:val="index 4"/>
    <w:basedOn w:val="Normal"/>
    <w:next w:val="Normal"/>
    <w:autoRedefine/>
    <w:uiPriority w:val="99"/>
    <w:semiHidden/>
    <w:rsid w:val="001C4898"/>
    <w:pPr>
      <w:spacing w:before="0" w:after="0" w:line="240" w:lineRule="auto"/>
      <w:ind w:left="880" w:hanging="220"/>
    </w:pPr>
  </w:style>
  <w:style w:type="paragraph" w:styleId="Index5">
    <w:name w:val="index 5"/>
    <w:basedOn w:val="Normal"/>
    <w:next w:val="Normal"/>
    <w:autoRedefine/>
    <w:uiPriority w:val="99"/>
    <w:semiHidden/>
    <w:rsid w:val="001C4898"/>
    <w:pPr>
      <w:spacing w:before="0" w:after="0" w:line="240" w:lineRule="auto"/>
      <w:ind w:left="1100" w:hanging="220"/>
    </w:pPr>
  </w:style>
  <w:style w:type="paragraph" w:styleId="Index6">
    <w:name w:val="index 6"/>
    <w:basedOn w:val="Normal"/>
    <w:next w:val="Normal"/>
    <w:autoRedefine/>
    <w:uiPriority w:val="99"/>
    <w:semiHidden/>
    <w:rsid w:val="001C4898"/>
    <w:pPr>
      <w:spacing w:before="0" w:after="0" w:line="240" w:lineRule="auto"/>
      <w:ind w:left="1320" w:hanging="220"/>
    </w:pPr>
  </w:style>
  <w:style w:type="paragraph" w:styleId="Index7">
    <w:name w:val="index 7"/>
    <w:basedOn w:val="Normal"/>
    <w:next w:val="Normal"/>
    <w:autoRedefine/>
    <w:uiPriority w:val="99"/>
    <w:semiHidden/>
    <w:rsid w:val="001C4898"/>
    <w:pPr>
      <w:spacing w:before="0" w:after="0" w:line="240" w:lineRule="auto"/>
      <w:ind w:left="1540" w:hanging="220"/>
    </w:pPr>
  </w:style>
  <w:style w:type="paragraph" w:styleId="Index8">
    <w:name w:val="index 8"/>
    <w:basedOn w:val="Normal"/>
    <w:next w:val="Normal"/>
    <w:autoRedefine/>
    <w:uiPriority w:val="99"/>
    <w:semiHidden/>
    <w:rsid w:val="001C4898"/>
    <w:pPr>
      <w:spacing w:before="0" w:after="0" w:line="240" w:lineRule="auto"/>
      <w:ind w:left="1760" w:hanging="220"/>
    </w:pPr>
  </w:style>
  <w:style w:type="paragraph" w:styleId="Index9">
    <w:name w:val="index 9"/>
    <w:basedOn w:val="Normal"/>
    <w:next w:val="Normal"/>
    <w:autoRedefine/>
    <w:uiPriority w:val="99"/>
    <w:semiHidden/>
    <w:rsid w:val="001C4898"/>
    <w:pPr>
      <w:spacing w:before="0" w:after="0" w:line="240" w:lineRule="auto"/>
      <w:ind w:left="1980" w:hanging="220"/>
    </w:pPr>
  </w:style>
  <w:style w:type="paragraph" w:styleId="IndexHeading">
    <w:name w:val="index heading"/>
    <w:basedOn w:val="Normal"/>
    <w:next w:val="Index1"/>
    <w:uiPriority w:val="99"/>
    <w:semiHidden/>
    <w:rsid w:val="001C489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1C4898"/>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1C4898"/>
    <w:rPr>
      <w:rFonts w:ascii="Calibri" w:eastAsiaTheme="minorEastAsia" w:hAnsi="Calibri"/>
      <w:i/>
      <w:iCs/>
      <w:color w:val="1C556C" w:themeColor="accent1"/>
      <w:lang w:eastAsia="en-NZ"/>
    </w:rPr>
  </w:style>
  <w:style w:type="paragraph" w:styleId="List">
    <w:name w:val="List"/>
    <w:basedOn w:val="Normal"/>
    <w:uiPriority w:val="99"/>
    <w:semiHidden/>
    <w:rsid w:val="001C4898"/>
    <w:pPr>
      <w:ind w:left="283" w:hanging="283"/>
      <w:contextualSpacing/>
    </w:pPr>
  </w:style>
  <w:style w:type="paragraph" w:styleId="List2">
    <w:name w:val="List 2"/>
    <w:basedOn w:val="Normal"/>
    <w:uiPriority w:val="99"/>
    <w:semiHidden/>
    <w:rsid w:val="001C4898"/>
    <w:pPr>
      <w:ind w:left="566" w:hanging="283"/>
      <w:contextualSpacing/>
    </w:pPr>
  </w:style>
  <w:style w:type="paragraph" w:styleId="List3">
    <w:name w:val="List 3"/>
    <w:basedOn w:val="Normal"/>
    <w:uiPriority w:val="99"/>
    <w:semiHidden/>
    <w:rsid w:val="001C4898"/>
    <w:pPr>
      <w:ind w:left="849" w:hanging="283"/>
      <w:contextualSpacing/>
    </w:pPr>
  </w:style>
  <w:style w:type="paragraph" w:styleId="List4">
    <w:name w:val="List 4"/>
    <w:basedOn w:val="Normal"/>
    <w:uiPriority w:val="99"/>
    <w:semiHidden/>
    <w:rsid w:val="001C4898"/>
    <w:pPr>
      <w:ind w:left="1132" w:hanging="283"/>
      <w:contextualSpacing/>
    </w:pPr>
  </w:style>
  <w:style w:type="paragraph" w:styleId="List5">
    <w:name w:val="List 5"/>
    <w:basedOn w:val="Normal"/>
    <w:uiPriority w:val="99"/>
    <w:semiHidden/>
    <w:rsid w:val="001C4898"/>
    <w:pPr>
      <w:ind w:left="1415" w:hanging="283"/>
      <w:contextualSpacing/>
    </w:pPr>
  </w:style>
  <w:style w:type="paragraph" w:styleId="ListBullet">
    <w:name w:val="List Bullet"/>
    <w:basedOn w:val="Normal"/>
    <w:uiPriority w:val="99"/>
    <w:semiHidden/>
    <w:rsid w:val="001C4898"/>
    <w:pPr>
      <w:numPr>
        <w:numId w:val="101"/>
      </w:numPr>
      <w:contextualSpacing/>
    </w:pPr>
  </w:style>
  <w:style w:type="paragraph" w:styleId="ListBullet2">
    <w:name w:val="List Bullet 2"/>
    <w:basedOn w:val="Normal"/>
    <w:uiPriority w:val="99"/>
    <w:semiHidden/>
    <w:rsid w:val="001C4898"/>
    <w:pPr>
      <w:numPr>
        <w:numId w:val="102"/>
      </w:numPr>
      <w:contextualSpacing/>
    </w:pPr>
  </w:style>
  <w:style w:type="paragraph" w:styleId="ListBullet3">
    <w:name w:val="List Bullet 3"/>
    <w:basedOn w:val="Normal"/>
    <w:uiPriority w:val="99"/>
    <w:semiHidden/>
    <w:rsid w:val="001C4898"/>
    <w:pPr>
      <w:numPr>
        <w:numId w:val="103"/>
      </w:numPr>
      <w:contextualSpacing/>
    </w:pPr>
  </w:style>
  <w:style w:type="paragraph" w:styleId="ListBullet4">
    <w:name w:val="List Bullet 4"/>
    <w:basedOn w:val="Normal"/>
    <w:uiPriority w:val="99"/>
    <w:semiHidden/>
    <w:rsid w:val="001C4898"/>
    <w:pPr>
      <w:numPr>
        <w:numId w:val="104"/>
      </w:numPr>
      <w:contextualSpacing/>
    </w:pPr>
  </w:style>
  <w:style w:type="paragraph" w:styleId="ListBullet5">
    <w:name w:val="List Bullet 5"/>
    <w:basedOn w:val="Normal"/>
    <w:uiPriority w:val="99"/>
    <w:semiHidden/>
    <w:rsid w:val="001C4898"/>
    <w:pPr>
      <w:numPr>
        <w:numId w:val="105"/>
      </w:numPr>
      <w:contextualSpacing/>
    </w:pPr>
  </w:style>
  <w:style w:type="paragraph" w:styleId="ListContinue">
    <w:name w:val="List Continue"/>
    <w:basedOn w:val="Normal"/>
    <w:uiPriority w:val="99"/>
    <w:semiHidden/>
    <w:rsid w:val="001C4898"/>
    <w:pPr>
      <w:ind w:left="283"/>
      <w:contextualSpacing/>
    </w:pPr>
  </w:style>
  <w:style w:type="paragraph" w:styleId="ListContinue2">
    <w:name w:val="List Continue 2"/>
    <w:basedOn w:val="Normal"/>
    <w:uiPriority w:val="99"/>
    <w:semiHidden/>
    <w:rsid w:val="001C4898"/>
    <w:pPr>
      <w:ind w:left="566"/>
      <w:contextualSpacing/>
    </w:pPr>
  </w:style>
  <w:style w:type="paragraph" w:styleId="ListContinue3">
    <w:name w:val="List Continue 3"/>
    <w:basedOn w:val="Normal"/>
    <w:uiPriority w:val="99"/>
    <w:semiHidden/>
    <w:rsid w:val="001C4898"/>
    <w:pPr>
      <w:ind w:left="849"/>
      <w:contextualSpacing/>
    </w:pPr>
  </w:style>
  <w:style w:type="paragraph" w:styleId="ListContinue4">
    <w:name w:val="List Continue 4"/>
    <w:basedOn w:val="Normal"/>
    <w:uiPriority w:val="99"/>
    <w:semiHidden/>
    <w:rsid w:val="001C4898"/>
    <w:pPr>
      <w:ind w:left="1132"/>
      <w:contextualSpacing/>
    </w:pPr>
  </w:style>
  <w:style w:type="paragraph" w:styleId="ListContinue5">
    <w:name w:val="List Continue 5"/>
    <w:basedOn w:val="Normal"/>
    <w:uiPriority w:val="99"/>
    <w:semiHidden/>
    <w:rsid w:val="001C4898"/>
    <w:pPr>
      <w:ind w:left="1415"/>
      <w:contextualSpacing/>
    </w:pPr>
  </w:style>
  <w:style w:type="paragraph" w:styleId="ListNumber">
    <w:name w:val="List Number"/>
    <w:basedOn w:val="Normal"/>
    <w:uiPriority w:val="99"/>
    <w:semiHidden/>
    <w:rsid w:val="001C4898"/>
    <w:pPr>
      <w:numPr>
        <w:numId w:val="106"/>
      </w:numPr>
      <w:contextualSpacing/>
    </w:pPr>
  </w:style>
  <w:style w:type="paragraph" w:styleId="ListNumber2">
    <w:name w:val="List Number 2"/>
    <w:basedOn w:val="Normal"/>
    <w:uiPriority w:val="99"/>
    <w:semiHidden/>
    <w:rsid w:val="001C4898"/>
    <w:pPr>
      <w:numPr>
        <w:numId w:val="107"/>
      </w:numPr>
      <w:contextualSpacing/>
    </w:pPr>
  </w:style>
  <w:style w:type="paragraph" w:styleId="ListNumber3">
    <w:name w:val="List Number 3"/>
    <w:basedOn w:val="Normal"/>
    <w:uiPriority w:val="99"/>
    <w:semiHidden/>
    <w:rsid w:val="001C4898"/>
    <w:pPr>
      <w:numPr>
        <w:numId w:val="108"/>
      </w:numPr>
      <w:contextualSpacing/>
    </w:pPr>
  </w:style>
  <w:style w:type="paragraph" w:styleId="ListNumber4">
    <w:name w:val="List Number 4"/>
    <w:basedOn w:val="Normal"/>
    <w:uiPriority w:val="99"/>
    <w:semiHidden/>
    <w:rsid w:val="001C4898"/>
    <w:pPr>
      <w:numPr>
        <w:numId w:val="109"/>
      </w:numPr>
      <w:contextualSpacing/>
    </w:pPr>
  </w:style>
  <w:style w:type="paragraph" w:styleId="ListNumber5">
    <w:name w:val="List Number 5"/>
    <w:basedOn w:val="Normal"/>
    <w:uiPriority w:val="99"/>
    <w:semiHidden/>
    <w:rsid w:val="001C4898"/>
    <w:pPr>
      <w:numPr>
        <w:numId w:val="110"/>
      </w:numPr>
      <w:contextualSpacing/>
    </w:pPr>
  </w:style>
  <w:style w:type="paragraph" w:styleId="MacroText">
    <w:name w:val="macro"/>
    <w:link w:val="MacroTextChar"/>
    <w:uiPriority w:val="99"/>
    <w:semiHidden/>
    <w:rsid w:val="001C4898"/>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1C4898"/>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1C48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C4898"/>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1C4898"/>
    <w:pPr>
      <w:spacing w:after="0" w:line="240" w:lineRule="auto"/>
      <w:jc w:val="both"/>
    </w:pPr>
    <w:rPr>
      <w:rFonts w:ascii="Calibri" w:eastAsiaTheme="minorEastAsia" w:hAnsi="Calibri"/>
      <w:lang w:eastAsia="en-NZ"/>
    </w:rPr>
  </w:style>
  <w:style w:type="paragraph" w:styleId="NormalIndent">
    <w:name w:val="Normal Indent"/>
    <w:basedOn w:val="Normal"/>
    <w:uiPriority w:val="99"/>
    <w:semiHidden/>
    <w:unhideWhenUsed/>
    <w:rsid w:val="001C4898"/>
    <w:pPr>
      <w:ind w:left="720"/>
    </w:pPr>
  </w:style>
  <w:style w:type="paragraph" w:styleId="NoteHeading">
    <w:name w:val="Note Heading"/>
    <w:basedOn w:val="Normal"/>
    <w:next w:val="Normal"/>
    <w:link w:val="NoteHeadingChar"/>
    <w:uiPriority w:val="99"/>
    <w:semiHidden/>
    <w:unhideWhenUsed/>
    <w:rsid w:val="001C4898"/>
    <w:pPr>
      <w:spacing w:before="0" w:after="0" w:line="240" w:lineRule="auto"/>
    </w:pPr>
  </w:style>
  <w:style w:type="character" w:customStyle="1" w:styleId="NoteHeadingChar">
    <w:name w:val="Note Heading Char"/>
    <w:basedOn w:val="DefaultParagraphFont"/>
    <w:link w:val="NoteHeading"/>
    <w:uiPriority w:val="99"/>
    <w:semiHidden/>
    <w:rsid w:val="001C4898"/>
    <w:rPr>
      <w:rFonts w:ascii="Calibri" w:eastAsiaTheme="minorEastAsia" w:hAnsi="Calibri"/>
      <w:lang w:eastAsia="en-NZ"/>
    </w:rPr>
  </w:style>
  <w:style w:type="paragraph" w:styleId="PlainText">
    <w:name w:val="Plain Text"/>
    <w:basedOn w:val="Normal"/>
    <w:link w:val="PlainTextChar"/>
    <w:uiPriority w:val="99"/>
    <w:semiHidden/>
    <w:rsid w:val="001C4898"/>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C4898"/>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1C4898"/>
  </w:style>
  <w:style w:type="character" w:customStyle="1" w:styleId="SalutationChar">
    <w:name w:val="Salutation Char"/>
    <w:basedOn w:val="DefaultParagraphFont"/>
    <w:link w:val="Salutation"/>
    <w:uiPriority w:val="99"/>
    <w:semiHidden/>
    <w:rsid w:val="001C4898"/>
    <w:rPr>
      <w:rFonts w:ascii="Calibri" w:eastAsiaTheme="minorEastAsia" w:hAnsi="Calibri"/>
      <w:lang w:eastAsia="en-NZ"/>
    </w:rPr>
  </w:style>
  <w:style w:type="paragraph" w:styleId="Signature">
    <w:name w:val="Signature"/>
    <w:basedOn w:val="Normal"/>
    <w:link w:val="SignatureChar"/>
    <w:uiPriority w:val="99"/>
    <w:semiHidden/>
    <w:unhideWhenUsed/>
    <w:rsid w:val="001C4898"/>
    <w:pPr>
      <w:spacing w:before="0" w:after="0" w:line="240" w:lineRule="auto"/>
      <w:ind w:left="4252"/>
    </w:pPr>
  </w:style>
  <w:style w:type="character" w:customStyle="1" w:styleId="SignatureChar">
    <w:name w:val="Signature Char"/>
    <w:basedOn w:val="DefaultParagraphFont"/>
    <w:link w:val="Signature"/>
    <w:uiPriority w:val="99"/>
    <w:semiHidden/>
    <w:rsid w:val="001C4898"/>
    <w:rPr>
      <w:rFonts w:ascii="Calibri" w:eastAsiaTheme="minorEastAsia" w:hAnsi="Calibri"/>
      <w:lang w:eastAsia="en-NZ"/>
    </w:rPr>
  </w:style>
  <w:style w:type="paragraph" w:styleId="TableofAuthorities">
    <w:name w:val="table of authorities"/>
    <w:basedOn w:val="Normal"/>
    <w:next w:val="Normal"/>
    <w:uiPriority w:val="99"/>
    <w:semiHidden/>
    <w:unhideWhenUsed/>
    <w:rsid w:val="001C4898"/>
    <w:pPr>
      <w:spacing w:after="0"/>
      <w:ind w:left="220" w:hanging="220"/>
    </w:pPr>
  </w:style>
  <w:style w:type="paragraph" w:styleId="TOAHeading">
    <w:name w:val="toa heading"/>
    <w:basedOn w:val="Normal"/>
    <w:next w:val="Normal"/>
    <w:uiPriority w:val="99"/>
    <w:semiHidden/>
    <w:unhideWhenUsed/>
    <w:rsid w:val="001C4898"/>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C4898"/>
    <w:pPr>
      <w:spacing w:after="100"/>
      <w:ind w:left="880"/>
    </w:pPr>
  </w:style>
  <w:style w:type="paragraph" w:styleId="TOC6">
    <w:name w:val="toc 6"/>
    <w:basedOn w:val="Normal"/>
    <w:next w:val="Normal"/>
    <w:autoRedefine/>
    <w:uiPriority w:val="39"/>
    <w:semiHidden/>
    <w:unhideWhenUsed/>
    <w:rsid w:val="001C4898"/>
    <w:pPr>
      <w:spacing w:after="100"/>
      <w:ind w:left="1100"/>
    </w:pPr>
  </w:style>
  <w:style w:type="paragraph" w:styleId="TOC7">
    <w:name w:val="toc 7"/>
    <w:basedOn w:val="Normal"/>
    <w:next w:val="Normal"/>
    <w:autoRedefine/>
    <w:uiPriority w:val="39"/>
    <w:semiHidden/>
    <w:unhideWhenUsed/>
    <w:rsid w:val="001C4898"/>
    <w:pPr>
      <w:spacing w:after="100"/>
      <w:ind w:left="1320"/>
    </w:pPr>
  </w:style>
  <w:style w:type="paragraph" w:styleId="TOC8">
    <w:name w:val="toc 8"/>
    <w:basedOn w:val="Normal"/>
    <w:next w:val="Normal"/>
    <w:autoRedefine/>
    <w:uiPriority w:val="39"/>
    <w:semiHidden/>
    <w:unhideWhenUsed/>
    <w:rsid w:val="001C4898"/>
    <w:pPr>
      <w:spacing w:after="100"/>
      <w:ind w:left="1540"/>
    </w:pPr>
  </w:style>
  <w:style w:type="paragraph" w:styleId="TOC9">
    <w:name w:val="toc 9"/>
    <w:basedOn w:val="Normal"/>
    <w:next w:val="Normal"/>
    <w:autoRedefine/>
    <w:uiPriority w:val="39"/>
    <w:semiHidden/>
    <w:unhideWhenUsed/>
    <w:rsid w:val="001C489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1645">
      <w:bodyDiv w:val="1"/>
      <w:marLeft w:val="0"/>
      <w:marRight w:val="0"/>
      <w:marTop w:val="0"/>
      <w:marBottom w:val="0"/>
      <w:divBdr>
        <w:top w:val="none" w:sz="0" w:space="0" w:color="auto"/>
        <w:left w:val="none" w:sz="0" w:space="0" w:color="auto"/>
        <w:bottom w:val="none" w:sz="0" w:space="0" w:color="auto"/>
        <w:right w:val="none" w:sz="0" w:space="0" w:color="auto"/>
      </w:divBdr>
      <w:divsChild>
        <w:div w:id="232392478">
          <w:marLeft w:val="0"/>
          <w:marRight w:val="0"/>
          <w:marTop w:val="82"/>
          <w:marBottom w:val="0"/>
          <w:divBdr>
            <w:top w:val="none" w:sz="0" w:space="0" w:color="auto"/>
            <w:left w:val="none" w:sz="0" w:space="0" w:color="auto"/>
            <w:bottom w:val="none" w:sz="0" w:space="0" w:color="auto"/>
            <w:right w:val="none" w:sz="0" w:space="0" w:color="auto"/>
          </w:divBdr>
        </w:div>
        <w:div w:id="1001928334">
          <w:marLeft w:val="0"/>
          <w:marRight w:val="0"/>
          <w:marTop w:val="82"/>
          <w:marBottom w:val="0"/>
          <w:divBdr>
            <w:top w:val="none" w:sz="0" w:space="0" w:color="auto"/>
            <w:left w:val="none" w:sz="0" w:space="0" w:color="auto"/>
            <w:bottom w:val="none" w:sz="0" w:space="0" w:color="auto"/>
            <w:right w:val="none" w:sz="0" w:space="0" w:color="auto"/>
          </w:divBdr>
          <w:divsChild>
            <w:div w:id="1555968292">
              <w:marLeft w:val="0"/>
              <w:marRight w:val="0"/>
              <w:marTop w:val="82"/>
              <w:marBottom w:val="0"/>
              <w:divBdr>
                <w:top w:val="none" w:sz="0" w:space="0" w:color="auto"/>
                <w:left w:val="none" w:sz="0" w:space="0" w:color="auto"/>
                <w:bottom w:val="none" w:sz="0" w:space="0" w:color="auto"/>
                <w:right w:val="none" w:sz="0" w:space="0" w:color="auto"/>
              </w:divBdr>
            </w:div>
            <w:div w:id="2110812947">
              <w:marLeft w:val="0"/>
              <w:marRight w:val="0"/>
              <w:marTop w:val="82"/>
              <w:marBottom w:val="0"/>
              <w:divBdr>
                <w:top w:val="none" w:sz="0" w:space="0" w:color="auto"/>
                <w:left w:val="none" w:sz="0" w:space="0" w:color="auto"/>
                <w:bottom w:val="none" w:sz="0" w:space="0" w:color="auto"/>
                <w:right w:val="none" w:sz="0" w:space="0" w:color="auto"/>
              </w:divBdr>
            </w:div>
          </w:divsChild>
        </w:div>
        <w:div w:id="2028872650">
          <w:marLeft w:val="0"/>
          <w:marRight w:val="0"/>
          <w:marTop w:val="82"/>
          <w:marBottom w:val="0"/>
          <w:divBdr>
            <w:top w:val="none" w:sz="0" w:space="0" w:color="auto"/>
            <w:left w:val="none" w:sz="0" w:space="0" w:color="auto"/>
            <w:bottom w:val="none" w:sz="0" w:space="0" w:color="auto"/>
            <w:right w:val="none" w:sz="0" w:space="0" w:color="auto"/>
          </w:divBdr>
        </w:div>
      </w:divsChild>
    </w:div>
    <w:div w:id="53310169">
      <w:bodyDiv w:val="1"/>
      <w:marLeft w:val="0"/>
      <w:marRight w:val="0"/>
      <w:marTop w:val="0"/>
      <w:marBottom w:val="0"/>
      <w:divBdr>
        <w:top w:val="none" w:sz="0" w:space="0" w:color="auto"/>
        <w:left w:val="none" w:sz="0" w:space="0" w:color="auto"/>
        <w:bottom w:val="none" w:sz="0" w:space="0" w:color="auto"/>
        <w:right w:val="none" w:sz="0" w:space="0" w:color="auto"/>
      </w:divBdr>
      <w:divsChild>
        <w:div w:id="1754543321">
          <w:marLeft w:val="0"/>
          <w:marRight w:val="0"/>
          <w:marTop w:val="0"/>
          <w:marBottom w:val="0"/>
          <w:divBdr>
            <w:top w:val="none" w:sz="0" w:space="0" w:color="auto"/>
            <w:left w:val="none" w:sz="0" w:space="0" w:color="auto"/>
            <w:bottom w:val="none" w:sz="0" w:space="0" w:color="auto"/>
            <w:right w:val="none" w:sz="0" w:space="0" w:color="auto"/>
          </w:divBdr>
          <w:divsChild>
            <w:div w:id="1563056180">
              <w:marLeft w:val="0"/>
              <w:marRight w:val="0"/>
              <w:marTop w:val="0"/>
              <w:marBottom w:val="0"/>
              <w:divBdr>
                <w:top w:val="none" w:sz="0" w:space="0" w:color="auto"/>
                <w:left w:val="none" w:sz="0" w:space="0" w:color="auto"/>
                <w:bottom w:val="none" w:sz="0" w:space="0" w:color="auto"/>
                <w:right w:val="none" w:sz="0" w:space="0" w:color="auto"/>
              </w:divBdr>
              <w:divsChild>
                <w:div w:id="1672678076">
                  <w:marLeft w:val="0"/>
                  <w:marRight w:val="0"/>
                  <w:marTop w:val="105"/>
                  <w:marBottom w:val="0"/>
                  <w:divBdr>
                    <w:top w:val="none" w:sz="0" w:space="0" w:color="auto"/>
                    <w:left w:val="none" w:sz="0" w:space="0" w:color="auto"/>
                    <w:bottom w:val="none" w:sz="0" w:space="0" w:color="auto"/>
                    <w:right w:val="none" w:sz="0" w:space="0" w:color="auto"/>
                  </w:divBdr>
                  <w:divsChild>
                    <w:div w:id="1057051826">
                      <w:marLeft w:val="450"/>
                      <w:marRight w:val="225"/>
                      <w:marTop w:val="0"/>
                      <w:marBottom w:val="0"/>
                      <w:divBdr>
                        <w:top w:val="none" w:sz="0" w:space="0" w:color="auto"/>
                        <w:left w:val="none" w:sz="0" w:space="0" w:color="auto"/>
                        <w:bottom w:val="none" w:sz="0" w:space="0" w:color="auto"/>
                        <w:right w:val="none" w:sz="0" w:space="0" w:color="auto"/>
                      </w:divBdr>
                      <w:divsChild>
                        <w:div w:id="194123649">
                          <w:marLeft w:val="0"/>
                          <w:marRight w:val="0"/>
                          <w:marTop w:val="0"/>
                          <w:marBottom w:val="600"/>
                          <w:divBdr>
                            <w:top w:val="single" w:sz="6" w:space="0" w:color="314664"/>
                            <w:left w:val="single" w:sz="6" w:space="0" w:color="314664"/>
                            <w:bottom w:val="single" w:sz="6" w:space="0" w:color="314664"/>
                            <w:right w:val="single" w:sz="6" w:space="0" w:color="314664"/>
                          </w:divBdr>
                          <w:divsChild>
                            <w:div w:id="1321231964">
                              <w:marLeft w:val="0"/>
                              <w:marRight w:val="0"/>
                              <w:marTop w:val="0"/>
                              <w:marBottom w:val="0"/>
                              <w:divBdr>
                                <w:top w:val="none" w:sz="0" w:space="0" w:color="auto"/>
                                <w:left w:val="none" w:sz="0" w:space="0" w:color="auto"/>
                                <w:bottom w:val="none" w:sz="0" w:space="0" w:color="auto"/>
                                <w:right w:val="none" w:sz="0" w:space="0" w:color="auto"/>
                              </w:divBdr>
                              <w:divsChild>
                                <w:div w:id="826945198">
                                  <w:marLeft w:val="0"/>
                                  <w:marRight w:val="0"/>
                                  <w:marTop w:val="0"/>
                                  <w:marBottom w:val="0"/>
                                  <w:divBdr>
                                    <w:top w:val="none" w:sz="0" w:space="0" w:color="auto"/>
                                    <w:left w:val="none" w:sz="0" w:space="0" w:color="auto"/>
                                    <w:bottom w:val="none" w:sz="0" w:space="0" w:color="auto"/>
                                    <w:right w:val="none" w:sz="0" w:space="0" w:color="auto"/>
                                  </w:divBdr>
                                  <w:divsChild>
                                    <w:div w:id="1560239292">
                                      <w:marLeft w:val="0"/>
                                      <w:marRight w:val="0"/>
                                      <w:marTop w:val="0"/>
                                      <w:marBottom w:val="0"/>
                                      <w:divBdr>
                                        <w:top w:val="none" w:sz="0" w:space="0" w:color="auto"/>
                                        <w:left w:val="none" w:sz="0" w:space="0" w:color="auto"/>
                                        <w:bottom w:val="none" w:sz="0" w:space="0" w:color="auto"/>
                                        <w:right w:val="none" w:sz="0" w:space="0" w:color="auto"/>
                                      </w:divBdr>
                                      <w:divsChild>
                                        <w:div w:id="1520896583">
                                          <w:marLeft w:val="0"/>
                                          <w:marRight w:val="0"/>
                                          <w:marTop w:val="0"/>
                                          <w:marBottom w:val="0"/>
                                          <w:divBdr>
                                            <w:top w:val="none" w:sz="0" w:space="0" w:color="auto"/>
                                            <w:left w:val="none" w:sz="0" w:space="0" w:color="auto"/>
                                            <w:bottom w:val="none" w:sz="0" w:space="0" w:color="auto"/>
                                            <w:right w:val="none" w:sz="0" w:space="0" w:color="auto"/>
                                          </w:divBdr>
                                          <w:divsChild>
                                            <w:div w:id="1376155659">
                                              <w:marLeft w:val="0"/>
                                              <w:marRight w:val="0"/>
                                              <w:marTop w:val="0"/>
                                              <w:marBottom w:val="0"/>
                                              <w:divBdr>
                                                <w:top w:val="none" w:sz="0" w:space="0" w:color="auto"/>
                                                <w:left w:val="none" w:sz="0" w:space="0" w:color="auto"/>
                                                <w:bottom w:val="none" w:sz="0" w:space="0" w:color="auto"/>
                                                <w:right w:val="none" w:sz="0" w:space="0" w:color="auto"/>
                                              </w:divBdr>
                                              <w:divsChild>
                                                <w:div w:id="388503889">
                                                  <w:marLeft w:val="0"/>
                                                  <w:marRight w:val="0"/>
                                                  <w:marTop w:val="0"/>
                                                  <w:marBottom w:val="0"/>
                                                  <w:divBdr>
                                                    <w:top w:val="none" w:sz="0" w:space="0" w:color="auto"/>
                                                    <w:left w:val="none" w:sz="0" w:space="0" w:color="auto"/>
                                                    <w:bottom w:val="none" w:sz="0" w:space="0" w:color="auto"/>
                                                    <w:right w:val="none" w:sz="0" w:space="0" w:color="auto"/>
                                                  </w:divBdr>
                                                  <w:divsChild>
                                                    <w:div w:id="1220285982">
                                                      <w:marLeft w:val="0"/>
                                                      <w:marRight w:val="0"/>
                                                      <w:marTop w:val="0"/>
                                                      <w:marBottom w:val="0"/>
                                                      <w:divBdr>
                                                        <w:top w:val="none" w:sz="0" w:space="0" w:color="auto"/>
                                                        <w:left w:val="none" w:sz="0" w:space="0" w:color="auto"/>
                                                        <w:bottom w:val="none" w:sz="0" w:space="0" w:color="auto"/>
                                                        <w:right w:val="none" w:sz="0" w:space="0" w:color="auto"/>
                                                      </w:divBdr>
                                                      <w:divsChild>
                                                        <w:div w:id="184489704">
                                                          <w:marLeft w:val="0"/>
                                                          <w:marRight w:val="0"/>
                                                          <w:marTop w:val="0"/>
                                                          <w:marBottom w:val="0"/>
                                                          <w:divBdr>
                                                            <w:top w:val="none" w:sz="0" w:space="0" w:color="auto"/>
                                                            <w:left w:val="none" w:sz="0" w:space="0" w:color="auto"/>
                                                            <w:bottom w:val="none" w:sz="0" w:space="0" w:color="auto"/>
                                                            <w:right w:val="none" w:sz="0" w:space="0" w:color="auto"/>
                                                          </w:divBdr>
                                                          <w:divsChild>
                                                            <w:div w:id="1345978708">
                                                              <w:marLeft w:val="0"/>
                                                              <w:marRight w:val="0"/>
                                                              <w:marTop w:val="0"/>
                                                              <w:marBottom w:val="0"/>
                                                              <w:divBdr>
                                                                <w:top w:val="none" w:sz="0" w:space="0" w:color="auto"/>
                                                                <w:left w:val="none" w:sz="0" w:space="0" w:color="auto"/>
                                                                <w:bottom w:val="none" w:sz="0" w:space="0" w:color="auto"/>
                                                                <w:right w:val="none" w:sz="0" w:space="0" w:color="auto"/>
                                                              </w:divBdr>
                                                              <w:divsChild>
                                                                <w:div w:id="1733196310">
                                                                  <w:marLeft w:val="0"/>
                                                                  <w:marRight w:val="0"/>
                                                                  <w:marTop w:val="0"/>
                                                                  <w:marBottom w:val="0"/>
                                                                  <w:divBdr>
                                                                    <w:top w:val="none" w:sz="0" w:space="0" w:color="auto"/>
                                                                    <w:left w:val="none" w:sz="0" w:space="0" w:color="auto"/>
                                                                    <w:bottom w:val="none" w:sz="0" w:space="0" w:color="auto"/>
                                                                    <w:right w:val="none" w:sz="0" w:space="0" w:color="auto"/>
                                                                  </w:divBdr>
                                                                  <w:divsChild>
                                                                    <w:div w:id="2126539109">
                                                                      <w:marLeft w:val="0"/>
                                                                      <w:marRight w:val="0"/>
                                                                      <w:marTop w:val="83"/>
                                                                      <w:marBottom w:val="0"/>
                                                                      <w:divBdr>
                                                                        <w:top w:val="none" w:sz="0" w:space="0" w:color="auto"/>
                                                                        <w:left w:val="none" w:sz="0" w:space="0" w:color="auto"/>
                                                                        <w:bottom w:val="none" w:sz="0" w:space="0" w:color="auto"/>
                                                                        <w:right w:val="none" w:sz="0" w:space="0" w:color="auto"/>
                                                                      </w:divBdr>
                                                                      <w:divsChild>
                                                                        <w:div w:id="143206002">
                                                                          <w:marLeft w:val="0"/>
                                                                          <w:marRight w:val="0"/>
                                                                          <w:marTop w:val="0"/>
                                                                          <w:marBottom w:val="0"/>
                                                                          <w:divBdr>
                                                                            <w:top w:val="none" w:sz="0" w:space="0" w:color="auto"/>
                                                                            <w:left w:val="none" w:sz="0" w:space="0" w:color="auto"/>
                                                                            <w:bottom w:val="none" w:sz="0" w:space="0" w:color="auto"/>
                                                                            <w:right w:val="none" w:sz="0" w:space="0" w:color="auto"/>
                                                                          </w:divBdr>
                                                                          <w:divsChild>
                                                                            <w:div w:id="135884725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8506">
      <w:bodyDiv w:val="1"/>
      <w:marLeft w:val="0"/>
      <w:marRight w:val="0"/>
      <w:marTop w:val="0"/>
      <w:marBottom w:val="0"/>
      <w:divBdr>
        <w:top w:val="none" w:sz="0" w:space="0" w:color="auto"/>
        <w:left w:val="none" w:sz="0" w:space="0" w:color="auto"/>
        <w:bottom w:val="none" w:sz="0" w:space="0" w:color="auto"/>
        <w:right w:val="none" w:sz="0" w:space="0" w:color="auto"/>
      </w:divBdr>
      <w:divsChild>
        <w:div w:id="1487625926">
          <w:marLeft w:val="0"/>
          <w:marRight w:val="0"/>
          <w:marTop w:val="0"/>
          <w:marBottom w:val="0"/>
          <w:divBdr>
            <w:top w:val="none" w:sz="0" w:space="0" w:color="auto"/>
            <w:left w:val="none" w:sz="0" w:space="0" w:color="auto"/>
            <w:bottom w:val="none" w:sz="0" w:space="0" w:color="auto"/>
            <w:right w:val="none" w:sz="0" w:space="0" w:color="auto"/>
          </w:divBdr>
          <w:divsChild>
            <w:div w:id="490675658">
              <w:marLeft w:val="0"/>
              <w:marRight w:val="0"/>
              <w:marTop w:val="0"/>
              <w:marBottom w:val="0"/>
              <w:divBdr>
                <w:top w:val="none" w:sz="0" w:space="0" w:color="auto"/>
                <w:left w:val="none" w:sz="0" w:space="0" w:color="auto"/>
                <w:bottom w:val="none" w:sz="0" w:space="0" w:color="auto"/>
                <w:right w:val="none" w:sz="0" w:space="0" w:color="auto"/>
              </w:divBdr>
              <w:divsChild>
                <w:div w:id="1974867820">
                  <w:marLeft w:val="0"/>
                  <w:marRight w:val="0"/>
                  <w:marTop w:val="105"/>
                  <w:marBottom w:val="0"/>
                  <w:divBdr>
                    <w:top w:val="none" w:sz="0" w:space="0" w:color="auto"/>
                    <w:left w:val="none" w:sz="0" w:space="0" w:color="auto"/>
                    <w:bottom w:val="none" w:sz="0" w:space="0" w:color="auto"/>
                    <w:right w:val="none" w:sz="0" w:space="0" w:color="auto"/>
                  </w:divBdr>
                  <w:divsChild>
                    <w:div w:id="1249387228">
                      <w:marLeft w:val="450"/>
                      <w:marRight w:val="225"/>
                      <w:marTop w:val="0"/>
                      <w:marBottom w:val="0"/>
                      <w:divBdr>
                        <w:top w:val="none" w:sz="0" w:space="0" w:color="auto"/>
                        <w:left w:val="none" w:sz="0" w:space="0" w:color="auto"/>
                        <w:bottom w:val="none" w:sz="0" w:space="0" w:color="auto"/>
                        <w:right w:val="none" w:sz="0" w:space="0" w:color="auto"/>
                      </w:divBdr>
                      <w:divsChild>
                        <w:div w:id="463348323">
                          <w:marLeft w:val="0"/>
                          <w:marRight w:val="0"/>
                          <w:marTop w:val="0"/>
                          <w:marBottom w:val="600"/>
                          <w:divBdr>
                            <w:top w:val="single" w:sz="6" w:space="0" w:color="314664"/>
                            <w:left w:val="single" w:sz="6" w:space="0" w:color="314664"/>
                            <w:bottom w:val="single" w:sz="6" w:space="0" w:color="314664"/>
                            <w:right w:val="single" w:sz="6" w:space="0" w:color="314664"/>
                          </w:divBdr>
                          <w:divsChild>
                            <w:div w:id="105976260">
                              <w:marLeft w:val="0"/>
                              <w:marRight w:val="0"/>
                              <w:marTop w:val="0"/>
                              <w:marBottom w:val="0"/>
                              <w:divBdr>
                                <w:top w:val="none" w:sz="0" w:space="0" w:color="auto"/>
                                <w:left w:val="none" w:sz="0" w:space="0" w:color="auto"/>
                                <w:bottom w:val="none" w:sz="0" w:space="0" w:color="auto"/>
                                <w:right w:val="none" w:sz="0" w:space="0" w:color="auto"/>
                              </w:divBdr>
                              <w:divsChild>
                                <w:div w:id="981881675">
                                  <w:marLeft w:val="0"/>
                                  <w:marRight w:val="0"/>
                                  <w:marTop w:val="0"/>
                                  <w:marBottom w:val="0"/>
                                  <w:divBdr>
                                    <w:top w:val="none" w:sz="0" w:space="0" w:color="auto"/>
                                    <w:left w:val="none" w:sz="0" w:space="0" w:color="auto"/>
                                    <w:bottom w:val="none" w:sz="0" w:space="0" w:color="auto"/>
                                    <w:right w:val="none" w:sz="0" w:space="0" w:color="auto"/>
                                  </w:divBdr>
                                  <w:divsChild>
                                    <w:div w:id="1652754711">
                                      <w:marLeft w:val="0"/>
                                      <w:marRight w:val="0"/>
                                      <w:marTop w:val="0"/>
                                      <w:marBottom w:val="0"/>
                                      <w:divBdr>
                                        <w:top w:val="none" w:sz="0" w:space="0" w:color="auto"/>
                                        <w:left w:val="none" w:sz="0" w:space="0" w:color="auto"/>
                                        <w:bottom w:val="none" w:sz="0" w:space="0" w:color="auto"/>
                                        <w:right w:val="none" w:sz="0" w:space="0" w:color="auto"/>
                                      </w:divBdr>
                                      <w:divsChild>
                                        <w:div w:id="1543667416">
                                          <w:marLeft w:val="0"/>
                                          <w:marRight w:val="0"/>
                                          <w:marTop w:val="0"/>
                                          <w:marBottom w:val="0"/>
                                          <w:divBdr>
                                            <w:top w:val="none" w:sz="0" w:space="0" w:color="auto"/>
                                            <w:left w:val="none" w:sz="0" w:space="0" w:color="auto"/>
                                            <w:bottom w:val="none" w:sz="0" w:space="0" w:color="auto"/>
                                            <w:right w:val="none" w:sz="0" w:space="0" w:color="auto"/>
                                          </w:divBdr>
                                          <w:divsChild>
                                            <w:div w:id="238753059">
                                              <w:marLeft w:val="0"/>
                                              <w:marRight w:val="0"/>
                                              <w:marTop w:val="0"/>
                                              <w:marBottom w:val="0"/>
                                              <w:divBdr>
                                                <w:top w:val="none" w:sz="0" w:space="0" w:color="auto"/>
                                                <w:left w:val="none" w:sz="0" w:space="0" w:color="auto"/>
                                                <w:bottom w:val="none" w:sz="0" w:space="0" w:color="auto"/>
                                                <w:right w:val="none" w:sz="0" w:space="0" w:color="auto"/>
                                              </w:divBdr>
                                              <w:divsChild>
                                                <w:div w:id="2020498355">
                                                  <w:marLeft w:val="0"/>
                                                  <w:marRight w:val="0"/>
                                                  <w:marTop w:val="0"/>
                                                  <w:marBottom w:val="0"/>
                                                  <w:divBdr>
                                                    <w:top w:val="none" w:sz="0" w:space="0" w:color="auto"/>
                                                    <w:left w:val="none" w:sz="0" w:space="0" w:color="auto"/>
                                                    <w:bottom w:val="none" w:sz="0" w:space="0" w:color="auto"/>
                                                    <w:right w:val="none" w:sz="0" w:space="0" w:color="auto"/>
                                                  </w:divBdr>
                                                  <w:divsChild>
                                                    <w:div w:id="2030251164">
                                                      <w:marLeft w:val="0"/>
                                                      <w:marRight w:val="0"/>
                                                      <w:marTop w:val="0"/>
                                                      <w:marBottom w:val="0"/>
                                                      <w:divBdr>
                                                        <w:top w:val="none" w:sz="0" w:space="0" w:color="auto"/>
                                                        <w:left w:val="none" w:sz="0" w:space="0" w:color="auto"/>
                                                        <w:bottom w:val="none" w:sz="0" w:space="0" w:color="auto"/>
                                                        <w:right w:val="none" w:sz="0" w:space="0" w:color="auto"/>
                                                      </w:divBdr>
                                                      <w:divsChild>
                                                        <w:div w:id="1329210590">
                                                          <w:marLeft w:val="0"/>
                                                          <w:marRight w:val="0"/>
                                                          <w:marTop w:val="0"/>
                                                          <w:marBottom w:val="0"/>
                                                          <w:divBdr>
                                                            <w:top w:val="none" w:sz="0" w:space="0" w:color="auto"/>
                                                            <w:left w:val="none" w:sz="0" w:space="0" w:color="auto"/>
                                                            <w:bottom w:val="none" w:sz="0" w:space="0" w:color="auto"/>
                                                            <w:right w:val="none" w:sz="0" w:space="0" w:color="auto"/>
                                                          </w:divBdr>
                                                          <w:divsChild>
                                                            <w:div w:id="833187613">
                                                              <w:marLeft w:val="0"/>
                                                              <w:marRight w:val="0"/>
                                                              <w:marTop w:val="0"/>
                                                              <w:marBottom w:val="0"/>
                                                              <w:divBdr>
                                                                <w:top w:val="none" w:sz="0" w:space="0" w:color="auto"/>
                                                                <w:left w:val="none" w:sz="0" w:space="0" w:color="auto"/>
                                                                <w:bottom w:val="none" w:sz="0" w:space="0" w:color="auto"/>
                                                                <w:right w:val="none" w:sz="0" w:space="0" w:color="auto"/>
                                                              </w:divBdr>
                                                              <w:divsChild>
                                                                <w:div w:id="2003270899">
                                                                  <w:marLeft w:val="0"/>
                                                                  <w:marRight w:val="0"/>
                                                                  <w:marTop w:val="83"/>
                                                                  <w:marBottom w:val="0"/>
                                                                  <w:divBdr>
                                                                    <w:top w:val="none" w:sz="0" w:space="0" w:color="auto"/>
                                                                    <w:left w:val="none" w:sz="0" w:space="0" w:color="auto"/>
                                                                    <w:bottom w:val="none" w:sz="0" w:space="0" w:color="auto"/>
                                                                    <w:right w:val="none" w:sz="0" w:space="0" w:color="auto"/>
                                                                  </w:divBdr>
                                                                  <w:divsChild>
                                                                    <w:div w:id="893739818">
                                                                      <w:marLeft w:val="0"/>
                                                                      <w:marRight w:val="0"/>
                                                                      <w:marTop w:val="0"/>
                                                                      <w:marBottom w:val="0"/>
                                                                      <w:divBdr>
                                                                        <w:top w:val="none" w:sz="0" w:space="0" w:color="auto"/>
                                                                        <w:left w:val="none" w:sz="0" w:space="0" w:color="auto"/>
                                                                        <w:bottom w:val="none" w:sz="0" w:space="0" w:color="auto"/>
                                                                        <w:right w:val="none" w:sz="0" w:space="0" w:color="auto"/>
                                                                      </w:divBdr>
                                                                      <w:divsChild>
                                                                        <w:div w:id="1081561178">
                                                                          <w:marLeft w:val="0"/>
                                                                          <w:marRight w:val="0"/>
                                                                          <w:marTop w:val="83"/>
                                                                          <w:marBottom w:val="0"/>
                                                                          <w:divBdr>
                                                                            <w:top w:val="none" w:sz="0" w:space="0" w:color="auto"/>
                                                                            <w:left w:val="none" w:sz="0" w:space="0" w:color="auto"/>
                                                                            <w:bottom w:val="none" w:sz="0" w:space="0" w:color="auto"/>
                                                                            <w:right w:val="none" w:sz="0" w:space="0" w:color="auto"/>
                                                                          </w:divBdr>
                                                                          <w:divsChild>
                                                                            <w:div w:id="1928003869">
                                                                              <w:marLeft w:val="0"/>
                                                                              <w:marRight w:val="0"/>
                                                                              <w:marTop w:val="0"/>
                                                                              <w:marBottom w:val="0"/>
                                                                              <w:divBdr>
                                                                                <w:top w:val="none" w:sz="0" w:space="0" w:color="auto"/>
                                                                                <w:left w:val="none" w:sz="0" w:space="0" w:color="auto"/>
                                                                                <w:bottom w:val="none" w:sz="0" w:space="0" w:color="auto"/>
                                                                                <w:right w:val="none" w:sz="0" w:space="0" w:color="auto"/>
                                                                              </w:divBdr>
                                                                              <w:divsChild>
                                                                                <w:div w:id="25417492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80341">
      <w:bodyDiv w:val="1"/>
      <w:marLeft w:val="0"/>
      <w:marRight w:val="0"/>
      <w:marTop w:val="0"/>
      <w:marBottom w:val="0"/>
      <w:divBdr>
        <w:top w:val="none" w:sz="0" w:space="0" w:color="auto"/>
        <w:left w:val="none" w:sz="0" w:space="0" w:color="auto"/>
        <w:bottom w:val="none" w:sz="0" w:space="0" w:color="auto"/>
        <w:right w:val="none" w:sz="0" w:space="0" w:color="auto"/>
      </w:divBdr>
      <w:divsChild>
        <w:div w:id="204024762">
          <w:marLeft w:val="0"/>
          <w:marRight w:val="0"/>
          <w:marTop w:val="82"/>
          <w:marBottom w:val="0"/>
          <w:divBdr>
            <w:top w:val="none" w:sz="0" w:space="0" w:color="auto"/>
            <w:left w:val="none" w:sz="0" w:space="0" w:color="auto"/>
            <w:bottom w:val="none" w:sz="0" w:space="0" w:color="auto"/>
            <w:right w:val="none" w:sz="0" w:space="0" w:color="auto"/>
          </w:divBdr>
        </w:div>
        <w:div w:id="1239948713">
          <w:marLeft w:val="0"/>
          <w:marRight w:val="0"/>
          <w:marTop w:val="82"/>
          <w:marBottom w:val="0"/>
          <w:divBdr>
            <w:top w:val="none" w:sz="0" w:space="0" w:color="auto"/>
            <w:left w:val="none" w:sz="0" w:space="0" w:color="auto"/>
            <w:bottom w:val="none" w:sz="0" w:space="0" w:color="auto"/>
            <w:right w:val="none" w:sz="0" w:space="0" w:color="auto"/>
          </w:divBdr>
        </w:div>
        <w:div w:id="1749381695">
          <w:marLeft w:val="0"/>
          <w:marRight w:val="0"/>
          <w:marTop w:val="82"/>
          <w:marBottom w:val="0"/>
          <w:divBdr>
            <w:top w:val="none" w:sz="0" w:space="0" w:color="auto"/>
            <w:left w:val="none" w:sz="0" w:space="0" w:color="auto"/>
            <w:bottom w:val="none" w:sz="0" w:space="0" w:color="auto"/>
            <w:right w:val="none" w:sz="0" w:space="0" w:color="auto"/>
          </w:divBdr>
        </w:div>
      </w:divsChild>
    </w:div>
    <w:div w:id="140853566">
      <w:bodyDiv w:val="1"/>
      <w:marLeft w:val="0"/>
      <w:marRight w:val="0"/>
      <w:marTop w:val="0"/>
      <w:marBottom w:val="0"/>
      <w:divBdr>
        <w:top w:val="none" w:sz="0" w:space="0" w:color="auto"/>
        <w:left w:val="none" w:sz="0" w:space="0" w:color="auto"/>
        <w:bottom w:val="none" w:sz="0" w:space="0" w:color="auto"/>
        <w:right w:val="none" w:sz="0" w:space="0" w:color="auto"/>
      </w:divBdr>
      <w:divsChild>
        <w:div w:id="25256796">
          <w:marLeft w:val="0"/>
          <w:marRight w:val="0"/>
          <w:marTop w:val="83"/>
          <w:marBottom w:val="0"/>
          <w:divBdr>
            <w:top w:val="none" w:sz="0" w:space="0" w:color="auto"/>
            <w:left w:val="none" w:sz="0" w:space="0" w:color="auto"/>
            <w:bottom w:val="none" w:sz="0" w:space="0" w:color="auto"/>
            <w:right w:val="none" w:sz="0" w:space="0" w:color="auto"/>
          </w:divBdr>
        </w:div>
        <w:div w:id="43141739">
          <w:marLeft w:val="0"/>
          <w:marRight w:val="0"/>
          <w:marTop w:val="83"/>
          <w:marBottom w:val="0"/>
          <w:divBdr>
            <w:top w:val="none" w:sz="0" w:space="0" w:color="auto"/>
            <w:left w:val="none" w:sz="0" w:space="0" w:color="auto"/>
            <w:bottom w:val="none" w:sz="0" w:space="0" w:color="auto"/>
            <w:right w:val="none" w:sz="0" w:space="0" w:color="auto"/>
          </w:divBdr>
        </w:div>
        <w:div w:id="352346345">
          <w:marLeft w:val="0"/>
          <w:marRight w:val="0"/>
          <w:marTop w:val="83"/>
          <w:marBottom w:val="0"/>
          <w:divBdr>
            <w:top w:val="none" w:sz="0" w:space="0" w:color="auto"/>
            <w:left w:val="none" w:sz="0" w:space="0" w:color="auto"/>
            <w:bottom w:val="none" w:sz="0" w:space="0" w:color="auto"/>
            <w:right w:val="none" w:sz="0" w:space="0" w:color="auto"/>
          </w:divBdr>
        </w:div>
        <w:div w:id="612060387">
          <w:marLeft w:val="0"/>
          <w:marRight w:val="0"/>
          <w:marTop w:val="83"/>
          <w:marBottom w:val="0"/>
          <w:divBdr>
            <w:top w:val="none" w:sz="0" w:space="0" w:color="auto"/>
            <w:left w:val="none" w:sz="0" w:space="0" w:color="auto"/>
            <w:bottom w:val="none" w:sz="0" w:space="0" w:color="auto"/>
            <w:right w:val="none" w:sz="0" w:space="0" w:color="auto"/>
          </w:divBdr>
        </w:div>
        <w:div w:id="1183973783">
          <w:marLeft w:val="0"/>
          <w:marRight w:val="0"/>
          <w:marTop w:val="83"/>
          <w:marBottom w:val="0"/>
          <w:divBdr>
            <w:top w:val="none" w:sz="0" w:space="0" w:color="auto"/>
            <w:left w:val="none" w:sz="0" w:space="0" w:color="auto"/>
            <w:bottom w:val="none" w:sz="0" w:space="0" w:color="auto"/>
            <w:right w:val="none" w:sz="0" w:space="0" w:color="auto"/>
          </w:divBdr>
        </w:div>
        <w:div w:id="1276870191">
          <w:marLeft w:val="0"/>
          <w:marRight w:val="0"/>
          <w:marTop w:val="83"/>
          <w:marBottom w:val="0"/>
          <w:divBdr>
            <w:top w:val="none" w:sz="0" w:space="0" w:color="auto"/>
            <w:left w:val="none" w:sz="0" w:space="0" w:color="auto"/>
            <w:bottom w:val="none" w:sz="0" w:space="0" w:color="auto"/>
            <w:right w:val="none" w:sz="0" w:space="0" w:color="auto"/>
          </w:divBdr>
        </w:div>
        <w:div w:id="1295871966">
          <w:marLeft w:val="0"/>
          <w:marRight w:val="0"/>
          <w:marTop w:val="83"/>
          <w:marBottom w:val="0"/>
          <w:divBdr>
            <w:top w:val="none" w:sz="0" w:space="0" w:color="auto"/>
            <w:left w:val="none" w:sz="0" w:space="0" w:color="auto"/>
            <w:bottom w:val="none" w:sz="0" w:space="0" w:color="auto"/>
            <w:right w:val="none" w:sz="0" w:space="0" w:color="auto"/>
          </w:divBdr>
        </w:div>
        <w:div w:id="1522356891">
          <w:marLeft w:val="0"/>
          <w:marRight w:val="0"/>
          <w:marTop w:val="83"/>
          <w:marBottom w:val="0"/>
          <w:divBdr>
            <w:top w:val="none" w:sz="0" w:space="0" w:color="auto"/>
            <w:left w:val="none" w:sz="0" w:space="0" w:color="auto"/>
            <w:bottom w:val="none" w:sz="0" w:space="0" w:color="auto"/>
            <w:right w:val="none" w:sz="0" w:space="0" w:color="auto"/>
          </w:divBdr>
        </w:div>
        <w:div w:id="1576818463">
          <w:marLeft w:val="0"/>
          <w:marRight w:val="0"/>
          <w:marTop w:val="83"/>
          <w:marBottom w:val="0"/>
          <w:divBdr>
            <w:top w:val="none" w:sz="0" w:space="0" w:color="auto"/>
            <w:left w:val="none" w:sz="0" w:space="0" w:color="auto"/>
            <w:bottom w:val="none" w:sz="0" w:space="0" w:color="auto"/>
            <w:right w:val="none" w:sz="0" w:space="0" w:color="auto"/>
          </w:divBdr>
        </w:div>
        <w:div w:id="1808621336">
          <w:marLeft w:val="0"/>
          <w:marRight w:val="0"/>
          <w:marTop w:val="83"/>
          <w:marBottom w:val="0"/>
          <w:divBdr>
            <w:top w:val="none" w:sz="0" w:space="0" w:color="auto"/>
            <w:left w:val="none" w:sz="0" w:space="0" w:color="auto"/>
            <w:bottom w:val="none" w:sz="0" w:space="0" w:color="auto"/>
            <w:right w:val="none" w:sz="0" w:space="0" w:color="auto"/>
          </w:divBdr>
        </w:div>
        <w:div w:id="1895385861">
          <w:marLeft w:val="0"/>
          <w:marRight w:val="0"/>
          <w:marTop w:val="83"/>
          <w:marBottom w:val="0"/>
          <w:divBdr>
            <w:top w:val="none" w:sz="0" w:space="0" w:color="auto"/>
            <w:left w:val="none" w:sz="0" w:space="0" w:color="auto"/>
            <w:bottom w:val="none" w:sz="0" w:space="0" w:color="auto"/>
            <w:right w:val="none" w:sz="0" w:space="0" w:color="auto"/>
          </w:divBdr>
        </w:div>
      </w:divsChild>
    </w:div>
    <w:div w:id="144124203">
      <w:bodyDiv w:val="1"/>
      <w:marLeft w:val="0"/>
      <w:marRight w:val="0"/>
      <w:marTop w:val="0"/>
      <w:marBottom w:val="0"/>
      <w:divBdr>
        <w:top w:val="none" w:sz="0" w:space="0" w:color="auto"/>
        <w:left w:val="none" w:sz="0" w:space="0" w:color="auto"/>
        <w:bottom w:val="none" w:sz="0" w:space="0" w:color="auto"/>
        <w:right w:val="none" w:sz="0" w:space="0" w:color="auto"/>
      </w:divBdr>
    </w:div>
    <w:div w:id="178084082">
      <w:bodyDiv w:val="1"/>
      <w:marLeft w:val="0"/>
      <w:marRight w:val="0"/>
      <w:marTop w:val="0"/>
      <w:marBottom w:val="0"/>
      <w:divBdr>
        <w:top w:val="none" w:sz="0" w:space="0" w:color="auto"/>
        <w:left w:val="none" w:sz="0" w:space="0" w:color="auto"/>
        <w:bottom w:val="none" w:sz="0" w:space="0" w:color="auto"/>
        <w:right w:val="none" w:sz="0" w:space="0" w:color="auto"/>
      </w:divBdr>
    </w:div>
    <w:div w:id="195116593">
      <w:bodyDiv w:val="1"/>
      <w:marLeft w:val="0"/>
      <w:marRight w:val="0"/>
      <w:marTop w:val="0"/>
      <w:marBottom w:val="0"/>
      <w:divBdr>
        <w:top w:val="none" w:sz="0" w:space="0" w:color="auto"/>
        <w:left w:val="none" w:sz="0" w:space="0" w:color="auto"/>
        <w:bottom w:val="none" w:sz="0" w:space="0" w:color="auto"/>
        <w:right w:val="none" w:sz="0" w:space="0" w:color="auto"/>
      </w:divBdr>
      <w:divsChild>
        <w:div w:id="603224483">
          <w:marLeft w:val="0"/>
          <w:marRight w:val="0"/>
          <w:marTop w:val="82"/>
          <w:marBottom w:val="0"/>
          <w:divBdr>
            <w:top w:val="none" w:sz="0" w:space="0" w:color="auto"/>
            <w:left w:val="none" w:sz="0" w:space="0" w:color="auto"/>
            <w:bottom w:val="none" w:sz="0" w:space="0" w:color="auto"/>
            <w:right w:val="none" w:sz="0" w:space="0" w:color="auto"/>
          </w:divBdr>
        </w:div>
        <w:div w:id="1133064605">
          <w:marLeft w:val="0"/>
          <w:marRight w:val="0"/>
          <w:marTop w:val="82"/>
          <w:marBottom w:val="0"/>
          <w:divBdr>
            <w:top w:val="none" w:sz="0" w:space="0" w:color="auto"/>
            <w:left w:val="none" w:sz="0" w:space="0" w:color="auto"/>
            <w:bottom w:val="none" w:sz="0" w:space="0" w:color="auto"/>
            <w:right w:val="none" w:sz="0" w:space="0" w:color="auto"/>
          </w:divBdr>
          <w:divsChild>
            <w:div w:id="833230327">
              <w:marLeft w:val="0"/>
              <w:marRight w:val="0"/>
              <w:marTop w:val="82"/>
              <w:marBottom w:val="0"/>
              <w:divBdr>
                <w:top w:val="none" w:sz="0" w:space="0" w:color="auto"/>
                <w:left w:val="none" w:sz="0" w:space="0" w:color="auto"/>
                <w:bottom w:val="none" w:sz="0" w:space="0" w:color="auto"/>
                <w:right w:val="none" w:sz="0" w:space="0" w:color="auto"/>
              </w:divBdr>
            </w:div>
            <w:div w:id="906573726">
              <w:marLeft w:val="0"/>
              <w:marRight w:val="0"/>
              <w:marTop w:val="82"/>
              <w:marBottom w:val="0"/>
              <w:divBdr>
                <w:top w:val="none" w:sz="0" w:space="0" w:color="auto"/>
                <w:left w:val="none" w:sz="0" w:space="0" w:color="auto"/>
                <w:bottom w:val="none" w:sz="0" w:space="0" w:color="auto"/>
                <w:right w:val="none" w:sz="0" w:space="0" w:color="auto"/>
              </w:divBdr>
            </w:div>
          </w:divsChild>
        </w:div>
        <w:div w:id="1571619083">
          <w:marLeft w:val="0"/>
          <w:marRight w:val="0"/>
          <w:marTop w:val="82"/>
          <w:marBottom w:val="0"/>
          <w:divBdr>
            <w:top w:val="none" w:sz="0" w:space="0" w:color="auto"/>
            <w:left w:val="none" w:sz="0" w:space="0" w:color="auto"/>
            <w:bottom w:val="none" w:sz="0" w:space="0" w:color="auto"/>
            <w:right w:val="none" w:sz="0" w:space="0" w:color="auto"/>
          </w:divBdr>
        </w:div>
        <w:div w:id="2061394865">
          <w:marLeft w:val="0"/>
          <w:marRight w:val="0"/>
          <w:marTop w:val="82"/>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1502428">
      <w:bodyDiv w:val="1"/>
      <w:marLeft w:val="0"/>
      <w:marRight w:val="0"/>
      <w:marTop w:val="0"/>
      <w:marBottom w:val="0"/>
      <w:divBdr>
        <w:top w:val="none" w:sz="0" w:space="0" w:color="auto"/>
        <w:left w:val="none" w:sz="0" w:space="0" w:color="auto"/>
        <w:bottom w:val="none" w:sz="0" w:space="0" w:color="auto"/>
        <w:right w:val="none" w:sz="0" w:space="0" w:color="auto"/>
      </w:divBdr>
      <w:divsChild>
        <w:div w:id="1215002893">
          <w:marLeft w:val="0"/>
          <w:marRight w:val="0"/>
          <w:marTop w:val="82"/>
          <w:marBottom w:val="0"/>
          <w:divBdr>
            <w:top w:val="none" w:sz="0" w:space="0" w:color="auto"/>
            <w:left w:val="none" w:sz="0" w:space="0" w:color="auto"/>
            <w:bottom w:val="none" w:sz="0" w:space="0" w:color="auto"/>
            <w:right w:val="none" w:sz="0" w:space="0" w:color="auto"/>
          </w:divBdr>
        </w:div>
        <w:div w:id="1951009568">
          <w:marLeft w:val="0"/>
          <w:marRight w:val="0"/>
          <w:marTop w:val="82"/>
          <w:marBottom w:val="0"/>
          <w:divBdr>
            <w:top w:val="none" w:sz="0" w:space="0" w:color="auto"/>
            <w:left w:val="none" w:sz="0" w:space="0" w:color="auto"/>
            <w:bottom w:val="none" w:sz="0" w:space="0" w:color="auto"/>
            <w:right w:val="none" w:sz="0" w:space="0" w:color="auto"/>
          </w:divBdr>
          <w:divsChild>
            <w:div w:id="580876456">
              <w:marLeft w:val="0"/>
              <w:marRight w:val="0"/>
              <w:marTop w:val="82"/>
              <w:marBottom w:val="0"/>
              <w:divBdr>
                <w:top w:val="none" w:sz="0" w:space="0" w:color="auto"/>
                <w:left w:val="none" w:sz="0" w:space="0" w:color="auto"/>
                <w:bottom w:val="none" w:sz="0" w:space="0" w:color="auto"/>
                <w:right w:val="none" w:sz="0" w:space="0" w:color="auto"/>
              </w:divBdr>
            </w:div>
            <w:div w:id="820269408">
              <w:marLeft w:val="0"/>
              <w:marRight w:val="0"/>
              <w:marTop w:val="82"/>
              <w:marBottom w:val="0"/>
              <w:divBdr>
                <w:top w:val="none" w:sz="0" w:space="0" w:color="auto"/>
                <w:left w:val="none" w:sz="0" w:space="0" w:color="auto"/>
                <w:bottom w:val="none" w:sz="0" w:space="0" w:color="auto"/>
                <w:right w:val="none" w:sz="0" w:space="0" w:color="auto"/>
              </w:divBdr>
            </w:div>
            <w:div w:id="1281840152">
              <w:marLeft w:val="0"/>
              <w:marRight w:val="0"/>
              <w:marTop w:val="82"/>
              <w:marBottom w:val="0"/>
              <w:divBdr>
                <w:top w:val="none" w:sz="0" w:space="0" w:color="auto"/>
                <w:left w:val="none" w:sz="0" w:space="0" w:color="auto"/>
                <w:bottom w:val="none" w:sz="0" w:space="0" w:color="auto"/>
                <w:right w:val="none" w:sz="0" w:space="0" w:color="auto"/>
              </w:divBdr>
            </w:div>
            <w:div w:id="1856503917">
              <w:marLeft w:val="0"/>
              <w:marRight w:val="0"/>
              <w:marTop w:val="82"/>
              <w:marBottom w:val="0"/>
              <w:divBdr>
                <w:top w:val="none" w:sz="0" w:space="0" w:color="auto"/>
                <w:left w:val="none" w:sz="0" w:space="0" w:color="auto"/>
                <w:bottom w:val="none" w:sz="0" w:space="0" w:color="auto"/>
                <w:right w:val="none" w:sz="0" w:space="0" w:color="auto"/>
              </w:divBdr>
            </w:div>
            <w:div w:id="1940945185">
              <w:marLeft w:val="0"/>
              <w:marRight w:val="0"/>
              <w:marTop w:val="82"/>
              <w:marBottom w:val="0"/>
              <w:divBdr>
                <w:top w:val="none" w:sz="0" w:space="0" w:color="auto"/>
                <w:left w:val="none" w:sz="0" w:space="0" w:color="auto"/>
                <w:bottom w:val="none" w:sz="0" w:space="0" w:color="auto"/>
                <w:right w:val="none" w:sz="0" w:space="0" w:color="auto"/>
              </w:divBdr>
            </w:div>
            <w:div w:id="2051880947">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295716885">
      <w:bodyDiv w:val="1"/>
      <w:marLeft w:val="0"/>
      <w:marRight w:val="0"/>
      <w:marTop w:val="0"/>
      <w:marBottom w:val="0"/>
      <w:divBdr>
        <w:top w:val="none" w:sz="0" w:space="0" w:color="auto"/>
        <w:left w:val="none" w:sz="0" w:space="0" w:color="auto"/>
        <w:bottom w:val="none" w:sz="0" w:space="0" w:color="auto"/>
        <w:right w:val="none" w:sz="0" w:space="0" w:color="auto"/>
      </w:divBdr>
    </w:div>
    <w:div w:id="308287578">
      <w:bodyDiv w:val="1"/>
      <w:marLeft w:val="0"/>
      <w:marRight w:val="0"/>
      <w:marTop w:val="0"/>
      <w:marBottom w:val="0"/>
      <w:divBdr>
        <w:top w:val="none" w:sz="0" w:space="0" w:color="auto"/>
        <w:left w:val="none" w:sz="0" w:space="0" w:color="auto"/>
        <w:bottom w:val="none" w:sz="0" w:space="0" w:color="auto"/>
        <w:right w:val="none" w:sz="0" w:space="0" w:color="auto"/>
      </w:divBdr>
      <w:divsChild>
        <w:div w:id="106510357">
          <w:marLeft w:val="0"/>
          <w:marRight w:val="0"/>
          <w:marTop w:val="82"/>
          <w:marBottom w:val="0"/>
          <w:divBdr>
            <w:top w:val="none" w:sz="0" w:space="0" w:color="auto"/>
            <w:left w:val="none" w:sz="0" w:space="0" w:color="auto"/>
            <w:bottom w:val="none" w:sz="0" w:space="0" w:color="auto"/>
            <w:right w:val="none" w:sz="0" w:space="0" w:color="auto"/>
          </w:divBdr>
        </w:div>
        <w:div w:id="284703463">
          <w:marLeft w:val="0"/>
          <w:marRight w:val="0"/>
          <w:marTop w:val="82"/>
          <w:marBottom w:val="0"/>
          <w:divBdr>
            <w:top w:val="none" w:sz="0" w:space="0" w:color="auto"/>
            <w:left w:val="none" w:sz="0" w:space="0" w:color="auto"/>
            <w:bottom w:val="none" w:sz="0" w:space="0" w:color="auto"/>
            <w:right w:val="none" w:sz="0" w:space="0" w:color="auto"/>
          </w:divBdr>
          <w:divsChild>
            <w:div w:id="1106969289">
              <w:marLeft w:val="0"/>
              <w:marRight w:val="0"/>
              <w:marTop w:val="82"/>
              <w:marBottom w:val="0"/>
              <w:divBdr>
                <w:top w:val="none" w:sz="0" w:space="0" w:color="auto"/>
                <w:left w:val="none" w:sz="0" w:space="0" w:color="auto"/>
                <w:bottom w:val="none" w:sz="0" w:space="0" w:color="auto"/>
                <w:right w:val="none" w:sz="0" w:space="0" w:color="auto"/>
              </w:divBdr>
              <w:divsChild>
                <w:div w:id="644629852">
                  <w:marLeft w:val="0"/>
                  <w:marRight w:val="0"/>
                  <w:marTop w:val="82"/>
                  <w:marBottom w:val="0"/>
                  <w:divBdr>
                    <w:top w:val="none" w:sz="0" w:space="0" w:color="auto"/>
                    <w:left w:val="none" w:sz="0" w:space="0" w:color="auto"/>
                    <w:bottom w:val="none" w:sz="0" w:space="0" w:color="auto"/>
                    <w:right w:val="none" w:sz="0" w:space="0" w:color="auto"/>
                  </w:divBdr>
                </w:div>
                <w:div w:id="1805268520">
                  <w:marLeft w:val="0"/>
                  <w:marRight w:val="0"/>
                  <w:marTop w:val="82"/>
                  <w:marBottom w:val="0"/>
                  <w:divBdr>
                    <w:top w:val="none" w:sz="0" w:space="0" w:color="auto"/>
                    <w:left w:val="none" w:sz="0" w:space="0" w:color="auto"/>
                    <w:bottom w:val="none" w:sz="0" w:space="0" w:color="auto"/>
                    <w:right w:val="none" w:sz="0" w:space="0" w:color="auto"/>
                  </w:divBdr>
                </w:div>
              </w:divsChild>
            </w:div>
            <w:div w:id="1602369837">
              <w:marLeft w:val="0"/>
              <w:marRight w:val="0"/>
              <w:marTop w:val="82"/>
              <w:marBottom w:val="0"/>
              <w:divBdr>
                <w:top w:val="none" w:sz="0" w:space="0" w:color="auto"/>
                <w:left w:val="none" w:sz="0" w:space="0" w:color="auto"/>
                <w:bottom w:val="none" w:sz="0" w:space="0" w:color="auto"/>
                <w:right w:val="none" w:sz="0" w:space="0" w:color="auto"/>
              </w:divBdr>
            </w:div>
          </w:divsChild>
        </w:div>
        <w:div w:id="444932341">
          <w:marLeft w:val="0"/>
          <w:marRight w:val="0"/>
          <w:marTop w:val="82"/>
          <w:marBottom w:val="0"/>
          <w:divBdr>
            <w:top w:val="none" w:sz="0" w:space="0" w:color="auto"/>
            <w:left w:val="none" w:sz="0" w:space="0" w:color="auto"/>
            <w:bottom w:val="none" w:sz="0" w:space="0" w:color="auto"/>
            <w:right w:val="none" w:sz="0" w:space="0" w:color="auto"/>
          </w:divBdr>
          <w:divsChild>
            <w:div w:id="1040856859">
              <w:marLeft w:val="0"/>
              <w:marRight w:val="0"/>
              <w:marTop w:val="82"/>
              <w:marBottom w:val="0"/>
              <w:divBdr>
                <w:top w:val="none" w:sz="0" w:space="0" w:color="auto"/>
                <w:left w:val="none" w:sz="0" w:space="0" w:color="auto"/>
                <w:bottom w:val="none" w:sz="0" w:space="0" w:color="auto"/>
                <w:right w:val="none" w:sz="0" w:space="0" w:color="auto"/>
              </w:divBdr>
            </w:div>
            <w:div w:id="1151022736">
              <w:marLeft w:val="0"/>
              <w:marRight w:val="0"/>
              <w:marTop w:val="82"/>
              <w:marBottom w:val="0"/>
              <w:divBdr>
                <w:top w:val="none" w:sz="0" w:space="0" w:color="auto"/>
                <w:left w:val="none" w:sz="0" w:space="0" w:color="auto"/>
                <w:bottom w:val="none" w:sz="0" w:space="0" w:color="auto"/>
                <w:right w:val="none" w:sz="0" w:space="0" w:color="auto"/>
              </w:divBdr>
            </w:div>
          </w:divsChild>
        </w:div>
        <w:div w:id="1165127074">
          <w:marLeft w:val="0"/>
          <w:marRight w:val="0"/>
          <w:marTop w:val="82"/>
          <w:marBottom w:val="0"/>
          <w:divBdr>
            <w:top w:val="none" w:sz="0" w:space="0" w:color="auto"/>
            <w:left w:val="none" w:sz="0" w:space="0" w:color="auto"/>
            <w:bottom w:val="none" w:sz="0" w:space="0" w:color="auto"/>
            <w:right w:val="none" w:sz="0" w:space="0" w:color="auto"/>
          </w:divBdr>
        </w:div>
        <w:div w:id="1217472350">
          <w:marLeft w:val="0"/>
          <w:marRight w:val="0"/>
          <w:marTop w:val="82"/>
          <w:marBottom w:val="0"/>
          <w:divBdr>
            <w:top w:val="none" w:sz="0" w:space="0" w:color="auto"/>
            <w:left w:val="none" w:sz="0" w:space="0" w:color="auto"/>
            <w:bottom w:val="none" w:sz="0" w:space="0" w:color="auto"/>
            <w:right w:val="none" w:sz="0" w:space="0" w:color="auto"/>
          </w:divBdr>
          <w:divsChild>
            <w:div w:id="417795962">
              <w:marLeft w:val="0"/>
              <w:marRight w:val="0"/>
              <w:marTop w:val="82"/>
              <w:marBottom w:val="0"/>
              <w:divBdr>
                <w:top w:val="none" w:sz="0" w:space="0" w:color="auto"/>
                <w:left w:val="none" w:sz="0" w:space="0" w:color="auto"/>
                <w:bottom w:val="none" w:sz="0" w:space="0" w:color="auto"/>
                <w:right w:val="none" w:sz="0" w:space="0" w:color="auto"/>
              </w:divBdr>
            </w:div>
            <w:div w:id="1684476760">
              <w:marLeft w:val="0"/>
              <w:marRight w:val="0"/>
              <w:marTop w:val="82"/>
              <w:marBottom w:val="0"/>
              <w:divBdr>
                <w:top w:val="none" w:sz="0" w:space="0" w:color="auto"/>
                <w:left w:val="none" w:sz="0" w:space="0" w:color="auto"/>
                <w:bottom w:val="none" w:sz="0" w:space="0" w:color="auto"/>
                <w:right w:val="none" w:sz="0" w:space="0" w:color="auto"/>
              </w:divBdr>
            </w:div>
          </w:divsChild>
        </w:div>
        <w:div w:id="1283998524">
          <w:marLeft w:val="0"/>
          <w:marRight w:val="0"/>
          <w:marTop w:val="82"/>
          <w:marBottom w:val="0"/>
          <w:divBdr>
            <w:top w:val="none" w:sz="0" w:space="0" w:color="auto"/>
            <w:left w:val="none" w:sz="0" w:space="0" w:color="auto"/>
            <w:bottom w:val="none" w:sz="0" w:space="0" w:color="auto"/>
            <w:right w:val="none" w:sz="0" w:space="0" w:color="auto"/>
          </w:divBdr>
          <w:divsChild>
            <w:div w:id="1240942032">
              <w:marLeft w:val="0"/>
              <w:marRight w:val="0"/>
              <w:marTop w:val="82"/>
              <w:marBottom w:val="0"/>
              <w:divBdr>
                <w:top w:val="none" w:sz="0" w:space="0" w:color="auto"/>
                <w:left w:val="none" w:sz="0" w:space="0" w:color="auto"/>
                <w:bottom w:val="none" w:sz="0" w:space="0" w:color="auto"/>
                <w:right w:val="none" w:sz="0" w:space="0" w:color="auto"/>
              </w:divBdr>
            </w:div>
            <w:div w:id="1876041308">
              <w:marLeft w:val="0"/>
              <w:marRight w:val="0"/>
              <w:marTop w:val="82"/>
              <w:marBottom w:val="0"/>
              <w:divBdr>
                <w:top w:val="none" w:sz="0" w:space="0" w:color="auto"/>
                <w:left w:val="none" w:sz="0" w:space="0" w:color="auto"/>
                <w:bottom w:val="none" w:sz="0" w:space="0" w:color="auto"/>
                <w:right w:val="none" w:sz="0" w:space="0" w:color="auto"/>
              </w:divBdr>
            </w:div>
          </w:divsChild>
        </w:div>
        <w:div w:id="1620843199">
          <w:marLeft w:val="0"/>
          <w:marRight w:val="0"/>
          <w:marTop w:val="82"/>
          <w:marBottom w:val="0"/>
          <w:divBdr>
            <w:top w:val="none" w:sz="0" w:space="0" w:color="auto"/>
            <w:left w:val="none" w:sz="0" w:space="0" w:color="auto"/>
            <w:bottom w:val="none" w:sz="0" w:space="0" w:color="auto"/>
            <w:right w:val="none" w:sz="0" w:space="0" w:color="auto"/>
          </w:divBdr>
        </w:div>
        <w:div w:id="2088723789">
          <w:marLeft w:val="0"/>
          <w:marRight w:val="0"/>
          <w:marTop w:val="82"/>
          <w:marBottom w:val="0"/>
          <w:divBdr>
            <w:top w:val="none" w:sz="0" w:space="0" w:color="auto"/>
            <w:left w:val="none" w:sz="0" w:space="0" w:color="auto"/>
            <w:bottom w:val="none" w:sz="0" w:space="0" w:color="auto"/>
            <w:right w:val="none" w:sz="0" w:space="0" w:color="auto"/>
          </w:divBdr>
          <w:divsChild>
            <w:div w:id="1914661248">
              <w:marLeft w:val="0"/>
              <w:marRight w:val="0"/>
              <w:marTop w:val="82"/>
              <w:marBottom w:val="0"/>
              <w:divBdr>
                <w:top w:val="none" w:sz="0" w:space="0" w:color="auto"/>
                <w:left w:val="none" w:sz="0" w:space="0" w:color="auto"/>
                <w:bottom w:val="none" w:sz="0" w:space="0" w:color="auto"/>
                <w:right w:val="none" w:sz="0" w:space="0" w:color="auto"/>
              </w:divBdr>
            </w:div>
            <w:div w:id="2093309384">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313148894">
      <w:bodyDiv w:val="1"/>
      <w:marLeft w:val="0"/>
      <w:marRight w:val="0"/>
      <w:marTop w:val="0"/>
      <w:marBottom w:val="0"/>
      <w:divBdr>
        <w:top w:val="none" w:sz="0" w:space="0" w:color="auto"/>
        <w:left w:val="none" w:sz="0" w:space="0" w:color="auto"/>
        <w:bottom w:val="none" w:sz="0" w:space="0" w:color="auto"/>
        <w:right w:val="none" w:sz="0" w:space="0" w:color="auto"/>
      </w:divBdr>
      <w:divsChild>
        <w:div w:id="384260179">
          <w:marLeft w:val="0"/>
          <w:marRight w:val="0"/>
          <w:marTop w:val="0"/>
          <w:marBottom w:val="0"/>
          <w:divBdr>
            <w:top w:val="none" w:sz="0" w:space="0" w:color="auto"/>
            <w:left w:val="none" w:sz="0" w:space="0" w:color="auto"/>
            <w:bottom w:val="none" w:sz="0" w:space="0" w:color="auto"/>
            <w:right w:val="none" w:sz="0" w:space="0" w:color="auto"/>
          </w:divBdr>
          <w:divsChild>
            <w:div w:id="155271803">
              <w:marLeft w:val="0"/>
              <w:marRight w:val="0"/>
              <w:marTop w:val="0"/>
              <w:marBottom w:val="0"/>
              <w:divBdr>
                <w:top w:val="none" w:sz="0" w:space="0" w:color="auto"/>
                <w:left w:val="none" w:sz="0" w:space="0" w:color="auto"/>
                <w:bottom w:val="none" w:sz="0" w:space="0" w:color="auto"/>
                <w:right w:val="none" w:sz="0" w:space="0" w:color="auto"/>
              </w:divBdr>
              <w:divsChild>
                <w:div w:id="1834444714">
                  <w:marLeft w:val="0"/>
                  <w:marRight w:val="0"/>
                  <w:marTop w:val="105"/>
                  <w:marBottom w:val="0"/>
                  <w:divBdr>
                    <w:top w:val="none" w:sz="0" w:space="0" w:color="auto"/>
                    <w:left w:val="none" w:sz="0" w:space="0" w:color="auto"/>
                    <w:bottom w:val="none" w:sz="0" w:space="0" w:color="auto"/>
                    <w:right w:val="none" w:sz="0" w:space="0" w:color="auto"/>
                  </w:divBdr>
                  <w:divsChild>
                    <w:div w:id="1503543633">
                      <w:marLeft w:val="450"/>
                      <w:marRight w:val="225"/>
                      <w:marTop w:val="0"/>
                      <w:marBottom w:val="0"/>
                      <w:divBdr>
                        <w:top w:val="none" w:sz="0" w:space="0" w:color="auto"/>
                        <w:left w:val="none" w:sz="0" w:space="0" w:color="auto"/>
                        <w:bottom w:val="none" w:sz="0" w:space="0" w:color="auto"/>
                        <w:right w:val="none" w:sz="0" w:space="0" w:color="auto"/>
                      </w:divBdr>
                      <w:divsChild>
                        <w:div w:id="1130318148">
                          <w:marLeft w:val="0"/>
                          <w:marRight w:val="0"/>
                          <w:marTop w:val="0"/>
                          <w:marBottom w:val="600"/>
                          <w:divBdr>
                            <w:top w:val="single" w:sz="6" w:space="0" w:color="314664"/>
                            <w:left w:val="single" w:sz="6" w:space="0" w:color="314664"/>
                            <w:bottom w:val="single" w:sz="6" w:space="0" w:color="314664"/>
                            <w:right w:val="single" w:sz="6" w:space="0" w:color="314664"/>
                          </w:divBdr>
                          <w:divsChild>
                            <w:div w:id="175967208">
                              <w:marLeft w:val="0"/>
                              <w:marRight w:val="0"/>
                              <w:marTop w:val="0"/>
                              <w:marBottom w:val="0"/>
                              <w:divBdr>
                                <w:top w:val="none" w:sz="0" w:space="0" w:color="auto"/>
                                <w:left w:val="none" w:sz="0" w:space="0" w:color="auto"/>
                                <w:bottom w:val="none" w:sz="0" w:space="0" w:color="auto"/>
                                <w:right w:val="none" w:sz="0" w:space="0" w:color="auto"/>
                              </w:divBdr>
                              <w:divsChild>
                                <w:div w:id="1157963882">
                                  <w:marLeft w:val="0"/>
                                  <w:marRight w:val="0"/>
                                  <w:marTop w:val="0"/>
                                  <w:marBottom w:val="0"/>
                                  <w:divBdr>
                                    <w:top w:val="none" w:sz="0" w:space="0" w:color="auto"/>
                                    <w:left w:val="none" w:sz="0" w:space="0" w:color="auto"/>
                                    <w:bottom w:val="none" w:sz="0" w:space="0" w:color="auto"/>
                                    <w:right w:val="none" w:sz="0" w:space="0" w:color="auto"/>
                                  </w:divBdr>
                                  <w:divsChild>
                                    <w:div w:id="1794246575">
                                      <w:marLeft w:val="0"/>
                                      <w:marRight w:val="0"/>
                                      <w:marTop w:val="0"/>
                                      <w:marBottom w:val="0"/>
                                      <w:divBdr>
                                        <w:top w:val="none" w:sz="0" w:space="0" w:color="auto"/>
                                        <w:left w:val="none" w:sz="0" w:space="0" w:color="auto"/>
                                        <w:bottom w:val="none" w:sz="0" w:space="0" w:color="auto"/>
                                        <w:right w:val="none" w:sz="0" w:space="0" w:color="auto"/>
                                      </w:divBdr>
                                      <w:divsChild>
                                        <w:div w:id="1643466170">
                                          <w:marLeft w:val="0"/>
                                          <w:marRight w:val="0"/>
                                          <w:marTop w:val="0"/>
                                          <w:marBottom w:val="0"/>
                                          <w:divBdr>
                                            <w:top w:val="none" w:sz="0" w:space="0" w:color="auto"/>
                                            <w:left w:val="none" w:sz="0" w:space="0" w:color="auto"/>
                                            <w:bottom w:val="none" w:sz="0" w:space="0" w:color="auto"/>
                                            <w:right w:val="none" w:sz="0" w:space="0" w:color="auto"/>
                                          </w:divBdr>
                                          <w:divsChild>
                                            <w:div w:id="757944431">
                                              <w:marLeft w:val="0"/>
                                              <w:marRight w:val="0"/>
                                              <w:marTop w:val="0"/>
                                              <w:marBottom w:val="0"/>
                                              <w:divBdr>
                                                <w:top w:val="none" w:sz="0" w:space="0" w:color="auto"/>
                                                <w:left w:val="none" w:sz="0" w:space="0" w:color="auto"/>
                                                <w:bottom w:val="none" w:sz="0" w:space="0" w:color="auto"/>
                                                <w:right w:val="none" w:sz="0" w:space="0" w:color="auto"/>
                                              </w:divBdr>
                                              <w:divsChild>
                                                <w:div w:id="1961643592">
                                                  <w:marLeft w:val="0"/>
                                                  <w:marRight w:val="0"/>
                                                  <w:marTop w:val="0"/>
                                                  <w:marBottom w:val="0"/>
                                                  <w:divBdr>
                                                    <w:top w:val="none" w:sz="0" w:space="0" w:color="auto"/>
                                                    <w:left w:val="none" w:sz="0" w:space="0" w:color="auto"/>
                                                    <w:bottom w:val="none" w:sz="0" w:space="0" w:color="auto"/>
                                                    <w:right w:val="none" w:sz="0" w:space="0" w:color="auto"/>
                                                  </w:divBdr>
                                                  <w:divsChild>
                                                    <w:div w:id="1971667745">
                                                      <w:marLeft w:val="0"/>
                                                      <w:marRight w:val="0"/>
                                                      <w:marTop w:val="0"/>
                                                      <w:marBottom w:val="0"/>
                                                      <w:divBdr>
                                                        <w:top w:val="none" w:sz="0" w:space="0" w:color="auto"/>
                                                        <w:left w:val="none" w:sz="0" w:space="0" w:color="auto"/>
                                                        <w:bottom w:val="none" w:sz="0" w:space="0" w:color="auto"/>
                                                        <w:right w:val="none" w:sz="0" w:space="0" w:color="auto"/>
                                                      </w:divBdr>
                                                      <w:divsChild>
                                                        <w:div w:id="733894562">
                                                          <w:marLeft w:val="0"/>
                                                          <w:marRight w:val="0"/>
                                                          <w:marTop w:val="0"/>
                                                          <w:marBottom w:val="0"/>
                                                          <w:divBdr>
                                                            <w:top w:val="none" w:sz="0" w:space="0" w:color="auto"/>
                                                            <w:left w:val="none" w:sz="0" w:space="0" w:color="auto"/>
                                                            <w:bottom w:val="none" w:sz="0" w:space="0" w:color="auto"/>
                                                            <w:right w:val="none" w:sz="0" w:space="0" w:color="auto"/>
                                                          </w:divBdr>
                                                          <w:divsChild>
                                                            <w:div w:id="992756582">
                                                              <w:marLeft w:val="0"/>
                                                              <w:marRight w:val="0"/>
                                                              <w:marTop w:val="0"/>
                                                              <w:marBottom w:val="0"/>
                                                              <w:divBdr>
                                                                <w:top w:val="none" w:sz="0" w:space="0" w:color="auto"/>
                                                                <w:left w:val="none" w:sz="0" w:space="0" w:color="auto"/>
                                                                <w:bottom w:val="none" w:sz="0" w:space="0" w:color="auto"/>
                                                                <w:right w:val="none" w:sz="0" w:space="0" w:color="auto"/>
                                                              </w:divBdr>
                                                              <w:divsChild>
                                                                <w:div w:id="1066995524">
                                                                  <w:marLeft w:val="0"/>
                                                                  <w:marRight w:val="0"/>
                                                                  <w:marTop w:val="83"/>
                                                                  <w:marBottom w:val="0"/>
                                                                  <w:divBdr>
                                                                    <w:top w:val="none" w:sz="0" w:space="0" w:color="auto"/>
                                                                    <w:left w:val="none" w:sz="0" w:space="0" w:color="auto"/>
                                                                    <w:bottom w:val="none" w:sz="0" w:space="0" w:color="auto"/>
                                                                    <w:right w:val="none" w:sz="0" w:space="0" w:color="auto"/>
                                                                  </w:divBdr>
                                                                  <w:divsChild>
                                                                    <w:div w:id="1923758472">
                                                                      <w:marLeft w:val="0"/>
                                                                      <w:marRight w:val="0"/>
                                                                      <w:marTop w:val="0"/>
                                                                      <w:marBottom w:val="0"/>
                                                                      <w:divBdr>
                                                                        <w:top w:val="none" w:sz="0" w:space="0" w:color="auto"/>
                                                                        <w:left w:val="none" w:sz="0" w:space="0" w:color="auto"/>
                                                                        <w:bottom w:val="none" w:sz="0" w:space="0" w:color="auto"/>
                                                                        <w:right w:val="none" w:sz="0" w:space="0" w:color="auto"/>
                                                                      </w:divBdr>
                                                                      <w:divsChild>
                                                                        <w:div w:id="1201472198">
                                                                          <w:marLeft w:val="0"/>
                                                                          <w:marRight w:val="0"/>
                                                                          <w:marTop w:val="83"/>
                                                                          <w:marBottom w:val="0"/>
                                                                          <w:divBdr>
                                                                            <w:top w:val="none" w:sz="0" w:space="0" w:color="auto"/>
                                                                            <w:left w:val="none" w:sz="0" w:space="0" w:color="auto"/>
                                                                            <w:bottom w:val="none" w:sz="0" w:space="0" w:color="auto"/>
                                                                            <w:right w:val="none" w:sz="0" w:space="0" w:color="auto"/>
                                                                          </w:divBdr>
                                                                          <w:divsChild>
                                                                            <w:div w:id="1435244130">
                                                                              <w:marLeft w:val="0"/>
                                                                              <w:marRight w:val="0"/>
                                                                              <w:marTop w:val="0"/>
                                                                              <w:marBottom w:val="0"/>
                                                                              <w:divBdr>
                                                                                <w:top w:val="none" w:sz="0" w:space="0" w:color="auto"/>
                                                                                <w:left w:val="none" w:sz="0" w:space="0" w:color="auto"/>
                                                                                <w:bottom w:val="none" w:sz="0" w:space="0" w:color="auto"/>
                                                                                <w:right w:val="none" w:sz="0" w:space="0" w:color="auto"/>
                                                                              </w:divBdr>
                                                                              <w:divsChild>
                                                                                <w:div w:id="16929634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706422">
      <w:bodyDiv w:val="1"/>
      <w:marLeft w:val="0"/>
      <w:marRight w:val="0"/>
      <w:marTop w:val="0"/>
      <w:marBottom w:val="0"/>
      <w:divBdr>
        <w:top w:val="none" w:sz="0" w:space="0" w:color="auto"/>
        <w:left w:val="none" w:sz="0" w:space="0" w:color="auto"/>
        <w:bottom w:val="none" w:sz="0" w:space="0" w:color="auto"/>
        <w:right w:val="none" w:sz="0" w:space="0" w:color="auto"/>
      </w:divBdr>
      <w:divsChild>
        <w:div w:id="1075856913">
          <w:marLeft w:val="0"/>
          <w:marRight w:val="0"/>
          <w:marTop w:val="83"/>
          <w:marBottom w:val="0"/>
          <w:divBdr>
            <w:top w:val="none" w:sz="0" w:space="0" w:color="auto"/>
            <w:left w:val="none" w:sz="0" w:space="0" w:color="auto"/>
            <w:bottom w:val="none" w:sz="0" w:space="0" w:color="auto"/>
            <w:right w:val="none" w:sz="0" w:space="0" w:color="auto"/>
          </w:divBdr>
          <w:divsChild>
            <w:div w:id="16198745">
              <w:marLeft w:val="0"/>
              <w:marRight w:val="0"/>
              <w:marTop w:val="83"/>
              <w:marBottom w:val="0"/>
              <w:divBdr>
                <w:top w:val="none" w:sz="0" w:space="0" w:color="auto"/>
                <w:left w:val="none" w:sz="0" w:space="0" w:color="auto"/>
                <w:bottom w:val="none" w:sz="0" w:space="0" w:color="auto"/>
                <w:right w:val="none" w:sz="0" w:space="0" w:color="auto"/>
              </w:divBdr>
            </w:div>
            <w:div w:id="147522744">
              <w:marLeft w:val="0"/>
              <w:marRight w:val="0"/>
              <w:marTop w:val="83"/>
              <w:marBottom w:val="0"/>
              <w:divBdr>
                <w:top w:val="none" w:sz="0" w:space="0" w:color="auto"/>
                <w:left w:val="none" w:sz="0" w:space="0" w:color="auto"/>
                <w:bottom w:val="none" w:sz="0" w:space="0" w:color="auto"/>
                <w:right w:val="none" w:sz="0" w:space="0" w:color="auto"/>
              </w:divBdr>
            </w:div>
            <w:div w:id="400904671">
              <w:marLeft w:val="0"/>
              <w:marRight w:val="0"/>
              <w:marTop w:val="83"/>
              <w:marBottom w:val="0"/>
              <w:divBdr>
                <w:top w:val="none" w:sz="0" w:space="0" w:color="auto"/>
                <w:left w:val="none" w:sz="0" w:space="0" w:color="auto"/>
                <w:bottom w:val="none" w:sz="0" w:space="0" w:color="auto"/>
                <w:right w:val="none" w:sz="0" w:space="0" w:color="auto"/>
              </w:divBdr>
            </w:div>
            <w:div w:id="1112558162">
              <w:marLeft w:val="0"/>
              <w:marRight w:val="0"/>
              <w:marTop w:val="83"/>
              <w:marBottom w:val="0"/>
              <w:divBdr>
                <w:top w:val="none" w:sz="0" w:space="0" w:color="auto"/>
                <w:left w:val="none" w:sz="0" w:space="0" w:color="auto"/>
                <w:bottom w:val="none" w:sz="0" w:space="0" w:color="auto"/>
                <w:right w:val="none" w:sz="0" w:space="0" w:color="auto"/>
              </w:divBdr>
            </w:div>
            <w:div w:id="1392315690">
              <w:marLeft w:val="0"/>
              <w:marRight w:val="0"/>
              <w:marTop w:val="83"/>
              <w:marBottom w:val="0"/>
              <w:divBdr>
                <w:top w:val="none" w:sz="0" w:space="0" w:color="auto"/>
                <w:left w:val="none" w:sz="0" w:space="0" w:color="auto"/>
                <w:bottom w:val="none" w:sz="0" w:space="0" w:color="auto"/>
                <w:right w:val="none" w:sz="0" w:space="0" w:color="auto"/>
              </w:divBdr>
            </w:div>
            <w:div w:id="1641381583">
              <w:marLeft w:val="0"/>
              <w:marRight w:val="0"/>
              <w:marTop w:val="83"/>
              <w:marBottom w:val="0"/>
              <w:divBdr>
                <w:top w:val="none" w:sz="0" w:space="0" w:color="auto"/>
                <w:left w:val="none" w:sz="0" w:space="0" w:color="auto"/>
                <w:bottom w:val="none" w:sz="0" w:space="0" w:color="auto"/>
                <w:right w:val="none" w:sz="0" w:space="0" w:color="auto"/>
              </w:divBdr>
            </w:div>
            <w:div w:id="1696154588">
              <w:marLeft w:val="0"/>
              <w:marRight w:val="0"/>
              <w:marTop w:val="83"/>
              <w:marBottom w:val="0"/>
              <w:divBdr>
                <w:top w:val="none" w:sz="0" w:space="0" w:color="auto"/>
                <w:left w:val="none" w:sz="0" w:space="0" w:color="auto"/>
                <w:bottom w:val="none" w:sz="0" w:space="0" w:color="auto"/>
                <w:right w:val="none" w:sz="0" w:space="0" w:color="auto"/>
              </w:divBdr>
            </w:div>
            <w:div w:id="1740328704">
              <w:marLeft w:val="0"/>
              <w:marRight w:val="0"/>
              <w:marTop w:val="83"/>
              <w:marBottom w:val="0"/>
              <w:divBdr>
                <w:top w:val="none" w:sz="0" w:space="0" w:color="auto"/>
                <w:left w:val="none" w:sz="0" w:space="0" w:color="auto"/>
                <w:bottom w:val="none" w:sz="0" w:space="0" w:color="auto"/>
                <w:right w:val="none" w:sz="0" w:space="0" w:color="auto"/>
              </w:divBdr>
            </w:div>
            <w:div w:id="1743219032">
              <w:marLeft w:val="0"/>
              <w:marRight w:val="0"/>
              <w:marTop w:val="83"/>
              <w:marBottom w:val="0"/>
              <w:divBdr>
                <w:top w:val="none" w:sz="0" w:space="0" w:color="auto"/>
                <w:left w:val="none" w:sz="0" w:space="0" w:color="auto"/>
                <w:bottom w:val="none" w:sz="0" w:space="0" w:color="auto"/>
                <w:right w:val="none" w:sz="0" w:space="0" w:color="auto"/>
              </w:divBdr>
            </w:div>
            <w:div w:id="1774857435">
              <w:marLeft w:val="0"/>
              <w:marRight w:val="0"/>
              <w:marTop w:val="83"/>
              <w:marBottom w:val="0"/>
              <w:divBdr>
                <w:top w:val="none" w:sz="0" w:space="0" w:color="auto"/>
                <w:left w:val="none" w:sz="0" w:space="0" w:color="auto"/>
                <w:bottom w:val="none" w:sz="0" w:space="0" w:color="auto"/>
                <w:right w:val="none" w:sz="0" w:space="0" w:color="auto"/>
              </w:divBdr>
            </w:div>
            <w:div w:id="18065860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397558978">
      <w:bodyDiv w:val="1"/>
      <w:marLeft w:val="0"/>
      <w:marRight w:val="0"/>
      <w:marTop w:val="0"/>
      <w:marBottom w:val="0"/>
      <w:divBdr>
        <w:top w:val="none" w:sz="0" w:space="0" w:color="auto"/>
        <w:left w:val="none" w:sz="0" w:space="0" w:color="auto"/>
        <w:bottom w:val="none" w:sz="0" w:space="0" w:color="auto"/>
        <w:right w:val="none" w:sz="0" w:space="0" w:color="auto"/>
      </w:divBdr>
    </w:div>
    <w:div w:id="414786686">
      <w:bodyDiv w:val="1"/>
      <w:marLeft w:val="0"/>
      <w:marRight w:val="0"/>
      <w:marTop w:val="0"/>
      <w:marBottom w:val="0"/>
      <w:divBdr>
        <w:top w:val="none" w:sz="0" w:space="0" w:color="auto"/>
        <w:left w:val="none" w:sz="0" w:space="0" w:color="auto"/>
        <w:bottom w:val="none" w:sz="0" w:space="0" w:color="auto"/>
        <w:right w:val="none" w:sz="0" w:space="0" w:color="auto"/>
      </w:divBdr>
      <w:divsChild>
        <w:div w:id="706954399">
          <w:marLeft w:val="0"/>
          <w:marRight w:val="0"/>
          <w:marTop w:val="82"/>
          <w:marBottom w:val="0"/>
          <w:divBdr>
            <w:top w:val="none" w:sz="0" w:space="0" w:color="auto"/>
            <w:left w:val="none" w:sz="0" w:space="0" w:color="auto"/>
            <w:bottom w:val="none" w:sz="0" w:space="0" w:color="auto"/>
            <w:right w:val="none" w:sz="0" w:space="0" w:color="auto"/>
          </w:divBdr>
        </w:div>
        <w:div w:id="1690334958">
          <w:marLeft w:val="0"/>
          <w:marRight w:val="0"/>
          <w:marTop w:val="82"/>
          <w:marBottom w:val="0"/>
          <w:divBdr>
            <w:top w:val="none" w:sz="0" w:space="0" w:color="auto"/>
            <w:left w:val="none" w:sz="0" w:space="0" w:color="auto"/>
            <w:bottom w:val="none" w:sz="0" w:space="0" w:color="auto"/>
            <w:right w:val="none" w:sz="0" w:space="0" w:color="auto"/>
          </w:divBdr>
        </w:div>
      </w:divsChild>
    </w:div>
    <w:div w:id="419372379">
      <w:bodyDiv w:val="1"/>
      <w:marLeft w:val="0"/>
      <w:marRight w:val="0"/>
      <w:marTop w:val="0"/>
      <w:marBottom w:val="0"/>
      <w:divBdr>
        <w:top w:val="none" w:sz="0" w:space="0" w:color="auto"/>
        <w:left w:val="none" w:sz="0" w:space="0" w:color="auto"/>
        <w:bottom w:val="none" w:sz="0" w:space="0" w:color="auto"/>
        <w:right w:val="none" w:sz="0" w:space="0" w:color="auto"/>
      </w:divBdr>
      <w:divsChild>
        <w:div w:id="702287560">
          <w:marLeft w:val="0"/>
          <w:marRight w:val="0"/>
          <w:marTop w:val="82"/>
          <w:marBottom w:val="0"/>
          <w:divBdr>
            <w:top w:val="none" w:sz="0" w:space="0" w:color="auto"/>
            <w:left w:val="none" w:sz="0" w:space="0" w:color="auto"/>
            <w:bottom w:val="none" w:sz="0" w:space="0" w:color="auto"/>
            <w:right w:val="none" w:sz="0" w:space="0" w:color="auto"/>
          </w:divBdr>
        </w:div>
        <w:div w:id="715279826">
          <w:marLeft w:val="0"/>
          <w:marRight w:val="0"/>
          <w:marTop w:val="82"/>
          <w:marBottom w:val="0"/>
          <w:divBdr>
            <w:top w:val="none" w:sz="0" w:space="0" w:color="auto"/>
            <w:left w:val="none" w:sz="0" w:space="0" w:color="auto"/>
            <w:bottom w:val="none" w:sz="0" w:space="0" w:color="auto"/>
            <w:right w:val="none" w:sz="0" w:space="0" w:color="auto"/>
          </w:divBdr>
          <w:divsChild>
            <w:div w:id="315839546">
              <w:marLeft w:val="0"/>
              <w:marRight w:val="0"/>
              <w:marTop w:val="82"/>
              <w:marBottom w:val="0"/>
              <w:divBdr>
                <w:top w:val="none" w:sz="0" w:space="0" w:color="auto"/>
                <w:left w:val="none" w:sz="0" w:space="0" w:color="auto"/>
                <w:bottom w:val="none" w:sz="0" w:space="0" w:color="auto"/>
                <w:right w:val="none" w:sz="0" w:space="0" w:color="auto"/>
              </w:divBdr>
            </w:div>
            <w:div w:id="1183319465">
              <w:marLeft w:val="0"/>
              <w:marRight w:val="0"/>
              <w:marTop w:val="82"/>
              <w:marBottom w:val="0"/>
              <w:divBdr>
                <w:top w:val="none" w:sz="0" w:space="0" w:color="auto"/>
                <w:left w:val="none" w:sz="0" w:space="0" w:color="auto"/>
                <w:bottom w:val="none" w:sz="0" w:space="0" w:color="auto"/>
                <w:right w:val="none" w:sz="0" w:space="0" w:color="auto"/>
              </w:divBdr>
            </w:div>
          </w:divsChild>
        </w:div>
        <w:div w:id="1820538374">
          <w:marLeft w:val="0"/>
          <w:marRight w:val="0"/>
          <w:marTop w:val="82"/>
          <w:marBottom w:val="0"/>
          <w:divBdr>
            <w:top w:val="none" w:sz="0" w:space="0" w:color="auto"/>
            <w:left w:val="none" w:sz="0" w:space="0" w:color="auto"/>
            <w:bottom w:val="none" w:sz="0" w:space="0" w:color="auto"/>
            <w:right w:val="none" w:sz="0" w:space="0" w:color="auto"/>
          </w:divBdr>
        </w:div>
      </w:divsChild>
    </w:div>
    <w:div w:id="433790791">
      <w:bodyDiv w:val="1"/>
      <w:marLeft w:val="0"/>
      <w:marRight w:val="0"/>
      <w:marTop w:val="0"/>
      <w:marBottom w:val="0"/>
      <w:divBdr>
        <w:top w:val="none" w:sz="0" w:space="0" w:color="auto"/>
        <w:left w:val="none" w:sz="0" w:space="0" w:color="auto"/>
        <w:bottom w:val="none" w:sz="0" w:space="0" w:color="auto"/>
        <w:right w:val="none" w:sz="0" w:space="0" w:color="auto"/>
      </w:divBdr>
    </w:div>
    <w:div w:id="479272231">
      <w:bodyDiv w:val="1"/>
      <w:marLeft w:val="0"/>
      <w:marRight w:val="0"/>
      <w:marTop w:val="0"/>
      <w:marBottom w:val="0"/>
      <w:divBdr>
        <w:top w:val="none" w:sz="0" w:space="0" w:color="auto"/>
        <w:left w:val="none" w:sz="0" w:space="0" w:color="auto"/>
        <w:bottom w:val="none" w:sz="0" w:space="0" w:color="auto"/>
        <w:right w:val="none" w:sz="0" w:space="0" w:color="auto"/>
      </w:divBdr>
      <w:divsChild>
        <w:div w:id="201552112">
          <w:marLeft w:val="0"/>
          <w:marRight w:val="0"/>
          <w:marTop w:val="82"/>
          <w:marBottom w:val="0"/>
          <w:divBdr>
            <w:top w:val="none" w:sz="0" w:space="0" w:color="auto"/>
            <w:left w:val="none" w:sz="0" w:space="0" w:color="auto"/>
            <w:bottom w:val="none" w:sz="0" w:space="0" w:color="auto"/>
            <w:right w:val="none" w:sz="0" w:space="0" w:color="auto"/>
          </w:divBdr>
        </w:div>
        <w:div w:id="463012474">
          <w:marLeft w:val="0"/>
          <w:marRight w:val="0"/>
          <w:marTop w:val="82"/>
          <w:marBottom w:val="0"/>
          <w:divBdr>
            <w:top w:val="none" w:sz="0" w:space="0" w:color="auto"/>
            <w:left w:val="none" w:sz="0" w:space="0" w:color="auto"/>
            <w:bottom w:val="none" w:sz="0" w:space="0" w:color="auto"/>
            <w:right w:val="none" w:sz="0" w:space="0" w:color="auto"/>
          </w:divBdr>
          <w:divsChild>
            <w:div w:id="409893359">
              <w:marLeft w:val="0"/>
              <w:marRight w:val="0"/>
              <w:marTop w:val="82"/>
              <w:marBottom w:val="0"/>
              <w:divBdr>
                <w:top w:val="none" w:sz="0" w:space="0" w:color="auto"/>
                <w:left w:val="none" w:sz="0" w:space="0" w:color="auto"/>
                <w:bottom w:val="none" w:sz="0" w:space="0" w:color="auto"/>
                <w:right w:val="none" w:sz="0" w:space="0" w:color="auto"/>
              </w:divBdr>
            </w:div>
            <w:div w:id="661006108">
              <w:marLeft w:val="0"/>
              <w:marRight w:val="0"/>
              <w:marTop w:val="82"/>
              <w:marBottom w:val="0"/>
              <w:divBdr>
                <w:top w:val="none" w:sz="0" w:space="0" w:color="auto"/>
                <w:left w:val="none" w:sz="0" w:space="0" w:color="auto"/>
                <w:bottom w:val="none" w:sz="0" w:space="0" w:color="auto"/>
                <w:right w:val="none" w:sz="0" w:space="0" w:color="auto"/>
              </w:divBdr>
            </w:div>
            <w:div w:id="1011951234">
              <w:marLeft w:val="0"/>
              <w:marRight w:val="0"/>
              <w:marTop w:val="82"/>
              <w:marBottom w:val="0"/>
              <w:divBdr>
                <w:top w:val="none" w:sz="0" w:space="0" w:color="auto"/>
                <w:left w:val="none" w:sz="0" w:space="0" w:color="auto"/>
                <w:bottom w:val="none" w:sz="0" w:space="0" w:color="auto"/>
                <w:right w:val="none" w:sz="0" w:space="0" w:color="auto"/>
              </w:divBdr>
            </w:div>
            <w:div w:id="1324890867">
              <w:marLeft w:val="0"/>
              <w:marRight w:val="0"/>
              <w:marTop w:val="82"/>
              <w:marBottom w:val="0"/>
              <w:divBdr>
                <w:top w:val="none" w:sz="0" w:space="0" w:color="auto"/>
                <w:left w:val="none" w:sz="0" w:space="0" w:color="auto"/>
                <w:bottom w:val="none" w:sz="0" w:space="0" w:color="auto"/>
                <w:right w:val="none" w:sz="0" w:space="0" w:color="auto"/>
              </w:divBdr>
            </w:div>
            <w:div w:id="1887988808">
              <w:marLeft w:val="0"/>
              <w:marRight w:val="0"/>
              <w:marTop w:val="82"/>
              <w:marBottom w:val="0"/>
              <w:divBdr>
                <w:top w:val="none" w:sz="0" w:space="0" w:color="auto"/>
                <w:left w:val="none" w:sz="0" w:space="0" w:color="auto"/>
                <w:bottom w:val="none" w:sz="0" w:space="0" w:color="auto"/>
                <w:right w:val="none" w:sz="0" w:space="0" w:color="auto"/>
              </w:divBdr>
            </w:div>
            <w:div w:id="1964531364">
              <w:marLeft w:val="0"/>
              <w:marRight w:val="0"/>
              <w:marTop w:val="82"/>
              <w:marBottom w:val="0"/>
              <w:divBdr>
                <w:top w:val="none" w:sz="0" w:space="0" w:color="auto"/>
                <w:left w:val="none" w:sz="0" w:space="0" w:color="auto"/>
                <w:bottom w:val="none" w:sz="0" w:space="0" w:color="auto"/>
                <w:right w:val="none" w:sz="0" w:space="0" w:color="auto"/>
              </w:divBdr>
            </w:div>
            <w:div w:id="1979338791">
              <w:marLeft w:val="0"/>
              <w:marRight w:val="0"/>
              <w:marTop w:val="82"/>
              <w:marBottom w:val="0"/>
              <w:divBdr>
                <w:top w:val="none" w:sz="0" w:space="0" w:color="auto"/>
                <w:left w:val="none" w:sz="0" w:space="0" w:color="auto"/>
                <w:bottom w:val="none" w:sz="0" w:space="0" w:color="auto"/>
                <w:right w:val="none" w:sz="0" w:space="0" w:color="auto"/>
              </w:divBdr>
            </w:div>
          </w:divsChild>
        </w:div>
        <w:div w:id="1136796628">
          <w:marLeft w:val="0"/>
          <w:marRight w:val="0"/>
          <w:marTop w:val="82"/>
          <w:marBottom w:val="0"/>
          <w:divBdr>
            <w:top w:val="none" w:sz="0" w:space="0" w:color="auto"/>
            <w:left w:val="none" w:sz="0" w:space="0" w:color="auto"/>
            <w:bottom w:val="none" w:sz="0" w:space="0" w:color="auto"/>
            <w:right w:val="none" w:sz="0" w:space="0" w:color="auto"/>
          </w:divBdr>
          <w:divsChild>
            <w:div w:id="268707824">
              <w:marLeft w:val="0"/>
              <w:marRight w:val="0"/>
              <w:marTop w:val="82"/>
              <w:marBottom w:val="0"/>
              <w:divBdr>
                <w:top w:val="none" w:sz="0" w:space="0" w:color="auto"/>
                <w:left w:val="none" w:sz="0" w:space="0" w:color="auto"/>
                <w:bottom w:val="none" w:sz="0" w:space="0" w:color="auto"/>
                <w:right w:val="none" w:sz="0" w:space="0" w:color="auto"/>
              </w:divBdr>
            </w:div>
            <w:div w:id="701781515">
              <w:marLeft w:val="0"/>
              <w:marRight w:val="0"/>
              <w:marTop w:val="82"/>
              <w:marBottom w:val="0"/>
              <w:divBdr>
                <w:top w:val="none" w:sz="0" w:space="0" w:color="auto"/>
                <w:left w:val="none" w:sz="0" w:space="0" w:color="auto"/>
                <w:bottom w:val="none" w:sz="0" w:space="0" w:color="auto"/>
                <w:right w:val="none" w:sz="0" w:space="0" w:color="auto"/>
              </w:divBdr>
            </w:div>
            <w:div w:id="1597251410">
              <w:marLeft w:val="0"/>
              <w:marRight w:val="0"/>
              <w:marTop w:val="82"/>
              <w:marBottom w:val="0"/>
              <w:divBdr>
                <w:top w:val="none" w:sz="0" w:space="0" w:color="auto"/>
                <w:left w:val="none" w:sz="0" w:space="0" w:color="auto"/>
                <w:bottom w:val="none" w:sz="0" w:space="0" w:color="auto"/>
                <w:right w:val="none" w:sz="0" w:space="0" w:color="auto"/>
              </w:divBdr>
            </w:div>
          </w:divsChild>
        </w:div>
        <w:div w:id="2028748782">
          <w:marLeft w:val="0"/>
          <w:marRight w:val="0"/>
          <w:marTop w:val="82"/>
          <w:marBottom w:val="0"/>
          <w:divBdr>
            <w:top w:val="none" w:sz="0" w:space="0" w:color="auto"/>
            <w:left w:val="none" w:sz="0" w:space="0" w:color="auto"/>
            <w:bottom w:val="none" w:sz="0" w:space="0" w:color="auto"/>
            <w:right w:val="none" w:sz="0" w:space="0" w:color="auto"/>
          </w:divBdr>
          <w:divsChild>
            <w:div w:id="407074207">
              <w:marLeft w:val="0"/>
              <w:marRight w:val="0"/>
              <w:marTop w:val="82"/>
              <w:marBottom w:val="0"/>
              <w:divBdr>
                <w:top w:val="none" w:sz="0" w:space="0" w:color="auto"/>
                <w:left w:val="none" w:sz="0" w:space="0" w:color="auto"/>
                <w:bottom w:val="none" w:sz="0" w:space="0" w:color="auto"/>
                <w:right w:val="none" w:sz="0" w:space="0" w:color="auto"/>
              </w:divBdr>
            </w:div>
            <w:div w:id="1257204138">
              <w:marLeft w:val="0"/>
              <w:marRight w:val="0"/>
              <w:marTop w:val="82"/>
              <w:marBottom w:val="0"/>
              <w:divBdr>
                <w:top w:val="none" w:sz="0" w:space="0" w:color="auto"/>
                <w:left w:val="none" w:sz="0" w:space="0" w:color="auto"/>
                <w:bottom w:val="none" w:sz="0" w:space="0" w:color="auto"/>
                <w:right w:val="none" w:sz="0" w:space="0" w:color="auto"/>
              </w:divBdr>
              <w:divsChild>
                <w:div w:id="580988456">
                  <w:marLeft w:val="0"/>
                  <w:marRight w:val="0"/>
                  <w:marTop w:val="82"/>
                  <w:marBottom w:val="0"/>
                  <w:divBdr>
                    <w:top w:val="none" w:sz="0" w:space="0" w:color="auto"/>
                    <w:left w:val="none" w:sz="0" w:space="0" w:color="auto"/>
                    <w:bottom w:val="none" w:sz="0" w:space="0" w:color="auto"/>
                    <w:right w:val="none" w:sz="0" w:space="0" w:color="auto"/>
                  </w:divBdr>
                </w:div>
                <w:div w:id="1061556114">
                  <w:marLeft w:val="0"/>
                  <w:marRight w:val="0"/>
                  <w:marTop w:val="82"/>
                  <w:marBottom w:val="0"/>
                  <w:divBdr>
                    <w:top w:val="none" w:sz="0" w:space="0" w:color="auto"/>
                    <w:left w:val="none" w:sz="0" w:space="0" w:color="auto"/>
                    <w:bottom w:val="none" w:sz="0" w:space="0" w:color="auto"/>
                    <w:right w:val="none" w:sz="0" w:space="0" w:color="auto"/>
                  </w:divBdr>
                </w:div>
                <w:div w:id="1490363057">
                  <w:marLeft w:val="0"/>
                  <w:marRight w:val="0"/>
                  <w:marTop w:val="82"/>
                  <w:marBottom w:val="0"/>
                  <w:divBdr>
                    <w:top w:val="none" w:sz="0" w:space="0" w:color="auto"/>
                    <w:left w:val="none" w:sz="0" w:space="0" w:color="auto"/>
                    <w:bottom w:val="none" w:sz="0" w:space="0" w:color="auto"/>
                    <w:right w:val="none" w:sz="0" w:space="0" w:color="auto"/>
                  </w:divBdr>
                </w:div>
                <w:div w:id="2039039008">
                  <w:marLeft w:val="0"/>
                  <w:marRight w:val="0"/>
                  <w:marTop w:val="82"/>
                  <w:marBottom w:val="0"/>
                  <w:divBdr>
                    <w:top w:val="none" w:sz="0" w:space="0" w:color="auto"/>
                    <w:left w:val="none" w:sz="0" w:space="0" w:color="auto"/>
                    <w:bottom w:val="none" w:sz="0" w:space="0" w:color="auto"/>
                    <w:right w:val="none" w:sz="0" w:space="0" w:color="auto"/>
                  </w:divBdr>
                </w:div>
              </w:divsChild>
            </w:div>
            <w:div w:id="132188304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525291636">
      <w:bodyDiv w:val="1"/>
      <w:marLeft w:val="0"/>
      <w:marRight w:val="0"/>
      <w:marTop w:val="0"/>
      <w:marBottom w:val="0"/>
      <w:divBdr>
        <w:top w:val="none" w:sz="0" w:space="0" w:color="auto"/>
        <w:left w:val="none" w:sz="0" w:space="0" w:color="auto"/>
        <w:bottom w:val="none" w:sz="0" w:space="0" w:color="auto"/>
        <w:right w:val="none" w:sz="0" w:space="0" w:color="auto"/>
      </w:divBdr>
    </w:div>
    <w:div w:id="558715478">
      <w:bodyDiv w:val="1"/>
      <w:marLeft w:val="0"/>
      <w:marRight w:val="0"/>
      <w:marTop w:val="0"/>
      <w:marBottom w:val="0"/>
      <w:divBdr>
        <w:top w:val="none" w:sz="0" w:space="0" w:color="auto"/>
        <w:left w:val="none" w:sz="0" w:space="0" w:color="auto"/>
        <w:bottom w:val="none" w:sz="0" w:space="0" w:color="auto"/>
        <w:right w:val="none" w:sz="0" w:space="0" w:color="auto"/>
      </w:divBdr>
    </w:div>
    <w:div w:id="575555368">
      <w:bodyDiv w:val="1"/>
      <w:marLeft w:val="0"/>
      <w:marRight w:val="0"/>
      <w:marTop w:val="0"/>
      <w:marBottom w:val="0"/>
      <w:divBdr>
        <w:top w:val="none" w:sz="0" w:space="0" w:color="auto"/>
        <w:left w:val="none" w:sz="0" w:space="0" w:color="auto"/>
        <w:bottom w:val="none" w:sz="0" w:space="0" w:color="auto"/>
        <w:right w:val="none" w:sz="0" w:space="0" w:color="auto"/>
      </w:divBdr>
      <w:divsChild>
        <w:div w:id="43675791">
          <w:marLeft w:val="0"/>
          <w:marRight w:val="0"/>
          <w:marTop w:val="82"/>
          <w:marBottom w:val="0"/>
          <w:divBdr>
            <w:top w:val="none" w:sz="0" w:space="0" w:color="auto"/>
            <w:left w:val="none" w:sz="0" w:space="0" w:color="auto"/>
            <w:bottom w:val="none" w:sz="0" w:space="0" w:color="auto"/>
            <w:right w:val="none" w:sz="0" w:space="0" w:color="auto"/>
          </w:divBdr>
          <w:divsChild>
            <w:div w:id="349458466">
              <w:marLeft w:val="0"/>
              <w:marRight w:val="0"/>
              <w:marTop w:val="82"/>
              <w:marBottom w:val="0"/>
              <w:divBdr>
                <w:top w:val="none" w:sz="0" w:space="0" w:color="auto"/>
                <w:left w:val="none" w:sz="0" w:space="0" w:color="auto"/>
                <w:bottom w:val="none" w:sz="0" w:space="0" w:color="auto"/>
                <w:right w:val="none" w:sz="0" w:space="0" w:color="auto"/>
              </w:divBdr>
            </w:div>
            <w:div w:id="1397900086">
              <w:marLeft w:val="0"/>
              <w:marRight w:val="0"/>
              <w:marTop w:val="82"/>
              <w:marBottom w:val="0"/>
              <w:divBdr>
                <w:top w:val="none" w:sz="0" w:space="0" w:color="auto"/>
                <w:left w:val="none" w:sz="0" w:space="0" w:color="auto"/>
                <w:bottom w:val="none" w:sz="0" w:space="0" w:color="auto"/>
                <w:right w:val="none" w:sz="0" w:space="0" w:color="auto"/>
              </w:divBdr>
            </w:div>
          </w:divsChild>
        </w:div>
        <w:div w:id="944582386">
          <w:marLeft w:val="0"/>
          <w:marRight w:val="0"/>
          <w:marTop w:val="82"/>
          <w:marBottom w:val="0"/>
          <w:divBdr>
            <w:top w:val="none" w:sz="0" w:space="0" w:color="auto"/>
            <w:left w:val="none" w:sz="0" w:space="0" w:color="auto"/>
            <w:bottom w:val="none" w:sz="0" w:space="0" w:color="auto"/>
            <w:right w:val="none" w:sz="0" w:space="0" w:color="auto"/>
          </w:divBdr>
          <w:divsChild>
            <w:div w:id="959654022">
              <w:marLeft w:val="0"/>
              <w:marRight w:val="0"/>
              <w:marTop w:val="82"/>
              <w:marBottom w:val="0"/>
              <w:divBdr>
                <w:top w:val="none" w:sz="0" w:space="0" w:color="auto"/>
                <w:left w:val="none" w:sz="0" w:space="0" w:color="auto"/>
                <w:bottom w:val="none" w:sz="0" w:space="0" w:color="auto"/>
                <w:right w:val="none" w:sz="0" w:space="0" w:color="auto"/>
              </w:divBdr>
            </w:div>
            <w:div w:id="1091243454">
              <w:marLeft w:val="0"/>
              <w:marRight w:val="0"/>
              <w:marTop w:val="82"/>
              <w:marBottom w:val="0"/>
              <w:divBdr>
                <w:top w:val="none" w:sz="0" w:space="0" w:color="auto"/>
                <w:left w:val="none" w:sz="0" w:space="0" w:color="auto"/>
                <w:bottom w:val="none" w:sz="0" w:space="0" w:color="auto"/>
                <w:right w:val="none" w:sz="0" w:space="0" w:color="auto"/>
              </w:divBdr>
            </w:div>
          </w:divsChild>
        </w:div>
        <w:div w:id="1260721713">
          <w:marLeft w:val="0"/>
          <w:marRight w:val="0"/>
          <w:marTop w:val="82"/>
          <w:marBottom w:val="0"/>
          <w:divBdr>
            <w:top w:val="none" w:sz="0" w:space="0" w:color="auto"/>
            <w:left w:val="none" w:sz="0" w:space="0" w:color="auto"/>
            <w:bottom w:val="none" w:sz="0" w:space="0" w:color="auto"/>
            <w:right w:val="none" w:sz="0" w:space="0" w:color="auto"/>
          </w:divBdr>
        </w:div>
        <w:div w:id="1821725766">
          <w:marLeft w:val="0"/>
          <w:marRight w:val="0"/>
          <w:marTop w:val="82"/>
          <w:marBottom w:val="0"/>
          <w:divBdr>
            <w:top w:val="none" w:sz="0" w:space="0" w:color="auto"/>
            <w:left w:val="none" w:sz="0" w:space="0" w:color="auto"/>
            <w:bottom w:val="none" w:sz="0" w:space="0" w:color="auto"/>
            <w:right w:val="none" w:sz="0" w:space="0" w:color="auto"/>
          </w:divBdr>
        </w:div>
      </w:divsChild>
    </w:div>
    <w:div w:id="588199967">
      <w:bodyDiv w:val="1"/>
      <w:marLeft w:val="0"/>
      <w:marRight w:val="0"/>
      <w:marTop w:val="0"/>
      <w:marBottom w:val="0"/>
      <w:divBdr>
        <w:top w:val="none" w:sz="0" w:space="0" w:color="auto"/>
        <w:left w:val="none" w:sz="0" w:space="0" w:color="auto"/>
        <w:bottom w:val="none" w:sz="0" w:space="0" w:color="auto"/>
        <w:right w:val="none" w:sz="0" w:space="0" w:color="auto"/>
      </w:divBdr>
      <w:divsChild>
        <w:div w:id="1250040292">
          <w:marLeft w:val="0"/>
          <w:marRight w:val="0"/>
          <w:marTop w:val="82"/>
          <w:marBottom w:val="0"/>
          <w:divBdr>
            <w:top w:val="none" w:sz="0" w:space="0" w:color="auto"/>
            <w:left w:val="none" w:sz="0" w:space="0" w:color="auto"/>
            <w:bottom w:val="none" w:sz="0" w:space="0" w:color="auto"/>
            <w:right w:val="none" w:sz="0" w:space="0" w:color="auto"/>
          </w:divBdr>
        </w:div>
        <w:div w:id="1391032132">
          <w:marLeft w:val="0"/>
          <w:marRight w:val="0"/>
          <w:marTop w:val="82"/>
          <w:marBottom w:val="0"/>
          <w:divBdr>
            <w:top w:val="none" w:sz="0" w:space="0" w:color="auto"/>
            <w:left w:val="none" w:sz="0" w:space="0" w:color="auto"/>
            <w:bottom w:val="none" w:sz="0" w:space="0" w:color="auto"/>
            <w:right w:val="none" w:sz="0" w:space="0" w:color="auto"/>
          </w:divBdr>
        </w:div>
      </w:divsChild>
    </w:div>
    <w:div w:id="601959839">
      <w:bodyDiv w:val="1"/>
      <w:marLeft w:val="0"/>
      <w:marRight w:val="0"/>
      <w:marTop w:val="0"/>
      <w:marBottom w:val="0"/>
      <w:divBdr>
        <w:top w:val="none" w:sz="0" w:space="0" w:color="auto"/>
        <w:left w:val="none" w:sz="0" w:space="0" w:color="auto"/>
        <w:bottom w:val="none" w:sz="0" w:space="0" w:color="auto"/>
        <w:right w:val="none" w:sz="0" w:space="0" w:color="auto"/>
      </w:divBdr>
      <w:divsChild>
        <w:div w:id="528102596">
          <w:marLeft w:val="0"/>
          <w:marRight w:val="0"/>
          <w:marTop w:val="82"/>
          <w:marBottom w:val="0"/>
          <w:divBdr>
            <w:top w:val="none" w:sz="0" w:space="0" w:color="auto"/>
            <w:left w:val="none" w:sz="0" w:space="0" w:color="auto"/>
            <w:bottom w:val="none" w:sz="0" w:space="0" w:color="auto"/>
            <w:right w:val="none" w:sz="0" w:space="0" w:color="auto"/>
          </w:divBdr>
          <w:divsChild>
            <w:div w:id="388042167">
              <w:marLeft w:val="0"/>
              <w:marRight w:val="0"/>
              <w:marTop w:val="82"/>
              <w:marBottom w:val="0"/>
              <w:divBdr>
                <w:top w:val="none" w:sz="0" w:space="0" w:color="auto"/>
                <w:left w:val="none" w:sz="0" w:space="0" w:color="auto"/>
                <w:bottom w:val="none" w:sz="0" w:space="0" w:color="auto"/>
                <w:right w:val="none" w:sz="0" w:space="0" w:color="auto"/>
              </w:divBdr>
            </w:div>
            <w:div w:id="1447307561">
              <w:marLeft w:val="0"/>
              <w:marRight w:val="0"/>
              <w:marTop w:val="82"/>
              <w:marBottom w:val="0"/>
              <w:divBdr>
                <w:top w:val="none" w:sz="0" w:space="0" w:color="auto"/>
                <w:left w:val="none" w:sz="0" w:space="0" w:color="auto"/>
                <w:bottom w:val="none" w:sz="0" w:space="0" w:color="auto"/>
                <w:right w:val="none" w:sz="0" w:space="0" w:color="auto"/>
              </w:divBdr>
            </w:div>
          </w:divsChild>
        </w:div>
        <w:div w:id="733964234">
          <w:marLeft w:val="0"/>
          <w:marRight w:val="0"/>
          <w:marTop w:val="82"/>
          <w:marBottom w:val="0"/>
          <w:divBdr>
            <w:top w:val="none" w:sz="0" w:space="0" w:color="auto"/>
            <w:left w:val="none" w:sz="0" w:space="0" w:color="auto"/>
            <w:bottom w:val="none" w:sz="0" w:space="0" w:color="auto"/>
            <w:right w:val="none" w:sz="0" w:space="0" w:color="auto"/>
          </w:divBdr>
          <w:divsChild>
            <w:div w:id="682166418">
              <w:marLeft w:val="0"/>
              <w:marRight w:val="0"/>
              <w:marTop w:val="82"/>
              <w:marBottom w:val="0"/>
              <w:divBdr>
                <w:top w:val="none" w:sz="0" w:space="0" w:color="auto"/>
                <w:left w:val="none" w:sz="0" w:space="0" w:color="auto"/>
                <w:bottom w:val="none" w:sz="0" w:space="0" w:color="auto"/>
                <w:right w:val="none" w:sz="0" w:space="0" w:color="auto"/>
              </w:divBdr>
            </w:div>
            <w:div w:id="1506820178">
              <w:marLeft w:val="0"/>
              <w:marRight w:val="0"/>
              <w:marTop w:val="82"/>
              <w:marBottom w:val="0"/>
              <w:divBdr>
                <w:top w:val="none" w:sz="0" w:space="0" w:color="auto"/>
                <w:left w:val="none" w:sz="0" w:space="0" w:color="auto"/>
                <w:bottom w:val="none" w:sz="0" w:space="0" w:color="auto"/>
                <w:right w:val="none" w:sz="0" w:space="0" w:color="auto"/>
              </w:divBdr>
            </w:div>
          </w:divsChild>
        </w:div>
        <w:div w:id="893277888">
          <w:marLeft w:val="0"/>
          <w:marRight w:val="0"/>
          <w:marTop w:val="82"/>
          <w:marBottom w:val="0"/>
          <w:divBdr>
            <w:top w:val="none" w:sz="0" w:space="0" w:color="auto"/>
            <w:left w:val="none" w:sz="0" w:space="0" w:color="auto"/>
            <w:bottom w:val="none" w:sz="0" w:space="0" w:color="auto"/>
            <w:right w:val="none" w:sz="0" w:space="0" w:color="auto"/>
          </w:divBdr>
        </w:div>
        <w:div w:id="1073888696">
          <w:marLeft w:val="0"/>
          <w:marRight w:val="0"/>
          <w:marTop w:val="82"/>
          <w:marBottom w:val="0"/>
          <w:divBdr>
            <w:top w:val="none" w:sz="0" w:space="0" w:color="auto"/>
            <w:left w:val="none" w:sz="0" w:space="0" w:color="auto"/>
            <w:bottom w:val="none" w:sz="0" w:space="0" w:color="auto"/>
            <w:right w:val="none" w:sz="0" w:space="0" w:color="auto"/>
          </w:divBdr>
          <w:divsChild>
            <w:div w:id="313726318">
              <w:marLeft w:val="0"/>
              <w:marRight w:val="0"/>
              <w:marTop w:val="82"/>
              <w:marBottom w:val="0"/>
              <w:divBdr>
                <w:top w:val="none" w:sz="0" w:space="0" w:color="auto"/>
                <w:left w:val="none" w:sz="0" w:space="0" w:color="auto"/>
                <w:bottom w:val="none" w:sz="0" w:space="0" w:color="auto"/>
                <w:right w:val="none" w:sz="0" w:space="0" w:color="auto"/>
              </w:divBdr>
              <w:divsChild>
                <w:div w:id="1235437239">
                  <w:marLeft w:val="0"/>
                  <w:marRight w:val="0"/>
                  <w:marTop w:val="82"/>
                  <w:marBottom w:val="0"/>
                  <w:divBdr>
                    <w:top w:val="none" w:sz="0" w:space="0" w:color="auto"/>
                    <w:left w:val="none" w:sz="0" w:space="0" w:color="auto"/>
                    <w:bottom w:val="none" w:sz="0" w:space="0" w:color="auto"/>
                    <w:right w:val="none" w:sz="0" w:space="0" w:color="auto"/>
                  </w:divBdr>
                </w:div>
                <w:div w:id="1782912739">
                  <w:marLeft w:val="0"/>
                  <w:marRight w:val="0"/>
                  <w:marTop w:val="82"/>
                  <w:marBottom w:val="0"/>
                  <w:divBdr>
                    <w:top w:val="none" w:sz="0" w:space="0" w:color="auto"/>
                    <w:left w:val="none" w:sz="0" w:space="0" w:color="auto"/>
                    <w:bottom w:val="none" w:sz="0" w:space="0" w:color="auto"/>
                    <w:right w:val="none" w:sz="0" w:space="0" w:color="auto"/>
                  </w:divBdr>
                </w:div>
              </w:divsChild>
            </w:div>
            <w:div w:id="906456771">
              <w:marLeft w:val="0"/>
              <w:marRight w:val="0"/>
              <w:marTop w:val="82"/>
              <w:marBottom w:val="0"/>
              <w:divBdr>
                <w:top w:val="none" w:sz="0" w:space="0" w:color="auto"/>
                <w:left w:val="none" w:sz="0" w:space="0" w:color="auto"/>
                <w:bottom w:val="none" w:sz="0" w:space="0" w:color="auto"/>
                <w:right w:val="none" w:sz="0" w:space="0" w:color="auto"/>
              </w:divBdr>
            </w:div>
            <w:div w:id="1577284107">
              <w:marLeft w:val="0"/>
              <w:marRight w:val="0"/>
              <w:marTop w:val="82"/>
              <w:marBottom w:val="0"/>
              <w:divBdr>
                <w:top w:val="none" w:sz="0" w:space="0" w:color="auto"/>
                <w:left w:val="none" w:sz="0" w:space="0" w:color="auto"/>
                <w:bottom w:val="none" w:sz="0" w:space="0" w:color="auto"/>
                <w:right w:val="none" w:sz="0" w:space="0" w:color="auto"/>
              </w:divBdr>
            </w:div>
            <w:div w:id="1684477025">
              <w:marLeft w:val="0"/>
              <w:marRight w:val="0"/>
              <w:marTop w:val="82"/>
              <w:marBottom w:val="0"/>
              <w:divBdr>
                <w:top w:val="none" w:sz="0" w:space="0" w:color="auto"/>
                <w:left w:val="none" w:sz="0" w:space="0" w:color="auto"/>
                <w:bottom w:val="none" w:sz="0" w:space="0" w:color="auto"/>
                <w:right w:val="none" w:sz="0" w:space="0" w:color="auto"/>
              </w:divBdr>
            </w:div>
          </w:divsChild>
        </w:div>
        <w:div w:id="1288665175">
          <w:marLeft w:val="0"/>
          <w:marRight w:val="0"/>
          <w:marTop w:val="82"/>
          <w:marBottom w:val="0"/>
          <w:divBdr>
            <w:top w:val="none" w:sz="0" w:space="0" w:color="auto"/>
            <w:left w:val="none" w:sz="0" w:space="0" w:color="auto"/>
            <w:bottom w:val="none" w:sz="0" w:space="0" w:color="auto"/>
            <w:right w:val="none" w:sz="0" w:space="0" w:color="auto"/>
          </w:divBdr>
          <w:divsChild>
            <w:div w:id="746154904">
              <w:marLeft w:val="0"/>
              <w:marRight w:val="0"/>
              <w:marTop w:val="82"/>
              <w:marBottom w:val="0"/>
              <w:divBdr>
                <w:top w:val="none" w:sz="0" w:space="0" w:color="auto"/>
                <w:left w:val="none" w:sz="0" w:space="0" w:color="auto"/>
                <w:bottom w:val="none" w:sz="0" w:space="0" w:color="auto"/>
                <w:right w:val="none" w:sz="0" w:space="0" w:color="auto"/>
              </w:divBdr>
              <w:divsChild>
                <w:div w:id="161939780">
                  <w:marLeft w:val="0"/>
                  <w:marRight w:val="0"/>
                  <w:marTop w:val="82"/>
                  <w:marBottom w:val="0"/>
                  <w:divBdr>
                    <w:top w:val="none" w:sz="0" w:space="0" w:color="auto"/>
                    <w:left w:val="none" w:sz="0" w:space="0" w:color="auto"/>
                    <w:bottom w:val="none" w:sz="0" w:space="0" w:color="auto"/>
                    <w:right w:val="none" w:sz="0" w:space="0" w:color="auto"/>
                  </w:divBdr>
                </w:div>
                <w:div w:id="274824545">
                  <w:marLeft w:val="0"/>
                  <w:marRight w:val="0"/>
                  <w:marTop w:val="82"/>
                  <w:marBottom w:val="0"/>
                  <w:divBdr>
                    <w:top w:val="none" w:sz="0" w:space="0" w:color="auto"/>
                    <w:left w:val="none" w:sz="0" w:space="0" w:color="auto"/>
                    <w:bottom w:val="none" w:sz="0" w:space="0" w:color="auto"/>
                    <w:right w:val="none" w:sz="0" w:space="0" w:color="auto"/>
                  </w:divBdr>
                </w:div>
                <w:div w:id="363949257">
                  <w:marLeft w:val="0"/>
                  <w:marRight w:val="0"/>
                  <w:marTop w:val="82"/>
                  <w:marBottom w:val="0"/>
                  <w:divBdr>
                    <w:top w:val="none" w:sz="0" w:space="0" w:color="auto"/>
                    <w:left w:val="none" w:sz="0" w:space="0" w:color="auto"/>
                    <w:bottom w:val="none" w:sz="0" w:space="0" w:color="auto"/>
                    <w:right w:val="none" w:sz="0" w:space="0" w:color="auto"/>
                  </w:divBdr>
                </w:div>
                <w:div w:id="1507482711">
                  <w:marLeft w:val="0"/>
                  <w:marRight w:val="0"/>
                  <w:marTop w:val="82"/>
                  <w:marBottom w:val="0"/>
                  <w:divBdr>
                    <w:top w:val="none" w:sz="0" w:space="0" w:color="auto"/>
                    <w:left w:val="none" w:sz="0" w:space="0" w:color="auto"/>
                    <w:bottom w:val="none" w:sz="0" w:space="0" w:color="auto"/>
                    <w:right w:val="none" w:sz="0" w:space="0" w:color="auto"/>
                  </w:divBdr>
                </w:div>
              </w:divsChild>
            </w:div>
            <w:div w:id="993264833">
              <w:marLeft w:val="0"/>
              <w:marRight w:val="0"/>
              <w:marTop w:val="82"/>
              <w:marBottom w:val="0"/>
              <w:divBdr>
                <w:top w:val="none" w:sz="0" w:space="0" w:color="auto"/>
                <w:left w:val="none" w:sz="0" w:space="0" w:color="auto"/>
                <w:bottom w:val="none" w:sz="0" w:space="0" w:color="auto"/>
                <w:right w:val="none" w:sz="0" w:space="0" w:color="auto"/>
              </w:divBdr>
            </w:div>
            <w:div w:id="1375737933">
              <w:marLeft w:val="0"/>
              <w:marRight w:val="0"/>
              <w:marTop w:val="82"/>
              <w:marBottom w:val="0"/>
              <w:divBdr>
                <w:top w:val="none" w:sz="0" w:space="0" w:color="auto"/>
                <w:left w:val="none" w:sz="0" w:space="0" w:color="auto"/>
                <w:bottom w:val="none" w:sz="0" w:space="0" w:color="auto"/>
                <w:right w:val="none" w:sz="0" w:space="0" w:color="auto"/>
              </w:divBdr>
            </w:div>
            <w:div w:id="1781878591">
              <w:marLeft w:val="0"/>
              <w:marRight w:val="0"/>
              <w:marTop w:val="82"/>
              <w:marBottom w:val="0"/>
              <w:divBdr>
                <w:top w:val="none" w:sz="0" w:space="0" w:color="auto"/>
                <w:left w:val="none" w:sz="0" w:space="0" w:color="auto"/>
                <w:bottom w:val="none" w:sz="0" w:space="0" w:color="auto"/>
                <w:right w:val="none" w:sz="0" w:space="0" w:color="auto"/>
              </w:divBdr>
            </w:div>
          </w:divsChild>
        </w:div>
        <w:div w:id="1516308418">
          <w:marLeft w:val="0"/>
          <w:marRight w:val="0"/>
          <w:marTop w:val="82"/>
          <w:marBottom w:val="0"/>
          <w:divBdr>
            <w:top w:val="none" w:sz="0" w:space="0" w:color="auto"/>
            <w:left w:val="none" w:sz="0" w:space="0" w:color="auto"/>
            <w:bottom w:val="none" w:sz="0" w:space="0" w:color="auto"/>
            <w:right w:val="none" w:sz="0" w:space="0" w:color="auto"/>
          </w:divBdr>
        </w:div>
        <w:div w:id="1657151682">
          <w:marLeft w:val="0"/>
          <w:marRight w:val="0"/>
          <w:marTop w:val="82"/>
          <w:marBottom w:val="0"/>
          <w:divBdr>
            <w:top w:val="none" w:sz="0" w:space="0" w:color="auto"/>
            <w:left w:val="none" w:sz="0" w:space="0" w:color="auto"/>
            <w:bottom w:val="none" w:sz="0" w:space="0" w:color="auto"/>
            <w:right w:val="none" w:sz="0" w:space="0" w:color="auto"/>
          </w:divBdr>
        </w:div>
        <w:div w:id="1777024329">
          <w:marLeft w:val="0"/>
          <w:marRight w:val="0"/>
          <w:marTop w:val="82"/>
          <w:marBottom w:val="0"/>
          <w:divBdr>
            <w:top w:val="none" w:sz="0" w:space="0" w:color="auto"/>
            <w:left w:val="none" w:sz="0" w:space="0" w:color="auto"/>
            <w:bottom w:val="none" w:sz="0" w:space="0" w:color="auto"/>
            <w:right w:val="none" w:sz="0" w:space="0" w:color="auto"/>
          </w:divBdr>
        </w:div>
      </w:divsChild>
    </w:div>
    <w:div w:id="617298410">
      <w:bodyDiv w:val="1"/>
      <w:marLeft w:val="0"/>
      <w:marRight w:val="0"/>
      <w:marTop w:val="0"/>
      <w:marBottom w:val="0"/>
      <w:divBdr>
        <w:top w:val="none" w:sz="0" w:space="0" w:color="auto"/>
        <w:left w:val="none" w:sz="0" w:space="0" w:color="auto"/>
        <w:bottom w:val="none" w:sz="0" w:space="0" w:color="auto"/>
        <w:right w:val="none" w:sz="0" w:space="0" w:color="auto"/>
      </w:divBdr>
      <w:divsChild>
        <w:div w:id="184951913">
          <w:marLeft w:val="0"/>
          <w:marRight w:val="0"/>
          <w:marTop w:val="82"/>
          <w:marBottom w:val="0"/>
          <w:divBdr>
            <w:top w:val="none" w:sz="0" w:space="0" w:color="auto"/>
            <w:left w:val="none" w:sz="0" w:space="0" w:color="auto"/>
            <w:bottom w:val="none" w:sz="0" w:space="0" w:color="auto"/>
            <w:right w:val="none" w:sz="0" w:space="0" w:color="auto"/>
          </w:divBdr>
        </w:div>
        <w:div w:id="1111515977">
          <w:marLeft w:val="0"/>
          <w:marRight w:val="0"/>
          <w:marTop w:val="82"/>
          <w:marBottom w:val="0"/>
          <w:divBdr>
            <w:top w:val="none" w:sz="0" w:space="0" w:color="auto"/>
            <w:left w:val="none" w:sz="0" w:space="0" w:color="auto"/>
            <w:bottom w:val="none" w:sz="0" w:space="0" w:color="auto"/>
            <w:right w:val="none" w:sz="0" w:space="0" w:color="auto"/>
          </w:divBdr>
          <w:divsChild>
            <w:div w:id="700398584">
              <w:marLeft w:val="0"/>
              <w:marRight w:val="0"/>
              <w:marTop w:val="82"/>
              <w:marBottom w:val="0"/>
              <w:divBdr>
                <w:top w:val="none" w:sz="0" w:space="0" w:color="auto"/>
                <w:left w:val="none" w:sz="0" w:space="0" w:color="auto"/>
                <w:bottom w:val="none" w:sz="0" w:space="0" w:color="auto"/>
                <w:right w:val="none" w:sz="0" w:space="0" w:color="auto"/>
              </w:divBdr>
            </w:div>
            <w:div w:id="775053707">
              <w:marLeft w:val="0"/>
              <w:marRight w:val="0"/>
              <w:marTop w:val="82"/>
              <w:marBottom w:val="0"/>
              <w:divBdr>
                <w:top w:val="none" w:sz="0" w:space="0" w:color="auto"/>
                <w:left w:val="none" w:sz="0" w:space="0" w:color="auto"/>
                <w:bottom w:val="none" w:sz="0" w:space="0" w:color="auto"/>
                <w:right w:val="none" w:sz="0" w:space="0" w:color="auto"/>
              </w:divBdr>
            </w:div>
            <w:div w:id="1822185856">
              <w:marLeft w:val="0"/>
              <w:marRight w:val="0"/>
              <w:marTop w:val="82"/>
              <w:marBottom w:val="0"/>
              <w:divBdr>
                <w:top w:val="none" w:sz="0" w:space="0" w:color="auto"/>
                <w:left w:val="none" w:sz="0" w:space="0" w:color="auto"/>
                <w:bottom w:val="none" w:sz="0" w:space="0" w:color="auto"/>
                <w:right w:val="none" w:sz="0" w:space="0" w:color="auto"/>
              </w:divBdr>
            </w:div>
          </w:divsChild>
        </w:div>
        <w:div w:id="2074697272">
          <w:marLeft w:val="0"/>
          <w:marRight w:val="0"/>
          <w:marTop w:val="82"/>
          <w:marBottom w:val="0"/>
          <w:divBdr>
            <w:top w:val="none" w:sz="0" w:space="0" w:color="auto"/>
            <w:left w:val="none" w:sz="0" w:space="0" w:color="auto"/>
            <w:bottom w:val="none" w:sz="0" w:space="0" w:color="auto"/>
            <w:right w:val="none" w:sz="0" w:space="0" w:color="auto"/>
          </w:divBdr>
        </w:div>
      </w:divsChild>
    </w:div>
    <w:div w:id="624432133">
      <w:bodyDiv w:val="1"/>
      <w:marLeft w:val="0"/>
      <w:marRight w:val="0"/>
      <w:marTop w:val="0"/>
      <w:marBottom w:val="0"/>
      <w:divBdr>
        <w:top w:val="none" w:sz="0" w:space="0" w:color="auto"/>
        <w:left w:val="none" w:sz="0" w:space="0" w:color="auto"/>
        <w:bottom w:val="none" w:sz="0" w:space="0" w:color="auto"/>
        <w:right w:val="none" w:sz="0" w:space="0" w:color="auto"/>
      </w:divBdr>
      <w:divsChild>
        <w:div w:id="30502967">
          <w:marLeft w:val="0"/>
          <w:marRight w:val="0"/>
          <w:marTop w:val="82"/>
          <w:marBottom w:val="0"/>
          <w:divBdr>
            <w:top w:val="none" w:sz="0" w:space="0" w:color="auto"/>
            <w:left w:val="none" w:sz="0" w:space="0" w:color="auto"/>
            <w:bottom w:val="none" w:sz="0" w:space="0" w:color="auto"/>
            <w:right w:val="none" w:sz="0" w:space="0" w:color="auto"/>
          </w:divBdr>
        </w:div>
        <w:div w:id="165558109">
          <w:marLeft w:val="0"/>
          <w:marRight w:val="0"/>
          <w:marTop w:val="82"/>
          <w:marBottom w:val="0"/>
          <w:divBdr>
            <w:top w:val="none" w:sz="0" w:space="0" w:color="auto"/>
            <w:left w:val="none" w:sz="0" w:space="0" w:color="auto"/>
            <w:bottom w:val="none" w:sz="0" w:space="0" w:color="auto"/>
            <w:right w:val="none" w:sz="0" w:space="0" w:color="auto"/>
          </w:divBdr>
          <w:divsChild>
            <w:div w:id="1641612705">
              <w:marLeft w:val="0"/>
              <w:marRight w:val="0"/>
              <w:marTop w:val="82"/>
              <w:marBottom w:val="0"/>
              <w:divBdr>
                <w:top w:val="none" w:sz="0" w:space="0" w:color="auto"/>
                <w:left w:val="none" w:sz="0" w:space="0" w:color="auto"/>
                <w:bottom w:val="none" w:sz="0" w:space="0" w:color="auto"/>
                <w:right w:val="none" w:sz="0" w:space="0" w:color="auto"/>
              </w:divBdr>
            </w:div>
            <w:div w:id="1943030703">
              <w:marLeft w:val="0"/>
              <w:marRight w:val="0"/>
              <w:marTop w:val="82"/>
              <w:marBottom w:val="0"/>
              <w:divBdr>
                <w:top w:val="none" w:sz="0" w:space="0" w:color="auto"/>
                <w:left w:val="none" w:sz="0" w:space="0" w:color="auto"/>
                <w:bottom w:val="none" w:sz="0" w:space="0" w:color="auto"/>
                <w:right w:val="none" w:sz="0" w:space="0" w:color="auto"/>
              </w:divBdr>
            </w:div>
          </w:divsChild>
        </w:div>
        <w:div w:id="226763457">
          <w:marLeft w:val="0"/>
          <w:marRight w:val="0"/>
          <w:marTop w:val="82"/>
          <w:marBottom w:val="0"/>
          <w:divBdr>
            <w:top w:val="none" w:sz="0" w:space="0" w:color="auto"/>
            <w:left w:val="none" w:sz="0" w:space="0" w:color="auto"/>
            <w:bottom w:val="none" w:sz="0" w:space="0" w:color="auto"/>
            <w:right w:val="none" w:sz="0" w:space="0" w:color="auto"/>
          </w:divBdr>
          <w:divsChild>
            <w:div w:id="328143210">
              <w:marLeft w:val="0"/>
              <w:marRight w:val="0"/>
              <w:marTop w:val="82"/>
              <w:marBottom w:val="0"/>
              <w:divBdr>
                <w:top w:val="none" w:sz="0" w:space="0" w:color="auto"/>
                <w:left w:val="none" w:sz="0" w:space="0" w:color="auto"/>
                <w:bottom w:val="none" w:sz="0" w:space="0" w:color="auto"/>
                <w:right w:val="none" w:sz="0" w:space="0" w:color="auto"/>
              </w:divBdr>
            </w:div>
            <w:div w:id="564295151">
              <w:marLeft w:val="0"/>
              <w:marRight w:val="0"/>
              <w:marTop w:val="82"/>
              <w:marBottom w:val="0"/>
              <w:divBdr>
                <w:top w:val="none" w:sz="0" w:space="0" w:color="auto"/>
                <w:left w:val="none" w:sz="0" w:space="0" w:color="auto"/>
                <w:bottom w:val="none" w:sz="0" w:space="0" w:color="auto"/>
                <w:right w:val="none" w:sz="0" w:space="0" w:color="auto"/>
              </w:divBdr>
            </w:div>
          </w:divsChild>
        </w:div>
        <w:div w:id="297034726">
          <w:marLeft w:val="0"/>
          <w:marRight w:val="0"/>
          <w:marTop w:val="82"/>
          <w:marBottom w:val="0"/>
          <w:divBdr>
            <w:top w:val="none" w:sz="0" w:space="0" w:color="auto"/>
            <w:left w:val="none" w:sz="0" w:space="0" w:color="auto"/>
            <w:bottom w:val="none" w:sz="0" w:space="0" w:color="auto"/>
            <w:right w:val="none" w:sz="0" w:space="0" w:color="auto"/>
          </w:divBdr>
        </w:div>
        <w:div w:id="314841641">
          <w:marLeft w:val="0"/>
          <w:marRight w:val="0"/>
          <w:marTop w:val="82"/>
          <w:marBottom w:val="0"/>
          <w:divBdr>
            <w:top w:val="none" w:sz="0" w:space="0" w:color="auto"/>
            <w:left w:val="none" w:sz="0" w:space="0" w:color="auto"/>
            <w:bottom w:val="none" w:sz="0" w:space="0" w:color="auto"/>
            <w:right w:val="none" w:sz="0" w:space="0" w:color="auto"/>
          </w:divBdr>
        </w:div>
        <w:div w:id="477846923">
          <w:marLeft w:val="0"/>
          <w:marRight w:val="0"/>
          <w:marTop w:val="82"/>
          <w:marBottom w:val="0"/>
          <w:divBdr>
            <w:top w:val="none" w:sz="0" w:space="0" w:color="auto"/>
            <w:left w:val="none" w:sz="0" w:space="0" w:color="auto"/>
            <w:bottom w:val="none" w:sz="0" w:space="0" w:color="auto"/>
            <w:right w:val="none" w:sz="0" w:space="0" w:color="auto"/>
          </w:divBdr>
        </w:div>
        <w:div w:id="1154419609">
          <w:marLeft w:val="0"/>
          <w:marRight w:val="0"/>
          <w:marTop w:val="82"/>
          <w:marBottom w:val="0"/>
          <w:divBdr>
            <w:top w:val="none" w:sz="0" w:space="0" w:color="auto"/>
            <w:left w:val="none" w:sz="0" w:space="0" w:color="auto"/>
            <w:bottom w:val="none" w:sz="0" w:space="0" w:color="auto"/>
            <w:right w:val="none" w:sz="0" w:space="0" w:color="auto"/>
          </w:divBdr>
        </w:div>
        <w:div w:id="1875774347">
          <w:marLeft w:val="0"/>
          <w:marRight w:val="0"/>
          <w:marTop w:val="82"/>
          <w:marBottom w:val="0"/>
          <w:divBdr>
            <w:top w:val="none" w:sz="0" w:space="0" w:color="auto"/>
            <w:left w:val="none" w:sz="0" w:space="0" w:color="auto"/>
            <w:bottom w:val="none" w:sz="0" w:space="0" w:color="auto"/>
            <w:right w:val="none" w:sz="0" w:space="0" w:color="auto"/>
          </w:divBdr>
        </w:div>
        <w:div w:id="1965848622">
          <w:marLeft w:val="0"/>
          <w:marRight w:val="0"/>
          <w:marTop w:val="82"/>
          <w:marBottom w:val="0"/>
          <w:divBdr>
            <w:top w:val="none" w:sz="0" w:space="0" w:color="auto"/>
            <w:left w:val="none" w:sz="0" w:space="0" w:color="auto"/>
            <w:bottom w:val="none" w:sz="0" w:space="0" w:color="auto"/>
            <w:right w:val="none" w:sz="0" w:space="0" w:color="auto"/>
          </w:divBdr>
          <w:divsChild>
            <w:div w:id="1295521292">
              <w:marLeft w:val="0"/>
              <w:marRight w:val="0"/>
              <w:marTop w:val="82"/>
              <w:marBottom w:val="0"/>
              <w:divBdr>
                <w:top w:val="none" w:sz="0" w:space="0" w:color="auto"/>
                <w:left w:val="none" w:sz="0" w:space="0" w:color="auto"/>
                <w:bottom w:val="none" w:sz="0" w:space="0" w:color="auto"/>
                <w:right w:val="none" w:sz="0" w:space="0" w:color="auto"/>
              </w:divBdr>
            </w:div>
            <w:div w:id="1682514689">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634991814">
      <w:bodyDiv w:val="1"/>
      <w:marLeft w:val="0"/>
      <w:marRight w:val="0"/>
      <w:marTop w:val="0"/>
      <w:marBottom w:val="0"/>
      <w:divBdr>
        <w:top w:val="none" w:sz="0" w:space="0" w:color="auto"/>
        <w:left w:val="none" w:sz="0" w:space="0" w:color="auto"/>
        <w:bottom w:val="none" w:sz="0" w:space="0" w:color="auto"/>
        <w:right w:val="none" w:sz="0" w:space="0" w:color="auto"/>
      </w:divBdr>
    </w:div>
    <w:div w:id="652487886">
      <w:bodyDiv w:val="1"/>
      <w:marLeft w:val="0"/>
      <w:marRight w:val="0"/>
      <w:marTop w:val="0"/>
      <w:marBottom w:val="0"/>
      <w:divBdr>
        <w:top w:val="none" w:sz="0" w:space="0" w:color="auto"/>
        <w:left w:val="none" w:sz="0" w:space="0" w:color="auto"/>
        <w:bottom w:val="none" w:sz="0" w:space="0" w:color="auto"/>
        <w:right w:val="none" w:sz="0" w:space="0" w:color="auto"/>
      </w:divBdr>
    </w:div>
    <w:div w:id="703334649">
      <w:bodyDiv w:val="1"/>
      <w:marLeft w:val="0"/>
      <w:marRight w:val="0"/>
      <w:marTop w:val="0"/>
      <w:marBottom w:val="0"/>
      <w:divBdr>
        <w:top w:val="none" w:sz="0" w:space="0" w:color="auto"/>
        <w:left w:val="none" w:sz="0" w:space="0" w:color="auto"/>
        <w:bottom w:val="none" w:sz="0" w:space="0" w:color="auto"/>
        <w:right w:val="none" w:sz="0" w:space="0" w:color="auto"/>
      </w:divBdr>
      <w:divsChild>
        <w:div w:id="336690941">
          <w:marLeft w:val="0"/>
          <w:marRight w:val="0"/>
          <w:marTop w:val="82"/>
          <w:marBottom w:val="0"/>
          <w:divBdr>
            <w:top w:val="none" w:sz="0" w:space="0" w:color="auto"/>
            <w:left w:val="none" w:sz="0" w:space="0" w:color="auto"/>
            <w:bottom w:val="none" w:sz="0" w:space="0" w:color="auto"/>
            <w:right w:val="none" w:sz="0" w:space="0" w:color="auto"/>
          </w:divBdr>
          <w:divsChild>
            <w:div w:id="978918244">
              <w:marLeft w:val="0"/>
              <w:marRight w:val="0"/>
              <w:marTop w:val="82"/>
              <w:marBottom w:val="0"/>
              <w:divBdr>
                <w:top w:val="none" w:sz="0" w:space="0" w:color="auto"/>
                <w:left w:val="none" w:sz="0" w:space="0" w:color="auto"/>
                <w:bottom w:val="none" w:sz="0" w:space="0" w:color="auto"/>
                <w:right w:val="none" w:sz="0" w:space="0" w:color="auto"/>
              </w:divBdr>
            </w:div>
            <w:div w:id="1844126292">
              <w:marLeft w:val="0"/>
              <w:marRight w:val="0"/>
              <w:marTop w:val="82"/>
              <w:marBottom w:val="0"/>
              <w:divBdr>
                <w:top w:val="none" w:sz="0" w:space="0" w:color="auto"/>
                <w:left w:val="none" w:sz="0" w:space="0" w:color="auto"/>
                <w:bottom w:val="none" w:sz="0" w:space="0" w:color="auto"/>
                <w:right w:val="none" w:sz="0" w:space="0" w:color="auto"/>
              </w:divBdr>
            </w:div>
          </w:divsChild>
        </w:div>
        <w:div w:id="480585223">
          <w:marLeft w:val="0"/>
          <w:marRight w:val="0"/>
          <w:marTop w:val="82"/>
          <w:marBottom w:val="0"/>
          <w:divBdr>
            <w:top w:val="none" w:sz="0" w:space="0" w:color="auto"/>
            <w:left w:val="none" w:sz="0" w:space="0" w:color="auto"/>
            <w:bottom w:val="none" w:sz="0" w:space="0" w:color="auto"/>
            <w:right w:val="none" w:sz="0" w:space="0" w:color="auto"/>
          </w:divBdr>
        </w:div>
        <w:div w:id="1874003239">
          <w:marLeft w:val="0"/>
          <w:marRight w:val="0"/>
          <w:marTop w:val="82"/>
          <w:marBottom w:val="0"/>
          <w:divBdr>
            <w:top w:val="none" w:sz="0" w:space="0" w:color="auto"/>
            <w:left w:val="none" w:sz="0" w:space="0" w:color="auto"/>
            <w:bottom w:val="none" w:sz="0" w:space="0" w:color="auto"/>
            <w:right w:val="none" w:sz="0" w:space="0" w:color="auto"/>
          </w:divBdr>
        </w:div>
        <w:div w:id="1967663105">
          <w:marLeft w:val="0"/>
          <w:marRight w:val="0"/>
          <w:marTop w:val="82"/>
          <w:marBottom w:val="0"/>
          <w:divBdr>
            <w:top w:val="none" w:sz="0" w:space="0" w:color="auto"/>
            <w:left w:val="none" w:sz="0" w:space="0" w:color="auto"/>
            <w:bottom w:val="none" w:sz="0" w:space="0" w:color="auto"/>
            <w:right w:val="none" w:sz="0" w:space="0" w:color="auto"/>
          </w:divBdr>
        </w:div>
      </w:divsChild>
    </w:div>
    <w:div w:id="707024742">
      <w:bodyDiv w:val="1"/>
      <w:marLeft w:val="0"/>
      <w:marRight w:val="0"/>
      <w:marTop w:val="0"/>
      <w:marBottom w:val="0"/>
      <w:divBdr>
        <w:top w:val="none" w:sz="0" w:space="0" w:color="auto"/>
        <w:left w:val="none" w:sz="0" w:space="0" w:color="auto"/>
        <w:bottom w:val="none" w:sz="0" w:space="0" w:color="auto"/>
        <w:right w:val="none" w:sz="0" w:space="0" w:color="auto"/>
      </w:divBdr>
      <w:divsChild>
        <w:div w:id="777484394">
          <w:marLeft w:val="0"/>
          <w:marRight w:val="0"/>
          <w:marTop w:val="83"/>
          <w:marBottom w:val="0"/>
          <w:divBdr>
            <w:top w:val="none" w:sz="0" w:space="0" w:color="auto"/>
            <w:left w:val="none" w:sz="0" w:space="0" w:color="auto"/>
            <w:bottom w:val="none" w:sz="0" w:space="0" w:color="auto"/>
            <w:right w:val="none" w:sz="0" w:space="0" w:color="auto"/>
          </w:divBdr>
        </w:div>
      </w:divsChild>
    </w:div>
    <w:div w:id="739838079">
      <w:bodyDiv w:val="1"/>
      <w:marLeft w:val="0"/>
      <w:marRight w:val="0"/>
      <w:marTop w:val="0"/>
      <w:marBottom w:val="0"/>
      <w:divBdr>
        <w:top w:val="none" w:sz="0" w:space="0" w:color="auto"/>
        <w:left w:val="none" w:sz="0" w:space="0" w:color="auto"/>
        <w:bottom w:val="none" w:sz="0" w:space="0" w:color="auto"/>
        <w:right w:val="none" w:sz="0" w:space="0" w:color="auto"/>
      </w:divBdr>
      <w:divsChild>
        <w:div w:id="1023559986">
          <w:marLeft w:val="0"/>
          <w:marRight w:val="0"/>
          <w:marTop w:val="0"/>
          <w:marBottom w:val="0"/>
          <w:divBdr>
            <w:top w:val="none" w:sz="0" w:space="0" w:color="auto"/>
            <w:left w:val="none" w:sz="0" w:space="0" w:color="auto"/>
            <w:bottom w:val="none" w:sz="0" w:space="0" w:color="auto"/>
            <w:right w:val="none" w:sz="0" w:space="0" w:color="auto"/>
          </w:divBdr>
          <w:divsChild>
            <w:div w:id="1855460722">
              <w:marLeft w:val="0"/>
              <w:marRight w:val="0"/>
              <w:marTop w:val="0"/>
              <w:marBottom w:val="0"/>
              <w:divBdr>
                <w:top w:val="none" w:sz="0" w:space="0" w:color="auto"/>
                <w:left w:val="none" w:sz="0" w:space="0" w:color="auto"/>
                <w:bottom w:val="none" w:sz="0" w:space="0" w:color="auto"/>
                <w:right w:val="none" w:sz="0" w:space="0" w:color="auto"/>
              </w:divBdr>
              <w:divsChild>
                <w:div w:id="1707945500">
                  <w:marLeft w:val="0"/>
                  <w:marRight w:val="0"/>
                  <w:marTop w:val="105"/>
                  <w:marBottom w:val="0"/>
                  <w:divBdr>
                    <w:top w:val="none" w:sz="0" w:space="0" w:color="auto"/>
                    <w:left w:val="none" w:sz="0" w:space="0" w:color="auto"/>
                    <w:bottom w:val="none" w:sz="0" w:space="0" w:color="auto"/>
                    <w:right w:val="none" w:sz="0" w:space="0" w:color="auto"/>
                  </w:divBdr>
                  <w:divsChild>
                    <w:div w:id="1392191340">
                      <w:marLeft w:val="450"/>
                      <w:marRight w:val="225"/>
                      <w:marTop w:val="0"/>
                      <w:marBottom w:val="0"/>
                      <w:divBdr>
                        <w:top w:val="none" w:sz="0" w:space="0" w:color="auto"/>
                        <w:left w:val="none" w:sz="0" w:space="0" w:color="auto"/>
                        <w:bottom w:val="none" w:sz="0" w:space="0" w:color="auto"/>
                        <w:right w:val="none" w:sz="0" w:space="0" w:color="auto"/>
                      </w:divBdr>
                      <w:divsChild>
                        <w:div w:id="690036834">
                          <w:marLeft w:val="0"/>
                          <w:marRight w:val="0"/>
                          <w:marTop w:val="0"/>
                          <w:marBottom w:val="600"/>
                          <w:divBdr>
                            <w:top w:val="single" w:sz="6" w:space="0" w:color="314664"/>
                            <w:left w:val="single" w:sz="6" w:space="0" w:color="314664"/>
                            <w:bottom w:val="single" w:sz="6" w:space="0" w:color="314664"/>
                            <w:right w:val="single" w:sz="6" w:space="0" w:color="314664"/>
                          </w:divBdr>
                          <w:divsChild>
                            <w:div w:id="2048094043">
                              <w:marLeft w:val="0"/>
                              <w:marRight w:val="0"/>
                              <w:marTop w:val="0"/>
                              <w:marBottom w:val="0"/>
                              <w:divBdr>
                                <w:top w:val="none" w:sz="0" w:space="0" w:color="auto"/>
                                <w:left w:val="none" w:sz="0" w:space="0" w:color="auto"/>
                                <w:bottom w:val="none" w:sz="0" w:space="0" w:color="auto"/>
                                <w:right w:val="none" w:sz="0" w:space="0" w:color="auto"/>
                              </w:divBdr>
                              <w:divsChild>
                                <w:div w:id="1408265320">
                                  <w:marLeft w:val="0"/>
                                  <w:marRight w:val="0"/>
                                  <w:marTop w:val="0"/>
                                  <w:marBottom w:val="0"/>
                                  <w:divBdr>
                                    <w:top w:val="none" w:sz="0" w:space="0" w:color="auto"/>
                                    <w:left w:val="none" w:sz="0" w:space="0" w:color="auto"/>
                                    <w:bottom w:val="none" w:sz="0" w:space="0" w:color="auto"/>
                                    <w:right w:val="none" w:sz="0" w:space="0" w:color="auto"/>
                                  </w:divBdr>
                                  <w:divsChild>
                                    <w:div w:id="1613898533">
                                      <w:marLeft w:val="0"/>
                                      <w:marRight w:val="0"/>
                                      <w:marTop w:val="0"/>
                                      <w:marBottom w:val="0"/>
                                      <w:divBdr>
                                        <w:top w:val="none" w:sz="0" w:space="0" w:color="auto"/>
                                        <w:left w:val="none" w:sz="0" w:space="0" w:color="auto"/>
                                        <w:bottom w:val="none" w:sz="0" w:space="0" w:color="auto"/>
                                        <w:right w:val="none" w:sz="0" w:space="0" w:color="auto"/>
                                      </w:divBdr>
                                      <w:divsChild>
                                        <w:div w:id="1751274417">
                                          <w:marLeft w:val="0"/>
                                          <w:marRight w:val="0"/>
                                          <w:marTop w:val="0"/>
                                          <w:marBottom w:val="0"/>
                                          <w:divBdr>
                                            <w:top w:val="none" w:sz="0" w:space="0" w:color="auto"/>
                                            <w:left w:val="none" w:sz="0" w:space="0" w:color="auto"/>
                                            <w:bottom w:val="none" w:sz="0" w:space="0" w:color="auto"/>
                                            <w:right w:val="none" w:sz="0" w:space="0" w:color="auto"/>
                                          </w:divBdr>
                                          <w:divsChild>
                                            <w:div w:id="1539315473">
                                              <w:marLeft w:val="0"/>
                                              <w:marRight w:val="0"/>
                                              <w:marTop w:val="0"/>
                                              <w:marBottom w:val="0"/>
                                              <w:divBdr>
                                                <w:top w:val="none" w:sz="0" w:space="0" w:color="auto"/>
                                                <w:left w:val="none" w:sz="0" w:space="0" w:color="auto"/>
                                                <w:bottom w:val="none" w:sz="0" w:space="0" w:color="auto"/>
                                                <w:right w:val="none" w:sz="0" w:space="0" w:color="auto"/>
                                              </w:divBdr>
                                              <w:divsChild>
                                                <w:div w:id="1811048724">
                                                  <w:marLeft w:val="0"/>
                                                  <w:marRight w:val="0"/>
                                                  <w:marTop w:val="0"/>
                                                  <w:marBottom w:val="0"/>
                                                  <w:divBdr>
                                                    <w:top w:val="none" w:sz="0" w:space="0" w:color="auto"/>
                                                    <w:left w:val="none" w:sz="0" w:space="0" w:color="auto"/>
                                                    <w:bottom w:val="none" w:sz="0" w:space="0" w:color="auto"/>
                                                    <w:right w:val="none" w:sz="0" w:space="0" w:color="auto"/>
                                                  </w:divBdr>
                                                  <w:divsChild>
                                                    <w:div w:id="589586461">
                                                      <w:marLeft w:val="0"/>
                                                      <w:marRight w:val="0"/>
                                                      <w:marTop w:val="0"/>
                                                      <w:marBottom w:val="0"/>
                                                      <w:divBdr>
                                                        <w:top w:val="none" w:sz="0" w:space="0" w:color="auto"/>
                                                        <w:left w:val="none" w:sz="0" w:space="0" w:color="auto"/>
                                                        <w:bottom w:val="none" w:sz="0" w:space="0" w:color="auto"/>
                                                        <w:right w:val="none" w:sz="0" w:space="0" w:color="auto"/>
                                                      </w:divBdr>
                                                      <w:divsChild>
                                                        <w:div w:id="1221794685">
                                                          <w:marLeft w:val="0"/>
                                                          <w:marRight w:val="0"/>
                                                          <w:marTop w:val="0"/>
                                                          <w:marBottom w:val="0"/>
                                                          <w:divBdr>
                                                            <w:top w:val="none" w:sz="0" w:space="0" w:color="auto"/>
                                                            <w:left w:val="none" w:sz="0" w:space="0" w:color="auto"/>
                                                            <w:bottom w:val="none" w:sz="0" w:space="0" w:color="auto"/>
                                                            <w:right w:val="none" w:sz="0" w:space="0" w:color="auto"/>
                                                          </w:divBdr>
                                                          <w:divsChild>
                                                            <w:div w:id="163515064">
                                                              <w:marLeft w:val="0"/>
                                                              <w:marRight w:val="0"/>
                                                              <w:marTop w:val="0"/>
                                                              <w:marBottom w:val="0"/>
                                                              <w:divBdr>
                                                                <w:top w:val="none" w:sz="0" w:space="0" w:color="auto"/>
                                                                <w:left w:val="none" w:sz="0" w:space="0" w:color="auto"/>
                                                                <w:bottom w:val="none" w:sz="0" w:space="0" w:color="auto"/>
                                                                <w:right w:val="none" w:sz="0" w:space="0" w:color="auto"/>
                                                              </w:divBdr>
                                                              <w:divsChild>
                                                                <w:div w:id="1037200402">
                                                                  <w:marLeft w:val="0"/>
                                                                  <w:marRight w:val="0"/>
                                                                  <w:marTop w:val="0"/>
                                                                  <w:marBottom w:val="0"/>
                                                                  <w:divBdr>
                                                                    <w:top w:val="none" w:sz="0" w:space="0" w:color="auto"/>
                                                                    <w:left w:val="none" w:sz="0" w:space="0" w:color="auto"/>
                                                                    <w:bottom w:val="none" w:sz="0" w:space="0" w:color="auto"/>
                                                                    <w:right w:val="none" w:sz="0" w:space="0" w:color="auto"/>
                                                                  </w:divBdr>
                                                                  <w:divsChild>
                                                                    <w:div w:id="2097550589">
                                                                      <w:marLeft w:val="0"/>
                                                                      <w:marRight w:val="0"/>
                                                                      <w:marTop w:val="83"/>
                                                                      <w:marBottom w:val="0"/>
                                                                      <w:divBdr>
                                                                        <w:top w:val="none" w:sz="0" w:space="0" w:color="auto"/>
                                                                        <w:left w:val="none" w:sz="0" w:space="0" w:color="auto"/>
                                                                        <w:bottom w:val="none" w:sz="0" w:space="0" w:color="auto"/>
                                                                        <w:right w:val="none" w:sz="0" w:space="0" w:color="auto"/>
                                                                      </w:divBdr>
                                                                      <w:divsChild>
                                                                        <w:div w:id="54355556">
                                                                          <w:marLeft w:val="0"/>
                                                                          <w:marRight w:val="0"/>
                                                                          <w:marTop w:val="0"/>
                                                                          <w:marBottom w:val="0"/>
                                                                          <w:divBdr>
                                                                            <w:top w:val="none" w:sz="0" w:space="0" w:color="auto"/>
                                                                            <w:left w:val="none" w:sz="0" w:space="0" w:color="auto"/>
                                                                            <w:bottom w:val="none" w:sz="0" w:space="0" w:color="auto"/>
                                                                            <w:right w:val="none" w:sz="0" w:space="0" w:color="auto"/>
                                                                          </w:divBdr>
                                                                          <w:divsChild>
                                                                            <w:div w:id="72358530">
                                                                              <w:marLeft w:val="0"/>
                                                                              <w:marRight w:val="0"/>
                                                                              <w:marTop w:val="83"/>
                                                                              <w:marBottom w:val="0"/>
                                                                              <w:divBdr>
                                                                                <w:top w:val="none" w:sz="0" w:space="0" w:color="auto"/>
                                                                                <w:left w:val="none" w:sz="0" w:space="0" w:color="auto"/>
                                                                                <w:bottom w:val="none" w:sz="0" w:space="0" w:color="auto"/>
                                                                                <w:right w:val="none" w:sz="0" w:space="0" w:color="auto"/>
                                                                              </w:divBdr>
                                                                            </w:div>
                                                                          </w:divsChild>
                                                                        </w:div>
                                                                        <w:div w:id="286817498">
                                                                          <w:marLeft w:val="0"/>
                                                                          <w:marRight w:val="0"/>
                                                                          <w:marTop w:val="0"/>
                                                                          <w:marBottom w:val="0"/>
                                                                          <w:divBdr>
                                                                            <w:top w:val="none" w:sz="0" w:space="0" w:color="auto"/>
                                                                            <w:left w:val="none" w:sz="0" w:space="0" w:color="auto"/>
                                                                            <w:bottom w:val="none" w:sz="0" w:space="0" w:color="auto"/>
                                                                            <w:right w:val="none" w:sz="0" w:space="0" w:color="auto"/>
                                                                          </w:divBdr>
                                                                          <w:divsChild>
                                                                            <w:div w:id="896664176">
                                                                              <w:marLeft w:val="0"/>
                                                                              <w:marRight w:val="0"/>
                                                                              <w:marTop w:val="83"/>
                                                                              <w:marBottom w:val="0"/>
                                                                              <w:divBdr>
                                                                                <w:top w:val="none" w:sz="0" w:space="0" w:color="auto"/>
                                                                                <w:left w:val="none" w:sz="0" w:space="0" w:color="auto"/>
                                                                                <w:bottom w:val="none" w:sz="0" w:space="0" w:color="auto"/>
                                                                                <w:right w:val="none" w:sz="0" w:space="0" w:color="auto"/>
                                                                              </w:divBdr>
                                                                            </w:div>
                                                                          </w:divsChild>
                                                                        </w:div>
                                                                        <w:div w:id="732385472">
                                                                          <w:marLeft w:val="0"/>
                                                                          <w:marRight w:val="0"/>
                                                                          <w:marTop w:val="0"/>
                                                                          <w:marBottom w:val="0"/>
                                                                          <w:divBdr>
                                                                            <w:top w:val="none" w:sz="0" w:space="0" w:color="auto"/>
                                                                            <w:left w:val="none" w:sz="0" w:space="0" w:color="auto"/>
                                                                            <w:bottom w:val="none" w:sz="0" w:space="0" w:color="auto"/>
                                                                            <w:right w:val="none" w:sz="0" w:space="0" w:color="auto"/>
                                                                          </w:divBdr>
                                                                          <w:divsChild>
                                                                            <w:div w:id="1864632755">
                                                                              <w:marLeft w:val="0"/>
                                                                              <w:marRight w:val="0"/>
                                                                              <w:marTop w:val="83"/>
                                                                              <w:marBottom w:val="0"/>
                                                                              <w:divBdr>
                                                                                <w:top w:val="none" w:sz="0" w:space="0" w:color="auto"/>
                                                                                <w:left w:val="none" w:sz="0" w:space="0" w:color="auto"/>
                                                                                <w:bottom w:val="none" w:sz="0" w:space="0" w:color="auto"/>
                                                                                <w:right w:val="none" w:sz="0" w:space="0" w:color="auto"/>
                                                                              </w:divBdr>
                                                                              <w:divsChild>
                                                                                <w:div w:id="198401797">
                                                                                  <w:marLeft w:val="0"/>
                                                                                  <w:marRight w:val="0"/>
                                                                                  <w:marTop w:val="0"/>
                                                                                  <w:marBottom w:val="0"/>
                                                                                  <w:divBdr>
                                                                                    <w:top w:val="none" w:sz="0" w:space="0" w:color="auto"/>
                                                                                    <w:left w:val="none" w:sz="0" w:space="0" w:color="auto"/>
                                                                                    <w:bottom w:val="none" w:sz="0" w:space="0" w:color="auto"/>
                                                                                    <w:right w:val="none" w:sz="0" w:space="0" w:color="auto"/>
                                                                                  </w:divBdr>
                                                                                  <w:divsChild>
                                                                                    <w:div w:id="104621564">
                                                                                      <w:marLeft w:val="0"/>
                                                                                      <w:marRight w:val="0"/>
                                                                                      <w:marTop w:val="83"/>
                                                                                      <w:marBottom w:val="0"/>
                                                                                      <w:divBdr>
                                                                                        <w:top w:val="none" w:sz="0" w:space="0" w:color="auto"/>
                                                                                        <w:left w:val="none" w:sz="0" w:space="0" w:color="auto"/>
                                                                                        <w:bottom w:val="none" w:sz="0" w:space="0" w:color="auto"/>
                                                                                        <w:right w:val="none" w:sz="0" w:space="0" w:color="auto"/>
                                                                                      </w:divBdr>
                                                                                    </w:div>
                                                                                  </w:divsChild>
                                                                                </w:div>
                                                                                <w:div w:id="1847134654">
                                                                                  <w:marLeft w:val="0"/>
                                                                                  <w:marRight w:val="0"/>
                                                                                  <w:marTop w:val="0"/>
                                                                                  <w:marBottom w:val="0"/>
                                                                                  <w:divBdr>
                                                                                    <w:top w:val="none" w:sz="0" w:space="0" w:color="auto"/>
                                                                                    <w:left w:val="none" w:sz="0" w:space="0" w:color="auto"/>
                                                                                    <w:bottom w:val="none" w:sz="0" w:space="0" w:color="auto"/>
                                                                                    <w:right w:val="none" w:sz="0" w:space="0" w:color="auto"/>
                                                                                  </w:divBdr>
                                                                                  <w:divsChild>
                                                                                    <w:div w:id="474032510">
                                                                                      <w:marLeft w:val="0"/>
                                                                                      <w:marRight w:val="0"/>
                                                                                      <w:marTop w:val="83"/>
                                                                                      <w:marBottom w:val="0"/>
                                                                                      <w:divBdr>
                                                                                        <w:top w:val="none" w:sz="0" w:space="0" w:color="auto"/>
                                                                                        <w:left w:val="none" w:sz="0" w:space="0" w:color="auto"/>
                                                                                        <w:bottom w:val="none" w:sz="0" w:space="0" w:color="auto"/>
                                                                                        <w:right w:val="none" w:sz="0" w:space="0" w:color="auto"/>
                                                                                      </w:divBdr>
                                                                                    </w:div>
                                                                                  </w:divsChild>
                                                                                </w:div>
                                                                                <w:div w:id="1874727650">
                                                                                  <w:marLeft w:val="0"/>
                                                                                  <w:marRight w:val="0"/>
                                                                                  <w:marTop w:val="0"/>
                                                                                  <w:marBottom w:val="0"/>
                                                                                  <w:divBdr>
                                                                                    <w:top w:val="none" w:sz="0" w:space="0" w:color="auto"/>
                                                                                    <w:left w:val="none" w:sz="0" w:space="0" w:color="auto"/>
                                                                                    <w:bottom w:val="none" w:sz="0" w:space="0" w:color="auto"/>
                                                                                    <w:right w:val="none" w:sz="0" w:space="0" w:color="auto"/>
                                                                                  </w:divBdr>
                                                                                  <w:divsChild>
                                                                                    <w:div w:id="97552666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837037403">
                                                                          <w:marLeft w:val="0"/>
                                                                          <w:marRight w:val="0"/>
                                                                          <w:marTop w:val="0"/>
                                                                          <w:marBottom w:val="0"/>
                                                                          <w:divBdr>
                                                                            <w:top w:val="none" w:sz="0" w:space="0" w:color="auto"/>
                                                                            <w:left w:val="none" w:sz="0" w:space="0" w:color="auto"/>
                                                                            <w:bottom w:val="none" w:sz="0" w:space="0" w:color="auto"/>
                                                                            <w:right w:val="none" w:sz="0" w:space="0" w:color="auto"/>
                                                                          </w:divBdr>
                                                                          <w:divsChild>
                                                                            <w:div w:id="227229798">
                                                                              <w:marLeft w:val="0"/>
                                                                              <w:marRight w:val="0"/>
                                                                              <w:marTop w:val="83"/>
                                                                              <w:marBottom w:val="0"/>
                                                                              <w:divBdr>
                                                                                <w:top w:val="none" w:sz="0" w:space="0" w:color="auto"/>
                                                                                <w:left w:val="none" w:sz="0" w:space="0" w:color="auto"/>
                                                                                <w:bottom w:val="none" w:sz="0" w:space="0" w:color="auto"/>
                                                                                <w:right w:val="none" w:sz="0" w:space="0" w:color="auto"/>
                                                                              </w:divBdr>
                                                                            </w:div>
                                                                          </w:divsChild>
                                                                        </w:div>
                                                                        <w:div w:id="955717774">
                                                                          <w:marLeft w:val="0"/>
                                                                          <w:marRight w:val="0"/>
                                                                          <w:marTop w:val="0"/>
                                                                          <w:marBottom w:val="0"/>
                                                                          <w:divBdr>
                                                                            <w:top w:val="none" w:sz="0" w:space="0" w:color="auto"/>
                                                                            <w:left w:val="none" w:sz="0" w:space="0" w:color="auto"/>
                                                                            <w:bottom w:val="none" w:sz="0" w:space="0" w:color="auto"/>
                                                                            <w:right w:val="none" w:sz="0" w:space="0" w:color="auto"/>
                                                                          </w:divBdr>
                                                                          <w:divsChild>
                                                                            <w:div w:id="1793547632">
                                                                              <w:marLeft w:val="0"/>
                                                                              <w:marRight w:val="0"/>
                                                                              <w:marTop w:val="83"/>
                                                                              <w:marBottom w:val="0"/>
                                                                              <w:divBdr>
                                                                                <w:top w:val="none" w:sz="0" w:space="0" w:color="auto"/>
                                                                                <w:left w:val="none" w:sz="0" w:space="0" w:color="auto"/>
                                                                                <w:bottom w:val="none" w:sz="0" w:space="0" w:color="auto"/>
                                                                                <w:right w:val="none" w:sz="0" w:space="0" w:color="auto"/>
                                                                              </w:divBdr>
                                                                            </w:div>
                                                                          </w:divsChild>
                                                                        </w:div>
                                                                        <w:div w:id="991955247">
                                                                          <w:marLeft w:val="0"/>
                                                                          <w:marRight w:val="0"/>
                                                                          <w:marTop w:val="0"/>
                                                                          <w:marBottom w:val="0"/>
                                                                          <w:divBdr>
                                                                            <w:top w:val="none" w:sz="0" w:space="0" w:color="auto"/>
                                                                            <w:left w:val="none" w:sz="0" w:space="0" w:color="auto"/>
                                                                            <w:bottom w:val="none" w:sz="0" w:space="0" w:color="auto"/>
                                                                            <w:right w:val="none" w:sz="0" w:space="0" w:color="auto"/>
                                                                          </w:divBdr>
                                                                          <w:divsChild>
                                                                            <w:div w:id="139350448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1629">
      <w:bodyDiv w:val="1"/>
      <w:marLeft w:val="0"/>
      <w:marRight w:val="0"/>
      <w:marTop w:val="0"/>
      <w:marBottom w:val="0"/>
      <w:divBdr>
        <w:top w:val="none" w:sz="0" w:space="0" w:color="auto"/>
        <w:left w:val="none" w:sz="0" w:space="0" w:color="auto"/>
        <w:bottom w:val="none" w:sz="0" w:space="0" w:color="auto"/>
        <w:right w:val="none" w:sz="0" w:space="0" w:color="auto"/>
      </w:divBdr>
    </w:div>
    <w:div w:id="765465454">
      <w:bodyDiv w:val="1"/>
      <w:marLeft w:val="0"/>
      <w:marRight w:val="0"/>
      <w:marTop w:val="0"/>
      <w:marBottom w:val="0"/>
      <w:divBdr>
        <w:top w:val="none" w:sz="0" w:space="0" w:color="auto"/>
        <w:left w:val="none" w:sz="0" w:space="0" w:color="auto"/>
        <w:bottom w:val="none" w:sz="0" w:space="0" w:color="auto"/>
        <w:right w:val="none" w:sz="0" w:space="0" w:color="auto"/>
      </w:divBdr>
      <w:divsChild>
        <w:div w:id="877015441">
          <w:marLeft w:val="0"/>
          <w:marRight w:val="0"/>
          <w:marTop w:val="82"/>
          <w:marBottom w:val="0"/>
          <w:divBdr>
            <w:top w:val="none" w:sz="0" w:space="0" w:color="auto"/>
            <w:left w:val="none" w:sz="0" w:space="0" w:color="auto"/>
            <w:bottom w:val="none" w:sz="0" w:space="0" w:color="auto"/>
            <w:right w:val="none" w:sz="0" w:space="0" w:color="auto"/>
          </w:divBdr>
        </w:div>
        <w:div w:id="1004817916">
          <w:marLeft w:val="0"/>
          <w:marRight w:val="0"/>
          <w:marTop w:val="82"/>
          <w:marBottom w:val="0"/>
          <w:divBdr>
            <w:top w:val="none" w:sz="0" w:space="0" w:color="auto"/>
            <w:left w:val="none" w:sz="0" w:space="0" w:color="auto"/>
            <w:bottom w:val="none" w:sz="0" w:space="0" w:color="auto"/>
            <w:right w:val="none" w:sz="0" w:space="0" w:color="auto"/>
          </w:divBdr>
          <w:divsChild>
            <w:div w:id="84956750">
              <w:marLeft w:val="0"/>
              <w:marRight w:val="0"/>
              <w:marTop w:val="82"/>
              <w:marBottom w:val="0"/>
              <w:divBdr>
                <w:top w:val="none" w:sz="0" w:space="0" w:color="auto"/>
                <w:left w:val="none" w:sz="0" w:space="0" w:color="auto"/>
                <w:bottom w:val="none" w:sz="0" w:space="0" w:color="auto"/>
                <w:right w:val="none" w:sz="0" w:space="0" w:color="auto"/>
              </w:divBdr>
            </w:div>
            <w:div w:id="307437299">
              <w:marLeft w:val="0"/>
              <w:marRight w:val="0"/>
              <w:marTop w:val="82"/>
              <w:marBottom w:val="0"/>
              <w:divBdr>
                <w:top w:val="none" w:sz="0" w:space="0" w:color="auto"/>
                <w:left w:val="none" w:sz="0" w:space="0" w:color="auto"/>
                <w:bottom w:val="none" w:sz="0" w:space="0" w:color="auto"/>
                <w:right w:val="none" w:sz="0" w:space="0" w:color="auto"/>
              </w:divBdr>
            </w:div>
            <w:div w:id="817724947">
              <w:marLeft w:val="0"/>
              <w:marRight w:val="0"/>
              <w:marTop w:val="82"/>
              <w:marBottom w:val="0"/>
              <w:divBdr>
                <w:top w:val="none" w:sz="0" w:space="0" w:color="auto"/>
                <w:left w:val="none" w:sz="0" w:space="0" w:color="auto"/>
                <w:bottom w:val="none" w:sz="0" w:space="0" w:color="auto"/>
                <w:right w:val="none" w:sz="0" w:space="0" w:color="auto"/>
              </w:divBdr>
            </w:div>
            <w:div w:id="1943563145">
              <w:marLeft w:val="0"/>
              <w:marRight w:val="0"/>
              <w:marTop w:val="82"/>
              <w:marBottom w:val="0"/>
              <w:divBdr>
                <w:top w:val="none" w:sz="0" w:space="0" w:color="auto"/>
                <w:left w:val="none" w:sz="0" w:space="0" w:color="auto"/>
                <w:bottom w:val="none" w:sz="0" w:space="0" w:color="auto"/>
                <w:right w:val="none" w:sz="0" w:space="0" w:color="auto"/>
              </w:divBdr>
            </w:div>
            <w:div w:id="2102557222">
              <w:marLeft w:val="0"/>
              <w:marRight w:val="0"/>
              <w:marTop w:val="82"/>
              <w:marBottom w:val="0"/>
              <w:divBdr>
                <w:top w:val="none" w:sz="0" w:space="0" w:color="auto"/>
                <w:left w:val="none" w:sz="0" w:space="0" w:color="auto"/>
                <w:bottom w:val="none" w:sz="0" w:space="0" w:color="auto"/>
                <w:right w:val="none" w:sz="0" w:space="0" w:color="auto"/>
              </w:divBdr>
            </w:div>
          </w:divsChild>
        </w:div>
        <w:div w:id="1017930658">
          <w:marLeft w:val="0"/>
          <w:marRight w:val="0"/>
          <w:marTop w:val="82"/>
          <w:marBottom w:val="0"/>
          <w:divBdr>
            <w:top w:val="none" w:sz="0" w:space="0" w:color="auto"/>
            <w:left w:val="none" w:sz="0" w:space="0" w:color="auto"/>
            <w:bottom w:val="none" w:sz="0" w:space="0" w:color="auto"/>
            <w:right w:val="none" w:sz="0" w:space="0" w:color="auto"/>
          </w:divBdr>
          <w:divsChild>
            <w:div w:id="145173335">
              <w:marLeft w:val="0"/>
              <w:marRight w:val="0"/>
              <w:marTop w:val="82"/>
              <w:marBottom w:val="0"/>
              <w:divBdr>
                <w:top w:val="none" w:sz="0" w:space="0" w:color="auto"/>
                <w:left w:val="none" w:sz="0" w:space="0" w:color="auto"/>
                <w:bottom w:val="none" w:sz="0" w:space="0" w:color="auto"/>
                <w:right w:val="none" w:sz="0" w:space="0" w:color="auto"/>
              </w:divBdr>
            </w:div>
            <w:div w:id="1479418502">
              <w:marLeft w:val="0"/>
              <w:marRight w:val="0"/>
              <w:marTop w:val="82"/>
              <w:marBottom w:val="0"/>
              <w:divBdr>
                <w:top w:val="none" w:sz="0" w:space="0" w:color="auto"/>
                <w:left w:val="none" w:sz="0" w:space="0" w:color="auto"/>
                <w:bottom w:val="none" w:sz="0" w:space="0" w:color="auto"/>
                <w:right w:val="none" w:sz="0" w:space="0" w:color="auto"/>
              </w:divBdr>
            </w:div>
            <w:div w:id="2079470796">
              <w:marLeft w:val="0"/>
              <w:marRight w:val="0"/>
              <w:marTop w:val="82"/>
              <w:marBottom w:val="0"/>
              <w:divBdr>
                <w:top w:val="none" w:sz="0" w:space="0" w:color="auto"/>
                <w:left w:val="none" w:sz="0" w:space="0" w:color="auto"/>
                <w:bottom w:val="none" w:sz="0" w:space="0" w:color="auto"/>
                <w:right w:val="none" w:sz="0" w:space="0" w:color="auto"/>
              </w:divBdr>
            </w:div>
          </w:divsChild>
        </w:div>
        <w:div w:id="1777941224">
          <w:marLeft w:val="0"/>
          <w:marRight w:val="0"/>
          <w:marTop w:val="82"/>
          <w:marBottom w:val="0"/>
          <w:divBdr>
            <w:top w:val="none" w:sz="0" w:space="0" w:color="auto"/>
            <w:left w:val="none" w:sz="0" w:space="0" w:color="auto"/>
            <w:bottom w:val="none" w:sz="0" w:space="0" w:color="auto"/>
            <w:right w:val="none" w:sz="0" w:space="0" w:color="auto"/>
          </w:divBdr>
        </w:div>
        <w:div w:id="1792675404">
          <w:marLeft w:val="0"/>
          <w:marRight w:val="0"/>
          <w:marTop w:val="82"/>
          <w:marBottom w:val="0"/>
          <w:divBdr>
            <w:top w:val="none" w:sz="0" w:space="0" w:color="auto"/>
            <w:left w:val="none" w:sz="0" w:space="0" w:color="auto"/>
            <w:bottom w:val="none" w:sz="0" w:space="0" w:color="auto"/>
            <w:right w:val="none" w:sz="0" w:space="0" w:color="auto"/>
          </w:divBdr>
        </w:div>
        <w:div w:id="2030837954">
          <w:marLeft w:val="0"/>
          <w:marRight w:val="0"/>
          <w:marTop w:val="82"/>
          <w:marBottom w:val="0"/>
          <w:divBdr>
            <w:top w:val="none" w:sz="0" w:space="0" w:color="auto"/>
            <w:left w:val="none" w:sz="0" w:space="0" w:color="auto"/>
            <w:bottom w:val="none" w:sz="0" w:space="0" w:color="auto"/>
            <w:right w:val="none" w:sz="0" w:space="0" w:color="auto"/>
          </w:divBdr>
          <w:divsChild>
            <w:div w:id="274211099">
              <w:marLeft w:val="0"/>
              <w:marRight w:val="0"/>
              <w:marTop w:val="82"/>
              <w:marBottom w:val="0"/>
              <w:divBdr>
                <w:top w:val="none" w:sz="0" w:space="0" w:color="auto"/>
                <w:left w:val="none" w:sz="0" w:space="0" w:color="auto"/>
                <w:bottom w:val="none" w:sz="0" w:space="0" w:color="auto"/>
                <w:right w:val="none" w:sz="0" w:space="0" w:color="auto"/>
              </w:divBdr>
            </w:div>
            <w:div w:id="642733047">
              <w:marLeft w:val="0"/>
              <w:marRight w:val="0"/>
              <w:marTop w:val="82"/>
              <w:marBottom w:val="0"/>
              <w:divBdr>
                <w:top w:val="none" w:sz="0" w:space="0" w:color="auto"/>
                <w:left w:val="none" w:sz="0" w:space="0" w:color="auto"/>
                <w:bottom w:val="none" w:sz="0" w:space="0" w:color="auto"/>
                <w:right w:val="none" w:sz="0" w:space="0" w:color="auto"/>
              </w:divBdr>
            </w:div>
            <w:div w:id="1012608026">
              <w:marLeft w:val="0"/>
              <w:marRight w:val="0"/>
              <w:marTop w:val="82"/>
              <w:marBottom w:val="0"/>
              <w:divBdr>
                <w:top w:val="none" w:sz="0" w:space="0" w:color="auto"/>
                <w:left w:val="none" w:sz="0" w:space="0" w:color="auto"/>
                <w:bottom w:val="none" w:sz="0" w:space="0" w:color="auto"/>
                <w:right w:val="none" w:sz="0" w:space="0" w:color="auto"/>
              </w:divBdr>
            </w:div>
          </w:divsChild>
        </w:div>
        <w:div w:id="2137528087">
          <w:marLeft w:val="0"/>
          <w:marRight w:val="0"/>
          <w:marTop w:val="82"/>
          <w:marBottom w:val="0"/>
          <w:divBdr>
            <w:top w:val="none" w:sz="0" w:space="0" w:color="auto"/>
            <w:left w:val="none" w:sz="0" w:space="0" w:color="auto"/>
            <w:bottom w:val="none" w:sz="0" w:space="0" w:color="auto"/>
            <w:right w:val="none" w:sz="0" w:space="0" w:color="auto"/>
          </w:divBdr>
          <w:divsChild>
            <w:div w:id="204830438">
              <w:marLeft w:val="0"/>
              <w:marRight w:val="0"/>
              <w:marTop w:val="82"/>
              <w:marBottom w:val="0"/>
              <w:divBdr>
                <w:top w:val="none" w:sz="0" w:space="0" w:color="auto"/>
                <w:left w:val="none" w:sz="0" w:space="0" w:color="auto"/>
                <w:bottom w:val="none" w:sz="0" w:space="0" w:color="auto"/>
                <w:right w:val="none" w:sz="0" w:space="0" w:color="auto"/>
              </w:divBdr>
            </w:div>
            <w:div w:id="1818762943">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784498444">
      <w:bodyDiv w:val="1"/>
      <w:marLeft w:val="0"/>
      <w:marRight w:val="0"/>
      <w:marTop w:val="0"/>
      <w:marBottom w:val="0"/>
      <w:divBdr>
        <w:top w:val="none" w:sz="0" w:space="0" w:color="auto"/>
        <w:left w:val="none" w:sz="0" w:space="0" w:color="auto"/>
        <w:bottom w:val="none" w:sz="0" w:space="0" w:color="auto"/>
        <w:right w:val="none" w:sz="0" w:space="0" w:color="auto"/>
      </w:divBdr>
      <w:divsChild>
        <w:div w:id="2903487">
          <w:marLeft w:val="0"/>
          <w:marRight w:val="0"/>
          <w:marTop w:val="82"/>
          <w:marBottom w:val="0"/>
          <w:divBdr>
            <w:top w:val="none" w:sz="0" w:space="0" w:color="auto"/>
            <w:left w:val="none" w:sz="0" w:space="0" w:color="auto"/>
            <w:bottom w:val="none" w:sz="0" w:space="0" w:color="auto"/>
            <w:right w:val="none" w:sz="0" w:space="0" w:color="auto"/>
          </w:divBdr>
          <w:divsChild>
            <w:div w:id="119881467">
              <w:marLeft w:val="0"/>
              <w:marRight w:val="0"/>
              <w:marTop w:val="82"/>
              <w:marBottom w:val="0"/>
              <w:divBdr>
                <w:top w:val="none" w:sz="0" w:space="0" w:color="auto"/>
                <w:left w:val="none" w:sz="0" w:space="0" w:color="auto"/>
                <w:bottom w:val="none" w:sz="0" w:space="0" w:color="auto"/>
                <w:right w:val="none" w:sz="0" w:space="0" w:color="auto"/>
              </w:divBdr>
            </w:div>
            <w:div w:id="252402097">
              <w:marLeft w:val="0"/>
              <w:marRight w:val="0"/>
              <w:marTop w:val="82"/>
              <w:marBottom w:val="0"/>
              <w:divBdr>
                <w:top w:val="none" w:sz="0" w:space="0" w:color="auto"/>
                <w:left w:val="none" w:sz="0" w:space="0" w:color="auto"/>
                <w:bottom w:val="none" w:sz="0" w:space="0" w:color="auto"/>
                <w:right w:val="none" w:sz="0" w:space="0" w:color="auto"/>
              </w:divBdr>
            </w:div>
            <w:div w:id="389310819">
              <w:marLeft w:val="0"/>
              <w:marRight w:val="0"/>
              <w:marTop w:val="82"/>
              <w:marBottom w:val="0"/>
              <w:divBdr>
                <w:top w:val="none" w:sz="0" w:space="0" w:color="auto"/>
                <w:left w:val="none" w:sz="0" w:space="0" w:color="auto"/>
                <w:bottom w:val="none" w:sz="0" w:space="0" w:color="auto"/>
                <w:right w:val="none" w:sz="0" w:space="0" w:color="auto"/>
              </w:divBdr>
            </w:div>
            <w:div w:id="430049194">
              <w:marLeft w:val="0"/>
              <w:marRight w:val="0"/>
              <w:marTop w:val="82"/>
              <w:marBottom w:val="0"/>
              <w:divBdr>
                <w:top w:val="none" w:sz="0" w:space="0" w:color="auto"/>
                <w:left w:val="none" w:sz="0" w:space="0" w:color="auto"/>
                <w:bottom w:val="none" w:sz="0" w:space="0" w:color="auto"/>
                <w:right w:val="none" w:sz="0" w:space="0" w:color="auto"/>
              </w:divBdr>
            </w:div>
            <w:div w:id="772558919">
              <w:marLeft w:val="0"/>
              <w:marRight w:val="0"/>
              <w:marTop w:val="82"/>
              <w:marBottom w:val="0"/>
              <w:divBdr>
                <w:top w:val="none" w:sz="0" w:space="0" w:color="auto"/>
                <w:left w:val="none" w:sz="0" w:space="0" w:color="auto"/>
                <w:bottom w:val="none" w:sz="0" w:space="0" w:color="auto"/>
                <w:right w:val="none" w:sz="0" w:space="0" w:color="auto"/>
              </w:divBdr>
            </w:div>
            <w:div w:id="1005782707">
              <w:marLeft w:val="0"/>
              <w:marRight w:val="0"/>
              <w:marTop w:val="82"/>
              <w:marBottom w:val="0"/>
              <w:divBdr>
                <w:top w:val="none" w:sz="0" w:space="0" w:color="auto"/>
                <w:left w:val="none" w:sz="0" w:space="0" w:color="auto"/>
                <w:bottom w:val="none" w:sz="0" w:space="0" w:color="auto"/>
                <w:right w:val="none" w:sz="0" w:space="0" w:color="auto"/>
              </w:divBdr>
            </w:div>
            <w:div w:id="1060404433">
              <w:marLeft w:val="0"/>
              <w:marRight w:val="0"/>
              <w:marTop w:val="82"/>
              <w:marBottom w:val="0"/>
              <w:divBdr>
                <w:top w:val="none" w:sz="0" w:space="0" w:color="auto"/>
                <w:left w:val="none" w:sz="0" w:space="0" w:color="auto"/>
                <w:bottom w:val="none" w:sz="0" w:space="0" w:color="auto"/>
                <w:right w:val="none" w:sz="0" w:space="0" w:color="auto"/>
              </w:divBdr>
            </w:div>
            <w:div w:id="1564758099">
              <w:marLeft w:val="0"/>
              <w:marRight w:val="0"/>
              <w:marTop w:val="82"/>
              <w:marBottom w:val="0"/>
              <w:divBdr>
                <w:top w:val="none" w:sz="0" w:space="0" w:color="auto"/>
                <w:left w:val="none" w:sz="0" w:space="0" w:color="auto"/>
                <w:bottom w:val="none" w:sz="0" w:space="0" w:color="auto"/>
                <w:right w:val="none" w:sz="0" w:space="0" w:color="auto"/>
              </w:divBdr>
            </w:div>
            <w:div w:id="1868178612">
              <w:marLeft w:val="0"/>
              <w:marRight w:val="0"/>
              <w:marTop w:val="82"/>
              <w:marBottom w:val="0"/>
              <w:divBdr>
                <w:top w:val="none" w:sz="0" w:space="0" w:color="auto"/>
                <w:left w:val="none" w:sz="0" w:space="0" w:color="auto"/>
                <w:bottom w:val="none" w:sz="0" w:space="0" w:color="auto"/>
                <w:right w:val="none" w:sz="0" w:space="0" w:color="auto"/>
              </w:divBdr>
            </w:div>
            <w:div w:id="2131707857">
              <w:marLeft w:val="0"/>
              <w:marRight w:val="0"/>
              <w:marTop w:val="82"/>
              <w:marBottom w:val="0"/>
              <w:divBdr>
                <w:top w:val="none" w:sz="0" w:space="0" w:color="auto"/>
                <w:left w:val="none" w:sz="0" w:space="0" w:color="auto"/>
                <w:bottom w:val="none" w:sz="0" w:space="0" w:color="auto"/>
                <w:right w:val="none" w:sz="0" w:space="0" w:color="auto"/>
              </w:divBdr>
            </w:div>
          </w:divsChild>
        </w:div>
        <w:div w:id="553196660">
          <w:marLeft w:val="0"/>
          <w:marRight w:val="0"/>
          <w:marTop w:val="82"/>
          <w:marBottom w:val="0"/>
          <w:divBdr>
            <w:top w:val="none" w:sz="0" w:space="0" w:color="auto"/>
            <w:left w:val="none" w:sz="0" w:space="0" w:color="auto"/>
            <w:bottom w:val="none" w:sz="0" w:space="0" w:color="auto"/>
            <w:right w:val="none" w:sz="0" w:space="0" w:color="auto"/>
          </w:divBdr>
        </w:div>
      </w:divsChild>
    </w:div>
    <w:div w:id="825508773">
      <w:bodyDiv w:val="1"/>
      <w:marLeft w:val="0"/>
      <w:marRight w:val="0"/>
      <w:marTop w:val="0"/>
      <w:marBottom w:val="0"/>
      <w:divBdr>
        <w:top w:val="none" w:sz="0" w:space="0" w:color="auto"/>
        <w:left w:val="none" w:sz="0" w:space="0" w:color="auto"/>
        <w:bottom w:val="none" w:sz="0" w:space="0" w:color="auto"/>
        <w:right w:val="none" w:sz="0" w:space="0" w:color="auto"/>
      </w:divBdr>
      <w:divsChild>
        <w:div w:id="14967309">
          <w:marLeft w:val="0"/>
          <w:marRight w:val="0"/>
          <w:marTop w:val="82"/>
          <w:marBottom w:val="0"/>
          <w:divBdr>
            <w:top w:val="none" w:sz="0" w:space="0" w:color="auto"/>
            <w:left w:val="none" w:sz="0" w:space="0" w:color="auto"/>
            <w:bottom w:val="none" w:sz="0" w:space="0" w:color="auto"/>
            <w:right w:val="none" w:sz="0" w:space="0" w:color="auto"/>
          </w:divBdr>
          <w:divsChild>
            <w:div w:id="354430729">
              <w:marLeft w:val="0"/>
              <w:marRight w:val="0"/>
              <w:marTop w:val="82"/>
              <w:marBottom w:val="0"/>
              <w:divBdr>
                <w:top w:val="none" w:sz="0" w:space="0" w:color="auto"/>
                <w:left w:val="none" w:sz="0" w:space="0" w:color="auto"/>
                <w:bottom w:val="none" w:sz="0" w:space="0" w:color="auto"/>
                <w:right w:val="none" w:sz="0" w:space="0" w:color="auto"/>
              </w:divBdr>
            </w:div>
            <w:div w:id="501506975">
              <w:marLeft w:val="0"/>
              <w:marRight w:val="0"/>
              <w:marTop w:val="82"/>
              <w:marBottom w:val="0"/>
              <w:divBdr>
                <w:top w:val="none" w:sz="0" w:space="0" w:color="auto"/>
                <w:left w:val="none" w:sz="0" w:space="0" w:color="auto"/>
                <w:bottom w:val="none" w:sz="0" w:space="0" w:color="auto"/>
                <w:right w:val="none" w:sz="0" w:space="0" w:color="auto"/>
              </w:divBdr>
              <w:divsChild>
                <w:div w:id="673725091">
                  <w:marLeft w:val="0"/>
                  <w:marRight w:val="0"/>
                  <w:marTop w:val="82"/>
                  <w:marBottom w:val="0"/>
                  <w:divBdr>
                    <w:top w:val="none" w:sz="0" w:space="0" w:color="auto"/>
                    <w:left w:val="none" w:sz="0" w:space="0" w:color="auto"/>
                    <w:bottom w:val="none" w:sz="0" w:space="0" w:color="auto"/>
                    <w:right w:val="none" w:sz="0" w:space="0" w:color="auto"/>
                  </w:divBdr>
                </w:div>
                <w:div w:id="1937859095">
                  <w:marLeft w:val="0"/>
                  <w:marRight w:val="0"/>
                  <w:marTop w:val="82"/>
                  <w:marBottom w:val="0"/>
                  <w:divBdr>
                    <w:top w:val="none" w:sz="0" w:space="0" w:color="auto"/>
                    <w:left w:val="none" w:sz="0" w:space="0" w:color="auto"/>
                    <w:bottom w:val="none" w:sz="0" w:space="0" w:color="auto"/>
                    <w:right w:val="none" w:sz="0" w:space="0" w:color="auto"/>
                  </w:divBdr>
                </w:div>
              </w:divsChild>
            </w:div>
            <w:div w:id="1557005372">
              <w:marLeft w:val="0"/>
              <w:marRight w:val="0"/>
              <w:marTop w:val="82"/>
              <w:marBottom w:val="0"/>
              <w:divBdr>
                <w:top w:val="none" w:sz="0" w:space="0" w:color="auto"/>
                <w:left w:val="none" w:sz="0" w:space="0" w:color="auto"/>
                <w:bottom w:val="none" w:sz="0" w:space="0" w:color="auto"/>
                <w:right w:val="none" w:sz="0" w:space="0" w:color="auto"/>
              </w:divBdr>
            </w:div>
            <w:div w:id="2045474231">
              <w:marLeft w:val="0"/>
              <w:marRight w:val="0"/>
              <w:marTop w:val="82"/>
              <w:marBottom w:val="0"/>
              <w:divBdr>
                <w:top w:val="none" w:sz="0" w:space="0" w:color="auto"/>
                <w:left w:val="none" w:sz="0" w:space="0" w:color="auto"/>
                <w:bottom w:val="none" w:sz="0" w:space="0" w:color="auto"/>
                <w:right w:val="none" w:sz="0" w:space="0" w:color="auto"/>
              </w:divBdr>
            </w:div>
          </w:divsChild>
        </w:div>
        <w:div w:id="485588703">
          <w:marLeft w:val="0"/>
          <w:marRight w:val="0"/>
          <w:marTop w:val="82"/>
          <w:marBottom w:val="0"/>
          <w:divBdr>
            <w:top w:val="none" w:sz="0" w:space="0" w:color="auto"/>
            <w:left w:val="none" w:sz="0" w:space="0" w:color="auto"/>
            <w:bottom w:val="none" w:sz="0" w:space="0" w:color="auto"/>
            <w:right w:val="none" w:sz="0" w:space="0" w:color="auto"/>
          </w:divBdr>
          <w:divsChild>
            <w:div w:id="174810283">
              <w:marLeft w:val="0"/>
              <w:marRight w:val="0"/>
              <w:marTop w:val="82"/>
              <w:marBottom w:val="0"/>
              <w:divBdr>
                <w:top w:val="none" w:sz="0" w:space="0" w:color="auto"/>
                <w:left w:val="none" w:sz="0" w:space="0" w:color="auto"/>
                <w:bottom w:val="none" w:sz="0" w:space="0" w:color="auto"/>
                <w:right w:val="none" w:sz="0" w:space="0" w:color="auto"/>
              </w:divBdr>
            </w:div>
            <w:div w:id="258295024">
              <w:marLeft w:val="0"/>
              <w:marRight w:val="0"/>
              <w:marTop w:val="82"/>
              <w:marBottom w:val="0"/>
              <w:divBdr>
                <w:top w:val="none" w:sz="0" w:space="0" w:color="auto"/>
                <w:left w:val="none" w:sz="0" w:space="0" w:color="auto"/>
                <w:bottom w:val="none" w:sz="0" w:space="0" w:color="auto"/>
                <w:right w:val="none" w:sz="0" w:space="0" w:color="auto"/>
              </w:divBdr>
            </w:div>
            <w:div w:id="734359608">
              <w:marLeft w:val="0"/>
              <w:marRight w:val="0"/>
              <w:marTop w:val="82"/>
              <w:marBottom w:val="0"/>
              <w:divBdr>
                <w:top w:val="none" w:sz="0" w:space="0" w:color="auto"/>
                <w:left w:val="none" w:sz="0" w:space="0" w:color="auto"/>
                <w:bottom w:val="none" w:sz="0" w:space="0" w:color="auto"/>
                <w:right w:val="none" w:sz="0" w:space="0" w:color="auto"/>
              </w:divBdr>
            </w:div>
            <w:div w:id="981427781">
              <w:marLeft w:val="0"/>
              <w:marRight w:val="0"/>
              <w:marTop w:val="82"/>
              <w:marBottom w:val="0"/>
              <w:divBdr>
                <w:top w:val="none" w:sz="0" w:space="0" w:color="auto"/>
                <w:left w:val="none" w:sz="0" w:space="0" w:color="auto"/>
                <w:bottom w:val="none" w:sz="0" w:space="0" w:color="auto"/>
                <w:right w:val="none" w:sz="0" w:space="0" w:color="auto"/>
              </w:divBdr>
            </w:div>
            <w:div w:id="1195846949">
              <w:marLeft w:val="0"/>
              <w:marRight w:val="0"/>
              <w:marTop w:val="82"/>
              <w:marBottom w:val="0"/>
              <w:divBdr>
                <w:top w:val="none" w:sz="0" w:space="0" w:color="auto"/>
                <w:left w:val="none" w:sz="0" w:space="0" w:color="auto"/>
                <w:bottom w:val="none" w:sz="0" w:space="0" w:color="auto"/>
                <w:right w:val="none" w:sz="0" w:space="0" w:color="auto"/>
              </w:divBdr>
            </w:div>
          </w:divsChild>
        </w:div>
        <w:div w:id="1392195098">
          <w:marLeft w:val="0"/>
          <w:marRight w:val="0"/>
          <w:marTop w:val="82"/>
          <w:marBottom w:val="0"/>
          <w:divBdr>
            <w:top w:val="none" w:sz="0" w:space="0" w:color="auto"/>
            <w:left w:val="none" w:sz="0" w:space="0" w:color="auto"/>
            <w:bottom w:val="none" w:sz="0" w:space="0" w:color="auto"/>
            <w:right w:val="none" w:sz="0" w:space="0" w:color="auto"/>
          </w:divBdr>
        </w:div>
      </w:divsChild>
    </w:div>
    <w:div w:id="834809443">
      <w:bodyDiv w:val="1"/>
      <w:marLeft w:val="0"/>
      <w:marRight w:val="0"/>
      <w:marTop w:val="0"/>
      <w:marBottom w:val="0"/>
      <w:divBdr>
        <w:top w:val="none" w:sz="0" w:space="0" w:color="auto"/>
        <w:left w:val="none" w:sz="0" w:space="0" w:color="auto"/>
        <w:bottom w:val="none" w:sz="0" w:space="0" w:color="auto"/>
        <w:right w:val="none" w:sz="0" w:space="0" w:color="auto"/>
      </w:divBdr>
      <w:divsChild>
        <w:div w:id="38673101">
          <w:marLeft w:val="0"/>
          <w:marRight w:val="0"/>
          <w:marTop w:val="82"/>
          <w:marBottom w:val="0"/>
          <w:divBdr>
            <w:top w:val="none" w:sz="0" w:space="0" w:color="auto"/>
            <w:left w:val="none" w:sz="0" w:space="0" w:color="auto"/>
            <w:bottom w:val="none" w:sz="0" w:space="0" w:color="auto"/>
            <w:right w:val="none" w:sz="0" w:space="0" w:color="auto"/>
          </w:divBdr>
          <w:divsChild>
            <w:div w:id="91515295">
              <w:marLeft w:val="0"/>
              <w:marRight w:val="0"/>
              <w:marTop w:val="82"/>
              <w:marBottom w:val="0"/>
              <w:divBdr>
                <w:top w:val="none" w:sz="0" w:space="0" w:color="auto"/>
                <w:left w:val="none" w:sz="0" w:space="0" w:color="auto"/>
                <w:bottom w:val="none" w:sz="0" w:space="0" w:color="auto"/>
                <w:right w:val="none" w:sz="0" w:space="0" w:color="auto"/>
              </w:divBdr>
            </w:div>
            <w:div w:id="481507639">
              <w:marLeft w:val="0"/>
              <w:marRight w:val="0"/>
              <w:marTop w:val="82"/>
              <w:marBottom w:val="0"/>
              <w:divBdr>
                <w:top w:val="none" w:sz="0" w:space="0" w:color="auto"/>
                <w:left w:val="none" w:sz="0" w:space="0" w:color="auto"/>
                <w:bottom w:val="none" w:sz="0" w:space="0" w:color="auto"/>
                <w:right w:val="none" w:sz="0" w:space="0" w:color="auto"/>
              </w:divBdr>
            </w:div>
            <w:div w:id="599139574">
              <w:marLeft w:val="0"/>
              <w:marRight w:val="0"/>
              <w:marTop w:val="82"/>
              <w:marBottom w:val="0"/>
              <w:divBdr>
                <w:top w:val="none" w:sz="0" w:space="0" w:color="auto"/>
                <w:left w:val="none" w:sz="0" w:space="0" w:color="auto"/>
                <w:bottom w:val="none" w:sz="0" w:space="0" w:color="auto"/>
                <w:right w:val="none" w:sz="0" w:space="0" w:color="auto"/>
              </w:divBdr>
            </w:div>
          </w:divsChild>
        </w:div>
        <w:div w:id="845510836">
          <w:marLeft w:val="0"/>
          <w:marRight w:val="0"/>
          <w:marTop w:val="82"/>
          <w:marBottom w:val="0"/>
          <w:divBdr>
            <w:top w:val="none" w:sz="0" w:space="0" w:color="auto"/>
            <w:left w:val="none" w:sz="0" w:space="0" w:color="auto"/>
            <w:bottom w:val="none" w:sz="0" w:space="0" w:color="auto"/>
            <w:right w:val="none" w:sz="0" w:space="0" w:color="auto"/>
          </w:divBdr>
        </w:div>
      </w:divsChild>
    </w:div>
    <w:div w:id="841899282">
      <w:bodyDiv w:val="1"/>
      <w:marLeft w:val="0"/>
      <w:marRight w:val="0"/>
      <w:marTop w:val="0"/>
      <w:marBottom w:val="0"/>
      <w:divBdr>
        <w:top w:val="none" w:sz="0" w:space="0" w:color="auto"/>
        <w:left w:val="none" w:sz="0" w:space="0" w:color="auto"/>
        <w:bottom w:val="none" w:sz="0" w:space="0" w:color="auto"/>
        <w:right w:val="none" w:sz="0" w:space="0" w:color="auto"/>
      </w:divBdr>
      <w:divsChild>
        <w:div w:id="422844302">
          <w:marLeft w:val="0"/>
          <w:marRight w:val="0"/>
          <w:marTop w:val="82"/>
          <w:marBottom w:val="0"/>
          <w:divBdr>
            <w:top w:val="none" w:sz="0" w:space="0" w:color="auto"/>
            <w:left w:val="none" w:sz="0" w:space="0" w:color="auto"/>
            <w:bottom w:val="none" w:sz="0" w:space="0" w:color="auto"/>
            <w:right w:val="none" w:sz="0" w:space="0" w:color="auto"/>
          </w:divBdr>
          <w:divsChild>
            <w:div w:id="559483390">
              <w:marLeft w:val="0"/>
              <w:marRight w:val="0"/>
              <w:marTop w:val="82"/>
              <w:marBottom w:val="0"/>
              <w:divBdr>
                <w:top w:val="none" w:sz="0" w:space="0" w:color="auto"/>
                <w:left w:val="none" w:sz="0" w:space="0" w:color="auto"/>
                <w:bottom w:val="none" w:sz="0" w:space="0" w:color="auto"/>
                <w:right w:val="none" w:sz="0" w:space="0" w:color="auto"/>
              </w:divBdr>
            </w:div>
            <w:div w:id="624430659">
              <w:marLeft w:val="0"/>
              <w:marRight w:val="0"/>
              <w:marTop w:val="82"/>
              <w:marBottom w:val="0"/>
              <w:divBdr>
                <w:top w:val="none" w:sz="0" w:space="0" w:color="auto"/>
                <w:left w:val="none" w:sz="0" w:space="0" w:color="auto"/>
                <w:bottom w:val="none" w:sz="0" w:space="0" w:color="auto"/>
                <w:right w:val="none" w:sz="0" w:space="0" w:color="auto"/>
              </w:divBdr>
            </w:div>
            <w:div w:id="666979206">
              <w:marLeft w:val="0"/>
              <w:marRight w:val="0"/>
              <w:marTop w:val="82"/>
              <w:marBottom w:val="0"/>
              <w:divBdr>
                <w:top w:val="none" w:sz="0" w:space="0" w:color="auto"/>
                <w:left w:val="none" w:sz="0" w:space="0" w:color="auto"/>
                <w:bottom w:val="none" w:sz="0" w:space="0" w:color="auto"/>
                <w:right w:val="none" w:sz="0" w:space="0" w:color="auto"/>
              </w:divBdr>
            </w:div>
            <w:div w:id="1038310565">
              <w:marLeft w:val="0"/>
              <w:marRight w:val="0"/>
              <w:marTop w:val="82"/>
              <w:marBottom w:val="0"/>
              <w:divBdr>
                <w:top w:val="none" w:sz="0" w:space="0" w:color="auto"/>
                <w:left w:val="none" w:sz="0" w:space="0" w:color="auto"/>
                <w:bottom w:val="none" w:sz="0" w:space="0" w:color="auto"/>
                <w:right w:val="none" w:sz="0" w:space="0" w:color="auto"/>
              </w:divBdr>
            </w:div>
            <w:div w:id="1074545479">
              <w:marLeft w:val="0"/>
              <w:marRight w:val="0"/>
              <w:marTop w:val="82"/>
              <w:marBottom w:val="0"/>
              <w:divBdr>
                <w:top w:val="none" w:sz="0" w:space="0" w:color="auto"/>
                <w:left w:val="none" w:sz="0" w:space="0" w:color="auto"/>
                <w:bottom w:val="none" w:sz="0" w:space="0" w:color="auto"/>
                <w:right w:val="none" w:sz="0" w:space="0" w:color="auto"/>
              </w:divBdr>
            </w:div>
            <w:div w:id="1197935792">
              <w:marLeft w:val="0"/>
              <w:marRight w:val="0"/>
              <w:marTop w:val="82"/>
              <w:marBottom w:val="0"/>
              <w:divBdr>
                <w:top w:val="none" w:sz="0" w:space="0" w:color="auto"/>
                <w:left w:val="none" w:sz="0" w:space="0" w:color="auto"/>
                <w:bottom w:val="none" w:sz="0" w:space="0" w:color="auto"/>
                <w:right w:val="none" w:sz="0" w:space="0" w:color="auto"/>
              </w:divBdr>
            </w:div>
            <w:div w:id="1259555360">
              <w:marLeft w:val="0"/>
              <w:marRight w:val="0"/>
              <w:marTop w:val="82"/>
              <w:marBottom w:val="0"/>
              <w:divBdr>
                <w:top w:val="none" w:sz="0" w:space="0" w:color="auto"/>
                <w:left w:val="none" w:sz="0" w:space="0" w:color="auto"/>
                <w:bottom w:val="none" w:sz="0" w:space="0" w:color="auto"/>
                <w:right w:val="none" w:sz="0" w:space="0" w:color="auto"/>
              </w:divBdr>
            </w:div>
            <w:div w:id="1287539444">
              <w:marLeft w:val="0"/>
              <w:marRight w:val="0"/>
              <w:marTop w:val="82"/>
              <w:marBottom w:val="0"/>
              <w:divBdr>
                <w:top w:val="none" w:sz="0" w:space="0" w:color="auto"/>
                <w:left w:val="none" w:sz="0" w:space="0" w:color="auto"/>
                <w:bottom w:val="none" w:sz="0" w:space="0" w:color="auto"/>
                <w:right w:val="none" w:sz="0" w:space="0" w:color="auto"/>
              </w:divBdr>
            </w:div>
            <w:div w:id="1443303233">
              <w:marLeft w:val="0"/>
              <w:marRight w:val="0"/>
              <w:marTop w:val="82"/>
              <w:marBottom w:val="0"/>
              <w:divBdr>
                <w:top w:val="none" w:sz="0" w:space="0" w:color="auto"/>
                <w:left w:val="none" w:sz="0" w:space="0" w:color="auto"/>
                <w:bottom w:val="none" w:sz="0" w:space="0" w:color="auto"/>
                <w:right w:val="none" w:sz="0" w:space="0" w:color="auto"/>
              </w:divBdr>
            </w:div>
            <w:div w:id="2050958155">
              <w:marLeft w:val="0"/>
              <w:marRight w:val="0"/>
              <w:marTop w:val="82"/>
              <w:marBottom w:val="0"/>
              <w:divBdr>
                <w:top w:val="none" w:sz="0" w:space="0" w:color="auto"/>
                <w:left w:val="none" w:sz="0" w:space="0" w:color="auto"/>
                <w:bottom w:val="none" w:sz="0" w:space="0" w:color="auto"/>
                <w:right w:val="none" w:sz="0" w:space="0" w:color="auto"/>
              </w:divBdr>
            </w:div>
            <w:div w:id="2147041192">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864825452">
      <w:bodyDiv w:val="1"/>
      <w:marLeft w:val="0"/>
      <w:marRight w:val="0"/>
      <w:marTop w:val="0"/>
      <w:marBottom w:val="0"/>
      <w:divBdr>
        <w:top w:val="none" w:sz="0" w:space="0" w:color="auto"/>
        <w:left w:val="none" w:sz="0" w:space="0" w:color="auto"/>
        <w:bottom w:val="none" w:sz="0" w:space="0" w:color="auto"/>
        <w:right w:val="none" w:sz="0" w:space="0" w:color="auto"/>
      </w:divBdr>
      <w:divsChild>
        <w:div w:id="992222198">
          <w:marLeft w:val="0"/>
          <w:marRight w:val="0"/>
          <w:marTop w:val="83"/>
          <w:marBottom w:val="0"/>
          <w:divBdr>
            <w:top w:val="none" w:sz="0" w:space="0" w:color="auto"/>
            <w:left w:val="none" w:sz="0" w:space="0" w:color="auto"/>
            <w:bottom w:val="none" w:sz="0" w:space="0" w:color="auto"/>
            <w:right w:val="none" w:sz="0" w:space="0" w:color="auto"/>
          </w:divBdr>
          <w:divsChild>
            <w:div w:id="236131357">
              <w:marLeft w:val="0"/>
              <w:marRight w:val="0"/>
              <w:marTop w:val="83"/>
              <w:marBottom w:val="0"/>
              <w:divBdr>
                <w:top w:val="none" w:sz="0" w:space="0" w:color="auto"/>
                <w:left w:val="none" w:sz="0" w:space="0" w:color="auto"/>
                <w:bottom w:val="none" w:sz="0" w:space="0" w:color="auto"/>
                <w:right w:val="none" w:sz="0" w:space="0" w:color="auto"/>
              </w:divBdr>
            </w:div>
            <w:div w:id="435058925">
              <w:marLeft w:val="0"/>
              <w:marRight w:val="0"/>
              <w:marTop w:val="83"/>
              <w:marBottom w:val="0"/>
              <w:divBdr>
                <w:top w:val="none" w:sz="0" w:space="0" w:color="auto"/>
                <w:left w:val="none" w:sz="0" w:space="0" w:color="auto"/>
                <w:bottom w:val="none" w:sz="0" w:space="0" w:color="auto"/>
                <w:right w:val="none" w:sz="0" w:space="0" w:color="auto"/>
              </w:divBdr>
            </w:div>
            <w:div w:id="558979463">
              <w:marLeft w:val="0"/>
              <w:marRight w:val="0"/>
              <w:marTop w:val="83"/>
              <w:marBottom w:val="0"/>
              <w:divBdr>
                <w:top w:val="none" w:sz="0" w:space="0" w:color="auto"/>
                <w:left w:val="none" w:sz="0" w:space="0" w:color="auto"/>
                <w:bottom w:val="none" w:sz="0" w:space="0" w:color="auto"/>
                <w:right w:val="none" w:sz="0" w:space="0" w:color="auto"/>
              </w:divBdr>
            </w:div>
            <w:div w:id="603540672">
              <w:marLeft w:val="0"/>
              <w:marRight w:val="0"/>
              <w:marTop w:val="83"/>
              <w:marBottom w:val="0"/>
              <w:divBdr>
                <w:top w:val="none" w:sz="0" w:space="0" w:color="auto"/>
                <w:left w:val="none" w:sz="0" w:space="0" w:color="auto"/>
                <w:bottom w:val="none" w:sz="0" w:space="0" w:color="auto"/>
                <w:right w:val="none" w:sz="0" w:space="0" w:color="auto"/>
              </w:divBdr>
            </w:div>
            <w:div w:id="698045534">
              <w:marLeft w:val="0"/>
              <w:marRight w:val="0"/>
              <w:marTop w:val="83"/>
              <w:marBottom w:val="0"/>
              <w:divBdr>
                <w:top w:val="none" w:sz="0" w:space="0" w:color="auto"/>
                <w:left w:val="none" w:sz="0" w:space="0" w:color="auto"/>
                <w:bottom w:val="none" w:sz="0" w:space="0" w:color="auto"/>
                <w:right w:val="none" w:sz="0" w:space="0" w:color="auto"/>
              </w:divBdr>
            </w:div>
            <w:div w:id="855340518">
              <w:marLeft w:val="0"/>
              <w:marRight w:val="0"/>
              <w:marTop w:val="83"/>
              <w:marBottom w:val="0"/>
              <w:divBdr>
                <w:top w:val="none" w:sz="0" w:space="0" w:color="auto"/>
                <w:left w:val="none" w:sz="0" w:space="0" w:color="auto"/>
                <w:bottom w:val="none" w:sz="0" w:space="0" w:color="auto"/>
                <w:right w:val="none" w:sz="0" w:space="0" w:color="auto"/>
              </w:divBdr>
            </w:div>
            <w:div w:id="994988158">
              <w:marLeft w:val="0"/>
              <w:marRight w:val="0"/>
              <w:marTop w:val="83"/>
              <w:marBottom w:val="0"/>
              <w:divBdr>
                <w:top w:val="none" w:sz="0" w:space="0" w:color="auto"/>
                <w:left w:val="none" w:sz="0" w:space="0" w:color="auto"/>
                <w:bottom w:val="none" w:sz="0" w:space="0" w:color="auto"/>
                <w:right w:val="none" w:sz="0" w:space="0" w:color="auto"/>
              </w:divBdr>
            </w:div>
            <w:div w:id="214318775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877283932">
      <w:bodyDiv w:val="1"/>
      <w:marLeft w:val="0"/>
      <w:marRight w:val="0"/>
      <w:marTop w:val="0"/>
      <w:marBottom w:val="0"/>
      <w:divBdr>
        <w:top w:val="none" w:sz="0" w:space="0" w:color="auto"/>
        <w:left w:val="none" w:sz="0" w:space="0" w:color="auto"/>
        <w:bottom w:val="none" w:sz="0" w:space="0" w:color="auto"/>
        <w:right w:val="none" w:sz="0" w:space="0" w:color="auto"/>
      </w:divBdr>
      <w:divsChild>
        <w:div w:id="741951314">
          <w:marLeft w:val="0"/>
          <w:marRight w:val="0"/>
          <w:marTop w:val="82"/>
          <w:marBottom w:val="0"/>
          <w:divBdr>
            <w:top w:val="none" w:sz="0" w:space="0" w:color="auto"/>
            <w:left w:val="none" w:sz="0" w:space="0" w:color="auto"/>
            <w:bottom w:val="none" w:sz="0" w:space="0" w:color="auto"/>
            <w:right w:val="none" w:sz="0" w:space="0" w:color="auto"/>
          </w:divBdr>
          <w:divsChild>
            <w:div w:id="1193030817">
              <w:marLeft w:val="0"/>
              <w:marRight w:val="0"/>
              <w:marTop w:val="82"/>
              <w:marBottom w:val="0"/>
              <w:divBdr>
                <w:top w:val="none" w:sz="0" w:space="0" w:color="auto"/>
                <w:left w:val="none" w:sz="0" w:space="0" w:color="auto"/>
                <w:bottom w:val="none" w:sz="0" w:space="0" w:color="auto"/>
                <w:right w:val="none" w:sz="0" w:space="0" w:color="auto"/>
              </w:divBdr>
            </w:div>
            <w:div w:id="1433092546">
              <w:marLeft w:val="0"/>
              <w:marRight w:val="0"/>
              <w:marTop w:val="82"/>
              <w:marBottom w:val="0"/>
              <w:divBdr>
                <w:top w:val="none" w:sz="0" w:space="0" w:color="auto"/>
                <w:left w:val="none" w:sz="0" w:space="0" w:color="auto"/>
                <w:bottom w:val="none" w:sz="0" w:space="0" w:color="auto"/>
                <w:right w:val="none" w:sz="0" w:space="0" w:color="auto"/>
              </w:divBdr>
            </w:div>
            <w:div w:id="1644432977">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881601808">
      <w:bodyDiv w:val="1"/>
      <w:marLeft w:val="0"/>
      <w:marRight w:val="0"/>
      <w:marTop w:val="0"/>
      <w:marBottom w:val="0"/>
      <w:divBdr>
        <w:top w:val="none" w:sz="0" w:space="0" w:color="auto"/>
        <w:left w:val="none" w:sz="0" w:space="0" w:color="auto"/>
        <w:bottom w:val="none" w:sz="0" w:space="0" w:color="auto"/>
        <w:right w:val="none" w:sz="0" w:space="0" w:color="auto"/>
      </w:divBdr>
      <w:divsChild>
        <w:div w:id="18941057">
          <w:marLeft w:val="0"/>
          <w:marRight w:val="0"/>
          <w:marTop w:val="82"/>
          <w:marBottom w:val="0"/>
          <w:divBdr>
            <w:top w:val="none" w:sz="0" w:space="0" w:color="auto"/>
            <w:left w:val="none" w:sz="0" w:space="0" w:color="auto"/>
            <w:bottom w:val="none" w:sz="0" w:space="0" w:color="auto"/>
            <w:right w:val="none" w:sz="0" w:space="0" w:color="auto"/>
          </w:divBdr>
          <w:divsChild>
            <w:div w:id="453444948">
              <w:marLeft w:val="0"/>
              <w:marRight w:val="0"/>
              <w:marTop w:val="82"/>
              <w:marBottom w:val="0"/>
              <w:divBdr>
                <w:top w:val="none" w:sz="0" w:space="0" w:color="auto"/>
                <w:left w:val="none" w:sz="0" w:space="0" w:color="auto"/>
                <w:bottom w:val="none" w:sz="0" w:space="0" w:color="auto"/>
                <w:right w:val="none" w:sz="0" w:space="0" w:color="auto"/>
              </w:divBdr>
            </w:div>
            <w:div w:id="560139340">
              <w:marLeft w:val="0"/>
              <w:marRight w:val="0"/>
              <w:marTop w:val="82"/>
              <w:marBottom w:val="0"/>
              <w:divBdr>
                <w:top w:val="none" w:sz="0" w:space="0" w:color="auto"/>
                <w:left w:val="none" w:sz="0" w:space="0" w:color="auto"/>
                <w:bottom w:val="none" w:sz="0" w:space="0" w:color="auto"/>
                <w:right w:val="none" w:sz="0" w:space="0" w:color="auto"/>
              </w:divBdr>
            </w:div>
            <w:div w:id="1260022655">
              <w:marLeft w:val="0"/>
              <w:marRight w:val="0"/>
              <w:marTop w:val="82"/>
              <w:marBottom w:val="0"/>
              <w:divBdr>
                <w:top w:val="none" w:sz="0" w:space="0" w:color="auto"/>
                <w:left w:val="none" w:sz="0" w:space="0" w:color="auto"/>
                <w:bottom w:val="none" w:sz="0" w:space="0" w:color="auto"/>
                <w:right w:val="none" w:sz="0" w:space="0" w:color="auto"/>
              </w:divBdr>
            </w:div>
            <w:div w:id="1314405490">
              <w:marLeft w:val="0"/>
              <w:marRight w:val="0"/>
              <w:marTop w:val="82"/>
              <w:marBottom w:val="0"/>
              <w:divBdr>
                <w:top w:val="none" w:sz="0" w:space="0" w:color="auto"/>
                <w:left w:val="none" w:sz="0" w:space="0" w:color="auto"/>
                <w:bottom w:val="none" w:sz="0" w:space="0" w:color="auto"/>
                <w:right w:val="none" w:sz="0" w:space="0" w:color="auto"/>
              </w:divBdr>
            </w:div>
            <w:div w:id="1516729754">
              <w:marLeft w:val="0"/>
              <w:marRight w:val="0"/>
              <w:marTop w:val="82"/>
              <w:marBottom w:val="0"/>
              <w:divBdr>
                <w:top w:val="none" w:sz="0" w:space="0" w:color="auto"/>
                <w:left w:val="none" w:sz="0" w:space="0" w:color="auto"/>
                <w:bottom w:val="none" w:sz="0" w:space="0" w:color="auto"/>
                <w:right w:val="none" w:sz="0" w:space="0" w:color="auto"/>
              </w:divBdr>
            </w:div>
            <w:div w:id="1850288807">
              <w:marLeft w:val="0"/>
              <w:marRight w:val="0"/>
              <w:marTop w:val="82"/>
              <w:marBottom w:val="0"/>
              <w:divBdr>
                <w:top w:val="none" w:sz="0" w:space="0" w:color="auto"/>
                <w:left w:val="none" w:sz="0" w:space="0" w:color="auto"/>
                <w:bottom w:val="none" w:sz="0" w:space="0" w:color="auto"/>
                <w:right w:val="none" w:sz="0" w:space="0" w:color="auto"/>
              </w:divBdr>
            </w:div>
          </w:divsChild>
        </w:div>
        <w:div w:id="93864677">
          <w:marLeft w:val="0"/>
          <w:marRight w:val="0"/>
          <w:marTop w:val="82"/>
          <w:marBottom w:val="0"/>
          <w:divBdr>
            <w:top w:val="none" w:sz="0" w:space="0" w:color="auto"/>
            <w:left w:val="none" w:sz="0" w:space="0" w:color="auto"/>
            <w:bottom w:val="none" w:sz="0" w:space="0" w:color="auto"/>
            <w:right w:val="none" w:sz="0" w:space="0" w:color="auto"/>
          </w:divBdr>
        </w:div>
        <w:div w:id="680399144">
          <w:marLeft w:val="0"/>
          <w:marRight w:val="0"/>
          <w:marTop w:val="82"/>
          <w:marBottom w:val="0"/>
          <w:divBdr>
            <w:top w:val="none" w:sz="0" w:space="0" w:color="auto"/>
            <w:left w:val="none" w:sz="0" w:space="0" w:color="auto"/>
            <w:bottom w:val="none" w:sz="0" w:space="0" w:color="auto"/>
            <w:right w:val="none" w:sz="0" w:space="0" w:color="auto"/>
          </w:divBdr>
        </w:div>
        <w:div w:id="711805254">
          <w:marLeft w:val="0"/>
          <w:marRight w:val="0"/>
          <w:marTop w:val="82"/>
          <w:marBottom w:val="0"/>
          <w:divBdr>
            <w:top w:val="none" w:sz="0" w:space="0" w:color="auto"/>
            <w:left w:val="none" w:sz="0" w:space="0" w:color="auto"/>
            <w:bottom w:val="none" w:sz="0" w:space="0" w:color="auto"/>
            <w:right w:val="none" w:sz="0" w:space="0" w:color="auto"/>
          </w:divBdr>
        </w:div>
        <w:div w:id="831526730">
          <w:marLeft w:val="0"/>
          <w:marRight w:val="0"/>
          <w:marTop w:val="82"/>
          <w:marBottom w:val="0"/>
          <w:divBdr>
            <w:top w:val="none" w:sz="0" w:space="0" w:color="auto"/>
            <w:left w:val="none" w:sz="0" w:space="0" w:color="auto"/>
            <w:bottom w:val="none" w:sz="0" w:space="0" w:color="auto"/>
            <w:right w:val="none" w:sz="0" w:space="0" w:color="auto"/>
          </w:divBdr>
          <w:divsChild>
            <w:div w:id="382412834">
              <w:marLeft w:val="0"/>
              <w:marRight w:val="0"/>
              <w:marTop w:val="82"/>
              <w:marBottom w:val="0"/>
              <w:divBdr>
                <w:top w:val="none" w:sz="0" w:space="0" w:color="auto"/>
                <w:left w:val="none" w:sz="0" w:space="0" w:color="auto"/>
                <w:bottom w:val="none" w:sz="0" w:space="0" w:color="auto"/>
                <w:right w:val="none" w:sz="0" w:space="0" w:color="auto"/>
              </w:divBdr>
            </w:div>
            <w:div w:id="458718471">
              <w:marLeft w:val="0"/>
              <w:marRight w:val="0"/>
              <w:marTop w:val="82"/>
              <w:marBottom w:val="0"/>
              <w:divBdr>
                <w:top w:val="none" w:sz="0" w:space="0" w:color="auto"/>
                <w:left w:val="none" w:sz="0" w:space="0" w:color="auto"/>
                <w:bottom w:val="none" w:sz="0" w:space="0" w:color="auto"/>
                <w:right w:val="none" w:sz="0" w:space="0" w:color="auto"/>
              </w:divBdr>
            </w:div>
          </w:divsChild>
        </w:div>
        <w:div w:id="972128232">
          <w:marLeft w:val="0"/>
          <w:marRight w:val="0"/>
          <w:marTop w:val="82"/>
          <w:marBottom w:val="0"/>
          <w:divBdr>
            <w:top w:val="none" w:sz="0" w:space="0" w:color="auto"/>
            <w:left w:val="none" w:sz="0" w:space="0" w:color="auto"/>
            <w:bottom w:val="none" w:sz="0" w:space="0" w:color="auto"/>
            <w:right w:val="none" w:sz="0" w:space="0" w:color="auto"/>
          </w:divBdr>
          <w:divsChild>
            <w:div w:id="64880969">
              <w:marLeft w:val="0"/>
              <w:marRight w:val="0"/>
              <w:marTop w:val="82"/>
              <w:marBottom w:val="0"/>
              <w:divBdr>
                <w:top w:val="none" w:sz="0" w:space="0" w:color="auto"/>
                <w:left w:val="none" w:sz="0" w:space="0" w:color="auto"/>
                <w:bottom w:val="none" w:sz="0" w:space="0" w:color="auto"/>
                <w:right w:val="none" w:sz="0" w:space="0" w:color="auto"/>
              </w:divBdr>
            </w:div>
            <w:div w:id="141196474">
              <w:marLeft w:val="0"/>
              <w:marRight w:val="0"/>
              <w:marTop w:val="82"/>
              <w:marBottom w:val="0"/>
              <w:divBdr>
                <w:top w:val="none" w:sz="0" w:space="0" w:color="auto"/>
                <w:left w:val="none" w:sz="0" w:space="0" w:color="auto"/>
                <w:bottom w:val="none" w:sz="0" w:space="0" w:color="auto"/>
                <w:right w:val="none" w:sz="0" w:space="0" w:color="auto"/>
              </w:divBdr>
            </w:div>
            <w:div w:id="390618215">
              <w:marLeft w:val="0"/>
              <w:marRight w:val="0"/>
              <w:marTop w:val="82"/>
              <w:marBottom w:val="0"/>
              <w:divBdr>
                <w:top w:val="none" w:sz="0" w:space="0" w:color="auto"/>
                <w:left w:val="none" w:sz="0" w:space="0" w:color="auto"/>
                <w:bottom w:val="none" w:sz="0" w:space="0" w:color="auto"/>
                <w:right w:val="none" w:sz="0" w:space="0" w:color="auto"/>
              </w:divBdr>
            </w:div>
            <w:div w:id="1173686367">
              <w:marLeft w:val="0"/>
              <w:marRight w:val="0"/>
              <w:marTop w:val="82"/>
              <w:marBottom w:val="0"/>
              <w:divBdr>
                <w:top w:val="none" w:sz="0" w:space="0" w:color="auto"/>
                <w:left w:val="none" w:sz="0" w:space="0" w:color="auto"/>
                <w:bottom w:val="none" w:sz="0" w:space="0" w:color="auto"/>
                <w:right w:val="none" w:sz="0" w:space="0" w:color="auto"/>
              </w:divBdr>
            </w:div>
            <w:div w:id="1426923252">
              <w:marLeft w:val="0"/>
              <w:marRight w:val="0"/>
              <w:marTop w:val="82"/>
              <w:marBottom w:val="0"/>
              <w:divBdr>
                <w:top w:val="none" w:sz="0" w:space="0" w:color="auto"/>
                <w:left w:val="none" w:sz="0" w:space="0" w:color="auto"/>
                <w:bottom w:val="none" w:sz="0" w:space="0" w:color="auto"/>
                <w:right w:val="none" w:sz="0" w:space="0" w:color="auto"/>
              </w:divBdr>
            </w:div>
          </w:divsChild>
        </w:div>
        <w:div w:id="1086414460">
          <w:marLeft w:val="0"/>
          <w:marRight w:val="0"/>
          <w:marTop w:val="82"/>
          <w:marBottom w:val="0"/>
          <w:divBdr>
            <w:top w:val="none" w:sz="0" w:space="0" w:color="auto"/>
            <w:left w:val="none" w:sz="0" w:space="0" w:color="auto"/>
            <w:bottom w:val="none" w:sz="0" w:space="0" w:color="auto"/>
            <w:right w:val="none" w:sz="0" w:space="0" w:color="auto"/>
          </w:divBdr>
          <w:divsChild>
            <w:div w:id="1488857277">
              <w:marLeft w:val="0"/>
              <w:marRight w:val="0"/>
              <w:marTop w:val="82"/>
              <w:marBottom w:val="0"/>
              <w:divBdr>
                <w:top w:val="none" w:sz="0" w:space="0" w:color="auto"/>
                <w:left w:val="none" w:sz="0" w:space="0" w:color="auto"/>
                <w:bottom w:val="none" w:sz="0" w:space="0" w:color="auto"/>
                <w:right w:val="none" w:sz="0" w:space="0" w:color="auto"/>
              </w:divBdr>
            </w:div>
            <w:div w:id="1710835382">
              <w:marLeft w:val="0"/>
              <w:marRight w:val="0"/>
              <w:marTop w:val="82"/>
              <w:marBottom w:val="0"/>
              <w:divBdr>
                <w:top w:val="none" w:sz="0" w:space="0" w:color="auto"/>
                <w:left w:val="none" w:sz="0" w:space="0" w:color="auto"/>
                <w:bottom w:val="none" w:sz="0" w:space="0" w:color="auto"/>
                <w:right w:val="none" w:sz="0" w:space="0" w:color="auto"/>
              </w:divBdr>
            </w:div>
          </w:divsChild>
        </w:div>
        <w:div w:id="1721980963">
          <w:marLeft w:val="0"/>
          <w:marRight w:val="0"/>
          <w:marTop w:val="82"/>
          <w:marBottom w:val="0"/>
          <w:divBdr>
            <w:top w:val="none" w:sz="0" w:space="0" w:color="auto"/>
            <w:left w:val="none" w:sz="0" w:space="0" w:color="auto"/>
            <w:bottom w:val="none" w:sz="0" w:space="0" w:color="auto"/>
            <w:right w:val="none" w:sz="0" w:space="0" w:color="auto"/>
          </w:divBdr>
          <w:divsChild>
            <w:div w:id="679241656">
              <w:marLeft w:val="0"/>
              <w:marRight w:val="0"/>
              <w:marTop w:val="82"/>
              <w:marBottom w:val="0"/>
              <w:divBdr>
                <w:top w:val="none" w:sz="0" w:space="0" w:color="auto"/>
                <w:left w:val="none" w:sz="0" w:space="0" w:color="auto"/>
                <w:bottom w:val="none" w:sz="0" w:space="0" w:color="auto"/>
                <w:right w:val="none" w:sz="0" w:space="0" w:color="auto"/>
              </w:divBdr>
            </w:div>
            <w:div w:id="711879385">
              <w:marLeft w:val="0"/>
              <w:marRight w:val="0"/>
              <w:marTop w:val="82"/>
              <w:marBottom w:val="0"/>
              <w:divBdr>
                <w:top w:val="none" w:sz="0" w:space="0" w:color="auto"/>
                <w:left w:val="none" w:sz="0" w:space="0" w:color="auto"/>
                <w:bottom w:val="none" w:sz="0" w:space="0" w:color="auto"/>
                <w:right w:val="none" w:sz="0" w:space="0" w:color="auto"/>
              </w:divBdr>
            </w:div>
            <w:div w:id="1014065709">
              <w:marLeft w:val="0"/>
              <w:marRight w:val="0"/>
              <w:marTop w:val="82"/>
              <w:marBottom w:val="0"/>
              <w:divBdr>
                <w:top w:val="none" w:sz="0" w:space="0" w:color="auto"/>
                <w:left w:val="none" w:sz="0" w:space="0" w:color="auto"/>
                <w:bottom w:val="none" w:sz="0" w:space="0" w:color="auto"/>
                <w:right w:val="none" w:sz="0" w:space="0" w:color="auto"/>
              </w:divBdr>
            </w:div>
            <w:div w:id="1516112062">
              <w:marLeft w:val="0"/>
              <w:marRight w:val="0"/>
              <w:marTop w:val="82"/>
              <w:marBottom w:val="0"/>
              <w:divBdr>
                <w:top w:val="none" w:sz="0" w:space="0" w:color="auto"/>
                <w:left w:val="none" w:sz="0" w:space="0" w:color="auto"/>
                <w:bottom w:val="none" w:sz="0" w:space="0" w:color="auto"/>
                <w:right w:val="none" w:sz="0" w:space="0" w:color="auto"/>
              </w:divBdr>
            </w:div>
            <w:div w:id="1943830037">
              <w:marLeft w:val="0"/>
              <w:marRight w:val="0"/>
              <w:marTop w:val="82"/>
              <w:marBottom w:val="0"/>
              <w:divBdr>
                <w:top w:val="none" w:sz="0" w:space="0" w:color="auto"/>
                <w:left w:val="none" w:sz="0" w:space="0" w:color="auto"/>
                <w:bottom w:val="none" w:sz="0" w:space="0" w:color="auto"/>
                <w:right w:val="none" w:sz="0" w:space="0" w:color="auto"/>
              </w:divBdr>
            </w:div>
          </w:divsChild>
        </w:div>
        <w:div w:id="1992055462">
          <w:marLeft w:val="0"/>
          <w:marRight w:val="0"/>
          <w:marTop w:val="82"/>
          <w:marBottom w:val="0"/>
          <w:divBdr>
            <w:top w:val="none" w:sz="0" w:space="0" w:color="auto"/>
            <w:left w:val="none" w:sz="0" w:space="0" w:color="auto"/>
            <w:bottom w:val="none" w:sz="0" w:space="0" w:color="auto"/>
            <w:right w:val="none" w:sz="0" w:space="0" w:color="auto"/>
          </w:divBdr>
        </w:div>
      </w:divsChild>
    </w:div>
    <w:div w:id="892891721">
      <w:bodyDiv w:val="1"/>
      <w:marLeft w:val="0"/>
      <w:marRight w:val="0"/>
      <w:marTop w:val="0"/>
      <w:marBottom w:val="0"/>
      <w:divBdr>
        <w:top w:val="none" w:sz="0" w:space="0" w:color="auto"/>
        <w:left w:val="none" w:sz="0" w:space="0" w:color="auto"/>
        <w:bottom w:val="none" w:sz="0" w:space="0" w:color="auto"/>
        <w:right w:val="none" w:sz="0" w:space="0" w:color="auto"/>
      </w:divBdr>
      <w:divsChild>
        <w:div w:id="667830762">
          <w:marLeft w:val="0"/>
          <w:marRight w:val="0"/>
          <w:marTop w:val="82"/>
          <w:marBottom w:val="0"/>
          <w:divBdr>
            <w:top w:val="none" w:sz="0" w:space="0" w:color="auto"/>
            <w:left w:val="none" w:sz="0" w:space="0" w:color="auto"/>
            <w:bottom w:val="none" w:sz="0" w:space="0" w:color="auto"/>
            <w:right w:val="none" w:sz="0" w:space="0" w:color="auto"/>
          </w:divBdr>
          <w:divsChild>
            <w:div w:id="1044674849">
              <w:marLeft w:val="0"/>
              <w:marRight w:val="0"/>
              <w:marTop w:val="82"/>
              <w:marBottom w:val="0"/>
              <w:divBdr>
                <w:top w:val="none" w:sz="0" w:space="0" w:color="auto"/>
                <w:left w:val="none" w:sz="0" w:space="0" w:color="auto"/>
                <w:bottom w:val="none" w:sz="0" w:space="0" w:color="auto"/>
                <w:right w:val="none" w:sz="0" w:space="0" w:color="auto"/>
              </w:divBdr>
            </w:div>
            <w:div w:id="1126972948">
              <w:marLeft w:val="0"/>
              <w:marRight w:val="0"/>
              <w:marTop w:val="82"/>
              <w:marBottom w:val="0"/>
              <w:divBdr>
                <w:top w:val="none" w:sz="0" w:space="0" w:color="auto"/>
                <w:left w:val="none" w:sz="0" w:space="0" w:color="auto"/>
                <w:bottom w:val="none" w:sz="0" w:space="0" w:color="auto"/>
                <w:right w:val="none" w:sz="0" w:space="0" w:color="auto"/>
              </w:divBdr>
            </w:div>
            <w:div w:id="2014456249">
              <w:marLeft w:val="0"/>
              <w:marRight w:val="0"/>
              <w:marTop w:val="82"/>
              <w:marBottom w:val="0"/>
              <w:divBdr>
                <w:top w:val="none" w:sz="0" w:space="0" w:color="auto"/>
                <w:left w:val="none" w:sz="0" w:space="0" w:color="auto"/>
                <w:bottom w:val="none" w:sz="0" w:space="0" w:color="auto"/>
                <w:right w:val="none" w:sz="0" w:space="0" w:color="auto"/>
              </w:divBdr>
              <w:divsChild>
                <w:div w:id="207692151">
                  <w:marLeft w:val="0"/>
                  <w:marRight w:val="0"/>
                  <w:marTop w:val="82"/>
                  <w:marBottom w:val="0"/>
                  <w:divBdr>
                    <w:top w:val="none" w:sz="0" w:space="0" w:color="auto"/>
                    <w:left w:val="none" w:sz="0" w:space="0" w:color="auto"/>
                    <w:bottom w:val="none" w:sz="0" w:space="0" w:color="auto"/>
                    <w:right w:val="none" w:sz="0" w:space="0" w:color="auto"/>
                  </w:divBdr>
                </w:div>
                <w:div w:id="169542520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012025914">
          <w:marLeft w:val="0"/>
          <w:marRight w:val="0"/>
          <w:marTop w:val="82"/>
          <w:marBottom w:val="0"/>
          <w:divBdr>
            <w:top w:val="none" w:sz="0" w:space="0" w:color="auto"/>
            <w:left w:val="none" w:sz="0" w:space="0" w:color="auto"/>
            <w:bottom w:val="none" w:sz="0" w:space="0" w:color="auto"/>
            <w:right w:val="none" w:sz="0" w:space="0" w:color="auto"/>
          </w:divBdr>
          <w:divsChild>
            <w:div w:id="309485070">
              <w:marLeft w:val="0"/>
              <w:marRight w:val="0"/>
              <w:marTop w:val="82"/>
              <w:marBottom w:val="0"/>
              <w:divBdr>
                <w:top w:val="none" w:sz="0" w:space="0" w:color="auto"/>
                <w:left w:val="none" w:sz="0" w:space="0" w:color="auto"/>
                <w:bottom w:val="none" w:sz="0" w:space="0" w:color="auto"/>
                <w:right w:val="none" w:sz="0" w:space="0" w:color="auto"/>
              </w:divBdr>
            </w:div>
            <w:div w:id="566188864">
              <w:marLeft w:val="0"/>
              <w:marRight w:val="0"/>
              <w:marTop w:val="82"/>
              <w:marBottom w:val="0"/>
              <w:divBdr>
                <w:top w:val="none" w:sz="0" w:space="0" w:color="auto"/>
                <w:left w:val="none" w:sz="0" w:space="0" w:color="auto"/>
                <w:bottom w:val="none" w:sz="0" w:space="0" w:color="auto"/>
                <w:right w:val="none" w:sz="0" w:space="0" w:color="auto"/>
              </w:divBdr>
            </w:div>
            <w:div w:id="1401365250">
              <w:marLeft w:val="0"/>
              <w:marRight w:val="0"/>
              <w:marTop w:val="82"/>
              <w:marBottom w:val="0"/>
              <w:divBdr>
                <w:top w:val="none" w:sz="0" w:space="0" w:color="auto"/>
                <w:left w:val="none" w:sz="0" w:space="0" w:color="auto"/>
                <w:bottom w:val="none" w:sz="0" w:space="0" w:color="auto"/>
                <w:right w:val="none" w:sz="0" w:space="0" w:color="auto"/>
              </w:divBdr>
            </w:div>
            <w:div w:id="1494417970">
              <w:marLeft w:val="0"/>
              <w:marRight w:val="0"/>
              <w:marTop w:val="82"/>
              <w:marBottom w:val="0"/>
              <w:divBdr>
                <w:top w:val="none" w:sz="0" w:space="0" w:color="auto"/>
                <w:left w:val="none" w:sz="0" w:space="0" w:color="auto"/>
                <w:bottom w:val="none" w:sz="0" w:space="0" w:color="auto"/>
                <w:right w:val="none" w:sz="0" w:space="0" w:color="auto"/>
              </w:divBdr>
            </w:div>
          </w:divsChild>
        </w:div>
        <w:div w:id="1121609152">
          <w:marLeft w:val="0"/>
          <w:marRight w:val="0"/>
          <w:marTop w:val="82"/>
          <w:marBottom w:val="0"/>
          <w:divBdr>
            <w:top w:val="none" w:sz="0" w:space="0" w:color="auto"/>
            <w:left w:val="none" w:sz="0" w:space="0" w:color="auto"/>
            <w:bottom w:val="none" w:sz="0" w:space="0" w:color="auto"/>
            <w:right w:val="none" w:sz="0" w:space="0" w:color="auto"/>
          </w:divBdr>
        </w:div>
        <w:div w:id="1571841356">
          <w:marLeft w:val="0"/>
          <w:marRight w:val="0"/>
          <w:marTop w:val="82"/>
          <w:marBottom w:val="0"/>
          <w:divBdr>
            <w:top w:val="none" w:sz="0" w:space="0" w:color="auto"/>
            <w:left w:val="none" w:sz="0" w:space="0" w:color="auto"/>
            <w:bottom w:val="none" w:sz="0" w:space="0" w:color="auto"/>
            <w:right w:val="none" w:sz="0" w:space="0" w:color="auto"/>
          </w:divBdr>
          <w:divsChild>
            <w:div w:id="768088158">
              <w:marLeft w:val="0"/>
              <w:marRight w:val="0"/>
              <w:marTop w:val="82"/>
              <w:marBottom w:val="0"/>
              <w:divBdr>
                <w:top w:val="none" w:sz="0" w:space="0" w:color="auto"/>
                <w:left w:val="none" w:sz="0" w:space="0" w:color="auto"/>
                <w:bottom w:val="none" w:sz="0" w:space="0" w:color="auto"/>
                <w:right w:val="none" w:sz="0" w:space="0" w:color="auto"/>
              </w:divBdr>
            </w:div>
            <w:div w:id="1088888899">
              <w:marLeft w:val="0"/>
              <w:marRight w:val="0"/>
              <w:marTop w:val="82"/>
              <w:marBottom w:val="0"/>
              <w:divBdr>
                <w:top w:val="none" w:sz="0" w:space="0" w:color="auto"/>
                <w:left w:val="none" w:sz="0" w:space="0" w:color="auto"/>
                <w:bottom w:val="none" w:sz="0" w:space="0" w:color="auto"/>
                <w:right w:val="none" w:sz="0" w:space="0" w:color="auto"/>
              </w:divBdr>
            </w:div>
            <w:div w:id="140406307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906652306">
      <w:bodyDiv w:val="1"/>
      <w:marLeft w:val="0"/>
      <w:marRight w:val="0"/>
      <w:marTop w:val="0"/>
      <w:marBottom w:val="0"/>
      <w:divBdr>
        <w:top w:val="none" w:sz="0" w:space="0" w:color="auto"/>
        <w:left w:val="none" w:sz="0" w:space="0" w:color="auto"/>
        <w:bottom w:val="none" w:sz="0" w:space="0" w:color="auto"/>
        <w:right w:val="none" w:sz="0" w:space="0" w:color="auto"/>
      </w:divBdr>
      <w:divsChild>
        <w:div w:id="1349526385">
          <w:marLeft w:val="0"/>
          <w:marRight w:val="0"/>
          <w:marTop w:val="82"/>
          <w:marBottom w:val="0"/>
          <w:divBdr>
            <w:top w:val="none" w:sz="0" w:space="0" w:color="auto"/>
            <w:left w:val="none" w:sz="0" w:space="0" w:color="auto"/>
            <w:bottom w:val="none" w:sz="0" w:space="0" w:color="auto"/>
            <w:right w:val="none" w:sz="0" w:space="0" w:color="auto"/>
          </w:divBdr>
        </w:div>
        <w:div w:id="1356005712">
          <w:marLeft w:val="0"/>
          <w:marRight w:val="0"/>
          <w:marTop w:val="82"/>
          <w:marBottom w:val="0"/>
          <w:divBdr>
            <w:top w:val="none" w:sz="0" w:space="0" w:color="auto"/>
            <w:left w:val="none" w:sz="0" w:space="0" w:color="auto"/>
            <w:bottom w:val="none" w:sz="0" w:space="0" w:color="auto"/>
            <w:right w:val="none" w:sz="0" w:space="0" w:color="auto"/>
          </w:divBdr>
        </w:div>
      </w:divsChild>
    </w:div>
    <w:div w:id="919757626">
      <w:bodyDiv w:val="1"/>
      <w:marLeft w:val="0"/>
      <w:marRight w:val="0"/>
      <w:marTop w:val="0"/>
      <w:marBottom w:val="0"/>
      <w:divBdr>
        <w:top w:val="none" w:sz="0" w:space="0" w:color="auto"/>
        <w:left w:val="none" w:sz="0" w:space="0" w:color="auto"/>
        <w:bottom w:val="none" w:sz="0" w:space="0" w:color="auto"/>
        <w:right w:val="none" w:sz="0" w:space="0" w:color="auto"/>
      </w:divBdr>
      <w:divsChild>
        <w:div w:id="218594815">
          <w:marLeft w:val="0"/>
          <w:marRight w:val="0"/>
          <w:marTop w:val="83"/>
          <w:marBottom w:val="0"/>
          <w:divBdr>
            <w:top w:val="none" w:sz="0" w:space="0" w:color="auto"/>
            <w:left w:val="none" w:sz="0" w:space="0" w:color="auto"/>
            <w:bottom w:val="none" w:sz="0" w:space="0" w:color="auto"/>
            <w:right w:val="none" w:sz="0" w:space="0" w:color="auto"/>
          </w:divBdr>
        </w:div>
        <w:div w:id="390081133">
          <w:marLeft w:val="0"/>
          <w:marRight w:val="0"/>
          <w:marTop w:val="83"/>
          <w:marBottom w:val="0"/>
          <w:divBdr>
            <w:top w:val="none" w:sz="0" w:space="0" w:color="auto"/>
            <w:left w:val="none" w:sz="0" w:space="0" w:color="auto"/>
            <w:bottom w:val="none" w:sz="0" w:space="0" w:color="auto"/>
            <w:right w:val="none" w:sz="0" w:space="0" w:color="auto"/>
          </w:divBdr>
        </w:div>
        <w:div w:id="399644426">
          <w:marLeft w:val="0"/>
          <w:marRight w:val="0"/>
          <w:marTop w:val="83"/>
          <w:marBottom w:val="0"/>
          <w:divBdr>
            <w:top w:val="none" w:sz="0" w:space="0" w:color="auto"/>
            <w:left w:val="none" w:sz="0" w:space="0" w:color="auto"/>
            <w:bottom w:val="none" w:sz="0" w:space="0" w:color="auto"/>
            <w:right w:val="none" w:sz="0" w:space="0" w:color="auto"/>
          </w:divBdr>
        </w:div>
        <w:div w:id="702441827">
          <w:marLeft w:val="0"/>
          <w:marRight w:val="0"/>
          <w:marTop w:val="83"/>
          <w:marBottom w:val="0"/>
          <w:divBdr>
            <w:top w:val="none" w:sz="0" w:space="0" w:color="auto"/>
            <w:left w:val="none" w:sz="0" w:space="0" w:color="auto"/>
            <w:bottom w:val="none" w:sz="0" w:space="0" w:color="auto"/>
            <w:right w:val="none" w:sz="0" w:space="0" w:color="auto"/>
          </w:divBdr>
        </w:div>
        <w:div w:id="1018964946">
          <w:marLeft w:val="0"/>
          <w:marRight w:val="0"/>
          <w:marTop w:val="83"/>
          <w:marBottom w:val="0"/>
          <w:divBdr>
            <w:top w:val="none" w:sz="0" w:space="0" w:color="auto"/>
            <w:left w:val="none" w:sz="0" w:space="0" w:color="auto"/>
            <w:bottom w:val="none" w:sz="0" w:space="0" w:color="auto"/>
            <w:right w:val="none" w:sz="0" w:space="0" w:color="auto"/>
          </w:divBdr>
        </w:div>
        <w:div w:id="1086613912">
          <w:marLeft w:val="0"/>
          <w:marRight w:val="0"/>
          <w:marTop w:val="83"/>
          <w:marBottom w:val="0"/>
          <w:divBdr>
            <w:top w:val="none" w:sz="0" w:space="0" w:color="auto"/>
            <w:left w:val="none" w:sz="0" w:space="0" w:color="auto"/>
            <w:bottom w:val="none" w:sz="0" w:space="0" w:color="auto"/>
            <w:right w:val="none" w:sz="0" w:space="0" w:color="auto"/>
          </w:divBdr>
        </w:div>
        <w:div w:id="1337155195">
          <w:marLeft w:val="0"/>
          <w:marRight w:val="0"/>
          <w:marTop w:val="83"/>
          <w:marBottom w:val="0"/>
          <w:divBdr>
            <w:top w:val="none" w:sz="0" w:space="0" w:color="auto"/>
            <w:left w:val="none" w:sz="0" w:space="0" w:color="auto"/>
            <w:bottom w:val="none" w:sz="0" w:space="0" w:color="auto"/>
            <w:right w:val="none" w:sz="0" w:space="0" w:color="auto"/>
          </w:divBdr>
        </w:div>
        <w:div w:id="1671716939">
          <w:marLeft w:val="0"/>
          <w:marRight w:val="0"/>
          <w:marTop w:val="83"/>
          <w:marBottom w:val="0"/>
          <w:divBdr>
            <w:top w:val="none" w:sz="0" w:space="0" w:color="auto"/>
            <w:left w:val="none" w:sz="0" w:space="0" w:color="auto"/>
            <w:bottom w:val="none" w:sz="0" w:space="0" w:color="auto"/>
            <w:right w:val="none" w:sz="0" w:space="0" w:color="auto"/>
          </w:divBdr>
        </w:div>
      </w:divsChild>
    </w:div>
    <w:div w:id="941376137">
      <w:bodyDiv w:val="1"/>
      <w:marLeft w:val="0"/>
      <w:marRight w:val="0"/>
      <w:marTop w:val="0"/>
      <w:marBottom w:val="0"/>
      <w:divBdr>
        <w:top w:val="none" w:sz="0" w:space="0" w:color="auto"/>
        <w:left w:val="none" w:sz="0" w:space="0" w:color="auto"/>
        <w:bottom w:val="none" w:sz="0" w:space="0" w:color="auto"/>
        <w:right w:val="none" w:sz="0" w:space="0" w:color="auto"/>
      </w:divBdr>
      <w:divsChild>
        <w:div w:id="24065320">
          <w:marLeft w:val="0"/>
          <w:marRight w:val="0"/>
          <w:marTop w:val="82"/>
          <w:marBottom w:val="0"/>
          <w:divBdr>
            <w:top w:val="none" w:sz="0" w:space="0" w:color="auto"/>
            <w:left w:val="none" w:sz="0" w:space="0" w:color="auto"/>
            <w:bottom w:val="none" w:sz="0" w:space="0" w:color="auto"/>
            <w:right w:val="none" w:sz="0" w:space="0" w:color="auto"/>
          </w:divBdr>
          <w:divsChild>
            <w:div w:id="1334649565">
              <w:marLeft w:val="0"/>
              <w:marRight w:val="0"/>
              <w:marTop w:val="82"/>
              <w:marBottom w:val="0"/>
              <w:divBdr>
                <w:top w:val="none" w:sz="0" w:space="0" w:color="auto"/>
                <w:left w:val="none" w:sz="0" w:space="0" w:color="auto"/>
                <w:bottom w:val="none" w:sz="0" w:space="0" w:color="auto"/>
                <w:right w:val="none" w:sz="0" w:space="0" w:color="auto"/>
              </w:divBdr>
            </w:div>
            <w:div w:id="1604802818">
              <w:marLeft w:val="0"/>
              <w:marRight w:val="0"/>
              <w:marTop w:val="82"/>
              <w:marBottom w:val="0"/>
              <w:divBdr>
                <w:top w:val="none" w:sz="0" w:space="0" w:color="auto"/>
                <w:left w:val="none" w:sz="0" w:space="0" w:color="auto"/>
                <w:bottom w:val="none" w:sz="0" w:space="0" w:color="auto"/>
                <w:right w:val="none" w:sz="0" w:space="0" w:color="auto"/>
              </w:divBdr>
            </w:div>
            <w:div w:id="1679191357">
              <w:marLeft w:val="0"/>
              <w:marRight w:val="0"/>
              <w:marTop w:val="82"/>
              <w:marBottom w:val="0"/>
              <w:divBdr>
                <w:top w:val="none" w:sz="0" w:space="0" w:color="auto"/>
                <w:left w:val="none" w:sz="0" w:space="0" w:color="auto"/>
                <w:bottom w:val="none" w:sz="0" w:space="0" w:color="auto"/>
                <w:right w:val="none" w:sz="0" w:space="0" w:color="auto"/>
              </w:divBdr>
            </w:div>
          </w:divsChild>
        </w:div>
        <w:div w:id="202716512">
          <w:marLeft w:val="0"/>
          <w:marRight w:val="0"/>
          <w:marTop w:val="82"/>
          <w:marBottom w:val="0"/>
          <w:divBdr>
            <w:top w:val="none" w:sz="0" w:space="0" w:color="auto"/>
            <w:left w:val="none" w:sz="0" w:space="0" w:color="auto"/>
            <w:bottom w:val="none" w:sz="0" w:space="0" w:color="auto"/>
            <w:right w:val="none" w:sz="0" w:space="0" w:color="auto"/>
          </w:divBdr>
          <w:divsChild>
            <w:div w:id="246883060">
              <w:marLeft w:val="0"/>
              <w:marRight w:val="0"/>
              <w:marTop w:val="82"/>
              <w:marBottom w:val="0"/>
              <w:divBdr>
                <w:top w:val="none" w:sz="0" w:space="0" w:color="auto"/>
                <w:left w:val="none" w:sz="0" w:space="0" w:color="auto"/>
                <w:bottom w:val="none" w:sz="0" w:space="0" w:color="auto"/>
                <w:right w:val="none" w:sz="0" w:space="0" w:color="auto"/>
              </w:divBdr>
            </w:div>
            <w:div w:id="1371372239">
              <w:marLeft w:val="0"/>
              <w:marRight w:val="0"/>
              <w:marTop w:val="82"/>
              <w:marBottom w:val="0"/>
              <w:divBdr>
                <w:top w:val="none" w:sz="0" w:space="0" w:color="auto"/>
                <w:left w:val="none" w:sz="0" w:space="0" w:color="auto"/>
                <w:bottom w:val="none" w:sz="0" w:space="0" w:color="auto"/>
                <w:right w:val="none" w:sz="0" w:space="0" w:color="auto"/>
              </w:divBdr>
            </w:div>
          </w:divsChild>
        </w:div>
        <w:div w:id="840894713">
          <w:marLeft w:val="0"/>
          <w:marRight w:val="0"/>
          <w:marTop w:val="82"/>
          <w:marBottom w:val="0"/>
          <w:divBdr>
            <w:top w:val="none" w:sz="0" w:space="0" w:color="auto"/>
            <w:left w:val="none" w:sz="0" w:space="0" w:color="auto"/>
            <w:bottom w:val="none" w:sz="0" w:space="0" w:color="auto"/>
            <w:right w:val="none" w:sz="0" w:space="0" w:color="auto"/>
          </w:divBdr>
          <w:divsChild>
            <w:div w:id="369958255">
              <w:marLeft w:val="0"/>
              <w:marRight w:val="0"/>
              <w:marTop w:val="82"/>
              <w:marBottom w:val="0"/>
              <w:divBdr>
                <w:top w:val="none" w:sz="0" w:space="0" w:color="auto"/>
                <w:left w:val="none" w:sz="0" w:space="0" w:color="auto"/>
                <w:bottom w:val="none" w:sz="0" w:space="0" w:color="auto"/>
                <w:right w:val="none" w:sz="0" w:space="0" w:color="auto"/>
              </w:divBdr>
            </w:div>
            <w:div w:id="414254618">
              <w:marLeft w:val="0"/>
              <w:marRight w:val="0"/>
              <w:marTop w:val="82"/>
              <w:marBottom w:val="0"/>
              <w:divBdr>
                <w:top w:val="none" w:sz="0" w:space="0" w:color="auto"/>
                <w:left w:val="none" w:sz="0" w:space="0" w:color="auto"/>
                <w:bottom w:val="none" w:sz="0" w:space="0" w:color="auto"/>
                <w:right w:val="none" w:sz="0" w:space="0" w:color="auto"/>
              </w:divBdr>
            </w:div>
            <w:div w:id="560747470">
              <w:marLeft w:val="0"/>
              <w:marRight w:val="0"/>
              <w:marTop w:val="82"/>
              <w:marBottom w:val="0"/>
              <w:divBdr>
                <w:top w:val="none" w:sz="0" w:space="0" w:color="auto"/>
                <w:left w:val="none" w:sz="0" w:space="0" w:color="auto"/>
                <w:bottom w:val="none" w:sz="0" w:space="0" w:color="auto"/>
                <w:right w:val="none" w:sz="0" w:space="0" w:color="auto"/>
              </w:divBdr>
            </w:div>
          </w:divsChild>
        </w:div>
        <w:div w:id="1113475330">
          <w:marLeft w:val="0"/>
          <w:marRight w:val="0"/>
          <w:marTop w:val="82"/>
          <w:marBottom w:val="0"/>
          <w:divBdr>
            <w:top w:val="none" w:sz="0" w:space="0" w:color="auto"/>
            <w:left w:val="none" w:sz="0" w:space="0" w:color="auto"/>
            <w:bottom w:val="none" w:sz="0" w:space="0" w:color="auto"/>
            <w:right w:val="none" w:sz="0" w:space="0" w:color="auto"/>
          </w:divBdr>
          <w:divsChild>
            <w:div w:id="581379261">
              <w:marLeft w:val="0"/>
              <w:marRight w:val="0"/>
              <w:marTop w:val="82"/>
              <w:marBottom w:val="0"/>
              <w:divBdr>
                <w:top w:val="none" w:sz="0" w:space="0" w:color="auto"/>
                <w:left w:val="none" w:sz="0" w:space="0" w:color="auto"/>
                <w:bottom w:val="none" w:sz="0" w:space="0" w:color="auto"/>
                <w:right w:val="none" w:sz="0" w:space="0" w:color="auto"/>
              </w:divBdr>
            </w:div>
            <w:div w:id="1082482816">
              <w:marLeft w:val="0"/>
              <w:marRight w:val="0"/>
              <w:marTop w:val="82"/>
              <w:marBottom w:val="0"/>
              <w:divBdr>
                <w:top w:val="none" w:sz="0" w:space="0" w:color="auto"/>
                <w:left w:val="none" w:sz="0" w:space="0" w:color="auto"/>
                <w:bottom w:val="none" w:sz="0" w:space="0" w:color="auto"/>
                <w:right w:val="none" w:sz="0" w:space="0" w:color="auto"/>
              </w:divBdr>
            </w:div>
            <w:div w:id="1541943216">
              <w:marLeft w:val="0"/>
              <w:marRight w:val="0"/>
              <w:marTop w:val="82"/>
              <w:marBottom w:val="0"/>
              <w:divBdr>
                <w:top w:val="none" w:sz="0" w:space="0" w:color="auto"/>
                <w:left w:val="none" w:sz="0" w:space="0" w:color="auto"/>
                <w:bottom w:val="none" w:sz="0" w:space="0" w:color="auto"/>
                <w:right w:val="none" w:sz="0" w:space="0" w:color="auto"/>
              </w:divBdr>
            </w:div>
            <w:div w:id="1993287318">
              <w:marLeft w:val="0"/>
              <w:marRight w:val="0"/>
              <w:marTop w:val="82"/>
              <w:marBottom w:val="0"/>
              <w:divBdr>
                <w:top w:val="none" w:sz="0" w:space="0" w:color="auto"/>
                <w:left w:val="none" w:sz="0" w:space="0" w:color="auto"/>
                <w:bottom w:val="none" w:sz="0" w:space="0" w:color="auto"/>
                <w:right w:val="none" w:sz="0" w:space="0" w:color="auto"/>
              </w:divBdr>
            </w:div>
            <w:div w:id="2056074252">
              <w:marLeft w:val="0"/>
              <w:marRight w:val="0"/>
              <w:marTop w:val="82"/>
              <w:marBottom w:val="0"/>
              <w:divBdr>
                <w:top w:val="none" w:sz="0" w:space="0" w:color="auto"/>
                <w:left w:val="none" w:sz="0" w:space="0" w:color="auto"/>
                <w:bottom w:val="none" w:sz="0" w:space="0" w:color="auto"/>
                <w:right w:val="none" w:sz="0" w:space="0" w:color="auto"/>
              </w:divBdr>
            </w:div>
          </w:divsChild>
        </w:div>
        <w:div w:id="1171990869">
          <w:marLeft w:val="0"/>
          <w:marRight w:val="0"/>
          <w:marTop w:val="82"/>
          <w:marBottom w:val="0"/>
          <w:divBdr>
            <w:top w:val="none" w:sz="0" w:space="0" w:color="auto"/>
            <w:left w:val="none" w:sz="0" w:space="0" w:color="auto"/>
            <w:bottom w:val="none" w:sz="0" w:space="0" w:color="auto"/>
            <w:right w:val="none" w:sz="0" w:space="0" w:color="auto"/>
          </w:divBdr>
        </w:div>
        <w:div w:id="1179539273">
          <w:marLeft w:val="0"/>
          <w:marRight w:val="0"/>
          <w:marTop w:val="82"/>
          <w:marBottom w:val="0"/>
          <w:divBdr>
            <w:top w:val="none" w:sz="0" w:space="0" w:color="auto"/>
            <w:left w:val="none" w:sz="0" w:space="0" w:color="auto"/>
            <w:bottom w:val="none" w:sz="0" w:space="0" w:color="auto"/>
            <w:right w:val="none" w:sz="0" w:space="0" w:color="auto"/>
          </w:divBdr>
        </w:div>
        <w:div w:id="1312097816">
          <w:marLeft w:val="0"/>
          <w:marRight w:val="0"/>
          <w:marTop w:val="82"/>
          <w:marBottom w:val="0"/>
          <w:divBdr>
            <w:top w:val="none" w:sz="0" w:space="0" w:color="auto"/>
            <w:left w:val="none" w:sz="0" w:space="0" w:color="auto"/>
            <w:bottom w:val="none" w:sz="0" w:space="0" w:color="auto"/>
            <w:right w:val="none" w:sz="0" w:space="0" w:color="auto"/>
          </w:divBdr>
        </w:div>
      </w:divsChild>
    </w:div>
    <w:div w:id="971906547">
      <w:bodyDiv w:val="1"/>
      <w:marLeft w:val="0"/>
      <w:marRight w:val="0"/>
      <w:marTop w:val="0"/>
      <w:marBottom w:val="0"/>
      <w:divBdr>
        <w:top w:val="none" w:sz="0" w:space="0" w:color="auto"/>
        <w:left w:val="none" w:sz="0" w:space="0" w:color="auto"/>
        <w:bottom w:val="none" w:sz="0" w:space="0" w:color="auto"/>
        <w:right w:val="none" w:sz="0" w:space="0" w:color="auto"/>
      </w:divBdr>
      <w:divsChild>
        <w:div w:id="357195080">
          <w:marLeft w:val="0"/>
          <w:marRight w:val="0"/>
          <w:marTop w:val="82"/>
          <w:marBottom w:val="0"/>
          <w:divBdr>
            <w:top w:val="none" w:sz="0" w:space="0" w:color="auto"/>
            <w:left w:val="none" w:sz="0" w:space="0" w:color="auto"/>
            <w:bottom w:val="none" w:sz="0" w:space="0" w:color="auto"/>
            <w:right w:val="none" w:sz="0" w:space="0" w:color="auto"/>
          </w:divBdr>
          <w:divsChild>
            <w:div w:id="629290280">
              <w:marLeft w:val="0"/>
              <w:marRight w:val="0"/>
              <w:marTop w:val="82"/>
              <w:marBottom w:val="0"/>
              <w:divBdr>
                <w:top w:val="none" w:sz="0" w:space="0" w:color="auto"/>
                <w:left w:val="none" w:sz="0" w:space="0" w:color="auto"/>
                <w:bottom w:val="none" w:sz="0" w:space="0" w:color="auto"/>
                <w:right w:val="none" w:sz="0" w:space="0" w:color="auto"/>
              </w:divBdr>
            </w:div>
            <w:div w:id="654601238">
              <w:marLeft w:val="0"/>
              <w:marRight w:val="0"/>
              <w:marTop w:val="82"/>
              <w:marBottom w:val="0"/>
              <w:divBdr>
                <w:top w:val="none" w:sz="0" w:space="0" w:color="auto"/>
                <w:left w:val="none" w:sz="0" w:space="0" w:color="auto"/>
                <w:bottom w:val="none" w:sz="0" w:space="0" w:color="auto"/>
                <w:right w:val="none" w:sz="0" w:space="0" w:color="auto"/>
              </w:divBdr>
            </w:div>
            <w:div w:id="1092898318">
              <w:marLeft w:val="0"/>
              <w:marRight w:val="0"/>
              <w:marTop w:val="82"/>
              <w:marBottom w:val="0"/>
              <w:divBdr>
                <w:top w:val="none" w:sz="0" w:space="0" w:color="auto"/>
                <w:left w:val="none" w:sz="0" w:space="0" w:color="auto"/>
                <w:bottom w:val="none" w:sz="0" w:space="0" w:color="auto"/>
                <w:right w:val="none" w:sz="0" w:space="0" w:color="auto"/>
              </w:divBdr>
            </w:div>
            <w:div w:id="1324044689">
              <w:marLeft w:val="0"/>
              <w:marRight w:val="0"/>
              <w:marTop w:val="82"/>
              <w:marBottom w:val="0"/>
              <w:divBdr>
                <w:top w:val="none" w:sz="0" w:space="0" w:color="auto"/>
                <w:left w:val="none" w:sz="0" w:space="0" w:color="auto"/>
                <w:bottom w:val="none" w:sz="0" w:space="0" w:color="auto"/>
                <w:right w:val="none" w:sz="0" w:space="0" w:color="auto"/>
              </w:divBdr>
            </w:div>
          </w:divsChild>
        </w:div>
        <w:div w:id="1854807630">
          <w:marLeft w:val="0"/>
          <w:marRight w:val="0"/>
          <w:marTop w:val="82"/>
          <w:marBottom w:val="0"/>
          <w:divBdr>
            <w:top w:val="none" w:sz="0" w:space="0" w:color="auto"/>
            <w:left w:val="none" w:sz="0" w:space="0" w:color="auto"/>
            <w:bottom w:val="none" w:sz="0" w:space="0" w:color="auto"/>
            <w:right w:val="none" w:sz="0" w:space="0" w:color="auto"/>
          </w:divBdr>
          <w:divsChild>
            <w:div w:id="731465212">
              <w:marLeft w:val="0"/>
              <w:marRight w:val="0"/>
              <w:marTop w:val="82"/>
              <w:marBottom w:val="0"/>
              <w:divBdr>
                <w:top w:val="none" w:sz="0" w:space="0" w:color="auto"/>
                <w:left w:val="none" w:sz="0" w:space="0" w:color="auto"/>
                <w:bottom w:val="none" w:sz="0" w:space="0" w:color="auto"/>
                <w:right w:val="none" w:sz="0" w:space="0" w:color="auto"/>
              </w:divBdr>
            </w:div>
            <w:div w:id="1990867017">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021904447">
      <w:bodyDiv w:val="1"/>
      <w:marLeft w:val="0"/>
      <w:marRight w:val="0"/>
      <w:marTop w:val="0"/>
      <w:marBottom w:val="0"/>
      <w:divBdr>
        <w:top w:val="none" w:sz="0" w:space="0" w:color="auto"/>
        <w:left w:val="none" w:sz="0" w:space="0" w:color="auto"/>
        <w:bottom w:val="none" w:sz="0" w:space="0" w:color="auto"/>
        <w:right w:val="none" w:sz="0" w:space="0" w:color="auto"/>
      </w:divBdr>
      <w:divsChild>
        <w:div w:id="998844607">
          <w:marLeft w:val="0"/>
          <w:marRight w:val="0"/>
          <w:marTop w:val="82"/>
          <w:marBottom w:val="0"/>
          <w:divBdr>
            <w:top w:val="none" w:sz="0" w:space="0" w:color="auto"/>
            <w:left w:val="none" w:sz="0" w:space="0" w:color="auto"/>
            <w:bottom w:val="none" w:sz="0" w:space="0" w:color="auto"/>
            <w:right w:val="none" w:sz="0" w:space="0" w:color="auto"/>
          </w:divBdr>
        </w:div>
      </w:divsChild>
    </w:div>
    <w:div w:id="1041789506">
      <w:bodyDiv w:val="1"/>
      <w:marLeft w:val="0"/>
      <w:marRight w:val="0"/>
      <w:marTop w:val="0"/>
      <w:marBottom w:val="0"/>
      <w:divBdr>
        <w:top w:val="none" w:sz="0" w:space="0" w:color="auto"/>
        <w:left w:val="none" w:sz="0" w:space="0" w:color="auto"/>
        <w:bottom w:val="none" w:sz="0" w:space="0" w:color="auto"/>
        <w:right w:val="none" w:sz="0" w:space="0" w:color="auto"/>
      </w:divBdr>
    </w:div>
    <w:div w:id="1150364383">
      <w:bodyDiv w:val="1"/>
      <w:marLeft w:val="0"/>
      <w:marRight w:val="0"/>
      <w:marTop w:val="0"/>
      <w:marBottom w:val="0"/>
      <w:divBdr>
        <w:top w:val="none" w:sz="0" w:space="0" w:color="auto"/>
        <w:left w:val="none" w:sz="0" w:space="0" w:color="auto"/>
        <w:bottom w:val="none" w:sz="0" w:space="0" w:color="auto"/>
        <w:right w:val="none" w:sz="0" w:space="0" w:color="auto"/>
      </w:divBdr>
      <w:divsChild>
        <w:div w:id="269094551">
          <w:marLeft w:val="0"/>
          <w:marRight w:val="0"/>
          <w:marTop w:val="82"/>
          <w:marBottom w:val="0"/>
          <w:divBdr>
            <w:top w:val="none" w:sz="0" w:space="0" w:color="auto"/>
            <w:left w:val="none" w:sz="0" w:space="0" w:color="auto"/>
            <w:bottom w:val="none" w:sz="0" w:space="0" w:color="auto"/>
            <w:right w:val="none" w:sz="0" w:space="0" w:color="auto"/>
          </w:divBdr>
          <w:divsChild>
            <w:div w:id="45758091">
              <w:marLeft w:val="0"/>
              <w:marRight w:val="0"/>
              <w:marTop w:val="82"/>
              <w:marBottom w:val="0"/>
              <w:divBdr>
                <w:top w:val="none" w:sz="0" w:space="0" w:color="auto"/>
                <w:left w:val="none" w:sz="0" w:space="0" w:color="auto"/>
                <w:bottom w:val="none" w:sz="0" w:space="0" w:color="auto"/>
                <w:right w:val="none" w:sz="0" w:space="0" w:color="auto"/>
              </w:divBdr>
            </w:div>
            <w:div w:id="1923417772">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167087975">
      <w:bodyDiv w:val="1"/>
      <w:marLeft w:val="0"/>
      <w:marRight w:val="0"/>
      <w:marTop w:val="0"/>
      <w:marBottom w:val="0"/>
      <w:divBdr>
        <w:top w:val="none" w:sz="0" w:space="0" w:color="auto"/>
        <w:left w:val="none" w:sz="0" w:space="0" w:color="auto"/>
        <w:bottom w:val="none" w:sz="0" w:space="0" w:color="auto"/>
        <w:right w:val="none" w:sz="0" w:space="0" w:color="auto"/>
      </w:divBdr>
      <w:divsChild>
        <w:div w:id="163404347">
          <w:marLeft w:val="0"/>
          <w:marRight w:val="0"/>
          <w:marTop w:val="82"/>
          <w:marBottom w:val="0"/>
          <w:divBdr>
            <w:top w:val="none" w:sz="0" w:space="0" w:color="auto"/>
            <w:left w:val="none" w:sz="0" w:space="0" w:color="auto"/>
            <w:bottom w:val="none" w:sz="0" w:space="0" w:color="auto"/>
            <w:right w:val="none" w:sz="0" w:space="0" w:color="auto"/>
          </w:divBdr>
        </w:div>
        <w:div w:id="552500047">
          <w:marLeft w:val="0"/>
          <w:marRight w:val="0"/>
          <w:marTop w:val="82"/>
          <w:marBottom w:val="0"/>
          <w:divBdr>
            <w:top w:val="none" w:sz="0" w:space="0" w:color="auto"/>
            <w:left w:val="none" w:sz="0" w:space="0" w:color="auto"/>
            <w:bottom w:val="none" w:sz="0" w:space="0" w:color="auto"/>
            <w:right w:val="none" w:sz="0" w:space="0" w:color="auto"/>
          </w:divBdr>
        </w:div>
        <w:div w:id="1049694940">
          <w:marLeft w:val="0"/>
          <w:marRight w:val="0"/>
          <w:marTop w:val="82"/>
          <w:marBottom w:val="0"/>
          <w:divBdr>
            <w:top w:val="none" w:sz="0" w:space="0" w:color="auto"/>
            <w:left w:val="none" w:sz="0" w:space="0" w:color="auto"/>
            <w:bottom w:val="none" w:sz="0" w:space="0" w:color="auto"/>
            <w:right w:val="none" w:sz="0" w:space="0" w:color="auto"/>
          </w:divBdr>
          <w:divsChild>
            <w:div w:id="729840204">
              <w:marLeft w:val="0"/>
              <w:marRight w:val="0"/>
              <w:marTop w:val="82"/>
              <w:marBottom w:val="0"/>
              <w:divBdr>
                <w:top w:val="none" w:sz="0" w:space="0" w:color="auto"/>
                <w:left w:val="none" w:sz="0" w:space="0" w:color="auto"/>
                <w:bottom w:val="none" w:sz="0" w:space="0" w:color="auto"/>
                <w:right w:val="none" w:sz="0" w:space="0" w:color="auto"/>
              </w:divBdr>
            </w:div>
            <w:div w:id="1566456871">
              <w:marLeft w:val="0"/>
              <w:marRight w:val="0"/>
              <w:marTop w:val="82"/>
              <w:marBottom w:val="0"/>
              <w:divBdr>
                <w:top w:val="none" w:sz="0" w:space="0" w:color="auto"/>
                <w:left w:val="none" w:sz="0" w:space="0" w:color="auto"/>
                <w:bottom w:val="none" w:sz="0" w:space="0" w:color="auto"/>
                <w:right w:val="none" w:sz="0" w:space="0" w:color="auto"/>
              </w:divBdr>
            </w:div>
          </w:divsChild>
        </w:div>
        <w:div w:id="1089691160">
          <w:marLeft w:val="0"/>
          <w:marRight w:val="0"/>
          <w:marTop w:val="82"/>
          <w:marBottom w:val="0"/>
          <w:divBdr>
            <w:top w:val="none" w:sz="0" w:space="0" w:color="auto"/>
            <w:left w:val="none" w:sz="0" w:space="0" w:color="auto"/>
            <w:bottom w:val="none" w:sz="0" w:space="0" w:color="auto"/>
            <w:right w:val="none" w:sz="0" w:space="0" w:color="auto"/>
          </w:divBdr>
          <w:divsChild>
            <w:div w:id="798425166">
              <w:marLeft w:val="0"/>
              <w:marRight w:val="0"/>
              <w:marTop w:val="82"/>
              <w:marBottom w:val="0"/>
              <w:divBdr>
                <w:top w:val="none" w:sz="0" w:space="0" w:color="auto"/>
                <w:left w:val="none" w:sz="0" w:space="0" w:color="auto"/>
                <w:bottom w:val="none" w:sz="0" w:space="0" w:color="auto"/>
                <w:right w:val="none" w:sz="0" w:space="0" w:color="auto"/>
              </w:divBdr>
            </w:div>
            <w:div w:id="1758821746">
              <w:marLeft w:val="0"/>
              <w:marRight w:val="0"/>
              <w:marTop w:val="82"/>
              <w:marBottom w:val="0"/>
              <w:divBdr>
                <w:top w:val="none" w:sz="0" w:space="0" w:color="auto"/>
                <w:left w:val="none" w:sz="0" w:space="0" w:color="auto"/>
                <w:bottom w:val="none" w:sz="0" w:space="0" w:color="auto"/>
                <w:right w:val="none" w:sz="0" w:space="0" w:color="auto"/>
              </w:divBdr>
            </w:div>
          </w:divsChild>
        </w:div>
        <w:div w:id="1539321510">
          <w:marLeft w:val="0"/>
          <w:marRight w:val="0"/>
          <w:marTop w:val="82"/>
          <w:marBottom w:val="0"/>
          <w:divBdr>
            <w:top w:val="none" w:sz="0" w:space="0" w:color="auto"/>
            <w:left w:val="none" w:sz="0" w:space="0" w:color="auto"/>
            <w:bottom w:val="none" w:sz="0" w:space="0" w:color="auto"/>
            <w:right w:val="none" w:sz="0" w:space="0" w:color="auto"/>
          </w:divBdr>
          <w:divsChild>
            <w:div w:id="1816947603">
              <w:marLeft w:val="0"/>
              <w:marRight w:val="0"/>
              <w:marTop w:val="82"/>
              <w:marBottom w:val="0"/>
              <w:divBdr>
                <w:top w:val="none" w:sz="0" w:space="0" w:color="auto"/>
                <w:left w:val="none" w:sz="0" w:space="0" w:color="auto"/>
                <w:bottom w:val="none" w:sz="0" w:space="0" w:color="auto"/>
                <w:right w:val="none" w:sz="0" w:space="0" w:color="auto"/>
              </w:divBdr>
            </w:div>
            <w:div w:id="2101876380">
              <w:marLeft w:val="0"/>
              <w:marRight w:val="0"/>
              <w:marTop w:val="82"/>
              <w:marBottom w:val="0"/>
              <w:divBdr>
                <w:top w:val="none" w:sz="0" w:space="0" w:color="auto"/>
                <w:left w:val="none" w:sz="0" w:space="0" w:color="auto"/>
                <w:bottom w:val="none" w:sz="0" w:space="0" w:color="auto"/>
                <w:right w:val="none" w:sz="0" w:space="0" w:color="auto"/>
              </w:divBdr>
            </w:div>
          </w:divsChild>
        </w:div>
        <w:div w:id="1700155105">
          <w:marLeft w:val="0"/>
          <w:marRight w:val="0"/>
          <w:marTop w:val="82"/>
          <w:marBottom w:val="0"/>
          <w:divBdr>
            <w:top w:val="none" w:sz="0" w:space="0" w:color="auto"/>
            <w:left w:val="none" w:sz="0" w:space="0" w:color="auto"/>
            <w:bottom w:val="none" w:sz="0" w:space="0" w:color="auto"/>
            <w:right w:val="none" w:sz="0" w:space="0" w:color="auto"/>
          </w:divBdr>
          <w:divsChild>
            <w:div w:id="522406638">
              <w:marLeft w:val="0"/>
              <w:marRight w:val="0"/>
              <w:marTop w:val="82"/>
              <w:marBottom w:val="0"/>
              <w:divBdr>
                <w:top w:val="none" w:sz="0" w:space="0" w:color="auto"/>
                <w:left w:val="none" w:sz="0" w:space="0" w:color="auto"/>
                <w:bottom w:val="none" w:sz="0" w:space="0" w:color="auto"/>
                <w:right w:val="none" w:sz="0" w:space="0" w:color="auto"/>
              </w:divBdr>
            </w:div>
            <w:div w:id="886798806">
              <w:marLeft w:val="0"/>
              <w:marRight w:val="0"/>
              <w:marTop w:val="82"/>
              <w:marBottom w:val="0"/>
              <w:divBdr>
                <w:top w:val="none" w:sz="0" w:space="0" w:color="auto"/>
                <w:left w:val="none" w:sz="0" w:space="0" w:color="auto"/>
                <w:bottom w:val="none" w:sz="0" w:space="0" w:color="auto"/>
                <w:right w:val="none" w:sz="0" w:space="0" w:color="auto"/>
              </w:divBdr>
            </w:div>
            <w:div w:id="1054737264">
              <w:marLeft w:val="0"/>
              <w:marRight w:val="0"/>
              <w:marTop w:val="82"/>
              <w:marBottom w:val="0"/>
              <w:divBdr>
                <w:top w:val="none" w:sz="0" w:space="0" w:color="auto"/>
                <w:left w:val="none" w:sz="0" w:space="0" w:color="auto"/>
                <w:bottom w:val="none" w:sz="0" w:space="0" w:color="auto"/>
                <w:right w:val="none" w:sz="0" w:space="0" w:color="auto"/>
              </w:divBdr>
            </w:div>
          </w:divsChild>
        </w:div>
        <w:div w:id="1845969665">
          <w:marLeft w:val="0"/>
          <w:marRight w:val="0"/>
          <w:marTop w:val="82"/>
          <w:marBottom w:val="0"/>
          <w:divBdr>
            <w:top w:val="none" w:sz="0" w:space="0" w:color="auto"/>
            <w:left w:val="none" w:sz="0" w:space="0" w:color="auto"/>
            <w:bottom w:val="none" w:sz="0" w:space="0" w:color="auto"/>
            <w:right w:val="none" w:sz="0" w:space="0" w:color="auto"/>
          </w:divBdr>
          <w:divsChild>
            <w:div w:id="518618497">
              <w:marLeft w:val="0"/>
              <w:marRight w:val="0"/>
              <w:marTop w:val="82"/>
              <w:marBottom w:val="0"/>
              <w:divBdr>
                <w:top w:val="none" w:sz="0" w:space="0" w:color="auto"/>
                <w:left w:val="none" w:sz="0" w:space="0" w:color="auto"/>
                <w:bottom w:val="none" w:sz="0" w:space="0" w:color="auto"/>
                <w:right w:val="none" w:sz="0" w:space="0" w:color="auto"/>
              </w:divBdr>
              <w:divsChild>
                <w:div w:id="1630428466">
                  <w:marLeft w:val="0"/>
                  <w:marRight w:val="0"/>
                  <w:marTop w:val="82"/>
                  <w:marBottom w:val="0"/>
                  <w:divBdr>
                    <w:top w:val="none" w:sz="0" w:space="0" w:color="auto"/>
                    <w:left w:val="none" w:sz="0" w:space="0" w:color="auto"/>
                    <w:bottom w:val="none" w:sz="0" w:space="0" w:color="auto"/>
                    <w:right w:val="none" w:sz="0" w:space="0" w:color="auto"/>
                  </w:divBdr>
                </w:div>
                <w:div w:id="1906335681">
                  <w:marLeft w:val="0"/>
                  <w:marRight w:val="0"/>
                  <w:marTop w:val="82"/>
                  <w:marBottom w:val="0"/>
                  <w:divBdr>
                    <w:top w:val="none" w:sz="0" w:space="0" w:color="auto"/>
                    <w:left w:val="none" w:sz="0" w:space="0" w:color="auto"/>
                    <w:bottom w:val="none" w:sz="0" w:space="0" w:color="auto"/>
                    <w:right w:val="none" w:sz="0" w:space="0" w:color="auto"/>
                  </w:divBdr>
                </w:div>
              </w:divsChild>
            </w:div>
            <w:div w:id="940796942">
              <w:marLeft w:val="0"/>
              <w:marRight w:val="0"/>
              <w:marTop w:val="82"/>
              <w:marBottom w:val="0"/>
              <w:divBdr>
                <w:top w:val="none" w:sz="0" w:space="0" w:color="auto"/>
                <w:left w:val="none" w:sz="0" w:space="0" w:color="auto"/>
                <w:bottom w:val="none" w:sz="0" w:space="0" w:color="auto"/>
                <w:right w:val="none" w:sz="0" w:space="0" w:color="auto"/>
              </w:divBdr>
            </w:div>
            <w:div w:id="1834370969">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182546606">
      <w:bodyDiv w:val="1"/>
      <w:marLeft w:val="0"/>
      <w:marRight w:val="0"/>
      <w:marTop w:val="0"/>
      <w:marBottom w:val="0"/>
      <w:divBdr>
        <w:top w:val="none" w:sz="0" w:space="0" w:color="auto"/>
        <w:left w:val="none" w:sz="0" w:space="0" w:color="auto"/>
        <w:bottom w:val="none" w:sz="0" w:space="0" w:color="auto"/>
        <w:right w:val="none" w:sz="0" w:space="0" w:color="auto"/>
      </w:divBdr>
    </w:div>
    <w:div w:id="1186795124">
      <w:bodyDiv w:val="1"/>
      <w:marLeft w:val="0"/>
      <w:marRight w:val="0"/>
      <w:marTop w:val="0"/>
      <w:marBottom w:val="0"/>
      <w:divBdr>
        <w:top w:val="none" w:sz="0" w:space="0" w:color="auto"/>
        <w:left w:val="none" w:sz="0" w:space="0" w:color="auto"/>
        <w:bottom w:val="none" w:sz="0" w:space="0" w:color="auto"/>
        <w:right w:val="none" w:sz="0" w:space="0" w:color="auto"/>
      </w:divBdr>
    </w:div>
    <w:div w:id="1249585096">
      <w:bodyDiv w:val="1"/>
      <w:marLeft w:val="0"/>
      <w:marRight w:val="0"/>
      <w:marTop w:val="0"/>
      <w:marBottom w:val="0"/>
      <w:divBdr>
        <w:top w:val="none" w:sz="0" w:space="0" w:color="auto"/>
        <w:left w:val="none" w:sz="0" w:space="0" w:color="auto"/>
        <w:bottom w:val="none" w:sz="0" w:space="0" w:color="auto"/>
        <w:right w:val="none" w:sz="0" w:space="0" w:color="auto"/>
      </w:divBdr>
    </w:div>
    <w:div w:id="1281374571">
      <w:bodyDiv w:val="1"/>
      <w:marLeft w:val="0"/>
      <w:marRight w:val="0"/>
      <w:marTop w:val="0"/>
      <w:marBottom w:val="0"/>
      <w:divBdr>
        <w:top w:val="none" w:sz="0" w:space="0" w:color="auto"/>
        <w:left w:val="none" w:sz="0" w:space="0" w:color="auto"/>
        <w:bottom w:val="none" w:sz="0" w:space="0" w:color="auto"/>
        <w:right w:val="none" w:sz="0" w:space="0" w:color="auto"/>
      </w:divBdr>
    </w:div>
    <w:div w:id="1292788673">
      <w:bodyDiv w:val="1"/>
      <w:marLeft w:val="0"/>
      <w:marRight w:val="0"/>
      <w:marTop w:val="0"/>
      <w:marBottom w:val="0"/>
      <w:divBdr>
        <w:top w:val="none" w:sz="0" w:space="0" w:color="auto"/>
        <w:left w:val="none" w:sz="0" w:space="0" w:color="auto"/>
        <w:bottom w:val="none" w:sz="0" w:space="0" w:color="auto"/>
        <w:right w:val="none" w:sz="0" w:space="0" w:color="auto"/>
      </w:divBdr>
      <w:divsChild>
        <w:div w:id="1032417580">
          <w:marLeft w:val="0"/>
          <w:marRight w:val="0"/>
          <w:marTop w:val="82"/>
          <w:marBottom w:val="0"/>
          <w:divBdr>
            <w:top w:val="none" w:sz="0" w:space="0" w:color="auto"/>
            <w:left w:val="none" w:sz="0" w:space="0" w:color="auto"/>
            <w:bottom w:val="none" w:sz="0" w:space="0" w:color="auto"/>
            <w:right w:val="none" w:sz="0" w:space="0" w:color="auto"/>
          </w:divBdr>
          <w:divsChild>
            <w:div w:id="1393187727">
              <w:marLeft w:val="0"/>
              <w:marRight w:val="0"/>
              <w:marTop w:val="82"/>
              <w:marBottom w:val="0"/>
              <w:divBdr>
                <w:top w:val="none" w:sz="0" w:space="0" w:color="auto"/>
                <w:left w:val="none" w:sz="0" w:space="0" w:color="auto"/>
                <w:bottom w:val="none" w:sz="0" w:space="0" w:color="auto"/>
                <w:right w:val="none" w:sz="0" w:space="0" w:color="auto"/>
              </w:divBdr>
            </w:div>
            <w:div w:id="1944998422">
              <w:marLeft w:val="0"/>
              <w:marRight w:val="0"/>
              <w:marTop w:val="82"/>
              <w:marBottom w:val="0"/>
              <w:divBdr>
                <w:top w:val="none" w:sz="0" w:space="0" w:color="auto"/>
                <w:left w:val="none" w:sz="0" w:space="0" w:color="auto"/>
                <w:bottom w:val="none" w:sz="0" w:space="0" w:color="auto"/>
                <w:right w:val="none" w:sz="0" w:space="0" w:color="auto"/>
              </w:divBdr>
              <w:divsChild>
                <w:div w:id="424621118">
                  <w:marLeft w:val="0"/>
                  <w:marRight w:val="0"/>
                  <w:marTop w:val="82"/>
                  <w:marBottom w:val="0"/>
                  <w:divBdr>
                    <w:top w:val="none" w:sz="0" w:space="0" w:color="auto"/>
                    <w:left w:val="none" w:sz="0" w:space="0" w:color="auto"/>
                    <w:bottom w:val="none" w:sz="0" w:space="0" w:color="auto"/>
                    <w:right w:val="none" w:sz="0" w:space="0" w:color="auto"/>
                  </w:divBdr>
                </w:div>
                <w:div w:id="1020084935">
                  <w:marLeft w:val="0"/>
                  <w:marRight w:val="0"/>
                  <w:marTop w:val="82"/>
                  <w:marBottom w:val="0"/>
                  <w:divBdr>
                    <w:top w:val="none" w:sz="0" w:space="0" w:color="auto"/>
                    <w:left w:val="none" w:sz="0" w:space="0" w:color="auto"/>
                    <w:bottom w:val="none" w:sz="0" w:space="0" w:color="auto"/>
                    <w:right w:val="none" w:sz="0" w:space="0" w:color="auto"/>
                  </w:divBdr>
                </w:div>
                <w:div w:id="1303654004">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524325017">
          <w:marLeft w:val="0"/>
          <w:marRight w:val="0"/>
          <w:marTop w:val="82"/>
          <w:marBottom w:val="0"/>
          <w:divBdr>
            <w:top w:val="none" w:sz="0" w:space="0" w:color="auto"/>
            <w:left w:val="none" w:sz="0" w:space="0" w:color="auto"/>
            <w:bottom w:val="none" w:sz="0" w:space="0" w:color="auto"/>
            <w:right w:val="none" w:sz="0" w:space="0" w:color="auto"/>
          </w:divBdr>
        </w:div>
      </w:divsChild>
    </w:div>
    <w:div w:id="1293175037">
      <w:bodyDiv w:val="1"/>
      <w:marLeft w:val="0"/>
      <w:marRight w:val="0"/>
      <w:marTop w:val="0"/>
      <w:marBottom w:val="0"/>
      <w:divBdr>
        <w:top w:val="none" w:sz="0" w:space="0" w:color="auto"/>
        <w:left w:val="none" w:sz="0" w:space="0" w:color="auto"/>
        <w:bottom w:val="none" w:sz="0" w:space="0" w:color="auto"/>
        <w:right w:val="none" w:sz="0" w:space="0" w:color="auto"/>
      </w:divBdr>
    </w:div>
    <w:div w:id="1302224579">
      <w:bodyDiv w:val="1"/>
      <w:marLeft w:val="0"/>
      <w:marRight w:val="0"/>
      <w:marTop w:val="0"/>
      <w:marBottom w:val="0"/>
      <w:divBdr>
        <w:top w:val="none" w:sz="0" w:space="0" w:color="auto"/>
        <w:left w:val="none" w:sz="0" w:space="0" w:color="auto"/>
        <w:bottom w:val="none" w:sz="0" w:space="0" w:color="auto"/>
        <w:right w:val="none" w:sz="0" w:space="0" w:color="auto"/>
      </w:divBdr>
      <w:divsChild>
        <w:div w:id="137188504">
          <w:marLeft w:val="0"/>
          <w:marRight w:val="0"/>
          <w:marTop w:val="82"/>
          <w:marBottom w:val="0"/>
          <w:divBdr>
            <w:top w:val="none" w:sz="0" w:space="0" w:color="auto"/>
            <w:left w:val="none" w:sz="0" w:space="0" w:color="auto"/>
            <w:bottom w:val="none" w:sz="0" w:space="0" w:color="auto"/>
            <w:right w:val="none" w:sz="0" w:space="0" w:color="auto"/>
          </w:divBdr>
          <w:divsChild>
            <w:div w:id="1098401672">
              <w:marLeft w:val="0"/>
              <w:marRight w:val="0"/>
              <w:marTop w:val="82"/>
              <w:marBottom w:val="0"/>
              <w:divBdr>
                <w:top w:val="none" w:sz="0" w:space="0" w:color="auto"/>
                <w:left w:val="none" w:sz="0" w:space="0" w:color="auto"/>
                <w:bottom w:val="none" w:sz="0" w:space="0" w:color="auto"/>
                <w:right w:val="none" w:sz="0" w:space="0" w:color="auto"/>
              </w:divBdr>
            </w:div>
            <w:div w:id="1257056519">
              <w:marLeft w:val="0"/>
              <w:marRight w:val="0"/>
              <w:marTop w:val="82"/>
              <w:marBottom w:val="0"/>
              <w:divBdr>
                <w:top w:val="none" w:sz="0" w:space="0" w:color="auto"/>
                <w:left w:val="none" w:sz="0" w:space="0" w:color="auto"/>
                <w:bottom w:val="none" w:sz="0" w:space="0" w:color="auto"/>
                <w:right w:val="none" w:sz="0" w:space="0" w:color="auto"/>
              </w:divBdr>
            </w:div>
          </w:divsChild>
        </w:div>
        <w:div w:id="157576765">
          <w:marLeft w:val="0"/>
          <w:marRight w:val="0"/>
          <w:marTop w:val="82"/>
          <w:marBottom w:val="0"/>
          <w:divBdr>
            <w:top w:val="none" w:sz="0" w:space="0" w:color="auto"/>
            <w:left w:val="none" w:sz="0" w:space="0" w:color="auto"/>
            <w:bottom w:val="none" w:sz="0" w:space="0" w:color="auto"/>
            <w:right w:val="none" w:sz="0" w:space="0" w:color="auto"/>
          </w:divBdr>
        </w:div>
        <w:div w:id="1940946713">
          <w:marLeft w:val="0"/>
          <w:marRight w:val="0"/>
          <w:marTop w:val="82"/>
          <w:marBottom w:val="0"/>
          <w:divBdr>
            <w:top w:val="none" w:sz="0" w:space="0" w:color="auto"/>
            <w:left w:val="none" w:sz="0" w:space="0" w:color="auto"/>
            <w:bottom w:val="none" w:sz="0" w:space="0" w:color="auto"/>
            <w:right w:val="none" w:sz="0" w:space="0" w:color="auto"/>
          </w:divBdr>
        </w:div>
      </w:divsChild>
    </w:div>
    <w:div w:id="1335111579">
      <w:bodyDiv w:val="1"/>
      <w:marLeft w:val="0"/>
      <w:marRight w:val="0"/>
      <w:marTop w:val="0"/>
      <w:marBottom w:val="0"/>
      <w:divBdr>
        <w:top w:val="none" w:sz="0" w:space="0" w:color="auto"/>
        <w:left w:val="none" w:sz="0" w:space="0" w:color="auto"/>
        <w:bottom w:val="none" w:sz="0" w:space="0" w:color="auto"/>
        <w:right w:val="none" w:sz="0" w:space="0" w:color="auto"/>
      </w:divBdr>
      <w:divsChild>
        <w:div w:id="1410928193">
          <w:marLeft w:val="0"/>
          <w:marRight w:val="0"/>
          <w:marTop w:val="82"/>
          <w:marBottom w:val="0"/>
          <w:divBdr>
            <w:top w:val="none" w:sz="0" w:space="0" w:color="auto"/>
            <w:left w:val="none" w:sz="0" w:space="0" w:color="auto"/>
            <w:bottom w:val="none" w:sz="0" w:space="0" w:color="auto"/>
            <w:right w:val="none" w:sz="0" w:space="0" w:color="auto"/>
          </w:divBdr>
        </w:div>
      </w:divsChild>
    </w:div>
    <w:div w:id="1455245459">
      <w:bodyDiv w:val="1"/>
      <w:marLeft w:val="0"/>
      <w:marRight w:val="0"/>
      <w:marTop w:val="0"/>
      <w:marBottom w:val="0"/>
      <w:divBdr>
        <w:top w:val="none" w:sz="0" w:space="0" w:color="auto"/>
        <w:left w:val="none" w:sz="0" w:space="0" w:color="auto"/>
        <w:bottom w:val="none" w:sz="0" w:space="0" w:color="auto"/>
        <w:right w:val="none" w:sz="0" w:space="0" w:color="auto"/>
      </w:divBdr>
    </w:div>
    <w:div w:id="1483934261">
      <w:bodyDiv w:val="1"/>
      <w:marLeft w:val="0"/>
      <w:marRight w:val="0"/>
      <w:marTop w:val="0"/>
      <w:marBottom w:val="0"/>
      <w:divBdr>
        <w:top w:val="none" w:sz="0" w:space="0" w:color="auto"/>
        <w:left w:val="none" w:sz="0" w:space="0" w:color="auto"/>
        <w:bottom w:val="none" w:sz="0" w:space="0" w:color="auto"/>
        <w:right w:val="none" w:sz="0" w:space="0" w:color="auto"/>
      </w:divBdr>
      <w:divsChild>
        <w:div w:id="243950848">
          <w:marLeft w:val="0"/>
          <w:marRight w:val="0"/>
          <w:marTop w:val="82"/>
          <w:marBottom w:val="0"/>
          <w:divBdr>
            <w:top w:val="none" w:sz="0" w:space="0" w:color="auto"/>
            <w:left w:val="none" w:sz="0" w:space="0" w:color="auto"/>
            <w:bottom w:val="none" w:sz="0" w:space="0" w:color="auto"/>
            <w:right w:val="none" w:sz="0" w:space="0" w:color="auto"/>
          </w:divBdr>
          <w:divsChild>
            <w:div w:id="595333015">
              <w:marLeft w:val="0"/>
              <w:marRight w:val="0"/>
              <w:marTop w:val="82"/>
              <w:marBottom w:val="0"/>
              <w:divBdr>
                <w:top w:val="none" w:sz="0" w:space="0" w:color="auto"/>
                <w:left w:val="none" w:sz="0" w:space="0" w:color="auto"/>
                <w:bottom w:val="none" w:sz="0" w:space="0" w:color="auto"/>
                <w:right w:val="none" w:sz="0" w:space="0" w:color="auto"/>
              </w:divBdr>
            </w:div>
            <w:div w:id="777871886">
              <w:marLeft w:val="0"/>
              <w:marRight w:val="0"/>
              <w:marTop w:val="82"/>
              <w:marBottom w:val="0"/>
              <w:divBdr>
                <w:top w:val="none" w:sz="0" w:space="0" w:color="auto"/>
                <w:left w:val="none" w:sz="0" w:space="0" w:color="auto"/>
                <w:bottom w:val="none" w:sz="0" w:space="0" w:color="auto"/>
                <w:right w:val="none" w:sz="0" w:space="0" w:color="auto"/>
              </w:divBdr>
            </w:div>
            <w:div w:id="893395814">
              <w:marLeft w:val="0"/>
              <w:marRight w:val="0"/>
              <w:marTop w:val="82"/>
              <w:marBottom w:val="0"/>
              <w:divBdr>
                <w:top w:val="none" w:sz="0" w:space="0" w:color="auto"/>
                <w:left w:val="none" w:sz="0" w:space="0" w:color="auto"/>
                <w:bottom w:val="none" w:sz="0" w:space="0" w:color="auto"/>
                <w:right w:val="none" w:sz="0" w:space="0" w:color="auto"/>
              </w:divBdr>
            </w:div>
            <w:div w:id="1222911700">
              <w:marLeft w:val="0"/>
              <w:marRight w:val="0"/>
              <w:marTop w:val="82"/>
              <w:marBottom w:val="0"/>
              <w:divBdr>
                <w:top w:val="none" w:sz="0" w:space="0" w:color="auto"/>
                <w:left w:val="none" w:sz="0" w:space="0" w:color="auto"/>
                <w:bottom w:val="none" w:sz="0" w:space="0" w:color="auto"/>
                <w:right w:val="none" w:sz="0" w:space="0" w:color="auto"/>
              </w:divBdr>
            </w:div>
          </w:divsChild>
        </w:div>
        <w:div w:id="1553615882">
          <w:marLeft w:val="0"/>
          <w:marRight w:val="0"/>
          <w:marTop w:val="82"/>
          <w:marBottom w:val="0"/>
          <w:divBdr>
            <w:top w:val="none" w:sz="0" w:space="0" w:color="auto"/>
            <w:left w:val="none" w:sz="0" w:space="0" w:color="auto"/>
            <w:bottom w:val="none" w:sz="0" w:space="0" w:color="auto"/>
            <w:right w:val="none" w:sz="0" w:space="0" w:color="auto"/>
          </w:divBdr>
          <w:divsChild>
            <w:div w:id="577984573">
              <w:marLeft w:val="0"/>
              <w:marRight w:val="0"/>
              <w:marTop w:val="82"/>
              <w:marBottom w:val="0"/>
              <w:divBdr>
                <w:top w:val="none" w:sz="0" w:space="0" w:color="auto"/>
                <w:left w:val="none" w:sz="0" w:space="0" w:color="auto"/>
                <w:bottom w:val="none" w:sz="0" w:space="0" w:color="auto"/>
                <w:right w:val="none" w:sz="0" w:space="0" w:color="auto"/>
              </w:divBdr>
            </w:div>
            <w:div w:id="1116096493">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50578247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09311991">
      <w:bodyDiv w:val="1"/>
      <w:marLeft w:val="0"/>
      <w:marRight w:val="0"/>
      <w:marTop w:val="0"/>
      <w:marBottom w:val="0"/>
      <w:divBdr>
        <w:top w:val="none" w:sz="0" w:space="0" w:color="auto"/>
        <w:left w:val="none" w:sz="0" w:space="0" w:color="auto"/>
        <w:bottom w:val="none" w:sz="0" w:space="0" w:color="auto"/>
        <w:right w:val="none" w:sz="0" w:space="0" w:color="auto"/>
      </w:divBdr>
      <w:divsChild>
        <w:div w:id="258225409">
          <w:marLeft w:val="0"/>
          <w:marRight w:val="0"/>
          <w:marTop w:val="82"/>
          <w:marBottom w:val="0"/>
          <w:divBdr>
            <w:top w:val="none" w:sz="0" w:space="0" w:color="auto"/>
            <w:left w:val="none" w:sz="0" w:space="0" w:color="auto"/>
            <w:bottom w:val="none" w:sz="0" w:space="0" w:color="auto"/>
            <w:right w:val="none" w:sz="0" w:space="0" w:color="auto"/>
          </w:divBdr>
        </w:div>
        <w:div w:id="456024308">
          <w:marLeft w:val="0"/>
          <w:marRight w:val="0"/>
          <w:marTop w:val="82"/>
          <w:marBottom w:val="0"/>
          <w:divBdr>
            <w:top w:val="none" w:sz="0" w:space="0" w:color="auto"/>
            <w:left w:val="none" w:sz="0" w:space="0" w:color="auto"/>
            <w:bottom w:val="none" w:sz="0" w:space="0" w:color="auto"/>
            <w:right w:val="none" w:sz="0" w:space="0" w:color="auto"/>
          </w:divBdr>
        </w:div>
        <w:div w:id="766852164">
          <w:marLeft w:val="0"/>
          <w:marRight w:val="0"/>
          <w:marTop w:val="82"/>
          <w:marBottom w:val="0"/>
          <w:divBdr>
            <w:top w:val="none" w:sz="0" w:space="0" w:color="auto"/>
            <w:left w:val="none" w:sz="0" w:space="0" w:color="auto"/>
            <w:bottom w:val="none" w:sz="0" w:space="0" w:color="auto"/>
            <w:right w:val="none" w:sz="0" w:space="0" w:color="auto"/>
          </w:divBdr>
        </w:div>
        <w:div w:id="1354766903">
          <w:marLeft w:val="0"/>
          <w:marRight w:val="0"/>
          <w:marTop w:val="82"/>
          <w:marBottom w:val="0"/>
          <w:divBdr>
            <w:top w:val="none" w:sz="0" w:space="0" w:color="auto"/>
            <w:left w:val="none" w:sz="0" w:space="0" w:color="auto"/>
            <w:bottom w:val="none" w:sz="0" w:space="0" w:color="auto"/>
            <w:right w:val="none" w:sz="0" w:space="0" w:color="auto"/>
          </w:divBdr>
        </w:div>
        <w:div w:id="2141334850">
          <w:marLeft w:val="0"/>
          <w:marRight w:val="0"/>
          <w:marTop w:val="82"/>
          <w:marBottom w:val="0"/>
          <w:divBdr>
            <w:top w:val="none" w:sz="0" w:space="0" w:color="auto"/>
            <w:left w:val="none" w:sz="0" w:space="0" w:color="auto"/>
            <w:bottom w:val="none" w:sz="0" w:space="0" w:color="auto"/>
            <w:right w:val="none" w:sz="0" w:space="0" w:color="auto"/>
          </w:divBdr>
        </w:div>
      </w:divsChild>
    </w:div>
    <w:div w:id="1626545753">
      <w:bodyDiv w:val="1"/>
      <w:marLeft w:val="0"/>
      <w:marRight w:val="0"/>
      <w:marTop w:val="0"/>
      <w:marBottom w:val="0"/>
      <w:divBdr>
        <w:top w:val="none" w:sz="0" w:space="0" w:color="auto"/>
        <w:left w:val="none" w:sz="0" w:space="0" w:color="auto"/>
        <w:bottom w:val="none" w:sz="0" w:space="0" w:color="auto"/>
        <w:right w:val="none" w:sz="0" w:space="0" w:color="auto"/>
      </w:divBdr>
    </w:div>
    <w:div w:id="1645625262">
      <w:bodyDiv w:val="1"/>
      <w:marLeft w:val="0"/>
      <w:marRight w:val="0"/>
      <w:marTop w:val="0"/>
      <w:marBottom w:val="0"/>
      <w:divBdr>
        <w:top w:val="none" w:sz="0" w:space="0" w:color="auto"/>
        <w:left w:val="none" w:sz="0" w:space="0" w:color="auto"/>
        <w:bottom w:val="none" w:sz="0" w:space="0" w:color="auto"/>
        <w:right w:val="none" w:sz="0" w:space="0" w:color="auto"/>
      </w:divBdr>
      <w:divsChild>
        <w:div w:id="221062402">
          <w:marLeft w:val="0"/>
          <w:marRight w:val="0"/>
          <w:marTop w:val="150"/>
          <w:marBottom w:val="75"/>
          <w:divBdr>
            <w:top w:val="none" w:sz="0" w:space="0" w:color="auto"/>
            <w:left w:val="none" w:sz="0" w:space="0" w:color="auto"/>
            <w:bottom w:val="none" w:sz="0" w:space="0" w:color="auto"/>
            <w:right w:val="none" w:sz="0" w:space="0" w:color="auto"/>
          </w:divBdr>
        </w:div>
        <w:div w:id="321543443">
          <w:marLeft w:val="0"/>
          <w:marRight w:val="0"/>
          <w:marTop w:val="150"/>
          <w:marBottom w:val="75"/>
          <w:divBdr>
            <w:top w:val="none" w:sz="0" w:space="0" w:color="auto"/>
            <w:left w:val="none" w:sz="0" w:space="0" w:color="auto"/>
            <w:bottom w:val="none" w:sz="0" w:space="0" w:color="auto"/>
            <w:right w:val="none" w:sz="0" w:space="0" w:color="auto"/>
          </w:divBdr>
        </w:div>
        <w:div w:id="340739198">
          <w:marLeft w:val="0"/>
          <w:marRight w:val="0"/>
          <w:marTop w:val="150"/>
          <w:marBottom w:val="75"/>
          <w:divBdr>
            <w:top w:val="none" w:sz="0" w:space="0" w:color="auto"/>
            <w:left w:val="none" w:sz="0" w:space="0" w:color="auto"/>
            <w:bottom w:val="none" w:sz="0" w:space="0" w:color="auto"/>
            <w:right w:val="none" w:sz="0" w:space="0" w:color="auto"/>
          </w:divBdr>
        </w:div>
        <w:div w:id="356126930">
          <w:marLeft w:val="0"/>
          <w:marRight w:val="0"/>
          <w:marTop w:val="0"/>
          <w:marBottom w:val="0"/>
          <w:divBdr>
            <w:top w:val="none" w:sz="0" w:space="0" w:color="auto"/>
            <w:left w:val="none" w:sz="0" w:space="0" w:color="auto"/>
            <w:bottom w:val="none" w:sz="0" w:space="0" w:color="auto"/>
            <w:right w:val="none" w:sz="0" w:space="0" w:color="auto"/>
          </w:divBdr>
        </w:div>
        <w:div w:id="538712257">
          <w:marLeft w:val="0"/>
          <w:marRight w:val="0"/>
          <w:marTop w:val="0"/>
          <w:marBottom w:val="0"/>
          <w:divBdr>
            <w:top w:val="none" w:sz="0" w:space="0" w:color="auto"/>
            <w:left w:val="none" w:sz="0" w:space="0" w:color="auto"/>
            <w:bottom w:val="none" w:sz="0" w:space="0" w:color="auto"/>
            <w:right w:val="none" w:sz="0" w:space="0" w:color="auto"/>
          </w:divBdr>
        </w:div>
        <w:div w:id="551044015">
          <w:marLeft w:val="0"/>
          <w:marRight w:val="0"/>
          <w:marTop w:val="0"/>
          <w:marBottom w:val="0"/>
          <w:divBdr>
            <w:top w:val="none" w:sz="0" w:space="0" w:color="auto"/>
            <w:left w:val="none" w:sz="0" w:space="0" w:color="auto"/>
            <w:bottom w:val="none" w:sz="0" w:space="0" w:color="auto"/>
            <w:right w:val="none" w:sz="0" w:space="0" w:color="auto"/>
          </w:divBdr>
        </w:div>
        <w:div w:id="645861591">
          <w:marLeft w:val="0"/>
          <w:marRight w:val="0"/>
          <w:marTop w:val="150"/>
          <w:marBottom w:val="75"/>
          <w:divBdr>
            <w:top w:val="none" w:sz="0" w:space="0" w:color="auto"/>
            <w:left w:val="none" w:sz="0" w:space="0" w:color="auto"/>
            <w:bottom w:val="none" w:sz="0" w:space="0" w:color="auto"/>
            <w:right w:val="none" w:sz="0" w:space="0" w:color="auto"/>
          </w:divBdr>
        </w:div>
        <w:div w:id="728650902">
          <w:marLeft w:val="0"/>
          <w:marRight w:val="0"/>
          <w:marTop w:val="0"/>
          <w:marBottom w:val="0"/>
          <w:divBdr>
            <w:top w:val="none" w:sz="0" w:space="0" w:color="auto"/>
            <w:left w:val="none" w:sz="0" w:space="0" w:color="auto"/>
            <w:bottom w:val="none" w:sz="0" w:space="0" w:color="auto"/>
            <w:right w:val="none" w:sz="0" w:space="0" w:color="auto"/>
          </w:divBdr>
        </w:div>
        <w:div w:id="756907129">
          <w:marLeft w:val="0"/>
          <w:marRight w:val="0"/>
          <w:marTop w:val="0"/>
          <w:marBottom w:val="0"/>
          <w:divBdr>
            <w:top w:val="none" w:sz="0" w:space="0" w:color="auto"/>
            <w:left w:val="none" w:sz="0" w:space="0" w:color="auto"/>
            <w:bottom w:val="none" w:sz="0" w:space="0" w:color="auto"/>
            <w:right w:val="none" w:sz="0" w:space="0" w:color="auto"/>
          </w:divBdr>
        </w:div>
        <w:div w:id="1175993349">
          <w:marLeft w:val="0"/>
          <w:marRight w:val="0"/>
          <w:marTop w:val="0"/>
          <w:marBottom w:val="0"/>
          <w:divBdr>
            <w:top w:val="none" w:sz="0" w:space="0" w:color="auto"/>
            <w:left w:val="none" w:sz="0" w:space="0" w:color="auto"/>
            <w:bottom w:val="none" w:sz="0" w:space="0" w:color="auto"/>
            <w:right w:val="none" w:sz="0" w:space="0" w:color="auto"/>
          </w:divBdr>
        </w:div>
        <w:div w:id="1314528292">
          <w:marLeft w:val="0"/>
          <w:marRight w:val="0"/>
          <w:marTop w:val="0"/>
          <w:marBottom w:val="0"/>
          <w:divBdr>
            <w:top w:val="none" w:sz="0" w:space="0" w:color="auto"/>
            <w:left w:val="none" w:sz="0" w:space="0" w:color="auto"/>
            <w:bottom w:val="none" w:sz="0" w:space="0" w:color="auto"/>
            <w:right w:val="none" w:sz="0" w:space="0" w:color="auto"/>
          </w:divBdr>
        </w:div>
        <w:div w:id="1415663926">
          <w:marLeft w:val="0"/>
          <w:marRight w:val="0"/>
          <w:marTop w:val="0"/>
          <w:marBottom w:val="0"/>
          <w:divBdr>
            <w:top w:val="none" w:sz="0" w:space="0" w:color="auto"/>
            <w:left w:val="none" w:sz="0" w:space="0" w:color="auto"/>
            <w:bottom w:val="none" w:sz="0" w:space="0" w:color="auto"/>
            <w:right w:val="none" w:sz="0" w:space="0" w:color="auto"/>
          </w:divBdr>
        </w:div>
        <w:div w:id="1506630244">
          <w:marLeft w:val="0"/>
          <w:marRight w:val="0"/>
          <w:marTop w:val="0"/>
          <w:marBottom w:val="0"/>
          <w:divBdr>
            <w:top w:val="none" w:sz="0" w:space="0" w:color="auto"/>
            <w:left w:val="none" w:sz="0" w:space="0" w:color="auto"/>
            <w:bottom w:val="none" w:sz="0" w:space="0" w:color="auto"/>
            <w:right w:val="none" w:sz="0" w:space="0" w:color="auto"/>
          </w:divBdr>
        </w:div>
        <w:div w:id="1654798127">
          <w:marLeft w:val="0"/>
          <w:marRight w:val="0"/>
          <w:marTop w:val="0"/>
          <w:marBottom w:val="0"/>
          <w:divBdr>
            <w:top w:val="none" w:sz="0" w:space="0" w:color="auto"/>
            <w:left w:val="none" w:sz="0" w:space="0" w:color="auto"/>
            <w:bottom w:val="none" w:sz="0" w:space="0" w:color="auto"/>
            <w:right w:val="none" w:sz="0" w:space="0" w:color="auto"/>
          </w:divBdr>
        </w:div>
        <w:div w:id="1725912465">
          <w:marLeft w:val="0"/>
          <w:marRight w:val="0"/>
          <w:marTop w:val="150"/>
          <w:marBottom w:val="75"/>
          <w:divBdr>
            <w:top w:val="none" w:sz="0" w:space="0" w:color="auto"/>
            <w:left w:val="none" w:sz="0" w:space="0" w:color="auto"/>
            <w:bottom w:val="none" w:sz="0" w:space="0" w:color="auto"/>
            <w:right w:val="none" w:sz="0" w:space="0" w:color="auto"/>
          </w:divBdr>
        </w:div>
      </w:divsChild>
    </w:div>
    <w:div w:id="1806582940">
      <w:bodyDiv w:val="1"/>
      <w:marLeft w:val="0"/>
      <w:marRight w:val="0"/>
      <w:marTop w:val="0"/>
      <w:marBottom w:val="0"/>
      <w:divBdr>
        <w:top w:val="none" w:sz="0" w:space="0" w:color="auto"/>
        <w:left w:val="none" w:sz="0" w:space="0" w:color="auto"/>
        <w:bottom w:val="none" w:sz="0" w:space="0" w:color="auto"/>
        <w:right w:val="none" w:sz="0" w:space="0" w:color="auto"/>
      </w:divBdr>
      <w:divsChild>
        <w:div w:id="82846895">
          <w:marLeft w:val="0"/>
          <w:marRight w:val="0"/>
          <w:marTop w:val="83"/>
          <w:marBottom w:val="0"/>
          <w:divBdr>
            <w:top w:val="none" w:sz="0" w:space="0" w:color="auto"/>
            <w:left w:val="none" w:sz="0" w:space="0" w:color="auto"/>
            <w:bottom w:val="none" w:sz="0" w:space="0" w:color="auto"/>
            <w:right w:val="none" w:sz="0" w:space="0" w:color="auto"/>
          </w:divBdr>
        </w:div>
        <w:div w:id="261032226">
          <w:marLeft w:val="0"/>
          <w:marRight w:val="0"/>
          <w:marTop w:val="83"/>
          <w:marBottom w:val="0"/>
          <w:divBdr>
            <w:top w:val="none" w:sz="0" w:space="0" w:color="auto"/>
            <w:left w:val="none" w:sz="0" w:space="0" w:color="auto"/>
            <w:bottom w:val="none" w:sz="0" w:space="0" w:color="auto"/>
            <w:right w:val="none" w:sz="0" w:space="0" w:color="auto"/>
          </w:divBdr>
        </w:div>
        <w:div w:id="1583493877">
          <w:marLeft w:val="0"/>
          <w:marRight w:val="0"/>
          <w:marTop w:val="83"/>
          <w:marBottom w:val="0"/>
          <w:divBdr>
            <w:top w:val="none" w:sz="0" w:space="0" w:color="auto"/>
            <w:left w:val="none" w:sz="0" w:space="0" w:color="auto"/>
            <w:bottom w:val="none" w:sz="0" w:space="0" w:color="auto"/>
            <w:right w:val="none" w:sz="0" w:space="0" w:color="auto"/>
          </w:divBdr>
        </w:div>
        <w:div w:id="2052924397">
          <w:marLeft w:val="0"/>
          <w:marRight w:val="0"/>
          <w:marTop w:val="83"/>
          <w:marBottom w:val="0"/>
          <w:divBdr>
            <w:top w:val="none" w:sz="0" w:space="0" w:color="auto"/>
            <w:left w:val="none" w:sz="0" w:space="0" w:color="auto"/>
            <w:bottom w:val="none" w:sz="0" w:space="0" w:color="auto"/>
            <w:right w:val="none" w:sz="0" w:space="0" w:color="auto"/>
          </w:divBdr>
        </w:div>
      </w:divsChild>
    </w:div>
    <w:div w:id="1881940972">
      <w:bodyDiv w:val="1"/>
      <w:marLeft w:val="0"/>
      <w:marRight w:val="0"/>
      <w:marTop w:val="0"/>
      <w:marBottom w:val="0"/>
      <w:divBdr>
        <w:top w:val="none" w:sz="0" w:space="0" w:color="auto"/>
        <w:left w:val="none" w:sz="0" w:space="0" w:color="auto"/>
        <w:bottom w:val="none" w:sz="0" w:space="0" w:color="auto"/>
        <w:right w:val="none" w:sz="0" w:space="0" w:color="auto"/>
      </w:divBdr>
    </w:div>
    <w:div w:id="1884440724">
      <w:bodyDiv w:val="1"/>
      <w:marLeft w:val="0"/>
      <w:marRight w:val="0"/>
      <w:marTop w:val="0"/>
      <w:marBottom w:val="0"/>
      <w:divBdr>
        <w:top w:val="none" w:sz="0" w:space="0" w:color="auto"/>
        <w:left w:val="none" w:sz="0" w:space="0" w:color="auto"/>
        <w:bottom w:val="none" w:sz="0" w:space="0" w:color="auto"/>
        <w:right w:val="none" w:sz="0" w:space="0" w:color="auto"/>
      </w:divBdr>
      <w:divsChild>
        <w:div w:id="1229070337">
          <w:marLeft w:val="0"/>
          <w:marRight w:val="0"/>
          <w:marTop w:val="82"/>
          <w:marBottom w:val="0"/>
          <w:divBdr>
            <w:top w:val="none" w:sz="0" w:space="0" w:color="auto"/>
            <w:left w:val="none" w:sz="0" w:space="0" w:color="auto"/>
            <w:bottom w:val="none" w:sz="0" w:space="0" w:color="auto"/>
            <w:right w:val="none" w:sz="0" w:space="0" w:color="auto"/>
          </w:divBdr>
          <w:divsChild>
            <w:div w:id="1240404479">
              <w:marLeft w:val="0"/>
              <w:marRight w:val="0"/>
              <w:marTop w:val="82"/>
              <w:marBottom w:val="0"/>
              <w:divBdr>
                <w:top w:val="none" w:sz="0" w:space="0" w:color="auto"/>
                <w:left w:val="none" w:sz="0" w:space="0" w:color="auto"/>
                <w:bottom w:val="none" w:sz="0" w:space="0" w:color="auto"/>
                <w:right w:val="none" w:sz="0" w:space="0" w:color="auto"/>
              </w:divBdr>
            </w:div>
            <w:div w:id="1306667777">
              <w:marLeft w:val="0"/>
              <w:marRight w:val="0"/>
              <w:marTop w:val="82"/>
              <w:marBottom w:val="0"/>
              <w:divBdr>
                <w:top w:val="none" w:sz="0" w:space="0" w:color="auto"/>
                <w:left w:val="none" w:sz="0" w:space="0" w:color="auto"/>
                <w:bottom w:val="none" w:sz="0" w:space="0" w:color="auto"/>
                <w:right w:val="none" w:sz="0" w:space="0" w:color="auto"/>
              </w:divBdr>
            </w:div>
            <w:div w:id="1948926907">
              <w:marLeft w:val="0"/>
              <w:marRight w:val="0"/>
              <w:marTop w:val="82"/>
              <w:marBottom w:val="0"/>
              <w:divBdr>
                <w:top w:val="none" w:sz="0" w:space="0" w:color="auto"/>
                <w:left w:val="none" w:sz="0" w:space="0" w:color="auto"/>
                <w:bottom w:val="none" w:sz="0" w:space="0" w:color="auto"/>
                <w:right w:val="none" w:sz="0" w:space="0" w:color="auto"/>
              </w:divBdr>
            </w:div>
            <w:div w:id="2084252467">
              <w:marLeft w:val="0"/>
              <w:marRight w:val="0"/>
              <w:marTop w:val="82"/>
              <w:marBottom w:val="0"/>
              <w:divBdr>
                <w:top w:val="none" w:sz="0" w:space="0" w:color="auto"/>
                <w:left w:val="none" w:sz="0" w:space="0" w:color="auto"/>
                <w:bottom w:val="none" w:sz="0" w:space="0" w:color="auto"/>
                <w:right w:val="none" w:sz="0" w:space="0" w:color="auto"/>
              </w:divBdr>
            </w:div>
          </w:divsChild>
        </w:div>
        <w:div w:id="1631521198">
          <w:marLeft w:val="0"/>
          <w:marRight w:val="0"/>
          <w:marTop w:val="82"/>
          <w:marBottom w:val="0"/>
          <w:divBdr>
            <w:top w:val="none" w:sz="0" w:space="0" w:color="auto"/>
            <w:left w:val="none" w:sz="0" w:space="0" w:color="auto"/>
            <w:bottom w:val="none" w:sz="0" w:space="0" w:color="auto"/>
            <w:right w:val="none" w:sz="0" w:space="0" w:color="auto"/>
          </w:divBdr>
          <w:divsChild>
            <w:div w:id="665941903">
              <w:marLeft w:val="0"/>
              <w:marRight w:val="0"/>
              <w:marTop w:val="82"/>
              <w:marBottom w:val="0"/>
              <w:divBdr>
                <w:top w:val="none" w:sz="0" w:space="0" w:color="auto"/>
                <w:left w:val="none" w:sz="0" w:space="0" w:color="auto"/>
                <w:bottom w:val="none" w:sz="0" w:space="0" w:color="auto"/>
                <w:right w:val="none" w:sz="0" w:space="0" w:color="auto"/>
              </w:divBdr>
            </w:div>
            <w:div w:id="1207376849">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905217583">
      <w:bodyDiv w:val="1"/>
      <w:marLeft w:val="0"/>
      <w:marRight w:val="0"/>
      <w:marTop w:val="0"/>
      <w:marBottom w:val="0"/>
      <w:divBdr>
        <w:top w:val="none" w:sz="0" w:space="0" w:color="auto"/>
        <w:left w:val="none" w:sz="0" w:space="0" w:color="auto"/>
        <w:bottom w:val="none" w:sz="0" w:space="0" w:color="auto"/>
        <w:right w:val="none" w:sz="0" w:space="0" w:color="auto"/>
      </w:divBdr>
    </w:div>
    <w:div w:id="1925991748">
      <w:bodyDiv w:val="1"/>
      <w:marLeft w:val="0"/>
      <w:marRight w:val="0"/>
      <w:marTop w:val="0"/>
      <w:marBottom w:val="0"/>
      <w:divBdr>
        <w:top w:val="none" w:sz="0" w:space="0" w:color="auto"/>
        <w:left w:val="none" w:sz="0" w:space="0" w:color="auto"/>
        <w:bottom w:val="none" w:sz="0" w:space="0" w:color="auto"/>
        <w:right w:val="none" w:sz="0" w:space="0" w:color="auto"/>
      </w:divBdr>
    </w:div>
    <w:div w:id="1937248443">
      <w:bodyDiv w:val="1"/>
      <w:marLeft w:val="0"/>
      <w:marRight w:val="0"/>
      <w:marTop w:val="0"/>
      <w:marBottom w:val="0"/>
      <w:divBdr>
        <w:top w:val="none" w:sz="0" w:space="0" w:color="auto"/>
        <w:left w:val="none" w:sz="0" w:space="0" w:color="auto"/>
        <w:bottom w:val="none" w:sz="0" w:space="0" w:color="auto"/>
        <w:right w:val="none" w:sz="0" w:space="0" w:color="auto"/>
      </w:divBdr>
    </w:div>
    <w:div w:id="1981885551">
      <w:bodyDiv w:val="1"/>
      <w:marLeft w:val="0"/>
      <w:marRight w:val="0"/>
      <w:marTop w:val="0"/>
      <w:marBottom w:val="0"/>
      <w:divBdr>
        <w:top w:val="none" w:sz="0" w:space="0" w:color="auto"/>
        <w:left w:val="none" w:sz="0" w:space="0" w:color="auto"/>
        <w:bottom w:val="none" w:sz="0" w:space="0" w:color="auto"/>
        <w:right w:val="none" w:sz="0" w:space="0" w:color="auto"/>
      </w:divBdr>
    </w:div>
    <w:div w:id="1999651178">
      <w:bodyDiv w:val="1"/>
      <w:marLeft w:val="0"/>
      <w:marRight w:val="0"/>
      <w:marTop w:val="0"/>
      <w:marBottom w:val="0"/>
      <w:divBdr>
        <w:top w:val="none" w:sz="0" w:space="0" w:color="auto"/>
        <w:left w:val="none" w:sz="0" w:space="0" w:color="auto"/>
        <w:bottom w:val="none" w:sz="0" w:space="0" w:color="auto"/>
        <w:right w:val="none" w:sz="0" w:space="0" w:color="auto"/>
      </w:divBdr>
      <w:divsChild>
        <w:div w:id="230119263">
          <w:marLeft w:val="0"/>
          <w:marRight w:val="0"/>
          <w:marTop w:val="0"/>
          <w:marBottom w:val="0"/>
          <w:divBdr>
            <w:top w:val="none" w:sz="0" w:space="0" w:color="auto"/>
            <w:left w:val="none" w:sz="0" w:space="0" w:color="auto"/>
            <w:bottom w:val="none" w:sz="0" w:space="0" w:color="auto"/>
            <w:right w:val="none" w:sz="0" w:space="0" w:color="auto"/>
          </w:divBdr>
          <w:divsChild>
            <w:div w:id="203442698">
              <w:marLeft w:val="0"/>
              <w:marRight w:val="0"/>
              <w:marTop w:val="0"/>
              <w:marBottom w:val="0"/>
              <w:divBdr>
                <w:top w:val="none" w:sz="0" w:space="0" w:color="auto"/>
                <w:left w:val="none" w:sz="0" w:space="0" w:color="auto"/>
                <w:bottom w:val="none" w:sz="0" w:space="0" w:color="auto"/>
                <w:right w:val="none" w:sz="0" w:space="0" w:color="auto"/>
              </w:divBdr>
              <w:divsChild>
                <w:div w:id="343284965">
                  <w:marLeft w:val="0"/>
                  <w:marRight w:val="0"/>
                  <w:marTop w:val="105"/>
                  <w:marBottom w:val="0"/>
                  <w:divBdr>
                    <w:top w:val="none" w:sz="0" w:space="0" w:color="auto"/>
                    <w:left w:val="none" w:sz="0" w:space="0" w:color="auto"/>
                    <w:bottom w:val="none" w:sz="0" w:space="0" w:color="auto"/>
                    <w:right w:val="none" w:sz="0" w:space="0" w:color="auto"/>
                  </w:divBdr>
                  <w:divsChild>
                    <w:div w:id="931932073">
                      <w:marLeft w:val="450"/>
                      <w:marRight w:val="225"/>
                      <w:marTop w:val="0"/>
                      <w:marBottom w:val="0"/>
                      <w:divBdr>
                        <w:top w:val="none" w:sz="0" w:space="0" w:color="auto"/>
                        <w:left w:val="none" w:sz="0" w:space="0" w:color="auto"/>
                        <w:bottom w:val="none" w:sz="0" w:space="0" w:color="auto"/>
                        <w:right w:val="none" w:sz="0" w:space="0" w:color="auto"/>
                      </w:divBdr>
                      <w:divsChild>
                        <w:div w:id="841626459">
                          <w:marLeft w:val="0"/>
                          <w:marRight w:val="0"/>
                          <w:marTop w:val="0"/>
                          <w:marBottom w:val="600"/>
                          <w:divBdr>
                            <w:top w:val="single" w:sz="6" w:space="0" w:color="314664"/>
                            <w:left w:val="single" w:sz="6" w:space="0" w:color="314664"/>
                            <w:bottom w:val="single" w:sz="6" w:space="0" w:color="314664"/>
                            <w:right w:val="single" w:sz="6" w:space="0" w:color="314664"/>
                          </w:divBdr>
                          <w:divsChild>
                            <w:div w:id="1326544405">
                              <w:marLeft w:val="0"/>
                              <w:marRight w:val="0"/>
                              <w:marTop w:val="0"/>
                              <w:marBottom w:val="0"/>
                              <w:divBdr>
                                <w:top w:val="none" w:sz="0" w:space="0" w:color="auto"/>
                                <w:left w:val="none" w:sz="0" w:space="0" w:color="auto"/>
                                <w:bottom w:val="none" w:sz="0" w:space="0" w:color="auto"/>
                                <w:right w:val="none" w:sz="0" w:space="0" w:color="auto"/>
                              </w:divBdr>
                              <w:divsChild>
                                <w:div w:id="767576481">
                                  <w:marLeft w:val="0"/>
                                  <w:marRight w:val="0"/>
                                  <w:marTop w:val="0"/>
                                  <w:marBottom w:val="0"/>
                                  <w:divBdr>
                                    <w:top w:val="none" w:sz="0" w:space="0" w:color="auto"/>
                                    <w:left w:val="none" w:sz="0" w:space="0" w:color="auto"/>
                                    <w:bottom w:val="none" w:sz="0" w:space="0" w:color="auto"/>
                                    <w:right w:val="none" w:sz="0" w:space="0" w:color="auto"/>
                                  </w:divBdr>
                                  <w:divsChild>
                                    <w:div w:id="1844932794">
                                      <w:marLeft w:val="0"/>
                                      <w:marRight w:val="0"/>
                                      <w:marTop w:val="0"/>
                                      <w:marBottom w:val="0"/>
                                      <w:divBdr>
                                        <w:top w:val="none" w:sz="0" w:space="0" w:color="auto"/>
                                        <w:left w:val="none" w:sz="0" w:space="0" w:color="auto"/>
                                        <w:bottom w:val="none" w:sz="0" w:space="0" w:color="auto"/>
                                        <w:right w:val="none" w:sz="0" w:space="0" w:color="auto"/>
                                      </w:divBdr>
                                      <w:divsChild>
                                        <w:div w:id="1261065031">
                                          <w:marLeft w:val="0"/>
                                          <w:marRight w:val="0"/>
                                          <w:marTop w:val="0"/>
                                          <w:marBottom w:val="0"/>
                                          <w:divBdr>
                                            <w:top w:val="none" w:sz="0" w:space="0" w:color="auto"/>
                                            <w:left w:val="none" w:sz="0" w:space="0" w:color="auto"/>
                                            <w:bottom w:val="none" w:sz="0" w:space="0" w:color="auto"/>
                                            <w:right w:val="none" w:sz="0" w:space="0" w:color="auto"/>
                                          </w:divBdr>
                                          <w:divsChild>
                                            <w:div w:id="935597056">
                                              <w:marLeft w:val="0"/>
                                              <w:marRight w:val="0"/>
                                              <w:marTop w:val="0"/>
                                              <w:marBottom w:val="0"/>
                                              <w:divBdr>
                                                <w:top w:val="none" w:sz="0" w:space="0" w:color="auto"/>
                                                <w:left w:val="none" w:sz="0" w:space="0" w:color="auto"/>
                                                <w:bottom w:val="none" w:sz="0" w:space="0" w:color="auto"/>
                                                <w:right w:val="none" w:sz="0" w:space="0" w:color="auto"/>
                                              </w:divBdr>
                                              <w:divsChild>
                                                <w:div w:id="1663847140">
                                                  <w:marLeft w:val="0"/>
                                                  <w:marRight w:val="0"/>
                                                  <w:marTop w:val="0"/>
                                                  <w:marBottom w:val="0"/>
                                                  <w:divBdr>
                                                    <w:top w:val="none" w:sz="0" w:space="0" w:color="auto"/>
                                                    <w:left w:val="none" w:sz="0" w:space="0" w:color="auto"/>
                                                    <w:bottom w:val="none" w:sz="0" w:space="0" w:color="auto"/>
                                                    <w:right w:val="none" w:sz="0" w:space="0" w:color="auto"/>
                                                  </w:divBdr>
                                                  <w:divsChild>
                                                    <w:div w:id="780107644">
                                                      <w:marLeft w:val="0"/>
                                                      <w:marRight w:val="0"/>
                                                      <w:marTop w:val="0"/>
                                                      <w:marBottom w:val="0"/>
                                                      <w:divBdr>
                                                        <w:top w:val="none" w:sz="0" w:space="0" w:color="auto"/>
                                                        <w:left w:val="none" w:sz="0" w:space="0" w:color="auto"/>
                                                        <w:bottom w:val="none" w:sz="0" w:space="0" w:color="auto"/>
                                                        <w:right w:val="none" w:sz="0" w:space="0" w:color="auto"/>
                                                      </w:divBdr>
                                                      <w:divsChild>
                                                        <w:div w:id="1287347791">
                                                          <w:marLeft w:val="0"/>
                                                          <w:marRight w:val="0"/>
                                                          <w:marTop w:val="0"/>
                                                          <w:marBottom w:val="0"/>
                                                          <w:divBdr>
                                                            <w:top w:val="none" w:sz="0" w:space="0" w:color="auto"/>
                                                            <w:left w:val="none" w:sz="0" w:space="0" w:color="auto"/>
                                                            <w:bottom w:val="none" w:sz="0" w:space="0" w:color="auto"/>
                                                            <w:right w:val="none" w:sz="0" w:space="0" w:color="auto"/>
                                                          </w:divBdr>
                                                          <w:divsChild>
                                                            <w:div w:id="38164318">
                                                              <w:marLeft w:val="0"/>
                                                              <w:marRight w:val="0"/>
                                                              <w:marTop w:val="0"/>
                                                              <w:marBottom w:val="0"/>
                                                              <w:divBdr>
                                                                <w:top w:val="none" w:sz="0" w:space="0" w:color="auto"/>
                                                                <w:left w:val="none" w:sz="0" w:space="0" w:color="auto"/>
                                                                <w:bottom w:val="none" w:sz="0" w:space="0" w:color="auto"/>
                                                                <w:right w:val="none" w:sz="0" w:space="0" w:color="auto"/>
                                                              </w:divBdr>
                                                            </w:div>
                                                            <w:div w:id="1415056562">
                                                              <w:marLeft w:val="0"/>
                                                              <w:marRight w:val="0"/>
                                                              <w:marTop w:val="0"/>
                                                              <w:marBottom w:val="0"/>
                                                              <w:divBdr>
                                                                <w:top w:val="none" w:sz="0" w:space="0" w:color="auto"/>
                                                                <w:left w:val="none" w:sz="0" w:space="0" w:color="auto"/>
                                                                <w:bottom w:val="none" w:sz="0" w:space="0" w:color="auto"/>
                                                                <w:right w:val="none" w:sz="0" w:space="0" w:color="auto"/>
                                                              </w:divBdr>
                                                              <w:divsChild>
                                                                <w:div w:id="172451923">
                                                                  <w:marLeft w:val="0"/>
                                                                  <w:marRight w:val="0"/>
                                                                  <w:marTop w:val="0"/>
                                                                  <w:marBottom w:val="0"/>
                                                                  <w:divBdr>
                                                                    <w:top w:val="none" w:sz="0" w:space="0" w:color="auto"/>
                                                                    <w:left w:val="none" w:sz="0" w:space="0" w:color="auto"/>
                                                                    <w:bottom w:val="none" w:sz="0" w:space="0" w:color="auto"/>
                                                                    <w:right w:val="none" w:sz="0" w:space="0" w:color="auto"/>
                                                                  </w:divBdr>
                                                                  <w:divsChild>
                                                                    <w:div w:id="395055272">
                                                                      <w:marLeft w:val="0"/>
                                                                      <w:marRight w:val="0"/>
                                                                      <w:marTop w:val="83"/>
                                                                      <w:marBottom w:val="0"/>
                                                                      <w:divBdr>
                                                                        <w:top w:val="none" w:sz="0" w:space="0" w:color="auto"/>
                                                                        <w:left w:val="none" w:sz="0" w:space="0" w:color="auto"/>
                                                                        <w:bottom w:val="none" w:sz="0" w:space="0" w:color="auto"/>
                                                                        <w:right w:val="none" w:sz="0" w:space="0" w:color="auto"/>
                                                                      </w:divBdr>
                                                                      <w:divsChild>
                                                                        <w:div w:id="647707422">
                                                                          <w:marLeft w:val="0"/>
                                                                          <w:marRight w:val="0"/>
                                                                          <w:marTop w:val="0"/>
                                                                          <w:marBottom w:val="0"/>
                                                                          <w:divBdr>
                                                                            <w:top w:val="none" w:sz="0" w:space="0" w:color="auto"/>
                                                                            <w:left w:val="none" w:sz="0" w:space="0" w:color="auto"/>
                                                                            <w:bottom w:val="none" w:sz="0" w:space="0" w:color="auto"/>
                                                                            <w:right w:val="none" w:sz="0" w:space="0" w:color="auto"/>
                                                                          </w:divBdr>
                                                                          <w:divsChild>
                                                                            <w:div w:id="925654550">
                                                                              <w:marLeft w:val="0"/>
                                                                              <w:marRight w:val="0"/>
                                                                              <w:marTop w:val="83"/>
                                                                              <w:marBottom w:val="0"/>
                                                                              <w:divBdr>
                                                                                <w:top w:val="none" w:sz="0" w:space="0" w:color="auto"/>
                                                                                <w:left w:val="none" w:sz="0" w:space="0" w:color="auto"/>
                                                                                <w:bottom w:val="none" w:sz="0" w:space="0" w:color="auto"/>
                                                                                <w:right w:val="none" w:sz="0" w:space="0" w:color="auto"/>
                                                                              </w:divBdr>
                                                                            </w:div>
                                                                          </w:divsChild>
                                                                        </w:div>
                                                                        <w:div w:id="1907183713">
                                                                          <w:marLeft w:val="0"/>
                                                                          <w:marRight w:val="0"/>
                                                                          <w:marTop w:val="0"/>
                                                                          <w:marBottom w:val="0"/>
                                                                          <w:divBdr>
                                                                            <w:top w:val="none" w:sz="0" w:space="0" w:color="auto"/>
                                                                            <w:left w:val="none" w:sz="0" w:space="0" w:color="auto"/>
                                                                            <w:bottom w:val="none" w:sz="0" w:space="0" w:color="auto"/>
                                                                            <w:right w:val="none" w:sz="0" w:space="0" w:color="auto"/>
                                                                          </w:divBdr>
                                                                          <w:divsChild>
                                                                            <w:div w:id="1510220035">
                                                                              <w:marLeft w:val="0"/>
                                                                              <w:marRight w:val="0"/>
                                                                              <w:marTop w:val="83"/>
                                                                              <w:marBottom w:val="0"/>
                                                                              <w:divBdr>
                                                                                <w:top w:val="none" w:sz="0" w:space="0" w:color="auto"/>
                                                                                <w:left w:val="none" w:sz="0" w:space="0" w:color="auto"/>
                                                                                <w:bottom w:val="none" w:sz="0" w:space="0" w:color="auto"/>
                                                                                <w:right w:val="none" w:sz="0" w:space="0" w:color="auto"/>
                                                                              </w:divBdr>
                                                                              <w:divsChild>
                                                                                <w:div w:id="1249651147">
                                                                                  <w:marLeft w:val="0"/>
                                                                                  <w:marRight w:val="0"/>
                                                                                  <w:marTop w:val="0"/>
                                                                                  <w:marBottom w:val="0"/>
                                                                                  <w:divBdr>
                                                                                    <w:top w:val="none" w:sz="0" w:space="0" w:color="auto"/>
                                                                                    <w:left w:val="none" w:sz="0" w:space="0" w:color="auto"/>
                                                                                    <w:bottom w:val="none" w:sz="0" w:space="0" w:color="auto"/>
                                                                                    <w:right w:val="none" w:sz="0" w:space="0" w:color="auto"/>
                                                                                  </w:divBdr>
                                                                                  <w:divsChild>
                                                                                    <w:div w:id="1554150106">
                                                                                      <w:marLeft w:val="0"/>
                                                                                      <w:marRight w:val="0"/>
                                                                                      <w:marTop w:val="83"/>
                                                                                      <w:marBottom w:val="0"/>
                                                                                      <w:divBdr>
                                                                                        <w:top w:val="none" w:sz="0" w:space="0" w:color="auto"/>
                                                                                        <w:left w:val="none" w:sz="0" w:space="0" w:color="auto"/>
                                                                                        <w:bottom w:val="none" w:sz="0" w:space="0" w:color="auto"/>
                                                                                        <w:right w:val="none" w:sz="0" w:space="0" w:color="auto"/>
                                                                                      </w:divBdr>
                                                                                    </w:div>
                                                                                  </w:divsChild>
                                                                                </w:div>
                                                                                <w:div w:id="1661738282">
                                                                                  <w:marLeft w:val="0"/>
                                                                                  <w:marRight w:val="0"/>
                                                                                  <w:marTop w:val="0"/>
                                                                                  <w:marBottom w:val="0"/>
                                                                                  <w:divBdr>
                                                                                    <w:top w:val="none" w:sz="0" w:space="0" w:color="auto"/>
                                                                                    <w:left w:val="none" w:sz="0" w:space="0" w:color="auto"/>
                                                                                    <w:bottom w:val="none" w:sz="0" w:space="0" w:color="auto"/>
                                                                                    <w:right w:val="none" w:sz="0" w:space="0" w:color="auto"/>
                                                                                  </w:divBdr>
                                                                                  <w:divsChild>
                                                                                    <w:div w:id="201511252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468071">
                                                                  <w:marLeft w:val="0"/>
                                                                  <w:marRight w:val="0"/>
                                                                  <w:marTop w:val="0"/>
                                                                  <w:marBottom w:val="0"/>
                                                                  <w:divBdr>
                                                                    <w:top w:val="none" w:sz="0" w:space="0" w:color="auto"/>
                                                                    <w:left w:val="none" w:sz="0" w:space="0" w:color="auto"/>
                                                                    <w:bottom w:val="none" w:sz="0" w:space="0" w:color="auto"/>
                                                                    <w:right w:val="none" w:sz="0" w:space="0" w:color="auto"/>
                                                                  </w:divBdr>
                                                                  <w:divsChild>
                                                                    <w:div w:id="1925990566">
                                                                      <w:marLeft w:val="0"/>
                                                                      <w:marRight w:val="0"/>
                                                                      <w:marTop w:val="83"/>
                                                                      <w:marBottom w:val="0"/>
                                                                      <w:divBdr>
                                                                        <w:top w:val="none" w:sz="0" w:space="0" w:color="auto"/>
                                                                        <w:left w:val="none" w:sz="0" w:space="0" w:color="auto"/>
                                                                        <w:bottom w:val="none" w:sz="0" w:space="0" w:color="auto"/>
                                                                        <w:right w:val="none" w:sz="0" w:space="0" w:color="auto"/>
                                                                      </w:divBdr>
                                                                      <w:divsChild>
                                                                        <w:div w:id="825438808">
                                                                          <w:marLeft w:val="0"/>
                                                                          <w:marRight w:val="0"/>
                                                                          <w:marTop w:val="0"/>
                                                                          <w:marBottom w:val="0"/>
                                                                          <w:divBdr>
                                                                            <w:top w:val="none" w:sz="0" w:space="0" w:color="auto"/>
                                                                            <w:left w:val="none" w:sz="0" w:space="0" w:color="auto"/>
                                                                            <w:bottom w:val="none" w:sz="0" w:space="0" w:color="auto"/>
                                                                            <w:right w:val="none" w:sz="0" w:space="0" w:color="auto"/>
                                                                          </w:divBdr>
                                                                          <w:divsChild>
                                                                            <w:div w:id="446463036">
                                                                              <w:marLeft w:val="0"/>
                                                                              <w:marRight w:val="0"/>
                                                                              <w:marTop w:val="83"/>
                                                                              <w:marBottom w:val="0"/>
                                                                              <w:divBdr>
                                                                                <w:top w:val="none" w:sz="0" w:space="0" w:color="auto"/>
                                                                                <w:left w:val="none" w:sz="0" w:space="0" w:color="auto"/>
                                                                                <w:bottom w:val="none" w:sz="0" w:space="0" w:color="auto"/>
                                                                                <w:right w:val="none" w:sz="0" w:space="0" w:color="auto"/>
                                                                              </w:divBdr>
                                                                            </w:div>
                                                                          </w:divsChild>
                                                                        </w:div>
                                                                        <w:div w:id="991299271">
                                                                          <w:marLeft w:val="0"/>
                                                                          <w:marRight w:val="0"/>
                                                                          <w:marTop w:val="0"/>
                                                                          <w:marBottom w:val="0"/>
                                                                          <w:divBdr>
                                                                            <w:top w:val="none" w:sz="0" w:space="0" w:color="auto"/>
                                                                            <w:left w:val="none" w:sz="0" w:space="0" w:color="auto"/>
                                                                            <w:bottom w:val="none" w:sz="0" w:space="0" w:color="auto"/>
                                                                            <w:right w:val="none" w:sz="0" w:space="0" w:color="auto"/>
                                                                          </w:divBdr>
                                                                          <w:divsChild>
                                                                            <w:div w:id="1600018166">
                                                                              <w:marLeft w:val="0"/>
                                                                              <w:marRight w:val="0"/>
                                                                              <w:marTop w:val="83"/>
                                                                              <w:marBottom w:val="0"/>
                                                                              <w:divBdr>
                                                                                <w:top w:val="none" w:sz="0" w:space="0" w:color="auto"/>
                                                                                <w:left w:val="none" w:sz="0" w:space="0" w:color="auto"/>
                                                                                <w:bottom w:val="none" w:sz="0" w:space="0" w:color="auto"/>
                                                                                <w:right w:val="none" w:sz="0" w:space="0" w:color="auto"/>
                                                                              </w:divBdr>
                                                                            </w:div>
                                                                          </w:divsChild>
                                                                        </w:div>
                                                                        <w:div w:id="1690140356">
                                                                          <w:marLeft w:val="0"/>
                                                                          <w:marRight w:val="0"/>
                                                                          <w:marTop w:val="0"/>
                                                                          <w:marBottom w:val="0"/>
                                                                          <w:divBdr>
                                                                            <w:top w:val="none" w:sz="0" w:space="0" w:color="auto"/>
                                                                            <w:left w:val="none" w:sz="0" w:space="0" w:color="auto"/>
                                                                            <w:bottom w:val="none" w:sz="0" w:space="0" w:color="auto"/>
                                                                            <w:right w:val="none" w:sz="0" w:space="0" w:color="auto"/>
                                                                          </w:divBdr>
                                                                          <w:divsChild>
                                                                            <w:div w:id="132018696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413555581">
                                                                  <w:marLeft w:val="0"/>
                                                                  <w:marRight w:val="0"/>
                                                                  <w:marTop w:val="0"/>
                                                                  <w:marBottom w:val="0"/>
                                                                  <w:divBdr>
                                                                    <w:top w:val="none" w:sz="0" w:space="0" w:color="auto"/>
                                                                    <w:left w:val="none" w:sz="0" w:space="0" w:color="auto"/>
                                                                    <w:bottom w:val="none" w:sz="0" w:space="0" w:color="auto"/>
                                                                    <w:right w:val="none" w:sz="0" w:space="0" w:color="auto"/>
                                                                  </w:divBdr>
                                                                  <w:divsChild>
                                                                    <w:div w:id="263460749">
                                                                      <w:marLeft w:val="0"/>
                                                                      <w:marRight w:val="0"/>
                                                                      <w:marTop w:val="83"/>
                                                                      <w:marBottom w:val="0"/>
                                                                      <w:divBdr>
                                                                        <w:top w:val="none" w:sz="0" w:space="0" w:color="auto"/>
                                                                        <w:left w:val="none" w:sz="0" w:space="0" w:color="auto"/>
                                                                        <w:bottom w:val="none" w:sz="0" w:space="0" w:color="auto"/>
                                                                        <w:right w:val="none" w:sz="0" w:space="0" w:color="auto"/>
                                                                      </w:divBdr>
                                                                      <w:divsChild>
                                                                        <w:div w:id="207105167">
                                                                          <w:marLeft w:val="0"/>
                                                                          <w:marRight w:val="0"/>
                                                                          <w:marTop w:val="0"/>
                                                                          <w:marBottom w:val="0"/>
                                                                          <w:divBdr>
                                                                            <w:top w:val="none" w:sz="0" w:space="0" w:color="auto"/>
                                                                            <w:left w:val="none" w:sz="0" w:space="0" w:color="auto"/>
                                                                            <w:bottom w:val="none" w:sz="0" w:space="0" w:color="auto"/>
                                                                            <w:right w:val="none" w:sz="0" w:space="0" w:color="auto"/>
                                                                          </w:divBdr>
                                                                          <w:divsChild>
                                                                            <w:div w:id="1504392870">
                                                                              <w:marLeft w:val="0"/>
                                                                              <w:marRight w:val="0"/>
                                                                              <w:marTop w:val="83"/>
                                                                              <w:marBottom w:val="0"/>
                                                                              <w:divBdr>
                                                                                <w:top w:val="none" w:sz="0" w:space="0" w:color="auto"/>
                                                                                <w:left w:val="none" w:sz="0" w:space="0" w:color="auto"/>
                                                                                <w:bottom w:val="none" w:sz="0" w:space="0" w:color="auto"/>
                                                                                <w:right w:val="none" w:sz="0" w:space="0" w:color="auto"/>
                                                                              </w:divBdr>
                                                                            </w:div>
                                                                          </w:divsChild>
                                                                        </w:div>
                                                                        <w:div w:id="1807579994">
                                                                          <w:marLeft w:val="0"/>
                                                                          <w:marRight w:val="0"/>
                                                                          <w:marTop w:val="0"/>
                                                                          <w:marBottom w:val="0"/>
                                                                          <w:divBdr>
                                                                            <w:top w:val="none" w:sz="0" w:space="0" w:color="auto"/>
                                                                            <w:left w:val="none" w:sz="0" w:space="0" w:color="auto"/>
                                                                            <w:bottom w:val="none" w:sz="0" w:space="0" w:color="auto"/>
                                                                            <w:right w:val="none" w:sz="0" w:space="0" w:color="auto"/>
                                                                          </w:divBdr>
                                                                          <w:divsChild>
                                                                            <w:div w:id="490100054">
                                                                              <w:marLeft w:val="0"/>
                                                                              <w:marRight w:val="0"/>
                                                                              <w:marTop w:val="83"/>
                                                                              <w:marBottom w:val="0"/>
                                                                              <w:divBdr>
                                                                                <w:top w:val="none" w:sz="0" w:space="0" w:color="auto"/>
                                                                                <w:left w:val="none" w:sz="0" w:space="0" w:color="auto"/>
                                                                                <w:bottom w:val="none" w:sz="0" w:space="0" w:color="auto"/>
                                                                                <w:right w:val="none" w:sz="0" w:space="0" w:color="auto"/>
                                                                              </w:divBdr>
                                                                            </w:div>
                                                                          </w:divsChild>
                                                                        </w:div>
                                                                        <w:div w:id="1961033742">
                                                                          <w:marLeft w:val="0"/>
                                                                          <w:marRight w:val="0"/>
                                                                          <w:marTop w:val="0"/>
                                                                          <w:marBottom w:val="0"/>
                                                                          <w:divBdr>
                                                                            <w:top w:val="none" w:sz="0" w:space="0" w:color="auto"/>
                                                                            <w:left w:val="none" w:sz="0" w:space="0" w:color="auto"/>
                                                                            <w:bottom w:val="none" w:sz="0" w:space="0" w:color="auto"/>
                                                                            <w:right w:val="none" w:sz="0" w:space="0" w:color="auto"/>
                                                                          </w:divBdr>
                                                                          <w:divsChild>
                                                                            <w:div w:id="63093695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226381018">
                                                                  <w:marLeft w:val="0"/>
                                                                  <w:marRight w:val="0"/>
                                                                  <w:marTop w:val="0"/>
                                                                  <w:marBottom w:val="0"/>
                                                                  <w:divBdr>
                                                                    <w:top w:val="none" w:sz="0" w:space="0" w:color="auto"/>
                                                                    <w:left w:val="none" w:sz="0" w:space="0" w:color="auto"/>
                                                                    <w:bottom w:val="none" w:sz="0" w:space="0" w:color="auto"/>
                                                                    <w:right w:val="none" w:sz="0" w:space="0" w:color="auto"/>
                                                                  </w:divBdr>
                                                                  <w:divsChild>
                                                                    <w:div w:id="2106490691">
                                                                      <w:marLeft w:val="0"/>
                                                                      <w:marRight w:val="0"/>
                                                                      <w:marTop w:val="83"/>
                                                                      <w:marBottom w:val="0"/>
                                                                      <w:divBdr>
                                                                        <w:top w:val="none" w:sz="0" w:space="0" w:color="auto"/>
                                                                        <w:left w:val="none" w:sz="0" w:space="0" w:color="auto"/>
                                                                        <w:bottom w:val="none" w:sz="0" w:space="0" w:color="auto"/>
                                                                        <w:right w:val="none" w:sz="0" w:space="0" w:color="auto"/>
                                                                      </w:divBdr>
                                                                      <w:divsChild>
                                                                        <w:div w:id="1625576170">
                                                                          <w:marLeft w:val="0"/>
                                                                          <w:marRight w:val="0"/>
                                                                          <w:marTop w:val="0"/>
                                                                          <w:marBottom w:val="0"/>
                                                                          <w:divBdr>
                                                                            <w:top w:val="none" w:sz="0" w:space="0" w:color="auto"/>
                                                                            <w:left w:val="none" w:sz="0" w:space="0" w:color="auto"/>
                                                                            <w:bottom w:val="none" w:sz="0" w:space="0" w:color="auto"/>
                                                                            <w:right w:val="none" w:sz="0" w:space="0" w:color="auto"/>
                                                                          </w:divBdr>
                                                                          <w:divsChild>
                                                                            <w:div w:id="236286209">
                                                                              <w:marLeft w:val="0"/>
                                                                              <w:marRight w:val="0"/>
                                                                              <w:marTop w:val="83"/>
                                                                              <w:marBottom w:val="0"/>
                                                                              <w:divBdr>
                                                                                <w:top w:val="none" w:sz="0" w:space="0" w:color="auto"/>
                                                                                <w:left w:val="none" w:sz="0" w:space="0" w:color="auto"/>
                                                                                <w:bottom w:val="none" w:sz="0" w:space="0" w:color="auto"/>
                                                                                <w:right w:val="none" w:sz="0" w:space="0" w:color="auto"/>
                                                                              </w:divBdr>
                                                                              <w:divsChild>
                                                                                <w:div w:id="294793360">
                                                                                  <w:marLeft w:val="0"/>
                                                                                  <w:marRight w:val="0"/>
                                                                                  <w:marTop w:val="0"/>
                                                                                  <w:marBottom w:val="0"/>
                                                                                  <w:divBdr>
                                                                                    <w:top w:val="none" w:sz="0" w:space="0" w:color="auto"/>
                                                                                    <w:left w:val="none" w:sz="0" w:space="0" w:color="auto"/>
                                                                                    <w:bottom w:val="none" w:sz="0" w:space="0" w:color="auto"/>
                                                                                    <w:right w:val="none" w:sz="0" w:space="0" w:color="auto"/>
                                                                                  </w:divBdr>
                                                                                  <w:divsChild>
                                                                                    <w:div w:id="81880158">
                                                                                      <w:marLeft w:val="0"/>
                                                                                      <w:marRight w:val="0"/>
                                                                                      <w:marTop w:val="83"/>
                                                                                      <w:marBottom w:val="0"/>
                                                                                      <w:divBdr>
                                                                                        <w:top w:val="none" w:sz="0" w:space="0" w:color="auto"/>
                                                                                        <w:left w:val="none" w:sz="0" w:space="0" w:color="auto"/>
                                                                                        <w:bottom w:val="none" w:sz="0" w:space="0" w:color="auto"/>
                                                                                        <w:right w:val="none" w:sz="0" w:space="0" w:color="auto"/>
                                                                                      </w:divBdr>
                                                                                    </w:div>
                                                                                  </w:divsChild>
                                                                                </w:div>
                                                                                <w:div w:id="624846955">
                                                                                  <w:marLeft w:val="0"/>
                                                                                  <w:marRight w:val="0"/>
                                                                                  <w:marTop w:val="0"/>
                                                                                  <w:marBottom w:val="0"/>
                                                                                  <w:divBdr>
                                                                                    <w:top w:val="none" w:sz="0" w:space="0" w:color="auto"/>
                                                                                    <w:left w:val="none" w:sz="0" w:space="0" w:color="auto"/>
                                                                                    <w:bottom w:val="none" w:sz="0" w:space="0" w:color="auto"/>
                                                                                    <w:right w:val="none" w:sz="0" w:space="0" w:color="auto"/>
                                                                                  </w:divBdr>
                                                                                  <w:divsChild>
                                                                                    <w:div w:id="677004170">
                                                                                      <w:marLeft w:val="0"/>
                                                                                      <w:marRight w:val="0"/>
                                                                                      <w:marTop w:val="83"/>
                                                                                      <w:marBottom w:val="0"/>
                                                                                      <w:divBdr>
                                                                                        <w:top w:val="none" w:sz="0" w:space="0" w:color="auto"/>
                                                                                        <w:left w:val="none" w:sz="0" w:space="0" w:color="auto"/>
                                                                                        <w:bottom w:val="none" w:sz="0" w:space="0" w:color="auto"/>
                                                                                        <w:right w:val="none" w:sz="0" w:space="0" w:color="auto"/>
                                                                                      </w:divBdr>
                                                                                    </w:div>
                                                                                  </w:divsChild>
                                                                                </w:div>
                                                                                <w:div w:id="848105744">
                                                                                  <w:marLeft w:val="0"/>
                                                                                  <w:marRight w:val="0"/>
                                                                                  <w:marTop w:val="0"/>
                                                                                  <w:marBottom w:val="0"/>
                                                                                  <w:divBdr>
                                                                                    <w:top w:val="none" w:sz="0" w:space="0" w:color="auto"/>
                                                                                    <w:left w:val="none" w:sz="0" w:space="0" w:color="auto"/>
                                                                                    <w:bottom w:val="none" w:sz="0" w:space="0" w:color="auto"/>
                                                                                    <w:right w:val="none" w:sz="0" w:space="0" w:color="auto"/>
                                                                                  </w:divBdr>
                                                                                  <w:divsChild>
                                                                                    <w:div w:id="1802771422">
                                                                                      <w:marLeft w:val="0"/>
                                                                                      <w:marRight w:val="0"/>
                                                                                      <w:marTop w:val="83"/>
                                                                                      <w:marBottom w:val="0"/>
                                                                                      <w:divBdr>
                                                                                        <w:top w:val="none" w:sz="0" w:space="0" w:color="auto"/>
                                                                                        <w:left w:val="none" w:sz="0" w:space="0" w:color="auto"/>
                                                                                        <w:bottom w:val="none" w:sz="0" w:space="0" w:color="auto"/>
                                                                                        <w:right w:val="none" w:sz="0" w:space="0" w:color="auto"/>
                                                                                      </w:divBdr>
                                                                                    </w:div>
                                                                                  </w:divsChild>
                                                                                </w:div>
                                                                                <w:div w:id="1477839065">
                                                                                  <w:marLeft w:val="0"/>
                                                                                  <w:marRight w:val="0"/>
                                                                                  <w:marTop w:val="0"/>
                                                                                  <w:marBottom w:val="0"/>
                                                                                  <w:divBdr>
                                                                                    <w:top w:val="none" w:sz="0" w:space="0" w:color="auto"/>
                                                                                    <w:left w:val="none" w:sz="0" w:space="0" w:color="auto"/>
                                                                                    <w:bottom w:val="none" w:sz="0" w:space="0" w:color="auto"/>
                                                                                    <w:right w:val="none" w:sz="0" w:space="0" w:color="auto"/>
                                                                                  </w:divBdr>
                                                                                  <w:divsChild>
                                                                                    <w:div w:id="190463396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819877194">
                                                                          <w:marLeft w:val="0"/>
                                                                          <w:marRight w:val="0"/>
                                                                          <w:marTop w:val="0"/>
                                                                          <w:marBottom w:val="0"/>
                                                                          <w:divBdr>
                                                                            <w:top w:val="none" w:sz="0" w:space="0" w:color="auto"/>
                                                                            <w:left w:val="none" w:sz="0" w:space="0" w:color="auto"/>
                                                                            <w:bottom w:val="none" w:sz="0" w:space="0" w:color="auto"/>
                                                                            <w:right w:val="none" w:sz="0" w:space="0" w:color="auto"/>
                                                                          </w:divBdr>
                                                                          <w:divsChild>
                                                                            <w:div w:id="1531455193">
                                                                              <w:marLeft w:val="0"/>
                                                                              <w:marRight w:val="0"/>
                                                                              <w:marTop w:val="83"/>
                                                                              <w:marBottom w:val="0"/>
                                                                              <w:divBdr>
                                                                                <w:top w:val="none" w:sz="0" w:space="0" w:color="auto"/>
                                                                                <w:left w:val="none" w:sz="0" w:space="0" w:color="auto"/>
                                                                                <w:bottom w:val="none" w:sz="0" w:space="0" w:color="auto"/>
                                                                                <w:right w:val="none" w:sz="0" w:space="0" w:color="auto"/>
                                                                              </w:divBdr>
                                                                              <w:divsChild>
                                                                                <w:div w:id="499125322">
                                                                                  <w:marLeft w:val="0"/>
                                                                                  <w:marRight w:val="0"/>
                                                                                  <w:marTop w:val="0"/>
                                                                                  <w:marBottom w:val="0"/>
                                                                                  <w:divBdr>
                                                                                    <w:top w:val="none" w:sz="0" w:space="0" w:color="auto"/>
                                                                                    <w:left w:val="none" w:sz="0" w:space="0" w:color="auto"/>
                                                                                    <w:bottom w:val="none" w:sz="0" w:space="0" w:color="auto"/>
                                                                                    <w:right w:val="none" w:sz="0" w:space="0" w:color="auto"/>
                                                                                  </w:divBdr>
                                                                                  <w:divsChild>
                                                                                    <w:div w:id="238029285">
                                                                                      <w:marLeft w:val="0"/>
                                                                                      <w:marRight w:val="0"/>
                                                                                      <w:marTop w:val="83"/>
                                                                                      <w:marBottom w:val="0"/>
                                                                                      <w:divBdr>
                                                                                        <w:top w:val="none" w:sz="0" w:space="0" w:color="auto"/>
                                                                                        <w:left w:val="none" w:sz="0" w:space="0" w:color="auto"/>
                                                                                        <w:bottom w:val="none" w:sz="0" w:space="0" w:color="auto"/>
                                                                                        <w:right w:val="none" w:sz="0" w:space="0" w:color="auto"/>
                                                                                      </w:divBdr>
                                                                                    </w:div>
                                                                                  </w:divsChild>
                                                                                </w:div>
                                                                                <w:div w:id="656959551">
                                                                                  <w:marLeft w:val="0"/>
                                                                                  <w:marRight w:val="0"/>
                                                                                  <w:marTop w:val="0"/>
                                                                                  <w:marBottom w:val="0"/>
                                                                                  <w:divBdr>
                                                                                    <w:top w:val="none" w:sz="0" w:space="0" w:color="auto"/>
                                                                                    <w:left w:val="none" w:sz="0" w:space="0" w:color="auto"/>
                                                                                    <w:bottom w:val="none" w:sz="0" w:space="0" w:color="auto"/>
                                                                                    <w:right w:val="none" w:sz="0" w:space="0" w:color="auto"/>
                                                                                  </w:divBdr>
                                                                                  <w:divsChild>
                                                                                    <w:div w:id="1037715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21413">
                                                                  <w:marLeft w:val="0"/>
                                                                  <w:marRight w:val="0"/>
                                                                  <w:marTop w:val="0"/>
                                                                  <w:marBottom w:val="0"/>
                                                                  <w:divBdr>
                                                                    <w:top w:val="none" w:sz="0" w:space="0" w:color="auto"/>
                                                                    <w:left w:val="none" w:sz="0" w:space="0" w:color="auto"/>
                                                                    <w:bottom w:val="none" w:sz="0" w:space="0" w:color="auto"/>
                                                                    <w:right w:val="none" w:sz="0" w:space="0" w:color="auto"/>
                                                                  </w:divBdr>
                                                                  <w:divsChild>
                                                                    <w:div w:id="1947958733">
                                                                      <w:marLeft w:val="0"/>
                                                                      <w:marRight w:val="0"/>
                                                                      <w:marTop w:val="83"/>
                                                                      <w:marBottom w:val="0"/>
                                                                      <w:divBdr>
                                                                        <w:top w:val="none" w:sz="0" w:space="0" w:color="auto"/>
                                                                        <w:left w:val="none" w:sz="0" w:space="0" w:color="auto"/>
                                                                        <w:bottom w:val="none" w:sz="0" w:space="0" w:color="auto"/>
                                                                        <w:right w:val="none" w:sz="0" w:space="0" w:color="auto"/>
                                                                      </w:divBdr>
                                                                    </w:div>
                                                                  </w:divsChild>
                                                                </w:div>
                                                                <w:div w:id="1357348180">
                                                                  <w:marLeft w:val="0"/>
                                                                  <w:marRight w:val="0"/>
                                                                  <w:marTop w:val="0"/>
                                                                  <w:marBottom w:val="0"/>
                                                                  <w:divBdr>
                                                                    <w:top w:val="none" w:sz="0" w:space="0" w:color="auto"/>
                                                                    <w:left w:val="none" w:sz="0" w:space="0" w:color="auto"/>
                                                                    <w:bottom w:val="none" w:sz="0" w:space="0" w:color="auto"/>
                                                                    <w:right w:val="none" w:sz="0" w:space="0" w:color="auto"/>
                                                                  </w:divBdr>
                                                                  <w:divsChild>
                                                                    <w:div w:id="1945192412">
                                                                      <w:marLeft w:val="0"/>
                                                                      <w:marRight w:val="0"/>
                                                                      <w:marTop w:val="83"/>
                                                                      <w:marBottom w:val="0"/>
                                                                      <w:divBdr>
                                                                        <w:top w:val="none" w:sz="0" w:space="0" w:color="auto"/>
                                                                        <w:left w:val="none" w:sz="0" w:space="0" w:color="auto"/>
                                                                        <w:bottom w:val="none" w:sz="0" w:space="0" w:color="auto"/>
                                                                        <w:right w:val="none" w:sz="0" w:space="0" w:color="auto"/>
                                                                      </w:divBdr>
                                                                      <w:divsChild>
                                                                        <w:div w:id="326446159">
                                                                          <w:marLeft w:val="0"/>
                                                                          <w:marRight w:val="0"/>
                                                                          <w:marTop w:val="0"/>
                                                                          <w:marBottom w:val="0"/>
                                                                          <w:divBdr>
                                                                            <w:top w:val="none" w:sz="0" w:space="0" w:color="auto"/>
                                                                            <w:left w:val="none" w:sz="0" w:space="0" w:color="auto"/>
                                                                            <w:bottom w:val="none" w:sz="0" w:space="0" w:color="auto"/>
                                                                            <w:right w:val="none" w:sz="0" w:space="0" w:color="auto"/>
                                                                          </w:divBdr>
                                                                          <w:divsChild>
                                                                            <w:div w:id="1351567292">
                                                                              <w:marLeft w:val="0"/>
                                                                              <w:marRight w:val="0"/>
                                                                              <w:marTop w:val="83"/>
                                                                              <w:marBottom w:val="0"/>
                                                                              <w:divBdr>
                                                                                <w:top w:val="none" w:sz="0" w:space="0" w:color="auto"/>
                                                                                <w:left w:val="none" w:sz="0" w:space="0" w:color="auto"/>
                                                                                <w:bottom w:val="none" w:sz="0" w:space="0" w:color="auto"/>
                                                                                <w:right w:val="none" w:sz="0" w:space="0" w:color="auto"/>
                                                                              </w:divBdr>
                                                                            </w:div>
                                                                          </w:divsChild>
                                                                        </w:div>
                                                                        <w:div w:id="581985899">
                                                                          <w:marLeft w:val="0"/>
                                                                          <w:marRight w:val="0"/>
                                                                          <w:marTop w:val="0"/>
                                                                          <w:marBottom w:val="0"/>
                                                                          <w:divBdr>
                                                                            <w:top w:val="none" w:sz="0" w:space="0" w:color="auto"/>
                                                                            <w:left w:val="none" w:sz="0" w:space="0" w:color="auto"/>
                                                                            <w:bottom w:val="none" w:sz="0" w:space="0" w:color="auto"/>
                                                                            <w:right w:val="none" w:sz="0" w:space="0" w:color="auto"/>
                                                                          </w:divBdr>
                                                                          <w:divsChild>
                                                                            <w:div w:id="15205799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624728332">
                                                                  <w:marLeft w:val="0"/>
                                                                  <w:marRight w:val="0"/>
                                                                  <w:marTop w:val="0"/>
                                                                  <w:marBottom w:val="0"/>
                                                                  <w:divBdr>
                                                                    <w:top w:val="none" w:sz="0" w:space="0" w:color="auto"/>
                                                                    <w:left w:val="none" w:sz="0" w:space="0" w:color="auto"/>
                                                                    <w:bottom w:val="none" w:sz="0" w:space="0" w:color="auto"/>
                                                                    <w:right w:val="none" w:sz="0" w:space="0" w:color="auto"/>
                                                                  </w:divBdr>
                                                                  <w:divsChild>
                                                                    <w:div w:id="2131968084">
                                                                      <w:marLeft w:val="0"/>
                                                                      <w:marRight w:val="0"/>
                                                                      <w:marTop w:val="83"/>
                                                                      <w:marBottom w:val="0"/>
                                                                      <w:divBdr>
                                                                        <w:top w:val="none" w:sz="0" w:space="0" w:color="auto"/>
                                                                        <w:left w:val="none" w:sz="0" w:space="0" w:color="auto"/>
                                                                        <w:bottom w:val="none" w:sz="0" w:space="0" w:color="auto"/>
                                                                        <w:right w:val="none" w:sz="0" w:space="0" w:color="auto"/>
                                                                      </w:divBdr>
                                                                      <w:divsChild>
                                                                        <w:div w:id="38601296">
                                                                          <w:marLeft w:val="0"/>
                                                                          <w:marRight w:val="0"/>
                                                                          <w:marTop w:val="0"/>
                                                                          <w:marBottom w:val="0"/>
                                                                          <w:divBdr>
                                                                            <w:top w:val="none" w:sz="0" w:space="0" w:color="auto"/>
                                                                            <w:left w:val="none" w:sz="0" w:space="0" w:color="auto"/>
                                                                            <w:bottom w:val="none" w:sz="0" w:space="0" w:color="auto"/>
                                                                            <w:right w:val="none" w:sz="0" w:space="0" w:color="auto"/>
                                                                          </w:divBdr>
                                                                          <w:divsChild>
                                                                            <w:div w:id="1407535646">
                                                                              <w:marLeft w:val="0"/>
                                                                              <w:marRight w:val="0"/>
                                                                              <w:marTop w:val="83"/>
                                                                              <w:marBottom w:val="0"/>
                                                                              <w:divBdr>
                                                                                <w:top w:val="none" w:sz="0" w:space="0" w:color="auto"/>
                                                                                <w:left w:val="none" w:sz="0" w:space="0" w:color="auto"/>
                                                                                <w:bottom w:val="none" w:sz="0" w:space="0" w:color="auto"/>
                                                                                <w:right w:val="none" w:sz="0" w:space="0" w:color="auto"/>
                                                                              </w:divBdr>
                                                                            </w:div>
                                                                          </w:divsChild>
                                                                        </w:div>
                                                                        <w:div w:id="806630074">
                                                                          <w:marLeft w:val="0"/>
                                                                          <w:marRight w:val="0"/>
                                                                          <w:marTop w:val="0"/>
                                                                          <w:marBottom w:val="0"/>
                                                                          <w:divBdr>
                                                                            <w:top w:val="none" w:sz="0" w:space="0" w:color="auto"/>
                                                                            <w:left w:val="none" w:sz="0" w:space="0" w:color="auto"/>
                                                                            <w:bottom w:val="none" w:sz="0" w:space="0" w:color="auto"/>
                                                                            <w:right w:val="none" w:sz="0" w:space="0" w:color="auto"/>
                                                                          </w:divBdr>
                                                                          <w:divsChild>
                                                                            <w:div w:id="770662565">
                                                                              <w:marLeft w:val="0"/>
                                                                              <w:marRight w:val="0"/>
                                                                              <w:marTop w:val="83"/>
                                                                              <w:marBottom w:val="0"/>
                                                                              <w:divBdr>
                                                                                <w:top w:val="none" w:sz="0" w:space="0" w:color="auto"/>
                                                                                <w:left w:val="none" w:sz="0" w:space="0" w:color="auto"/>
                                                                                <w:bottom w:val="none" w:sz="0" w:space="0" w:color="auto"/>
                                                                                <w:right w:val="none" w:sz="0" w:space="0" w:color="auto"/>
                                                                              </w:divBdr>
                                                                            </w:div>
                                                                          </w:divsChild>
                                                                        </w:div>
                                                                        <w:div w:id="1382750226">
                                                                          <w:marLeft w:val="0"/>
                                                                          <w:marRight w:val="0"/>
                                                                          <w:marTop w:val="0"/>
                                                                          <w:marBottom w:val="0"/>
                                                                          <w:divBdr>
                                                                            <w:top w:val="none" w:sz="0" w:space="0" w:color="auto"/>
                                                                            <w:left w:val="none" w:sz="0" w:space="0" w:color="auto"/>
                                                                            <w:bottom w:val="none" w:sz="0" w:space="0" w:color="auto"/>
                                                                            <w:right w:val="none" w:sz="0" w:space="0" w:color="auto"/>
                                                                          </w:divBdr>
                                                                          <w:divsChild>
                                                                            <w:div w:id="878859345">
                                                                              <w:marLeft w:val="0"/>
                                                                              <w:marRight w:val="0"/>
                                                                              <w:marTop w:val="83"/>
                                                                              <w:marBottom w:val="0"/>
                                                                              <w:divBdr>
                                                                                <w:top w:val="none" w:sz="0" w:space="0" w:color="auto"/>
                                                                                <w:left w:val="none" w:sz="0" w:space="0" w:color="auto"/>
                                                                                <w:bottom w:val="none" w:sz="0" w:space="0" w:color="auto"/>
                                                                                <w:right w:val="none" w:sz="0" w:space="0" w:color="auto"/>
                                                                              </w:divBdr>
                                                                            </w:div>
                                                                          </w:divsChild>
                                                                        </w:div>
                                                                        <w:div w:id="1426999052">
                                                                          <w:marLeft w:val="0"/>
                                                                          <w:marRight w:val="0"/>
                                                                          <w:marTop w:val="0"/>
                                                                          <w:marBottom w:val="0"/>
                                                                          <w:divBdr>
                                                                            <w:top w:val="none" w:sz="0" w:space="0" w:color="auto"/>
                                                                            <w:left w:val="none" w:sz="0" w:space="0" w:color="auto"/>
                                                                            <w:bottom w:val="none" w:sz="0" w:space="0" w:color="auto"/>
                                                                            <w:right w:val="none" w:sz="0" w:space="0" w:color="auto"/>
                                                                          </w:divBdr>
                                                                          <w:divsChild>
                                                                            <w:div w:id="596258751">
                                                                              <w:marLeft w:val="0"/>
                                                                              <w:marRight w:val="0"/>
                                                                              <w:marTop w:val="83"/>
                                                                              <w:marBottom w:val="0"/>
                                                                              <w:divBdr>
                                                                                <w:top w:val="none" w:sz="0" w:space="0" w:color="auto"/>
                                                                                <w:left w:val="none" w:sz="0" w:space="0" w:color="auto"/>
                                                                                <w:bottom w:val="none" w:sz="0" w:space="0" w:color="auto"/>
                                                                                <w:right w:val="none" w:sz="0" w:space="0" w:color="auto"/>
                                                                              </w:divBdr>
                                                                            </w:div>
                                                                          </w:divsChild>
                                                                        </w:div>
                                                                        <w:div w:id="1436512094">
                                                                          <w:marLeft w:val="0"/>
                                                                          <w:marRight w:val="0"/>
                                                                          <w:marTop w:val="0"/>
                                                                          <w:marBottom w:val="0"/>
                                                                          <w:divBdr>
                                                                            <w:top w:val="none" w:sz="0" w:space="0" w:color="auto"/>
                                                                            <w:left w:val="none" w:sz="0" w:space="0" w:color="auto"/>
                                                                            <w:bottom w:val="none" w:sz="0" w:space="0" w:color="auto"/>
                                                                            <w:right w:val="none" w:sz="0" w:space="0" w:color="auto"/>
                                                                          </w:divBdr>
                                                                          <w:divsChild>
                                                                            <w:div w:id="426196735">
                                                                              <w:marLeft w:val="0"/>
                                                                              <w:marRight w:val="0"/>
                                                                              <w:marTop w:val="83"/>
                                                                              <w:marBottom w:val="0"/>
                                                                              <w:divBdr>
                                                                                <w:top w:val="none" w:sz="0" w:space="0" w:color="auto"/>
                                                                                <w:left w:val="none" w:sz="0" w:space="0" w:color="auto"/>
                                                                                <w:bottom w:val="none" w:sz="0" w:space="0" w:color="auto"/>
                                                                                <w:right w:val="none" w:sz="0" w:space="0" w:color="auto"/>
                                                                              </w:divBdr>
                                                                              <w:divsChild>
                                                                                <w:div w:id="1986471201">
                                                                                  <w:marLeft w:val="0"/>
                                                                                  <w:marRight w:val="0"/>
                                                                                  <w:marTop w:val="0"/>
                                                                                  <w:marBottom w:val="0"/>
                                                                                  <w:divBdr>
                                                                                    <w:top w:val="none" w:sz="0" w:space="0" w:color="auto"/>
                                                                                    <w:left w:val="none" w:sz="0" w:space="0" w:color="auto"/>
                                                                                    <w:bottom w:val="none" w:sz="0" w:space="0" w:color="auto"/>
                                                                                    <w:right w:val="none" w:sz="0" w:space="0" w:color="auto"/>
                                                                                  </w:divBdr>
                                                                                  <w:divsChild>
                                                                                    <w:div w:id="2115514828">
                                                                                      <w:marLeft w:val="0"/>
                                                                                      <w:marRight w:val="0"/>
                                                                                      <w:marTop w:val="83"/>
                                                                                      <w:marBottom w:val="0"/>
                                                                                      <w:divBdr>
                                                                                        <w:top w:val="none" w:sz="0" w:space="0" w:color="auto"/>
                                                                                        <w:left w:val="none" w:sz="0" w:space="0" w:color="auto"/>
                                                                                        <w:bottom w:val="none" w:sz="0" w:space="0" w:color="auto"/>
                                                                                        <w:right w:val="none" w:sz="0" w:space="0" w:color="auto"/>
                                                                                      </w:divBdr>
                                                                                    </w:div>
                                                                                  </w:divsChild>
                                                                                </w:div>
                                                                                <w:div w:id="2007590396">
                                                                                  <w:marLeft w:val="0"/>
                                                                                  <w:marRight w:val="0"/>
                                                                                  <w:marTop w:val="0"/>
                                                                                  <w:marBottom w:val="0"/>
                                                                                  <w:divBdr>
                                                                                    <w:top w:val="none" w:sz="0" w:space="0" w:color="auto"/>
                                                                                    <w:left w:val="none" w:sz="0" w:space="0" w:color="auto"/>
                                                                                    <w:bottom w:val="none" w:sz="0" w:space="0" w:color="auto"/>
                                                                                    <w:right w:val="none" w:sz="0" w:space="0" w:color="auto"/>
                                                                                  </w:divBdr>
                                                                                  <w:divsChild>
                                                                                    <w:div w:id="181930023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988775117">
                                                                          <w:marLeft w:val="0"/>
                                                                          <w:marRight w:val="0"/>
                                                                          <w:marTop w:val="0"/>
                                                                          <w:marBottom w:val="0"/>
                                                                          <w:divBdr>
                                                                            <w:top w:val="none" w:sz="0" w:space="0" w:color="auto"/>
                                                                            <w:left w:val="none" w:sz="0" w:space="0" w:color="auto"/>
                                                                            <w:bottom w:val="none" w:sz="0" w:space="0" w:color="auto"/>
                                                                            <w:right w:val="none" w:sz="0" w:space="0" w:color="auto"/>
                                                                          </w:divBdr>
                                                                          <w:divsChild>
                                                                            <w:div w:id="6707412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721323661">
                                                                  <w:marLeft w:val="0"/>
                                                                  <w:marRight w:val="0"/>
                                                                  <w:marTop w:val="0"/>
                                                                  <w:marBottom w:val="0"/>
                                                                  <w:divBdr>
                                                                    <w:top w:val="none" w:sz="0" w:space="0" w:color="auto"/>
                                                                    <w:left w:val="none" w:sz="0" w:space="0" w:color="auto"/>
                                                                    <w:bottom w:val="none" w:sz="0" w:space="0" w:color="auto"/>
                                                                    <w:right w:val="none" w:sz="0" w:space="0" w:color="auto"/>
                                                                  </w:divBdr>
                                                                  <w:divsChild>
                                                                    <w:div w:id="362245794">
                                                                      <w:marLeft w:val="0"/>
                                                                      <w:marRight w:val="0"/>
                                                                      <w:marTop w:val="83"/>
                                                                      <w:marBottom w:val="0"/>
                                                                      <w:divBdr>
                                                                        <w:top w:val="none" w:sz="0" w:space="0" w:color="auto"/>
                                                                        <w:left w:val="none" w:sz="0" w:space="0" w:color="auto"/>
                                                                        <w:bottom w:val="none" w:sz="0" w:space="0" w:color="auto"/>
                                                                        <w:right w:val="none" w:sz="0" w:space="0" w:color="auto"/>
                                                                      </w:divBdr>
                                                                      <w:divsChild>
                                                                        <w:div w:id="982542831">
                                                                          <w:marLeft w:val="0"/>
                                                                          <w:marRight w:val="0"/>
                                                                          <w:marTop w:val="0"/>
                                                                          <w:marBottom w:val="0"/>
                                                                          <w:divBdr>
                                                                            <w:top w:val="none" w:sz="0" w:space="0" w:color="auto"/>
                                                                            <w:left w:val="none" w:sz="0" w:space="0" w:color="auto"/>
                                                                            <w:bottom w:val="none" w:sz="0" w:space="0" w:color="auto"/>
                                                                            <w:right w:val="none" w:sz="0" w:space="0" w:color="auto"/>
                                                                          </w:divBdr>
                                                                          <w:divsChild>
                                                                            <w:div w:id="1048991601">
                                                                              <w:marLeft w:val="0"/>
                                                                              <w:marRight w:val="0"/>
                                                                              <w:marTop w:val="83"/>
                                                                              <w:marBottom w:val="0"/>
                                                                              <w:divBdr>
                                                                                <w:top w:val="none" w:sz="0" w:space="0" w:color="auto"/>
                                                                                <w:left w:val="none" w:sz="0" w:space="0" w:color="auto"/>
                                                                                <w:bottom w:val="none" w:sz="0" w:space="0" w:color="auto"/>
                                                                                <w:right w:val="none" w:sz="0" w:space="0" w:color="auto"/>
                                                                              </w:divBdr>
                                                                            </w:div>
                                                                          </w:divsChild>
                                                                        </w:div>
                                                                        <w:div w:id="1931043304">
                                                                          <w:marLeft w:val="0"/>
                                                                          <w:marRight w:val="0"/>
                                                                          <w:marTop w:val="0"/>
                                                                          <w:marBottom w:val="0"/>
                                                                          <w:divBdr>
                                                                            <w:top w:val="none" w:sz="0" w:space="0" w:color="auto"/>
                                                                            <w:left w:val="none" w:sz="0" w:space="0" w:color="auto"/>
                                                                            <w:bottom w:val="none" w:sz="0" w:space="0" w:color="auto"/>
                                                                            <w:right w:val="none" w:sz="0" w:space="0" w:color="auto"/>
                                                                          </w:divBdr>
                                                                          <w:divsChild>
                                                                            <w:div w:id="1501118171">
                                                                              <w:marLeft w:val="0"/>
                                                                              <w:marRight w:val="0"/>
                                                                              <w:marTop w:val="83"/>
                                                                              <w:marBottom w:val="0"/>
                                                                              <w:divBdr>
                                                                                <w:top w:val="none" w:sz="0" w:space="0" w:color="auto"/>
                                                                                <w:left w:val="none" w:sz="0" w:space="0" w:color="auto"/>
                                                                                <w:bottom w:val="none" w:sz="0" w:space="0" w:color="auto"/>
                                                                                <w:right w:val="none" w:sz="0" w:space="0" w:color="auto"/>
                                                                              </w:divBdr>
                                                                              <w:divsChild>
                                                                                <w:div w:id="530189529">
                                                                                  <w:marLeft w:val="0"/>
                                                                                  <w:marRight w:val="0"/>
                                                                                  <w:marTop w:val="0"/>
                                                                                  <w:marBottom w:val="0"/>
                                                                                  <w:divBdr>
                                                                                    <w:top w:val="none" w:sz="0" w:space="0" w:color="auto"/>
                                                                                    <w:left w:val="none" w:sz="0" w:space="0" w:color="auto"/>
                                                                                    <w:bottom w:val="none" w:sz="0" w:space="0" w:color="auto"/>
                                                                                    <w:right w:val="none" w:sz="0" w:space="0" w:color="auto"/>
                                                                                  </w:divBdr>
                                                                                  <w:divsChild>
                                                                                    <w:div w:id="1006127490">
                                                                                      <w:marLeft w:val="0"/>
                                                                                      <w:marRight w:val="0"/>
                                                                                      <w:marTop w:val="83"/>
                                                                                      <w:marBottom w:val="0"/>
                                                                                      <w:divBdr>
                                                                                        <w:top w:val="none" w:sz="0" w:space="0" w:color="auto"/>
                                                                                        <w:left w:val="none" w:sz="0" w:space="0" w:color="auto"/>
                                                                                        <w:bottom w:val="none" w:sz="0" w:space="0" w:color="auto"/>
                                                                                        <w:right w:val="none" w:sz="0" w:space="0" w:color="auto"/>
                                                                                      </w:divBdr>
                                                                                    </w:div>
                                                                                  </w:divsChild>
                                                                                </w:div>
                                                                                <w:div w:id="688724765">
                                                                                  <w:marLeft w:val="0"/>
                                                                                  <w:marRight w:val="0"/>
                                                                                  <w:marTop w:val="0"/>
                                                                                  <w:marBottom w:val="0"/>
                                                                                  <w:divBdr>
                                                                                    <w:top w:val="none" w:sz="0" w:space="0" w:color="auto"/>
                                                                                    <w:left w:val="none" w:sz="0" w:space="0" w:color="auto"/>
                                                                                    <w:bottom w:val="none" w:sz="0" w:space="0" w:color="auto"/>
                                                                                    <w:right w:val="none" w:sz="0" w:space="0" w:color="auto"/>
                                                                                  </w:divBdr>
                                                                                  <w:divsChild>
                                                                                    <w:div w:id="63337053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6492235">
      <w:bodyDiv w:val="1"/>
      <w:marLeft w:val="0"/>
      <w:marRight w:val="0"/>
      <w:marTop w:val="0"/>
      <w:marBottom w:val="0"/>
      <w:divBdr>
        <w:top w:val="none" w:sz="0" w:space="0" w:color="auto"/>
        <w:left w:val="none" w:sz="0" w:space="0" w:color="auto"/>
        <w:bottom w:val="none" w:sz="0" w:space="0" w:color="auto"/>
        <w:right w:val="none" w:sz="0" w:space="0" w:color="auto"/>
      </w:divBdr>
    </w:div>
    <w:div w:id="2020427698">
      <w:bodyDiv w:val="1"/>
      <w:marLeft w:val="0"/>
      <w:marRight w:val="0"/>
      <w:marTop w:val="0"/>
      <w:marBottom w:val="0"/>
      <w:divBdr>
        <w:top w:val="none" w:sz="0" w:space="0" w:color="auto"/>
        <w:left w:val="none" w:sz="0" w:space="0" w:color="auto"/>
        <w:bottom w:val="none" w:sz="0" w:space="0" w:color="auto"/>
        <w:right w:val="none" w:sz="0" w:space="0" w:color="auto"/>
      </w:divBdr>
    </w:div>
    <w:div w:id="2021811526">
      <w:bodyDiv w:val="1"/>
      <w:marLeft w:val="0"/>
      <w:marRight w:val="0"/>
      <w:marTop w:val="0"/>
      <w:marBottom w:val="0"/>
      <w:divBdr>
        <w:top w:val="none" w:sz="0" w:space="0" w:color="auto"/>
        <w:left w:val="none" w:sz="0" w:space="0" w:color="auto"/>
        <w:bottom w:val="none" w:sz="0" w:space="0" w:color="auto"/>
        <w:right w:val="none" w:sz="0" w:space="0" w:color="auto"/>
      </w:divBdr>
      <w:divsChild>
        <w:div w:id="997877760">
          <w:marLeft w:val="0"/>
          <w:marRight w:val="0"/>
          <w:marTop w:val="82"/>
          <w:marBottom w:val="0"/>
          <w:divBdr>
            <w:top w:val="none" w:sz="0" w:space="0" w:color="auto"/>
            <w:left w:val="none" w:sz="0" w:space="0" w:color="auto"/>
            <w:bottom w:val="none" w:sz="0" w:space="0" w:color="auto"/>
            <w:right w:val="none" w:sz="0" w:space="0" w:color="auto"/>
          </w:divBdr>
          <w:divsChild>
            <w:div w:id="841119934">
              <w:marLeft w:val="0"/>
              <w:marRight w:val="0"/>
              <w:marTop w:val="82"/>
              <w:marBottom w:val="0"/>
              <w:divBdr>
                <w:top w:val="none" w:sz="0" w:space="0" w:color="auto"/>
                <w:left w:val="none" w:sz="0" w:space="0" w:color="auto"/>
                <w:bottom w:val="none" w:sz="0" w:space="0" w:color="auto"/>
                <w:right w:val="none" w:sz="0" w:space="0" w:color="auto"/>
              </w:divBdr>
            </w:div>
            <w:div w:id="1154180688">
              <w:marLeft w:val="0"/>
              <w:marRight w:val="0"/>
              <w:marTop w:val="82"/>
              <w:marBottom w:val="0"/>
              <w:divBdr>
                <w:top w:val="none" w:sz="0" w:space="0" w:color="auto"/>
                <w:left w:val="none" w:sz="0" w:space="0" w:color="auto"/>
                <w:bottom w:val="none" w:sz="0" w:space="0" w:color="auto"/>
                <w:right w:val="none" w:sz="0" w:space="0" w:color="auto"/>
              </w:divBdr>
            </w:div>
            <w:div w:id="1924021303">
              <w:marLeft w:val="0"/>
              <w:marRight w:val="0"/>
              <w:marTop w:val="82"/>
              <w:marBottom w:val="0"/>
              <w:divBdr>
                <w:top w:val="none" w:sz="0" w:space="0" w:color="auto"/>
                <w:left w:val="none" w:sz="0" w:space="0" w:color="auto"/>
                <w:bottom w:val="none" w:sz="0" w:space="0" w:color="auto"/>
                <w:right w:val="none" w:sz="0" w:space="0" w:color="auto"/>
              </w:divBdr>
            </w:div>
          </w:divsChild>
        </w:div>
        <w:div w:id="1852452273">
          <w:marLeft w:val="0"/>
          <w:marRight w:val="0"/>
          <w:marTop w:val="82"/>
          <w:marBottom w:val="0"/>
          <w:divBdr>
            <w:top w:val="none" w:sz="0" w:space="0" w:color="auto"/>
            <w:left w:val="none" w:sz="0" w:space="0" w:color="auto"/>
            <w:bottom w:val="none" w:sz="0" w:space="0" w:color="auto"/>
            <w:right w:val="none" w:sz="0" w:space="0" w:color="auto"/>
          </w:divBdr>
        </w:div>
      </w:divsChild>
    </w:div>
    <w:div w:id="2055694565">
      <w:bodyDiv w:val="1"/>
      <w:marLeft w:val="0"/>
      <w:marRight w:val="0"/>
      <w:marTop w:val="0"/>
      <w:marBottom w:val="0"/>
      <w:divBdr>
        <w:top w:val="none" w:sz="0" w:space="0" w:color="auto"/>
        <w:left w:val="none" w:sz="0" w:space="0" w:color="auto"/>
        <w:bottom w:val="none" w:sz="0" w:space="0" w:color="auto"/>
        <w:right w:val="none" w:sz="0" w:space="0" w:color="auto"/>
      </w:divBdr>
      <w:divsChild>
        <w:div w:id="140463077">
          <w:marLeft w:val="0"/>
          <w:marRight w:val="0"/>
          <w:marTop w:val="82"/>
          <w:marBottom w:val="0"/>
          <w:divBdr>
            <w:top w:val="none" w:sz="0" w:space="0" w:color="auto"/>
            <w:left w:val="none" w:sz="0" w:space="0" w:color="auto"/>
            <w:bottom w:val="none" w:sz="0" w:space="0" w:color="auto"/>
            <w:right w:val="none" w:sz="0" w:space="0" w:color="auto"/>
          </w:divBdr>
        </w:div>
        <w:div w:id="235165191">
          <w:marLeft w:val="0"/>
          <w:marRight w:val="0"/>
          <w:marTop w:val="82"/>
          <w:marBottom w:val="0"/>
          <w:divBdr>
            <w:top w:val="none" w:sz="0" w:space="0" w:color="auto"/>
            <w:left w:val="none" w:sz="0" w:space="0" w:color="auto"/>
            <w:bottom w:val="none" w:sz="0" w:space="0" w:color="auto"/>
            <w:right w:val="none" w:sz="0" w:space="0" w:color="auto"/>
          </w:divBdr>
        </w:div>
        <w:div w:id="498539081">
          <w:marLeft w:val="0"/>
          <w:marRight w:val="0"/>
          <w:marTop w:val="82"/>
          <w:marBottom w:val="0"/>
          <w:divBdr>
            <w:top w:val="none" w:sz="0" w:space="0" w:color="auto"/>
            <w:left w:val="none" w:sz="0" w:space="0" w:color="auto"/>
            <w:bottom w:val="none" w:sz="0" w:space="0" w:color="auto"/>
            <w:right w:val="none" w:sz="0" w:space="0" w:color="auto"/>
          </w:divBdr>
        </w:div>
        <w:div w:id="1241326275">
          <w:marLeft w:val="0"/>
          <w:marRight w:val="0"/>
          <w:marTop w:val="82"/>
          <w:marBottom w:val="0"/>
          <w:divBdr>
            <w:top w:val="none" w:sz="0" w:space="0" w:color="auto"/>
            <w:left w:val="none" w:sz="0" w:space="0" w:color="auto"/>
            <w:bottom w:val="none" w:sz="0" w:space="0" w:color="auto"/>
            <w:right w:val="none" w:sz="0" w:space="0" w:color="auto"/>
          </w:divBdr>
          <w:divsChild>
            <w:div w:id="55708595">
              <w:marLeft w:val="0"/>
              <w:marRight w:val="0"/>
              <w:marTop w:val="82"/>
              <w:marBottom w:val="0"/>
              <w:divBdr>
                <w:top w:val="none" w:sz="0" w:space="0" w:color="auto"/>
                <w:left w:val="none" w:sz="0" w:space="0" w:color="auto"/>
                <w:bottom w:val="none" w:sz="0" w:space="0" w:color="auto"/>
                <w:right w:val="none" w:sz="0" w:space="0" w:color="auto"/>
              </w:divBdr>
            </w:div>
            <w:div w:id="103772833">
              <w:marLeft w:val="0"/>
              <w:marRight w:val="0"/>
              <w:marTop w:val="82"/>
              <w:marBottom w:val="0"/>
              <w:divBdr>
                <w:top w:val="none" w:sz="0" w:space="0" w:color="auto"/>
                <w:left w:val="none" w:sz="0" w:space="0" w:color="auto"/>
                <w:bottom w:val="none" w:sz="0" w:space="0" w:color="auto"/>
                <w:right w:val="none" w:sz="0" w:space="0" w:color="auto"/>
              </w:divBdr>
            </w:div>
            <w:div w:id="633995658">
              <w:marLeft w:val="0"/>
              <w:marRight w:val="0"/>
              <w:marTop w:val="82"/>
              <w:marBottom w:val="0"/>
              <w:divBdr>
                <w:top w:val="none" w:sz="0" w:space="0" w:color="auto"/>
                <w:left w:val="none" w:sz="0" w:space="0" w:color="auto"/>
                <w:bottom w:val="none" w:sz="0" w:space="0" w:color="auto"/>
                <w:right w:val="none" w:sz="0" w:space="0" w:color="auto"/>
              </w:divBdr>
            </w:div>
            <w:div w:id="690372159">
              <w:marLeft w:val="0"/>
              <w:marRight w:val="0"/>
              <w:marTop w:val="82"/>
              <w:marBottom w:val="0"/>
              <w:divBdr>
                <w:top w:val="none" w:sz="0" w:space="0" w:color="auto"/>
                <w:left w:val="none" w:sz="0" w:space="0" w:color="auto"/>
                <w:bottom w:val="none" w:sz="0" w:space="0" w:color="auto"/>
                <w:right w:val="none" w:sz="0" w:space="0" w:color="auto"/>
              </w:divBdr>
            </w:div>
            <w:div w:id="1343894066">
              <w:marLeft w:val="0"/>
              <w:marRight w:val="0"/>
              <w:marTop w:val="82"/>
              <w:marBottom w:val="0"/>
              <w:divBdr>
                <w:top w:val="none" w:sz="0" w:space="0" w:color="auto"/>
                <w:left w:val="none" w:sz="0" w:space="0" w:color="auto"/>
                <w:bottom w:val="none" w:sz="0" w:space="0" w:color="auto"/>
                <w:right w:val="none" w:sz="0" w:space="0" w:color="auto"/>
              </w:divBdr>
            </w:div>
            <w:div w:id="1505780786">
              <w:marLeft w:val="0"/>
              <w:marRight w:val="0"/>
              <w:marTop w:val="82"/>
              <w:marBottom w:val="0"/>
              <w:divBdr>
                <w:top w:val="none" w:sz="0" w:space="0" w:color="auto"/>
                <w:left w:val="none" w:sz="0" w:space="0" w:color="auto"/>
                <w:bottom w:val="none" w:sz="0" w:space="0" w:color="auto"/>
                <w:right w:val="none" w:sz="0" w:space="0" w:color="auto"/>
              </w:divBdr>
            </w:div>
            <w:div w:id="1899396197">
              <w:marLeft w:val="0"/>
              <w:marRight w:val="0"/>
              <w:marTop w:val="82"/>
              <w:marBottom w:val="0"/>
              <w:divBdr>
                <w:top w:val="none" w:sz="0" w:space="0" w:color="auto"/>
                <w:left w:val="none" w:sz="0" w:space="0" w:color="auto"/>
                <w:bottom w:val="none" w:sz="0" w:space="0" w:color="auto"/>
                <w:right w:val="none" w:sz="0" w:space="0" w:color="auto"/>
              </w:divBdr>
              <w:divsChild>
                <w:div w:id="68888704">
                  <w:marLeft w:val="0"/>
                  <w:marRight w:val="0"/>
                  <w:marTop w:val="82"/>
                  <w:marBottom w:val="0"/>
                  <w:divBdr>
                    <w:top w:val="none" w:sz="0" w:space="0" w:color="auto"/>
                    <w:left w:val="none" w:sz="0" w:space="0" w:color="auto"/>
                    <w:bottom w:val="none" w:sz="0" w:space="0" w:color="auto"/>
                    <w:right w:val="none" w:sz="0" w:space="0" w:color="auto"/>
                  </w:divBdr>
                </w:div>
                <w:div w:id="968629823">
                  <w:marLeft w:val="0"/>
                  <w:marRight w:val="0"/>
                  <w:marTop w:val="82"/>
                  <w:marBottom w:val="0"/>
                  <w:divBdr>
                    <w:top w:val="none" w:sz="0" w:space="0" w:color="auto"/>
                    <w:left w:val="none" w:sz="0" w:space="0" w:color="auto"/>
                    <w:bottom w:val="none" w:sz="0" w:space="0" w:color="auto"/>
                    <w:right w:val="none" w:sz="0" w:space="0" w:color="auto"/>
                  </w:divBdr>
                </w:div>
                <w:div w:id="1314410298">
                  <w:marLeft w:val="0"/>
                  <w:marRight w:val="0"/>
                  <w:marTop w:val="82"/>
                  <w:marBottom w:val="0"/>
                  <w:divBdr>
                    <w:top w:val="none" w:sz="0" w:space="0" w:color="auto"/>
                    <w:left w:val="none" w:sz="0" w:space="0" w:color="auto"/>
                    <w:bottom w:val="none" w:sz="0" w:space="0" w:color="auto"/>
                    <w:right w:val="none" w:sz="0" w:space="0" w:color="auto"/>
                  </w:divBdr>
                </w:div>
              </w:divsChild>
            </w:div>
            <w:div w:id="1908416058">
              <w:marLeft w:val="0"/>
              <w:marRight w:val="0"/>
              <w:marTop w:val="82"/>
              <w:marBottom w:val="0"/>
              <w:divBdr>
                <w:top w:val="none" w:sz="0" w:space="0" w:color="auto"/>
                <w:left w:val="none" w:sz="0" w:space="0" w:color="auto"/>
                <w:bottom w:val="none" w:sz="0" w:space="0" w:color="auto"/>
                <w:right w:val="none" w:sz="0" w:space="0" w:color="auto"/>
              </w:divBdr>
            </w:div>
          </w:divsChild>
        </w:div>
        <w:div w:id="1539078903">
          <w:marLeft w:val="0"/>
          <w:marRight w:val="0"/>
          <w:marTop w:val="82"/>
          <w:marBottom w:val="0"/>
          <w:divBdr>
            <w:top w:val="none" w:sz="0" w:space="0" w:color="auto"/>
            <w:left w:val="none" w:sz="0" w:space="0" w:color="auto"/>
            <w:bottom w:val="none" w:sz="0" w:space="0" w:color="auto"/>
            <w:right w:val="none" w:sz="0" w:space="0" w:color="auto"/>
          </w:divBdr>
          <w:divsChild>
            <w:div w:id="606546923">
              <w:marLeft w:val="0"/>
              <w:marRight w:val="0"/>
              <w:marTop w:val="82"/>
              <w:marBottom w:val="0"/>
              <w:divBdr>
                <w:top w:val="none" w:sz="0" w:space="0" w:color="auto"/>
                <w:left w:val="none" w:sz="0" w:space="0" w:color="auto"/>
                <w:bottom w:val="none" w:sz="0" w:space="0" w:color="auto"/>
                <w:right w:val="none" w:sz="0" w:space="0" w:color="auto"/>
              </w:divBdr>
            </w:div>
            <w:div w:id="1146244247">
              <w:marLeft w:val="0"/>
              <w:marRight w:val="0"/>
              <w:marTop w:val="82"/>
              <w:marBottom w:val="0"/>
              <w:divBdr>
                <w:top w:val="none" w:sz="0" w:space="0" w:color="auto"/>
                <w:left w:val="none" w:sz="0" w:space="0" w:color="auto"/>
                <w:bottom w:val="none" w:sz="0" w:space="0" w:color="auto"/>
                <w:right w:val="none" w:sz="0" w:space="0" w:color="auto"/>
              </w:divBdr>
            </w:div>
            <w:div w:id="1737510245">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2065714442">
      <w:bodyDiv w:val="1"/>
      <w:marLeft w:val="0"/>
      <w:marRight w:val="0"/>
      <w:marTop w:val="0"/>
      <w:marBottom w:val="0"/>
      <w:divBdr>
        <w:top w:val="none" w:sz="0" w:space="0" w:color="auto"/>
        <w:left w:val="none" w:sz="0" w:space="0" w:color="auto"/>
        <w:bottom w:val="none" w:sz="0" w:space="0" w:color="auto"/>
        <w:right w:val="none" w:sz="0" w:space="0" w:color="auto"/>
      </w:divBdr>
      <w:divsChild>
        <w:div w:id="598217853">
          <w:marLeft w:val="0"/>
          <w:marRight w:val="0"/>
          <w:marTop w:val="82"/>
          <w:marBottom w:val="0"/>
          <w:divBdr>
            <w:top w:val="none" w:sz="0" w:space="0" w:color="auto"/>
            <w:left w:val="none" w:sz="0" w:space="0" w:color="auto"/>
            <w:bottom w:val="none" w:sz="0" w:space="0" w:color="auto"/>
            <w:right w:val="none" w:sz="0" w:space="0" w:color="auto"/>
          </w:divBdr>
          <w:divsChild>
            <w:div w:id="436408216">
              <w:marLeft w:val="0"/>
              <w:marRight w:val="0"/>
              <w:marTop w:val="82"/>
              <w:marBottom w:val="0"/>
              <w:divBdr>
                <w:top w:val="none" w:sz="0" w:space="0" w:color="auto"/>
                <w:left w:val="none" w:sz="0" w:space="0" w:color="auto"/>
                <w:bottom w:val="none" w:sz="0" w:space="0" w:color="auto"/>
                <w:right w:val="none" w:sz="0" w:space="0" w:color="auto"/>
              </w:divBdr>
            </w:div>
            <w:div w:id="775566453">
              <w:marLeft w:val="0"/>
              <w:marRight w:val="0"/>
              <w:marTop w:val="82"/>
              <w:marBottom w:val="0"/>
              <w:divBdr>
                <w:top w:val="none" w:sz="0" w:space="0" w:color="auto"/>
                <w:left w:val="none" w:sz="0" w:space="0" w:color="auto"/>
                <w:bottom w:val="none" w:sz="0" w:space="0" w:color="auto"/>
                <w:right w:val="none" w:sz="0" w:space="0" w:color="auto"/>
              </w:divBdr>
            </w:div>
            <w:div w:id="1061439970">
              <w:marLeft w:val="0"/>
              <w:marRight w:val="0"/>
              <w:marTop w:val="82"/>
              <w:marBottom w:val="0"/>
              <w:divBdr>
                <w:top w:val="none" w:sz="0" w:space="0" w:color="auto"/>
                <w:left w:val="none" w:sz="0" w:space="0" w:color="auto"/>
                <w:bottom w:val="none" w:sz="0" w:space="0" w:color="auto"/>
                <w:right w:val="none" w:sz="0" w:space="0" w:color="auto"/>
              </w:divBdr>
            </w:div>
            <w:div w:id="1149328438">
              <w:marLeft w:val="0"/>
              <w:marRight w:val="0"/>
              <w:marTop w:val="82"/>
              <w:marBottom w:val="0"/>
              <w:divBdr>
                <w:top w:val="none" w:sz="0" w:space="0" w:color="auto"/>
                <w:left w:val="none" w:sz="0" w:space="0" w:color="auto"/>
                <w:bottom w:val="none" w:sz="0" w:space="0" w:color="auto"/>
                <w:right w:val="none" w:sz="0" w:space="0" w:color="auto"/>
              </w:divBdr>
            </w:div>
            <w:div w:id="1465344138">
              <w:marLeft w:val="0"/>
              <w:marRight w:val="0"/>
              <w:marTop w:val="82"/>
              <w:marBottom w:val="0"/>
              <w:divBdr>
                <w:top w:val="none" w:sz="0" w:space="0" w:color="auto"/>
                <w:left w:val="none" w:sz="0" w:space="0" w:color="auto"/>
                <w:bottom w:val="none" w:sz="0" w:space="0" w:color="auto"/>
                <w:right w:val="none" w:sz="0" w:space="0" w:color="auto"/>
              </w:divBdr>
            </w:div>
            <w:div w:id="1870297999">
              <w:marLeft w:val="0"/>
              <w:marRight w:val="0"/>
              <w:marTop w:val="82"/>
              <w:marBottom w:val="0"/>
              <w:divBdr>
                <w:top w:val="none" w:sz="0" w:space="0" w:color="auto"/>
                <w:left w:val="none" w:sz="0" w:space="0" w:color="auto"/>
                <w:bottom w:val="none" w:sz="0" w:space="0" w:color="auto"/>
                <w:right w:val="none" w:sz="0" w:space="0" w:color="auto"/>
              </w:divBdr>
            </w:div>
            <w:div w:id="1982149113">
              <w:marLeft w:val="0"/>
              <w:marRight w:val="0"/>
              <w:marTop w:val="82"/>
              <w:marBottom w:val="0"/>
              <w:divBdr>
                <w:top w:val="none" w:sz="0" w:space="0" w:color="auto"/>
                <w:left w:val="none" w:sz="0" w:space="0" w:color="auto"/>
                <w:bottom w:val="none" w:sz="0" w:space="0" w:color="auto"/>
                <w:right w:val="none" w:sz="0" w:space="0" w:color="auto"/>
              </w:divBdr>
            </w:div>
            <w:div w:id="206046929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2095585278">
      <w:bodyDiv w:val="1"/>
      <w:marLeft w:val="0"/>
      <w:marRight w:val="0"/>
      <w:marTop w:val="0"/>
      <w:marBottom w:val="0"/>
      <w:divBdr>
        <w:top w:val="none" w:sz="0" w:space="0" w:color="auto"/>
        <w:left w:val="none" w:sz="0" w:space="0" w:color="auto"/>
        <w:bottom w:val="none" w:sz="0" w:space="0" w:color="auto"/>
        <w:right w:val="none" w:sz="0" w:space="0" w:color="auto"/>
      </w:divBdr>
    </w:div>
    <w:div w:id="2116825704">
      <w:bodyDiv w:val="1"/>
      <w:marLeft w:val="0"/>
      <w:marRight w:val="0"/>
      <w:marTop w:val="0"/>
      <w:marBottom w:val="0"/>
      <w:divBdr>
        <w:top w:val="none" w:sz="0" w:space="0" w:color="auto"/>
        <w:left w:val="none" w:sz="0" w:space="0" w:color="auto"/>
        <w:bottom w:val="none" w:sz="0" w:space="0" w:color="auto"/>
        <w:right w:val="none" w:sz="0" w:space="0" w:color="auto"/>
      </w:divBdr>
    </w:div>
    <w:div w:id="2127187086">
      <w:bodyDiv w:val="1"/>
      <w:marLeft w:val="0"/>
      <w:marRight w:val="0"/>
      <w:marTop w:val="0"/>
      <w:marBottom w:val="0"/>
      <w:divBdr>
        <w:top w:val="none" w:sz="0" w:space="0" w:color="auto"/>
        <w:left w:val="none" w:sz="0" w:space="0" w:color="auto"/>
        <w:bottom w:val="none" w:sz="0" w:space="0" w:color="auto"/>
        <w:right w:val="none" w:sz="0" w:space="0" w:color="auto"/>
      </w:divBdr>
      <w:divsChild>
        <w:div w:id="253905803">
          <w:marLeft w:val="0"/>
          <w:marRight w:val="0"/>
          <w:marTop w:val="82"/>
          <w:marBottom w:val="0"/>
          <w:divBdr>
            <w:top w:val="none" w:sz="0" w:space="0" w:color="auto"/>
            <w:left w:val="none" w:sz="0" w:space="0" w:color="auto"/>
            <w:bottom w:val="none" w:sz="0" w:space="0" w:color="auto"/>
            <w:right w:val="none" w:sz="0" w:space="0" w:color="auto"/>
          </w:divBdr>
        </w:div>
        <w:div w:id="520632611">
          <w:marLeft w:val="0"/>
          <w:marRight w:val="0"/>
          <w:marTop w:val="82"/>
          <w:marBottom w:val="0"/>
          <w:divBdr>
            <w:top w:val="none" w:sz="0" w:space="0" w:color="auto"/>
            <w:left w:val="none" w:sz="0" w:space="0" w:color="auto"/>
            <w:bottom w:val="none" w:sz="0" w:space="0" w:color="auto"/>
            <w:right w:val="none" w:sz="0" w:space="0" w:color="auto"/>
          </w:divBdr>
        </w:div>
        <w:div w:id="828403503">
          <w:marLeft w:val="0"/>
          <w:marRight w:val="0"/>
          <w:marTop w:val="82"/>
          <w:marBottom w:val="0"/>
          <w:divBdr>
            <w:top w:val="none" w:sz="0" w:space="0" w:color="auto"/>
            <w:left w:val="none" w:sz="0" w:space="0" w:color="auto"/>
            <w:bottom w:val="none" w:sz="0" w:space="0" w:color="auto"/>
            <w:right w:val="none" w:sz="0" w:space="0" w:color="auto"/>
          </w:divBdr>
          <w:divsChild>
            <w:div w:id="67387531">
              <w:marLeft w:val="0"/>
              <w:marRight w:val="0"/>
              <w:marTop w:val="82"/>
              <w:marBottom w:val="0"/>
              <w:divBdr>
                <w:top w:val="none" w:sz="0" w:space="0" w:color="auto"/>
                <w:left w:val="none" w:sz="0" w:space="0" w:color="auto"/>
                <w:bottom w:val="none" w:sz="0" w:space="0" w:color="auto"/>
                <w:right w:val="none" w:sz="0" w:space="0" w:color="auto"/>
              </w:divBdr>
            </w:div>
            <w:div w:id="1160194486">
              <w:marLeft w:val="0"/>
              <w:marRight w:val="0"/>
              <w:marTop w:val="82"/>
              <w:marBottom w:val="0"/>
              <w:divBdr>
                <w:top w:val="none" w:sz="0" w:space="0" w:color="auto"/>
                <w:left w:val="none" w:sz="0" w:space="0" w:color="auto"/>
                <w:bottom w:val="none" w:sz="0" w:space="0" w:color="auto"/>
                <w:right w:val="none" w:sz="0" w:space="0" w:color="auto"/>
              </w:divBdr>
              <w:divsChild>
                <w:div w:id="626743441">
                  <w:marLeft w:val="0"/>
                  <w:marRight w:val="0"/>
                  <w:marTop w:val="82"/>
                  <w:marBottom w:val="0"/>
                  <w:divBdr>
                    <w:top w:val="none" w:sz="0" w:space="0" w:color="auto"/>
                    <w:left w:val="none" w:sz="0" w:space="0" w:color="auto"/>
                    <w:bottom w:val="none" w:sz="0" w:space="0" w:color="auto"/>
                    <w:right w:val="none" w:sz="0" w:space="0" w:color="auto"/>
                  </w:divBdr>
                </w:div>
                <w:div w:id="770584130">
                  <w:marLeft w:val="0"/>
                  <w:marRight w:val="0"/>
                  <w:marTop w:val="82"/>
                  <w:marBottom w:val="0"/>
                  <w:divBdr>
                    <w:top w:val="none" w:sz="0" w:space="0" w:color="auto"/>
                    <w:left w:val="none" w:sz="0" w:space="0" w:color="auto"/>
                    <w:bottom w:val="none" w:sz="0" w:space="0" w:color="auto"/>
                    <w:right w:val="none" w:sz="0" w:space="0" w:color="auto"/>
                  </w:divBdr>
                </w:div>
                <w:div w:id="1507283345">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260336744">
          <w:marLeft w:val="0"/>
          <w:marRight w:val="0"/>
          <w:marTop w:val="82"/>
          <w:marBottom w:val="0"/>
          <w:divBdr>
            <w:top w:val="none" w:sz="0" w:space="0" w:color="auto"/>
            <w:left w:val="none" w:sz="0" w:space="0" w:color="auto"/>
            <w:bottom w:val="none" w:sz="0" w:space="0" w:color="auto"/>
            <w:right w:val="none" w:sz="0" w:space="0" w:color="auto"/>
          </w:divBdr>
        </w:div>
        <w:div w:id="1389453629">
          <w:marLeft w:val="0"/>
          <w:marRight w:val="0"/>
          <w:marTop w:val="82"/>
          <w:marBottom w:val="0"/>
          <w:divBdr>
            <w:top w:val="none" w:sz="0" w:space="0" w:color="auto"/>
            <w:left w:val="none" w:sz="0" w:space="0" w:color="auto"/>
            <w:bottom w:val="none" w:sz="0" w:space="0" w:color="auto"/>
            <w:right w:val="none" w:sz="0" w:space="0" w:color="auto"/>
          </w:divBdr>
          <w:divsChild>
            <w:div w:id="44109876">
              <w:marLeft w:val="0"/>
              <w:marRight w:val="0"/>
              <w:marTop w:val="82"/>
              <w:marBottom w:val="0"/>
              <w:divBdr>
                <w:top w:val="none" w:sz="0" w:space="0" w:color="auto"/>
                <w:left w:val="none" w:sz="0" w:space="0" w:color="auto"/>
                <w:bottom w:val="none" w:sz="0" w:space="0" w:color="auto"/>
                <w:right w:val="none" w:sz="0" w:space="0" w:color="auto"/>
              </w:divBdr>
            </w:div>
            <w:div w:id="532813214">
              <w:marLeft w:val="0"/>
              <w:marRight w:val="0"/>
              <w:marTop w:val="82"/>
              <w:marBottom w:val="0"/>
              <w:divBdr>
                <w:top w:val="none" w:sz="0" w:space="0" w:color="auto"/>
                <w:left w:val="none" w:sz="0" w:space="0" w:color="auto"/>
                <w:bottom w:val="none" w:sz="0" w:space="0" w:color="auto"/>
                <w:right w:val="none" w:sz="0" w:space="0" w:color="auto"/>
              </w:divBdr>
            </w:div>
            <w:div w:id="910655036">
              <w:marLeft w:val="0"/>
              <w:marRight w:val="0"/>
              <w:marTop w:val="82"/>
              <w:marBottom w:val="0"/>
              <w:divBdr>
                <w:top w:val="none" w:sz="0" w:space="0" w:color="auto"/>
                <w:left w:val="none" w:sz="0" w:space="0" w:color="auto"/>
                <w:bottom w:val="none" w:sz="0" w:space="0" w:color="auto"/>
                <w:right w:val="none" w:sz="0" w:space="0" w:color="auto"/>
              </w:divBdr>
            </w:div>
            <w:div w:id="991325333">
              <w:marLeft w:val="0"/>
              <w:marRight w:val="0"/>
              <w:marTop w:val="82"/>
              <w:marBottom w:val="0"/>
              <w:divBdr>
                <w:top w:val="none" w:sz="0" w:space="0" w:color="auto"/>
                <w:left w:val="none" w:sz="0" w:space="0" w:color="auto"/>
                <w:bottom w:val="none" w:sz="0" w:space="0" w:color="auto"/>
                <w:right w:val="none" w:sz="0" w:space="0" w:color="auto"/>
              </w:divBdr>
              <w:divsChild>
                <w:div w:id="620184700">
                  <w:marLeft w:val="0"/>
                  <w:marRight w:val="0"/>
                  <w:marTop w:val="82"/>
                  <w:marBottom w:val="0"/>
                  <w:divBdr>
                    <w:top w:val="none" w:sz="0" w:space="0" w:color="auto"/>
                    <w:left w:val="none" w:sz="0" w:space="0" w:color="auto"/>
                    <w:bottom w:val="none" w:sz="0" w:space="0" w:color="auto"/>
                    <w:right w:val="none" w:sz="0" w:space="0" w:color="auto"/>
                  </w:divBdr>
                </w:div>
                <w:div w:id="1089816723">
                  <w:marLeft w:val="0"/>
                  <w:marRight w:val="0"/>
                  <w:marTop w:val="82"/>
                  <w:marBottom w:val="0"/>
                  <w:divBdr>
                    <w:top w:val="none" w:sz="0" w:space="0" w:color="auto"/>
                    <w:left w:val="none" w:sz="0" w:space="0" w:color="auto"/>
                    <w:bottom w:val="none" w:sz="0" w:space="0" w:color="auto"/>
                    <w:right w:val="none" w:sz="0" w:space="0" w:color="auto"/>
                  </w:divBdr>
                </w:div>
                <w:div w:id="2011786306">
                  <w:marLeft w:val="0"/>
                  <w:marRight w:val="0"/>
                  <w:marTop w:val="82"/>
                  <w:marBottom w:val="0"/>
                  <w:divBdr>
                    <w:top w:val="none" w:sz="0" w:space="0" w:color="auto"/>
                    <w:left w:val="none" w:sz="0" w:space="0" w:color="auto"/>
                    <w:bottom w:val="none" w:sz="0" w:space="0" w:color="auto"/>
                    <w:right w:val="none" w:sz="0" w:space="0" w:color="auto"/>
                  </w:divBdr>
                </w:div>
              </w:divsChild>
            </w:div>
            <w:div w:id="1207714027">
              <w:marLeft w:val="0"/>
              <w:marRight w:val="0"/>
              <w:marTop w:val="82"/>
              <w:marBottom w:val="0"/>
              <w:divBdr>
                <w:top w:val="none" w:sz="0" w:space="0" w:color="auto"/>
                <w:left w:val="none" w:sz="0" w:space="0" w:color="auto"/>
                <w:bottom w:val="none" w:sz="0" w:space="0" w:color="auto"/>
                <w:right w:val="none" w:sz="0" w:space="0" w:color="auto"/>
              </w:divBdr>
            </w:div>
            <w:div w:id="1502968055">
              <w:marLeft w:val="0"/>
              <w:marRight w:val="0"/>
              <w:marTop w:val="82"/>
              <w:marBottom w:val="0"/>
              <w:divBdr>
                <w:top w:val="none" w:sz="0" w:space="0" w:color="auto"/>
                <w:left w:val="none" w:sz="0" w:space="0" w:color="auto"/>
                <w:bottom w:val="none" w:sz="0" w:space="0" w:color="auto"/>
                <w:right w:val="none" w:sz="0" w:space="0" w:color="auto"/>
              </w:divBdr>
            </w:div>
          </w:divsChild>
        </w:div>
        <w:div w:id="1393121345">
          <w:marLeft w:val="0"/>
          <w:marRight w:val="0"/>
          <w:marTop w:val="82"/>
          <w:marBottom w:val="0"/>
          <w:divBdr>
            <w:top w:val="none" w:sz="0" w:space="0" w:color="auto"/>
            <w:left w:val="none" w:sz="0" w:space="0" w:color="auto"/>
            <w:bottom w:val="none" w:sz="0" w:space="0" w:color="auto"/>
            <w:right w:val="none" w:sz="0" w:space="0" w:color="auto"/>
          </w:divBdr>
          <w:divsChild>
            <w:div w:id="257711654">
              <w:marLeft w:val="0"/>
              <w:marRight w:val="0"/>
              <w:marTop w:val="82"/>
              <w:marBottom w:val="0"/>
              <w:divBdr>
                <w:top w:val="none" w:sz="0" w:space="0" w:color="auto"/>
                <w:left w:val="none" w:sz="0" w:space="0" w:color="auto"/>
                <w:bottom w:val="none" w:sz="0" w:space="0" w:color="auto"/>
                <w:right w:val="none" w:sz="0" w:space="0" w:color="auto"/>
              </w:divBdr>
            </w:div>
            <w:div w:id="1344746835">
              <w:marLeft w:val="0"/>
              <w:marRight w:val="0"/>
              <w:marTop w:val="82"/>
              <w:marBottom w:val="0"/>
              <w:divBdr>
                <w:top w:val="none" w:sz="0" w:space="0" w:color="auto"/>
                <w:left w:val="none" w:sz="0" w:space="0" w:color="auto"/>
                <w:bottom w:val="none" w:sz="0" w:space="0" w:color="auto"/>
                <w:right w:val="none" w:sz="0" w:space="0" w:color="auto"/>
              </w:divBdr>
            </w:div>
            <w:div w:id="1812477889">
              <w:marLeft w:val="0"/>
              <w:marRight w:val="0"/>
              <w:marTop w:val="82"/>
              <w:marBottom w:val="0"/>
              <w:divBdr>
                <w:top w:val="none" w:sz="0" w:space="0" w:color="auto"/>
                <w:left w:val="none" w:sz="0" w:space="0" w:color="auto"/>
                <w:bottom w:val="none" w:sz="0" w:space="0" w:color="auto"/>
                <w:right w:val="none" w:sz="0" w:space="0" w:color="auto"/>
              </w:divBdr>
            </w:div>
            <w:div w:id="185631005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footer" Target="footer20.xml"/><Relationship Id="rId21" Type="http://schemas.openxmlformats.org/officeDocument/2006/relationships/footer" Target="footer4.xml"/><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footer" Target="footer28.xml"/><Relationship Id="rId50" Type="http://schemas.openxmlformats.org/officeDocument/2006/relationships/footer" Target="footer31.xml"/><Relationship Id="rId55" Type="http://schemas.openxmlformats.org/officeDocument/2006/relationships/footer" Target="footer3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10.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footer" Target="footer26.xml"/><Relationship Id="rId53" Type="http://schemas.openxmlformats.org/officeDocument/2006/relationships/footer" Target="footer34.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footer" Target="footer37.xml"/><Relationship Id="rId8" Type="http://schemas.openxmlformats.org/officeDocument/2006/relationships/settings" Target="settings.xml"/><Relationship Id="rId51"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7.xml"/><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footer" Target="footer22.xml"/><Relationship Id="rId54"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microsoft.com/office/2007/relationships/hdphoto" Target="media/hdphoto1.wdp"/><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footer" Target="footer30.xml"/><Relationship Id="rId57" Type="http://schemas.openxmlformats.org/officeDocument/2006/relationships/footer" Target="footer38.xml"/><Relationship Id="rId10" Type="http://schemas.openxmlformats.org/officeDocument/2006/relationships/footnotes" Target="footnotes.xm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3.xml"/></Relationships>
</file>

<file path=word/_rels/footnotes.xml.rels><?xml version="1.0" encoding="UTF-8" standalone="yes"?>
<Relationships xmlns="http://schemas.openxmlformats.org/package/2006/relationships"><Relationship Id="rId8" Type="http://schemas.openxmlformats.org/officeDocument/2006/relationships/hyperlink" Target="http://www.mfe.govt.nz" TargetMode="External"/><Relationship Id="rId13" Type="http://schemas.openxmlformats.org/officeDocument/2006/relationships/hyperlink" Target="http://www.mfe.govt.nz" TargetMode="External"/><Relationship Id="rId18" Type="http://schemas.openxmlformats.org/officeDocument/2006/relationships/hyperlink" Target="https://www.doc.govt.nz/nature/biodiversity/aotearoa-new-zealand-biodiversity-strategy/" TargetMode="External"/><Relationship Id="rId26" Type="http://schemas.openxmlformats.org/officeDocument/2006/relationships/hyperlink" Target="http://www.mfe.govt.nz" TargetMode="External"/><Relationship Id="rId3" Type="http://schemas.openxmlformats.org/officeDocument/2006/relationships/hyperlink" Target="https://environment.govt.nz/assets/Publications/Files/npsib-summary-of-submissions.pdf" TargetMode="External"/><Relationship Id="rId21" Type="http://schemas.openxmlformats.org/officeDocument/2006/relationships/hyperlink" Target="chrome-extension://efaidnbmnnnibpcajpcglclefindmkaj/https:/environment.govt.nz/assets/Publications/ris-improving-indigenous-biodiversity-management-under-RMA.pdf" TargetMode="External"/><Relationship Id="rId7" Type="http://schemas.openxmlformats.org/officeDocument/2006/relationships/hyperlink" Target="https://environment.govt.nz/publications/our-land-2018/" TargetMode="External"/><Relationship Id="rId12" Type="http://schemas.openxmlformats.org/officeDocument/2006/relationships/hyperlink" Target="https://environment.govt.nz/publications/environment-aotearoa-2019/" TargetMode="External"/><Relationship Id="rId17" Type="http://schemas.openxmlformats.org/officeDocument/2006/relationships/hyperlink" Target="https://www.doc.govt.nz/nature/biodiversity/aotearoa-new-zealand-biodiversity-strategy/" TargetMode="External"/><Relationship Id="rId25" Type="http://schemas.openxmlformats.org/officeDocument/2006/relationships/hyperlink" Target="https://environment.govt.nz/assets/Publications/Files/npsib-summary-of-submissions.pdf" TargetMode="External"/><Relationship Id="rId2" Type="http://schemas.openxmlformats.org/officeDocument/2006/relationships/hyperlink" Target="https://environment.govt.nz/assets/publications/biodiversity/report_of_the_biodiversity_collaborative_group.pdf" TargetMode="External"/><Relationship Id="rId16" Type="http://schemas.openxmlformats.org/officeDocument/2006/relationships/hyperlink" Target="https://www.mfe.govt.nz/sites/default/files/media/RMA/rm-panel-review-report-web.pdf" TargetMode="External"/><Relationship Id="rId20" Type="http://schemas.openxmlformats.org/officeDocument/2006/relationships/hyperlink" Target="https://environment.govt.nz/publications/our-land-2018/" TargetMode="External"/><Relationship Id="rId29" Type="http://schemas.openxmlformats.org/officeDocument/2006/relationships/hyperlink" Target="http://bbop.forest-trends.org/pages/about_bbop" TargetMode="External"/><Relationship Id="rId1" Type="http://schemas.openxmlformats.org/officeDocument/2006/relationships/hyperlink" Target="https://environment.govt.nz/assets/Publications/Files/npisb-section-32-evaluation_0.pdf" TargetMode="External"/><Relationship Id="rId6" Type="http://schemas.openxmlformats.org/officeDocument/2006/relationships/hyperlink" Target="http://www.stats.govt.nz" TargetMode="External"/><Relationship Id="rId11" Type="http://schemas.openxmlformats.org/officeDocument/2006/relationships/hyperlink" Target="http://www.mfe.govt.nz" TargetMode="External"/><Relationship Id="rId24" Type="http://schemas.openxmlformats.org/officeDocument/2006/relationships/hyperlink" Target="chrome-extension://efaidnbmnnnibpcajpcglclefindmkaj/https:/environment.govt.nz/assets/publications/biodiversity/report_of_the_biodiversity_collaborative_group.pdf" TargetMode="External"/><Relationship Id="rId5" Type="http://schemas.openxmlformats.org/officeDocument/2006/relationships/hyperlink" Target="http://www.mfe.govt.nz" TargetMode="External"/><Relationship Id="rId15" Type="http://schemas.openxmlformats.org/officeDocument/2006/relationships/hyperlink" Target="https://treasury.govt.nz/publications/guide/guide-social-cost-benefit-analysis" TargetMode="External"/><Relationship Id="rId23" Type="http://schemas.openxmlformats.org/officeDocument/2006/relationships/hyperlink" Target="https://waitangitribunal.govt.nz/news/ko-aotearoa-tenei-report-on-the-wai-262-claim-released/" TargetMode="External"/><Relationship Id="rId28" Type="http://schemas.openxmlformats.org/officeDocument/2006/relationships/hyperlink" Target="https://www.doc.govt.nz/globalassets/documents/science-and-technical/sap244.pdf" TargetMode="External"/><Relationship Id="rId10" Type="http://schemas.openxmlformats.org/officeDocument/2006/relationships/hyperlink" Target="https://environment.govt.nz/publications/environment-aotearoa-2019/" TargetMode="External"/><Relationship Id="rId19" Type="http://schemas.openxmlformats.org/officeDocument/2006/relationships/hyperlink" Target="https://www.doc.govt.nz/globalassets/documents/conservation/biodiversity/anzbs-2020-biodiversity-report.pdf" TargetMode="External"/><Relationship Id="rId4" Type="http://schemas.openxmlformats.org/officeDocument/2006/relationships/hyperlink" Target="https://environment.govt.nz/publications/our-land-2018/" TargetMode="External"/><Relationship Id="rId9" Type="http://schemas.openxmlformats.org/officeDocument/2006/relationships/hyperlink" Target="http://www.stats.govt.nz" TargetMode="External"/><Relationship Id="rId14" Type="http://schemas.openxmlformats.org/officeDocument/2006/relationships/hyperlink" Target="http://www.stats.govt.nz" TargetMode="External"/><Relationship Id="rId22" Type="http://schemas.openxmlformats.org/officeDocument/2006/relationships/hyperlink" Target="chrome-extension://efaidnbmnnnibpcajpcglclefindmkaj/https:/www.trc.govt.nz/assets/Documents/Research-reviews/Biodiversity/AddressingBiodiversityChallenge-web2.pdf" TargetMode="External"/><Relationship Id="rId27" Type="http://schemas.openxmlformats.org/officeDocument/2006/relationships/hyperlink" Target="https://www.doc.govt.nz/documents/science-and-technical/sfc327entire.pdf" TargetMode="External"/><Relationship Id="rId30" Type="http://schemas.openxmlformats.org/officeDocument/2006/relationships/hyperlink" Target="https://www.hamilton.govt.nz/our-council/strategiesandplans/Documents/D-3572664%20%20Finalised%20work%20-%20HCC%20Nature%20in%20the%20CIty%20Strategy%20Doc%20FINAL%20-%20Dec%2020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a94300e-a927-4b92-9d3a-682523035cb6">
      <Terms xmlns="http://schemas.microsoft.com/office/infopath/2007/PartnerControls"/>
    </lcf76f155ced4ddcb4097134ff3c332f>
    <TaxCatchAll xmlns="58a6f171-52cb-4404-b47d-af1c8daf8fd1" xsi:nil="true"/>
    <Legacy_x0020_DocID xmlns="4a94300e-a927-4b92-9d3a-682523035cb6" xsi:nil="true"/>
    <Year xmlns="4a94300e-a927-4b92-9d3a-682523035cb6"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Author0 xmlns="4a94300e-a927-4b92-9d3a-682523035cb6" xsi:nil="true"/>
    <Carbon_x0020_Copy xmlns="4a94300e-a927-4b92-9d3a-682523035cb6" xsi:nil="true"/>
    <Email_x0020_Table xmlns="4a94300e-a927-4b92-9d3a-682523035cb6" xsi:nil="true"/>
    <MTS_x0020_ID xmlns="4a94300e-a927-4b92-9d3a-682523035cb6"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ECM-1122293896-97860</_dlc_DocId>
    <_dlc_DocIdUrl xmlns="58a6f171-52cb-4404-b47d-af1c8daf8fd1">
      <Url>https://ministryforenvironment.sharepoint.com/sites/ECM-ER-Comms/_layouts/15/DocIdRedir.aspx?ID=ECM-1122293896-97860</Url>
      <Description>ECM-1122293896-97860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67F03B-4DD2-4AB8-8AA8-3407A4AA7A06}">
  <ds:schemaRefs>
    <ds:schemaRef ds:uri="http://schemas.microsoft.com/sharepoint/events"/>
  </ds:schemaRefs>
</ds:datastoreItem>
</file>

<file path=customXml/itemProps2.xml><?xml version="1.0" encoding="utf-8"?>
<ds:datastoreItem xmlns:ds="http://schemas.openxmlformats.org/officeDocument/2006/customXml" ds:itemID="{6FEAE9CA-66DA-48C0-B4BF-8501E025F726}">
  <ds:schemaRefs>
    <ds:schemaRef ds:uri="http://schemas.microsoft.com/office/2006/metadata/properties"/>
    <ds:schemaRef ds:uri="http://schemas.microsoft.com/office/infopath/2007/PartnerControls"/>
    <ds:schemaRef ds:uri="http://schemas.microsoft.com/sharepoint/v3"/>
    <ds:schemaRef ds:uri="4a94300e-a927-4b92-9d3a-682523035cb6"/>
    <ds:schemaRef ds:uri="58a6f171-52cb-4404-b47d-af1c8daf8fd1"/>
    <ds:schemaRef ds:uri="http://schemas.microsoft.com/sharepoint/v4"/>
  </ds:schemaRefs>
</ds:datastoreItem>
</file>

<file path=customXml/itemProps3.xml><?xml version="1.0" encoding="utf-8"?>
<ds:datastoreItem xmlns:ds="http://schemas.openxmlformats.org/officeDocument/2006/customXml" ds:itemID="{A622B6A2-141D-4272-BFE8-A151A6CBD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221263-9486-477B-9D64-061FA69E8AA8}">
  <ds:schemaRefs>
    <ds:schemaRef ds:uri="http://schemas.openxmlformats.org/officeDocument/2006/bibliography"/>
  </ds:schemaRefs>
</ds:datastoreItem>
</file>

<file path=customXml/itemProps5.xml><?xml version="1.0" encoding="utf-8"?>
<ds:datastoreItem xmlns:ds="http://schemas.openxmlformats.org/officeDocument/2006/customXml" ds:itemID="{92265C1D-C895-46AE-9DE6-6BA985A11D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report template</Template>
  <TotalTime>43</TotalTime>
  <Pages>184</Pages>
  <Words>72490</Words>
  <Characters>418953</Characters>
  <Application>Microsoft Office Word</Application>
  <DocSecurity>0</DocSecurity>
  <Lines>7841</Lines>
  <Paragraphs>2481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491423</CharactersWithSpaces>
  <SharedDoc>false</SharedDoc>
  <HLinks>
    <vt:vector size="474" baseType="variant">
      <vt:variant>
        <vt:i4>1376309</vt:i4>
      </vt:variant>
      <vt:variant>
        <vt:i4>293</vt:i4>
      </vt:variant>
      <vt:variant>
        <vt:i4>0</vt:i4>
      </vt:variant>
      <vt:variant>
        <vt:i4>5</vt:i4>
      </vt:variant>
      <vt:variant>
        <vt:lpwstr/>
      </vt:variant>
      <vt:variant>
        <vt:lpwstr>_Toc121722759</vt:lpwstr>
      </vt:variant>
      <vt:variant>
        <vt:i4>1376309</vt:i4>
      </vt:variant>
      <vt:variant>
        <vt:i4>284</vt:i4>
      </vt:variant>
      <vt:variant>
        <vt:i4>0</vt:i4>
      </vt:variant>
      <vt:variant>
        <vt:i4>5</vt:i4>
      </vt:variant>
      <vt:variant>
        <vt:lpwstr/>
      </vt:variant>
      <vt:variant>
        <vt:lpwstr>_Toc121722758</vt:lpwstr>
      </vt:variant>
      <vt:variant>
        <vt:i4>1376309</vt:i4>
      </vt:variant>
      <vt:variant>
        <vt:i4>278</vt:i4>
      </vt:variant>
      <vt:variant>
        <vt:i4>0</vt:i4>
      </vt:variant>
      <vt:variant>
        <vt:i4>5</vt:i4>
      </vt:variant>
      <vt:variant>
        <vt:lpwstr/>
      </vt:variant>
      <vt:variant>
        <vt:lpwstr>_Toc121722757</vt:lpwstr>
      </vt:variant>
      <vt:variant>
        <vt:i4>1376309</vt:i4>
      </vt:variant>
      <vt:variant>
        <vt:i4>272</vt:i4>
      </vt:variant>
      <vt:variant>
        <vt:i4>0</vt:i4>
      </vt:variant>
      <vt:variant>
        <vt:i4>5</vt:i4>
      </vt:variant>
      <vt:variant>
        <vt:lpwstr/>
      </vt:variant>
      <vt:variant>
        <vt:lpwstr>_Toc121722756</vt:lpwstr>
      </vt:variant>
      <vt:variant>
        <vt:i4>1376309</vt:i4>
      </vt:variant>
      <vt:variant>
        <vt:i4>266</vt:i4>
      </vt:variant>
      <vt:variant>
        <vt:i4>0</vt:i4>
      </vt:variant>
      <vt:variant>
        <vt:i4>5</vt:i4>
      </vt:variant>
      <vt:variant>
        <vt:lpwstr/>
      </vt:variant>
      <vt:variant>
        <vt:lpwstr>_Toc121722755</vt:lpwstr>
      </vt:variant>
      <vt:variant>
        <vt:i4>1376309</vt:i4>
      </vt:variant>
      <vt:variant>
        <vt:i4>260</vt:i4>
      </vt:variant>
      <vt:variant>
        <vt:i4>0</vt:i4>
      </vt:variant>
      <vt:variant>
        <vt:i4>5</vt:i4>
      </vt:variant>
      <vt:variant>
        <vt:lpwstr/>
      </vt:variant>
      <vt:variant>
        <vt:lpwstr>_Toc121722754</vt:lpwstr>
      </vt:variant>
      <vt:variant>
        <vt:i4>1376309</vt:i4>
      </vt:variant>
      <vt:variant>
        <vt:i4>254</vt:i4>
      </vt:variant>
      <vt:variant>
        <vt:i4>0</vt:i4>
      </vt:variant>
      <vt:variant>
        <vt:i4>5</vt:i4>
      </vt:variant>
      <vt:variant>
        <vt:lpwstr/>
      </vt:variant>
      <vt:variant>
        <vt:lpwstr>_Toc121722753</vt:lpwstr>
      </vt:variant>
      <vt:variant>
        <vt:i4>1376309</vt:i4>
      </vt:variant>
      <vt:variant>
        <vt:i4>248</vt:i4>
      </vt:variant>
      <vt:variant>
        <vt:i4>0</vt:i4>
      </vt:variant>
      <vt:variant>
        <vt:i4>5</vt:i4>
      </vt:variant>
      <vt:variant>
        <vt:lpwstr/>
      </vt:variant>
      <vt:variant>
        <vt:lpwstr>_Toc121722752</vt:lpwstr>
      </vt:variant>
      <vt:variant>
        <vt:i4>1376309</vt:i4>
      </vt:variant>
      <vt:variant>
        <vt:i4>242</vt:i4>
      </vt:variant>
      <vt:variant>
        <vt:i4>0</vt:i4>
      </vt:variant>
      <vt:variant>
        <vt:i4>5</vt:i4>
      </vt:variant>
      <vt:variant>
        <vt:lpwstr/>
      </vt:variant>
      <vt:variant>
        <vt:lpwstr>_Toc121722751</vt:lpwstr>
      </vt:variant>
      <vt:variant>
        <vt:i4>1376309</vt:i4>
      </vt:variant>
      <vt:variant>
        <vt:i4>236</vt:i4>
      </vt:variant>
      <vt:variant>
        <vt:i4>0</vt:i4>
      </vt:variant>
      <vt:variant>
        <vt:i4>5</vt:i4>
      </vt:variant>
      <vt:variant>
        <vt:lpwstr/>
      </vt:variant>
      <vt:variant>
        <vt:lpwstr>_Toc121722750</vt:lpwstr>
      </vt:variant>
      <vt:variant>
        <vt:i4>1310773</vt:i4>
      </vt:variant>
      <vt:variant>
        <vt:i4>230</vt:i4>
      </vt:variant>
      <vt:variant>
        <vt:i4>0</vt:i4>
      </vt:variant>
      <vt:variant>
        <vt:i4>5</vt:i4>
      </vt:variant>
      <vt:variant>
        <vt:lpwstr/>
      </vt:variant>
      <vt:variant>
        <vt:lpwstr>_Toc121722749</vt:lpwstr>
      </vt:variant>
      <vt:variant>
        <vt:i4>1310773</vt:i4>
      </vt:variant>
      <vt:variant>
        <vt:i4>224</vt:i4>
      </vt:variant>
      <vt:variant>
        <vt:i4>0</vt:i4>
      </vt:variant>
      <vt:variant>
        <vt:i4>5</vt:i4>
      </vt:variant>
      <vt:variant>
        <vt:lpwstr/>
      </vt:variant>
      <vt:variant>
        <vt:lpwstr>_Toc121722748</vt:lpwstr>
      </vt:variant>
      <vt:variant>
        <vt:i4>1310773</vt:i4>
      </vt:variant>
      <vt:variant>
        <vt:i4>218</vt:i4>
      </vt:variant>
      <vt:variant>
        <vt:i4>0</vt:i4>
      </vt:variant>
      <vt:variant>
        <vt:i4>5</vt:i4>
      </vt:variant>
      <vt:variant>
        <vt:lpwstr/>
      </vt:variant>
      <vt:variant>
        <vt:lpwstr>_Toc121722747</vt:lpwstr>
      </vt:variant>
      <vt:variant>
        <vt:i4>1310773</vt:i4>
      </vt:variant>
      <vt:variant>
        <vt:i4>212</vt:i4>
      </vt:variant>
      <vt:variant>
        <vt:i4>0</vt:i4>
      </vt:variant>
      <vt:variant>
        <vt:i4>5</vt:i4>
      </vt:variant>
      <vt:variant>
        <vt:lpwstr/>
      </vt:variant>
      <vt:variant>
        <vt:lpwstr>_Toc121722746</vt:lpwstr>
      </vt:variant>
      <vt:variant>
        <vt:i4>1310773</vt:i4>
      </vt:variant>
      <vt:variant>
        <vt:i4>206</vt:i4>
      </vt:variant>
      <vt:variant>
        <vt:i4>0</vt:i4>
      </vt:variant>
      <vt:variant>
        <vt:i4>5</vt:i4>
      </vt:variant>
      <vt:variant>
        <vt:lpwstr/>
      </vt:variant>
      <vt:variant>
        <vt:lpwstr>_Toc121722745</vt:lpwstr>
      </vt:variant>
      <vt:variant>
        <vt:i4>1310773</vt:i4>
      </vt:variant>
      <vt:variant>
        <vt:i4>200</vt:i4>
      </vt:variant>
      <vt:variant>
        <vt:i4>0</vt:i4>
      </vt:variant>
      <vt:variant>
        <vt:i4>5</vt:i4>
      </vt:variant>
      <vt:variant>
        <vt:lpwstr/>
      </vt:variant>
      <vt:variant>
        <vt:lpwstr>_Toc121722744</vt:lpwstr>
      </vt:variant>
      <vt:variant>
        <vt:i4>1310773</vt:i4>
      </vt:variant>
      <vt:variant>
        <vt:i4>194</vt:i4>
      </vt:variant>
      <vt:variant>
        <vt:i4>0</vt:i4>
      </vt:variant>
      <vt:variant>
        <vt:i4>5</vt:i4>
      </vt:variant>
      <vt:variant>
        <vt:lpwstr/>
      </vt:variant>
      <vt:variant>
        <vt:lpwstr>_Toc121722743</vt:lpwstr>
      </vt:variant>
      <vt:variant>
        <vt:i4>1310773</vt:i4>
      </vt:variant>
      <vt:variant>
        <vt:i4>188</vt:i4>
      </vt:variant>
      <vt:variant>
        <vt:i4>0</vt:i4>
      </vt:variant>
      <vt:variant>
        <vt:i4>5</vt:i4>
      </vt:variant>
      <vt:variant>
        <vt:lpwstr/>
      </vt:variant>
      <vt:variant>
        <vt:lpwstr>_Toc121722742</vt:lpwstr>
      </vt:variant>
      <vt:variant>
        <vt:i4>1310773</vt:i4>
      </vt:variant>
      <vt:variant>
        <vt:i4>182</vt:i4>
      </vt:variant>
      <vt:variant>
        <vt:i4>0</vt:i4>
      </vt:variant>
      <vt:variant>
        <vt:i4>5</vt:i4>
      </vt:variant>
      <vt:variant>
        <vt:lpwstr/>
      </vt:variant>
      <vt:variant>
        <vt:lpwstr>_Toc121722741</vt:lpwstr>
      </vt:variant>
      <vt:variant>
        <vt:i4>1310773</vt:i4>
      </vt:variant>
      <vt:variant>
        <vt:i4>176</vt:i4>
      </vt:variant>
      <vt:variant>
        <vt:i4>0</vt:i4>
      </vt:variant>
      <vt:variant>
        <vt:i4>5</vt:i4>
      </vt:variant>
      <vt:variant>
        <vt:lpwstr/>
      </vt:variant>
      <vt:variant>
        <vt:lpwstr>_Toc121722740</vt:lpwstr>
      </vt:variant>
      <vt:variant>
        <vt:i4>1245237</vt:i4>
      </vt:variant>
      <vt:variant>
        <vt:i4>170</vt:i4>
      </vt:variant>
      <vt:variant>
        <vt:i4>0</vt:i4>
      </vt:variant>
      <vt:variant>
        <vt:i4>5</vt:i4>
      </vt:variant>
      <vt:variant>
        <vt:lpwstr/>
      </vt:variant>
      <vt:variant>
        <vt:lpwstr>_Toc121722739</vt:lpwstr>
      </vt:variant>
      <vt:variant>
        <vt:i4>1245237</vt:i4>
      </vt:variant>
      <vt:variant>
        <vt:i4>164</vt:i4>
      </vt:variant>
      <vt:variant>
        <vt:i4>0</vt:i4>
      </vt:variant>
      <vt:variant>
        <vt:i4>5</vt:i4>
      </vt:variant>
      <vt:variant>
        <vt:lpwstr/>
      </vt:variant>
      <vt:variant>
        <vt:lpwstr>_Toc121722738</vt:lpwstr>
      </vt:variant>
      <vt:variant>
        <vt:i4>1245237</vt:i4>
      </vt:variant>
      <vt:variant>
        <vt:i4>158</vt:i4>
      </vt:variant>
      <vt:variant>
        <vt:i4>0</vt:i4>
      </vt:variant>
      <vt:variant>
        <vt:i4>5</vt:i4>
      </vt:variant>
      <vt:variant>
        <vt:lpwstr/>
      </vt:variant>
      <vt:variant>
        <vt:lpwstr>_Toc121722737</vt:lpwstr>
      </vt:variant>
      <vt:variant>
        <vt:i4>1245237</vt:i4>
      </vt:variant>
      <vt:variant>
        <vt:i4>152</vt:i4>
      </vt:variant>
      <vt:variant>
        <vt:i4>0</vt:i4>
      </vt:variant>
      <vt:variant>
        <vt:i4>5</vt:i4>
      </vt:variant>
      <vt:variant>
        <vt:lpwstr/>
      </vt:variant>
      <vt:variant>
        <vt:lpwstr>_Toc121722736</vt:lpwstr>
      </vt:variant>
      <vt:variant>
        <vt:i4>1245237</vt:i4>
      </vt:variant>
      <vt:variant>
        <vt:i4>146</vt:i4>
      </vt:variant>
      <vt:variant>
        <vt:i4>0</vt:i4>
      </vt:variant>
      <vt:variant>
        <vt:i4>5</vt:i4>
      </vt:variant>
      <vt:variant>
        <vt:lpwstr/>
      </vt:variant>
      <vt:variant>
        <vt:lpwstr>_Toc121722735</vt:lpwstr>
      </vt:variant>
      <vt:variant>
        <vt:i4>1245237</vt:i4>
      </vt:variant>
      <vt:variant>
        <vt:i4>140</vt:i4>
      </vt:variant>
      <vt:variant>
        <vt:i4>0</vt:i4>
      </vt:variant>
      <vt:variant>
        <vt:i4>5</vt:i4>
      </vt:variant>
      <vt:variant>
        <vt:lpwstr/>
      </vt:variant>
      <vt:variant>
        <vt:lpwstr>_Toc121722734</vt:lpwstr>
      </vt:variant>
      <vt:variant>
        <vt:i4>1245237</vt:i4>
      </vt:variant>
      <vt:variant>
        <vt:i4>134</vt:i4>
      </vt:variant>
      <vt:variant>
        <vt:i4>0</vt:i4>
      </vt:variant>
      <vt:variant>
        <vt:i4>5</vt:i4>
      </vt:variant>
      <vt:variant>
        <vt:lpwstr/>
      </vt:variant>
      <vt:variant>
        <vt:lpwstr>_Toc121722733</vt:lpwstr>
      </vt:variant>
      <vt:variant>
        <vt:i4>1245237</vt:i4>
      </vt:variant>
      <vt:variant>
        <vt:i4>128</vt:i4>
      </vt:variant>
      <vt:variant>
        <vt:i4>0</vt:i4>
      </vt:variant>
      <vt:variant>
        <vt:i4>5</vt:i4>
      </vt:variant>
      <vt:variant>
        <vt:lpwstr/>
      </vt:variant>
      <vt:variant>
        <vt:lpwstr>_Toc121722732</vt:lpwstr>
      </vt:variant>
      <vt:variant>
        <vt:i4>1441849</vt:i4>
      </vt:variant>
      <vt:variant>
        <vt:i4>119</vt:i4>
      </vt:variant>
      <vt:variant>
        <vt:i4>0</vt:i4>
      </vt:variant>
      <vt:variant>
        <vt:i4>5</vt:i4>
      </vt:variant>
      <vt:variant>
        <vt:lpwstr/>
      </vt:variant>
      <vt:variant>
        <vt:lpwstr>_Toc139361701</vt:lpwstr>
      </vt:variant>
      <vt:variant>
        <vt:i4>1441849</vt:i4>
      </vt:variant>
      <vt:variant>
        <vt:i4>113</vt:i4>
      </vt:variant>
      <vt:variant>
        <vt:i4>0</vt:i4>
      </vt:variant>
      <vt:variant>
        <vt:i4>5</vt:i4>
      </vt:variant>
      <vt:variant>
        <vt:lpwstr/>
      </vt:variant>
      <vt:variant>
        <vt:lpwstr>_Toc139361700</vt:lpwstr>
      </vt:variant>
      <vt:variant>
        <vt:i4>2031672</vt:i4>
      </vt:variant>
      <vt:variant>
        <vt:i4>107</vt:i4>
      </vt:variant>
      <vt:variant>
        <vt:i4>0</vt:i4>
      </vt:variant>
      <vt:variant>
        <vt:i4>5</vt:i4>
      </vt:variant>
      <vt:variant>
        <vt:lpwstr/>
      </vt:variant>
      <vt:variant>
        <vt:lpwstr>_Toc139361699</vt:lpwstr>
      </vt:variant>
      <vt:variant>
        <vt:i4>2031672</vt:i4>
      </vt:variant>
      <vt:variant>
        <vt:i4>101</vt:i4>
      </vt:variant>
      <vt:variant>
        <vt:i4>0</vt:i4>
      </vt:variant>
      <vt:variant>
        <vt:i4>5</vt:i4>
      </vt:variant>
      <vt:variant>
        <vt:lpwstr/>
      </vt:variant>
      <vt:variant>
        <vt:lpwstr>_Toc139361698</vt:lpwstr>
      </vt:variant>
      <vt:variant>
        <vt:i4>2031672</vt:i4>
      </vt:variant>
      <vt:variant>
        <vt:i4>95</vt:i4>
      </vt:variant>
      <vt:variant>
        <vt:i4>0</vt:i4>
      </vt:variant>
      <vt:variant>
        <vt:i4>5</vt:i4>
      </vt:variant>
      <vt:variant>
        <vt:lpwstr/>
      </vt:variant>
      <vt:variant>
        <vt:lpwstr>_Toc139361697</vt:lpwstr>
      </vt:variant>
      <vt:variant>
        <vt:i4>2031672</vt:i4>
      </vt:variant>
      <vt:variant>
        <vt:i4>89</vt:i4>
      </vt:variant>
      <vt:variant>
        <vt:i4>0</vt:i4>
      </vt:variant>
      <vt:variant>
        <vt:i4>5</vt:i4>
      </vt:variant>
      <vt:variant>
        <vt:lpwstr/>
      </vt:variant>
      <vt:variant>
        <vt:lpwstr>_Toc139361696</vt:lpwstr>
      </vt:variant>
      <vt:variant>
        <vt:i4>2031672</vt:i4>
      </vt:variant>
      <vt:variant>
        <vt:i4>83</vt:i4>
      </vt:variant>
      <vt:variant>
        <vt:i4>0</vt:i4>
      </vt:variant>
      <vt:variant>
        <vt:i4>5</vt:i4>
      </vt:variant>
      <vt:variant>
        <vt:lpwstr/>
      </vt:variant>
      <vt:variant>
        <vt:lpwstr>_Toc139361695</vt:lpwstr>
      </vt:variant>
      <vt:variant>
        <vt:i4>2031672</vt:i4>
      </vt:variant>
      <vt:variant>
        <vt:i4>77</vt:i4>
      </vt:variant>
      <vt:variant>
        <vt:i4>0</vt:i4>
      </vt:variant>
      <vt:variant>
        <vt:i4>5</vt:i4>
      </vt:variant>
      <vt:variant>
        <vt:lpwstr/>
      </vt:variant>
      <vt:variant>
        <vt:lpwstr>_Toc139361694</vt:lpwstr>
      </vt:variant>
      <vt:variant>
        <vt:i4>2031672</vt:i4>
      </vt:variant>
      <vt:variant>
        <vt:i4>71</vt:i4>
      </vt:variant>
      <vt:variant>
        <vt:i4>0</vt:i4>
      </vt:variant>
      <vt:variant>
        <vt:i4>5</vt:i4>
      </vt:variant>
      <vt:variant>
        <vt:lpwstr/>
      </vt:variant>
      <vt:variant>
        <vt:lpwstr>_Toc139361693</vt:lpwstr>
      </vt:variant>
      <vt:variant>
        <vt:i4>2031672</vt:i4>
      </vt:variant>
      <vt:variant>
        <vt:i4>65</vt:i4>
      </vt:variant>
      <vt:variant>
        <vt:i4>0</vt:i4>
      </vt:variant>
      <vt:variant>
        <vt:i4>5</vt:i4>
      </vt:variant>
      <vt:variant>
        <vt:lpwstr/>
      </vt:variant>
      <vt:variant>
        <vt:lpwstr>_Toc139361692</vt:lpwstr>
      </vt:variant>
      <vt:variant>
        <vt:i4>2031672</vt:i4>
      </vt:variant>
      <vt:variant>
        <vt:i4>59</vt:i4>
      </vt:variant>
      <vt:variant>
        <vt:i4>0</vt:i4>
      </vt:variant>
      <vt:variant>
        <vt:i4>5</vt:i4>
      </vt:variant>
      <vt:variant>
        <vt:lpwstr/>
      </vt:variant>
      <vt:variant>
        <vt:lpwstr>_Toc139361691</vt:lpwstr>
      </vt:variant>
      <vt:variant>
        <vt:i4>2031672</vt:i4>
      </vt:variant>
      <vt:variant>
        <vt:i4>53</vt:i4>
      </vt:variant>
      <vt:variant>
        <vt:i4>0</vt:i4>
      </vt:variant>
      <vt:variant>
        <vt:i4>5</vt:i4>
      </vt:variant>
      <vt:variant>
        <vt:lpwstr/>
      </vt:variant>
      <vt:variant>
        <vt:lpwstr>_Toc139361690</vt:lpwstr>
      </vt:variant>
      <vt:variant>
        <vt:i4>1966136</vt:i4>
      </vt:variant>
      <vt:variant>
        <vt:i4>47</vt:i4>
      </vt:variant>
      <vt:variant>
        <vt:i4>0</vt:i4>
      </vt:variant>
      <vt:variant>
        <vt:i4>5</vt:i4>
      </vt:variant>
      <vt:variant>
        <vt:lpwstr/>
      </vt:variant>
      <vt:variant>
        <vt:lpwstr>_Toc139361689</vt:lpwstr>
      </vt:variant>
      <vt:variant>
        <vt:i4>1966136</vt:i4>
      </vt:variant>
      <vt:variant>
        <vt:i4>41</vt:i4>
      </vt:variant>
      <vt:variant>
        <vt:i4>0</vt:i4>
      </vt:variant>
      <vt:variant>
        <vt:i4>5</vt:i4>
      </vt:variant>
      <vt:variant>
        <vt:lpwstr/>
      </vt:variant>
      <vt:variant>
        <vt:lpwstr>_Toc139361688</vt:lpwstr>
      </vt:variant>
      <vt:variant>
        <vt:i4>1966136</vt:i4>
      </vt:variant>
      <vt:variant>
        <vt:i4>35</vt:i4>
      </vt:variant>
      <vt:variant>
        <vt:i4>0</vt:i4>
      </vt:variant>
      <vt:variant>
        <vt:i4>5</vt:i4>
      </vt:variant>
      <vt:variant>
        <vt:lpwstr/>
      </vt:variant>
      <vt:variant>
        <vt:lpwstr>_Toc139361687</vt:lpwstr>
      </vt:variant>
      <vt:variant>
        <vt:i4>1966136</vt:i4>
      </vt:variant>
      <vt:variant>
        <vt:i4>29</vt:i4>
      </vt:variant>
      <vt:variant>
        <vt:i4>0</vt:i4>
      </vt:variant>
      <vt:variant>
        <vt:i4>5</vt:i4>
      </vt:variant>
      <vt:variant>
        <vt:lpwstr/>
      </vt:variant>
      <vt:variant>
        <vt:lpwstr>_Toc139361686</vt:lpwstr>
      </vt:variant>
      <vt:variant>
        <vt:i4>1966136</vt:i4>
      </vt:variant>
      <vt:variant>
        <vt:i4>23</vt:i4>
      </vt:variant>
      <vt:variant>
        <vt:i4>0</vt:i4>
      </vt:variant>
      <vt:variant>
        <vt:i4>5</vt:i4>
      </vt:variant>
      <vt:variant>
        <vt:lpwstr/>
      </vt:variant>
      <vt:variant>
        <vt:lpwstr>_Toc139361685</vt:lpwstr>
      </vt:variant>
      <vt:variant>
        <vt:i4>1966136</vt:i4>
      </vt:variant>
      <vt:variant>
        <vt:i4>17</vt:i4>
      </vt:variant>
      <vt:variant>
        <vt:i4>0</vt:i4>
      </vt:variant>
      <vt:variant>
        <vt:i4>5</vt:i4>
      </vt:variant>
      <vt:variant>
        <vt:lpwstr/>
      </vt:variant>
      <vt:variant>
        <vt:lpwstr>_Toc139361684</vt:lpwstr>
      </vt:variant>
      <vt:variant>
        <vt:i4>1966136</vt:i4>
      </vt:variant>
      <vt:variant>
        <vt:i4>11</vt:i4>
      </vt:variant>
      <vt:variant>
        <vt:i4>0</vt:i4>
      </vt:variant>
      <vt:variant>
        <vt:i4>5</vt:i4>
      </vt:variant>
      <vt:variant>
        <vt:lpwstr/>
      </vt:variant>
      <vt:variant>
        <vt:lpwstr>_Toc139361683</vt:lpwstr>
      </vt:variant>
      <vt:variant>
        <vt:i4>1966136</vt:i4>
      </vt:variant>
      <vt:variant>
        <vt:i4>5</vt:i4>
      </vt:variant>
      <vt:variant>
        <vt:i4>0</vt:i4>
      </vt:variant>
      <vt:variant>
        <vt:i4>5</vt:i4>
      </vt:variant>
      <vt:variant>
        <vt:lpwstr/>
      </vt:variant>
      <vt:variant>
        <vt:lpwstr>_Toc139361682</vt:lpwstr>
      </vt:variant>
      <vt:variant>
        <vt:i4>7340128</vt:i4>
      </vt:variant>
      <vt:variant>
        <vt:i4>0</vt:i4>
      </vt:variant>
      <vt:variant>
        <vt:i4>0</vt:i4>
      </vt:variant>
      <vt:variant>
        <vt:i4>5</vt:i4>
      </vt:variant>
      <vt:variant>
        <vt:lpwstr>http://www.environment.govt.nz/</vt:lpwstr>
      </vt:variant>
      <vt:variant>
        <vt:lpwstr/>
      </vt:variant>
      <vt:variant>
        <vt:i4>3080306</vt:i4>
      </vt:variant>
      <vt:variant>
        <vt:i4>87</vt:i4>
      </vt:variant>
      <vt:variant>
        <vt:i4>0</vt:i4>
      </vt:variant>
      <vt:variant>
        <vt:i4>5</vt:i4>
      </vt:variant>
      <vt:variant>
        <vt:lpwstr>https://www.hamilton.govt.nz/our-council/strategiesandplans/Documents/D-3572664  Finalised work - HCC Nature in the CIty Strategy Doc FINAL - Dec 2020.pdf</vt:lpwstr>
      </vt:variant>
      <vt:variant>
        <vt:lpwstr/>
      </vt:variant>
      <vt:variant>
        <vt:i4>65573</vt:i4>
      </vt:variant>
      <vt:variant>
        <vt:i4>84</vt:i4>
      </vt:variant>
      <vt:variant>
        <vt:i4>0</vt:i4>
      </vt:variant>
      <vt:variant>
        <vt:i4>5</vt:i4>
      </vt:variant>
      <vt:variant>
        <vt:lpwstr>http://bbop.forest-trends.org/pages/about_bbop</vt:lpwstr>
      </vt:variant>
      <vt:variant>
        <vt:lpwstr/>
      </vt:variant>
      <vt:variant>
        <vt:i4>3932208</vt:i4>
      </vt:variant>
      <vt:variant>
        <vt:i4>81</vt:i4>
      </vt:variant>
      <vt:variant>
        <vt:i4>0</vt:i4>
      </vt:variant>
      <vt:variant>
        <vt:i4>5</vt:i4>
      </vt:variant>
      <vt:variant>
        <vt:lpwstr>https://www.doc.govt.nz/globalassets/documents/science-and-technical/sap244.pdf</vt:lpwstr>
      </vt:variant>
      <vt:variant>
        <vt:lpwstr/>
      </vt:variant>
      <vt:variant>
        <vt:i4>4194332</vt:i4>
      </vt:variant>
      <vt:variant>
        <vt:i4>78</vt:i4>
      </vt:variant>
      <vt:variant>
        <vt:i4>0</vt:i4>
      </vt:variant>
      <vt:variant>
        <vt:i4>5</vt:i4>
      </vt:variant>
      <vt:variant>
        <vt:lpwstr>https://www.doc.govt.nz/documents/science-and-technical/sfc327entire.pdf</vt:lpwstr>
      </vt:variant>
      <vt:variant>
        <vt:lpwstr/>
      </vt:variant>
      <vt:variant>
        <vt:i4>6684781</vt:i4>
      </vt:variant>
      <vt:variant>
        <vt:i4>75</vt:i4>
      </vt:variant>
      <vt:variant>
        <vt:i4>0</vt:i4>
      </vt:variant>
      <vt:variant>
        <vt:i4>5</vt:i4>
      </vt:variant>
      <vt:variant>
        <vt:lpwstr>http://www.mfe.govt.nz/</vt:lpwstr>
      </vt:variant>
      <vt:variant>
        <vt:lpwstr/>
      </vt:variant>
      <vt:variant>
        <vt:i4>7208996</vt:i4>
      </vt:variant>
      <vt:variant>
        <vt:i4>72</vt:i4>
      </vt:variant>
      <vt:variant>
        <vt:i4>0</vt:i4>
      </vt:variant>
      <vt:variant>
        <vt:i4>5</vt:i4>
      </vt:variant>
      <vt:variant>
        <vt:lpwstr>https://environment.govt.nz/assets/Publications/Files/npsib-summary-of-submissions.pdf</vt:lpwstr>
      </vt:variant>
      <vt:variant>
        <vt:lpwstr/>
      </vt:variant>
      <vt:variant>
        <vt:i4>6357073</vt:i4>
      </vt:variant>
      <vt:variant>
        <vt:i4>69</vt:i4>
      </vt:variant>
      <vt:variant>
        <vt:i4>0</vt:i4>
      </vt:variant>
      <vt:variant>
        <vt:i4>5</vt:i4>
      </vt:variant>
      <vt:variant>
        <vt:lpwstr>chrome-extension://efaidnbmnnnibpcajpcglclefindmkaj/https:/environment.govt.nz/assets/publications/biodiversity/report_of_the_biodiversity_collaborative_group.pdf</vt:lpwstr>
      </vt:variant>
      <vt:variant>
        <vt:lpwstr/>
      </vt:variant>
      <vt:variant>
        <vt:i4>458838</vt:i4>
      </vt:variant>
      <vt:variant>
        <vt:i4>66</vt:i4>
      </vt:variant>
      <vt:variant>
        <vt:i4>0</vt:i4>
      </vt:variant>
      <vt:variant>
        <vt:i4>5</vt:i4>
      </vt:variant>
      <vt:variant>
        <vt:lpwstr>https://waitangitribunal.govt.nz/news/ko-aotearoa-tenei-report-on-the-wai-262-claim-released/</vt:lpwstr>
      </vt:variant>
      <vt:variant>
        <vt:lpwstr/>
      </vt:variant>
      <vt:variant>
        <vt:i4>2883693</vt:i4>
      </vt:variant>
      <vt:variant>
        <vt:i4>63</vt:i4>
      </vt:variant>
      <vt:variant>
        <vt:i4>0</vt:i4>
      </vt:variant>
      <vt:variant>
        <vt:i4>5</vt:i4>
      </vt:variant>
      <vt:variant>
        <vt:lpwstr>chrome-extension://efaidnbmnnnibpcajpcglclefindmkaj/https:/www.trc.govt.nz/assets/Documents/Research-reviews/Biodiversity/AddressingBiodiversityChallenge-web2.pdf</vt:lpwstr>
      </vt:variant>
      <vt:variant>
        <vt:lpwstr/>
      </vt:variant>
      <vt:variant>
        <vt:i4>6094853</vt:i4>
      </vt:variant>
      <vt:variant>
        <vt:i4>60</vt:i4>
      </vt:variant>
      <vt:variant>
        <vt:i4>0</vt:i4>
      </vt:variant>
      <vt:variant>
        <vt:i4>5</vt:i4>
      </vt:variant>
      <vt:variant>
        <vt:lpwstr>chrome-extension://efaidnbmnnnibpcajpcglclefindmkaj/https:/environment.govt.nz/assets/Publications/ris-improving-indigenous-biodiversity-management-under-RMA.pdf</vt:lpwstr>
      </vt:variant>
      <vt:variant>
        <vt:lpwstr/>
      </vt:variant>
      <vt:variant>
        <vt:i4>2490487</vt:i4>
      </vt:variant>
      <vt:variant>
        <vt:i4>57</vt:i4>
      </vt:variant>
      <vt:variant>
        <vt:i4>0</vt:i4>
      </vt:variant>
      <vt:variant>
        <vt:i4>5</vt:i4>
      </vt:variant>
      <vt:variant>
        <vt:lpwstr>https://environment.govt.nz/publications/our-land-2018/</vt:lpwstr>
      </vt:variant>
      <vt:variant>
        <vt:lpwstr/>
      </vt:variant>
      <vt:variant>
        <vt:i4>7733283</vt:i4>
      </vt:variant>
      <vt:variant>
        <vt:i4>54</vt:i4>
      </vt:variant>
      <vt:variant>
        <vt:i4>0</vt:i4>
      </vt:variant>
      <vt:variant>
        <vt:i4>5</vt:i4>
      </vt:variant>
      <vt:variant>
        <vt:lpwstr>https://www.doc.govt.nz/globalassets/documents/conservation/biodiversity/anzbs-2020-biodiversity-report.pdf</vt:lpwstr>
      </vt:variant>
      <vt:variant>
        <vt:lpwstr/>
      </vt:variant>
      <vt:variant>
        <vt:i4>3604579</vt:i4>
      </vt:variant>
      <vt:variant>
        <vt:i4>51</vt:i4>
      </vt:variant>
      <vt:variant>
        <vt:i4>0</vt:i4>
      </vt:variant>
      <vt:variant>
        <vt:i4>5</vt:i4>
      </vt:variant>
      <vt:variant>
        <vt:lpwstr>https://www.doc.govt.nz/nature/biodiversity/aotearoa-new-zealand-biodiversity-strategy/</vt:lpwstr>
      </vt:variant>
      <vt:variant>
        <vt:lpwstr/>
      </vt:variant>
      <vt:variant>
        <vt:i4>3604579</vt:i4>
      </vt:variant>
      <vt:variant>
        <vt:i4>48</vt:i4>
      </vt:variant>
      <vt:variant>
        <vt:i4>0</vt:i4>
      </vt:variant>
      <vt:variant>
        <vt:i4>5</vt:i4>
      </vt:variant>
      <vt:variant>
        <vt:lpwstr>https://www.doc.govt.nz/nature/biodiversity/aotearoa-new-zealand-biodiversity-strategy/</vt:lpwstr>
      </vt:variant>
      <vt:variant>
        <vt:lpwstr/>
      </vt:variant>
      <vt:variant>
        <vt:i4>5373959</vt:i4>
      </vt:variant>
      <vt:variant>
        <vt:i4>45</vt:i4>
      </vt:variant>
      <vt:variant>
        <vt:i4>0</vt:i4>
      </vt:variant>
      <vt:variant>
        <vt:i4>5</vt:i4>
      </vt:variant>
      <vt:variant>
        <vt:lpwstr>https://www.mfe.govt.nz/sites/default/files/media/RMA/rm-panel-review-report-web.pdf</vt:lpwstr>
      </vt:variant>
      <vt:variant>
        <vt:lpwstr/>
      </vt:variant>
      <vt:variant>
        <vt:i4>6946943</vt:i4>
      </vt:variant>
      <vt:variant>
        <vt:i4>42</vt:i4>
      </vt:variant>
      <vt:variant>
        <vt:i4>0</vt:i4>
      </vt:variant>
      <vt:variant>
        <vt:i4>5</vt:i4>
      </vt:variant>
      <vt:variant>
        <vt:lpwstr>https://treasury.govt.nz/publications/guide/guide-social-cost-benefit-analysis</vt:lpwstr>
      </vt:variant>
      <vt:variant>
        <vt:lpwstr/>
      </vt:variant>
      <vt:variant>
        <vt:i4>983051</vt:i4>
      </vt:variant>
      <vt:variant>
        <vt:i4>39</vt:i4>
      </vt:variant>
      <vt:variant>
        <vt:i4>0</vt:i4>
      </vt:variant>
      <vt:variant>
        <vt:i4>5</vt:i4>
      </vt:variant>
      <vt:variant>
        <vt:lpwstr>http://www.stats.govt.nz/</vt:lpwstr>
      </vt:variant>
      <vt:variant>
        <vt:lpwstr/>
      </vt:variant>
      <vt:variant>
        <vt:i4>6684781</vt:i4>
      </vt:variant>
      <vt:variant>
        <vt:i4>36</vt:i4>
      </vt:variant>
      <vt:variant>
        <vt:i4>0</vt:i4>
      </vt:variant>
      <vt:variant>
        <vt:i4>5</vt:i4>
      </vt:variant>
      <vt:variant>
        <vt:lpwstr>http://www.mfe.govt.nz/</vt:lpwstr>
      </vt:variant>
      <vt:variant>
        <vt:lpwstr/>
      </vt:variant>
      <vt:variant>
        <vt:i4>3997813</vt:i4>
      </vt:variant>
      <vt:variant>
        <vt:i4>33</vt:i4>
      </vt:variant>
      <vt:variant>
        <vt:i4>0</vt:i4>
      </vt:variant>
      <vt:variant>
        <vt:i4>5</vt:i4>
      </vt:variant>
      <vt:variant>
        <vt:lpwstr>https://environment.govt.nz/publications/environment-aotearoa-2019/</vt:lpwstr>
      </vt:variant>
      <vt:variant>
        <vt:lpwstr/>
      </vt:variant>
      <vt:variant>
        <vt:i4>6684781</vt:i4>
      </vt:variant>
      <vt:variant>
        <vt:i4>30</vt:i4>
      </vt:variant>
      <vt:variant>
        <vt:i4>0</vt:i4>
      </vt:variant>
      <vt:variant>
        <vt:i4>5</vt:i4>
      </vt:variant>
      <vt:variant>
        <vt:lpwstr>http://www.mfe.govt.nz/</vt:lpwstr>
      </vt:variant>
      <vt:variant>
        <vt:lpwstr/>
      </vt:variant>
      <vt:variant>
        <vt:i4>3997813</vt:i4>
      </vt:variant>
      <vt:variant>
        <vt:i4>27</vt:i4>
      </vt:variant>
      <vt:variant>
        <vt:i4>0</vt:i4>
      </vt:variant>
      <vt:variant>
        <vt:i4>5</vt:i4>
      </vt:variant>
      <vt:variant>
        <vt:lpwstr>https://environment.govt.nz/publications/environment-aotearoa-2019/</vt:lpwstr>
      </vt:variant>
      <vt:variant>
        <vt:lpwstr/>
      </vt:variant>
      <vt:variant>
        <vt:i4>983051</vt:i4>
      </vt:variant>
      <vt:variant>
        <vt:i4>24</vt:i4>
      </vt:variant>
      <vt:variant>
        <vt:i4>0</vt:i4>
      </vt:variant>
      <vt:variant>
        <vt:i4>5</vt:i4>
      </vt:variant>
      <vt:variant>
        <vt:lpwstr>http://www.stats.govt.nz/</vt:lpwstr>
      </vt:variant>
      <vt:variant>
        <vt:lpwstr/>
      </vt:variant>
      <vt:variant>
        <vt:i4>6684781</vt:i4>
      </vt:variant>
      <vt:variant>
        <vt:i4>21</vt:i4>
      </vt:variant>
      <vt:variant>
        <vt:i4>0</vt:i4>
      </vt:variant>
      <vt:variant>
        <vt:i4>5</vt:i4>
      </vt:variant>
      <vt:variant>
        <vt:lpwstr>http://www.mfe.govt.nz/</vt:lpwstr>
      </vt:variant>
      <vt:variant>
        <vt:lpwstr/>
      </vt:variant>
      <vt:variant>
        <vt:i4>2490487</vt:i4>
      </vt:variant>
      <vt:variant>
        <vt:i4>18</vt:i4>
      </vt:variant>
      <vt:variant>
        <vt:i4>0</vt:i4>
      </vt:variant>
      <vt:variant>
        <vt:i4>5</vt:i4>
      </vt:variant>
      <vt:variant>
        <vt:lpwstr>https://environment.govt.nz/publications/our-land-2018/</vt:lpwstr>
      </vt:variant>
      <vt:variant>
        <vt:lpwstr/>
      </vt:variant>
      <vt:variant>
        <vt:i4>983051</vt:i4>
      </vt:variant>
      <vt:variant>
        <vt:i4>15</vt:i4>
      </vt:variant>
      <vt:variant>
        <vt:i4>0</vt:i4>
      </vt:variant>
      <vt:variant>
        <vt:i4>5</vt:i4>
      </vt:variant>
      <vt:variant>
        <vt:lpwstr>http://www.stats.govt.nz/</vt:lpwstr>
      </vt:variant>
      <vt:variant>
        <vt:lpwstr/>
      </vt:variant>
      <vt:variant>
        <vt:i4>6684781</vt:i4>
      </vt:variant>
      <vt:variant>
        <vt:i4>12</vt:i4>
      </vt:variant>
      <vt:variant>
        <vt:i4>0</vt:i4>
      </vt:variant>
      <vt:variant>
        <vt:i4>5</vt:i4>
      </vt:variant>
      <vt:variant>
        <vt:lpwstr>http://www.mfe.govt.nz/</vt:lpwstr>
      </vt:variant>
      <vt:variant>
        <vt:lpwstr/>
      </vt:variant>
      <vt:variant>
        <vt:i4>2490487</vt:i4>
      </vt:variant>
      <vt:variant>
        <vt:i4>9</vt:i4>
      </vt:variant>
      <vt:variant>
        <vt:i4>0</vt:i4>
      </vt:variant>
      <vt:variant>
        <vt:i4>5</vt:i4>
      </vt:variant>
      <vt:variant>
        <vt:lpwstr>https://environment.govt.nz/publications/our-land-2018/</vt:lpwstr>
      </vt:variant>
      <vt:variant>
        <vt:lpwstr/>
      </vt:variant>
      <vt:variant>
        <vt:i4>7208996</vt:i4>
      </vt:variant>
      <vt:variant>
        <vt:i4>6</vt:i4>
      </vt:variant>
      <vt:variant>
        <vt:i4>0</vt:i4>
      </vt:variant>
      <vt:variant>
        <vt:i4>5</vt:i4>
      </vt:variant>
      <vt:variant>
        <vt:lpwstr>https://environment.govt.nz/assets/Publications/Files/npsib-summary-of-submissions.pdf</vt:lpwstr>
      </vt:variant>
      <vt:variant>
        <vt:lpwstr/>
      </vt:variant>
      <vt:variant>
        <vt:i4>4325485</vt:i4>
      </vt:variant>
      <vt:variant>
        <vt:i4>3</vt:i4>
      </vt:variant>
      <vt:variant>
        <vt:i4>0</vt:i4>
      </vt:variant>
      <vt:variant>
        <vt:i4>5</vt:i4>
      </vt:variant>
      <vt:variant>
        <vt:lpwstr>https://environment.govt.nz/assets/publications/biodiversity/report_of_the_biodiversity_collaborative_group.pdf</vt:lpwstr>
      </vt:variant>
      <vt:variant>
        <vt:lpwstr/>
      </vt:variant>
      <vt:variant>
        <vt:i4>4849769</vt:i4>
      </vt:variant>
      <vt:variant>
        <vt:i4>0</vt:i4>
      </vt:variant>
      <vt:variant>
        <vt:i4>0</vt:i4>
      </vt:variant>
      <vt:variant>
        <vt:i4>5</vt:i4>
      </vt:variant>
      <vt:variant>
        <vt:lpwstr>https://environment.govt.nz/assets/Publications/Files/npisb-section-32-evaluation_0.pdf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cp:lastModifiedBy>Gemma Freeman</cp:lastModifiedBy>
  <cp:revision>35</cp:revision>
  <cp:lastPrinted>2023-07-04T04:25:00Z</cp:lastPrinted>
  <dcterms:created xsi:type="dcterms:W3CDTF">2023-07-03T23:44:00Z</dcterms:created>
  <dcterms:modified xsi:type="dcterms:W3CDTF">2023-07-04T04:28:00Z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_dlc_DocIdItemGuid">
    <vt:lpwstr>88411d9d-4b86-4257-ac7f-ac0c64528c04</vt:lpwstr>
  </property>
  <property fmtid="{D5CDD505-2E9C-101B-9397-08002B2CF9AE}" pid="5" name="MSIP_Label_52dda6cc-d61d-4fd2-bf18-9b3017d931cc_Enabled">
    <vt:lpwstr>true</vt:lpwstr>
  </property>
  <property fmtid="{D5CDD505-2E9C-101B-9397-08002B2CF9AE}" pid="6" name="MSIP_Label_52dda6cc-d61d-4fd2-bf18-9b3017d931cc_SetDate">
    <vt:lpwstr>2022-04-11T04:51:03Z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54f61d39-8e5d-4d8b-84af-0b1fd1597aed</vt:lpwstr>
  </property>
  <property fmtid="{D5CDD505-2E9C-101B-9397-08002B2CF9AE}" pid="11" name="MSIP_Label_52dda6cc-d61d-4fd2-bf18-9b3017d931cc_ContentBits">
    <vt:lpwstr>0</vt:lpwstr>
  </property>
  <property fmtid="{D5CDD505-2E9C-101B-9397-08002B2CF9AE}" pid="12" name="GrammarlyDocumentId">
    <vt:lpwstr>446bb8d878f3dd5e40cc7734d5ac90317bad455b3369b434d58a20bf226e21e6</vt:lpwstr>
  </property>
</Properties>
</file>