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4263" w14:textId="3FB143E8" w:rsidR="005E43E3" w:rsidRDefault="00166DB4" w:rsidP="0007565E">
      <w:pPr>
        <w:sectPr w:rsidR="005E43E3" w:rsidSect="00577E99">
          <w:footerReference w:type="default" r:id="rId12"/>
          <w:pgSz w:w="11906" w:h="16838" w:code="9"/>
          <w:pgMar w:top="1276" w:right="1440" w:bottom="1440" w:left="1418" w:header="720" w:footer="720" w:gutter="0"/>
          <w:cols w:space="720"/>
          <w:titlePg/>
          <w:docGrid w:linePitch="360"/>
        </w:sectPr>
      </w:pPr>
      <w:r>
        <w:rPr>
          <w:noProof/>
        </w:rPr>
        <w:drawing>
          <wp:anchor distT="0" distB="0" distL="114300" distR="114300" simplePos="0" relativeHeight="251658240" behindDoc="0" locked="0" layoutInCell="1" allowOverlap="1" wp14:anchorId="0E86E0AB" wp14:editId="43D19B40">
            <wp:simplePos x="0" y="0"/>
            <wp:positionH relativeFrom="margin">
              <wp:posOffset>-938531</wp:posOffset>
            </wp:positionH>
            <wp:positionV relativeFrom="paragraph">
              <wp:posOffset>-810260</wp:posOffset>
            </wp:positionV>
            <wp:extent cx="7629525" cy="10792184"/>
            <wp:effectExtent l="0" t="0" r="0" b="9525"/>
            <wp:wrapNone/>
            <wp:docPr id="1109724771" name="Picture 1" descr="A blue and whit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24771" name="Picture 1" descr="A blue and white background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30110" cy="10793012"/>
                    </a:xfrm>
                    <a:prstGeom prst="rect">
                      <a:avLst/>
                    </a:prstGeom>
                  </pic:spPr>
                </pic:pic>
              </a:graphicData>
            </a:graphic>
            <wp14:sizeRelH relativeFrom="page">
              <wp14:pctWidth>0</wp14:pctWidth>
            </wp14:sizeRelH>
            <wp14:sizeRelV relativeFrom="page">
              <wp14:pctHeight>0</wp14:pctHeight>
            </wp14:sizeRelV>
          </wp:anchor>
        </w:drawing>
      </w:r>
    </w:p>
    <w:p w14:paraId="53E69002" w14:textId="77777777" w:rsidR="009411A3" w:rsidRPr="00804209" w:rsidRDefault="009411A3" w:rsidP="009411A3">
      <w:pPr>
        <w:pStyle w:val="Imprint"/>
        <w:spacing w:before="0" w:after="0"/>
        <w:rPr>
          <w:b/>
        </w:rPr>
      </w:pPr>
      <w:r w:rsidRPr="00804209">
        <w:rPr>
          <w:b/>
        </w:rPr>
        <w:lastRenderedPageBreak/>
        <w:t>Disclaimer</w:t>
      </w:r>
    </w:p>
    <w:p w14:paraId="4F2F7D4F" w14:textId="77777777" w:rsidR="009411A3" w:rsidRPr="00B81001" w:rsidRDefault="009411A3" w:rsidP="00B81001">
      <w:pPr>
        <w:pStyle w:val="BodyText"/>
      </w:pPr>
      <w:r w:rsidRPr="00B81001">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6BE71EB5" w14:textId="77777777" w:rsidR="009411A3" w:rsidRPr="00B81001" w:rsidRDefault="009411A3" w:rsidP="008E1645">
      <w:pPr>
        <w:pStyle w:val="Bullet"/>
      </w:pPr>
      <w:r w:rsidRPr="00B81001">
        <w:t xml:space="preserve">The information has no official status and so does not alter the laws of New Zealand, other official guidelines, or requirements. </w:t>
      </w:r>
    </w:p>
    <w:p w14:paraId="1C91EBE2" w14:textId="77777777" w:rsidR="009411A3" w:rsidRPr="00B81001" w:rsidRDefault="009411A3" w:rsidP="008E1645">
      <w:pPr>
        <w:pStyle w:val="Bullet"/>
      </w:pPr>
      <w:r w:rsidRPr="00B81001">
        <w:t xml:space="preserve">It does not constitute legal advice, and users should take specific advice from qualified professionals before taking any action based on information in this publication. </w:t>
      </w:r>
    </w:p>
    <w:p w14:paraId="251306C2" w14:textId="77777777" w:rsidR="009411A3" w:rsidRPr="00B81001" w:rsidRDefault="009411A3" w:rsidP="008E1645">
      <w:pPr>
        <w:pStyle w:val="Bullet"/>
      </w:pPr>
      <w:r w:rsidRPr="00B81001">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65F70928" w14:textId="77777777" w:rsidR="009411A3" w:rsidRPr="00B81001" w:rsidRDefault="009411A3" w:rsidP="008E1645">
      <w:pPr>
        <w:pStyle w:val="Bullet"/>
      </w:pPr>
      <w:r w:rsidRPr="00B81001">
        <w:t xml:space="preserve">All references to websites, organisations, or people not within the Ministry are for convenience only and should not be taken as endorsement of those websites or information contained in those websites nor of organisations or people referred to. </w:t>
      </w:r>
    </w:p>
    <w:p w14:paraId="512724B6" w14:textId="77777777" w:rsidR="009411A3" w:rsidRDefault="009411A3" w:rsidP="00925EEC">
      <w:pPr>
        <w:pStyle w:val="BodyText"/>
      </w:pPr>
    </w:p>
    <w:p w14:paraId="4A71C670" w14:textId="77777777" w:rsidR="00B81001" w:rsidRDefault="00B81001" w:rsidP="00925EEC">
      <w:pPr>
        <w:pStyle w:val="BodyText"/>
      </w:pPr>
    </w:p>
    <w:p w14:paraId="451C9F9F" w14:textId="77777777" w:rsidR="005F1CDA" w:rsidRDefault="005F1CDA" w:rsidP="00925EEC">
      <w:pPr>
        <w:pStyle w:val="BodyText"/>
      </w:pPr>
    </w:p>
    <w:p w14:paraId="0497E5A0" w14:textId="77777777" w:rsidR="00C114D1" w:rsidRDefault="00C114D1" w:rsidP="00925EEC">
      <w:pPr>
        <w:pStyle w:val="BodyText"/>
      </w:pPr>
    </w:p>
    <w:p w14:paraId="0A561B7B" w14:textId="77777777" w:rsidR="00B81001" w:rsidRDefault="00B81001" w:rsidP="00925EEC">
      <w:pPr>
        <w:pStyle w:val="BodyText"/>
      </w:pPr>
    </w:p>
    <w:p w14:paraId="6B290A58" w14:textId="77777777" w:rsidR="00B81001" w:rsidRPr="00804209" w:rsidRDefault="00B81001" w:rsidP="00925EEC">
      <w:pPr>
        <w:pStyle w:val="BodyText"/>
      </w:pPr>
    </w:p>
    <w:p w14:paraId="6766BA53" w14:textId="49C1FA3F" w:rsidR="009411A3" w:rsidRPr="00804209" w:rsidRDefault="009411A3" w:rsidP="00925EEC">
      <w:pPr>
        <w:pStyle w:val="BodyText"/>
      </w:pPr>
      <w:r w:rsidRPr="00925EEC">
        <w:t xml:space="preserve">This document may be cited as: Ministry for the Environment 2025. </w:t>
      </w:r>
      <w:r w:rsidRPr="00925EEC">
        <w:rPr>
          <w:i/>
        </w:rPr>
        <w:t>Waste Minimisation Act 2008: Warning Policy</w:t>
      </w:r>
      <w:r w:rsidRPr="00925EEC">
        <w:rPr>
          <w:b/>
          <w:bCs/>
        </w:rPr>
        <w:t>.</w:t>
      </w:r>
      <w:r w:rsidRPr="00925EEC">
        <w:t xml:space="preserve"> Wellington: Ministry for the Environment.</w:t>
      </w:r>
    </w:p>
    <w:p w14:paraId="6B06F46A" w14:textId="77777777" w:rsidR="009411A3" w:rsidRPr="00804209" w:rsidRDefault="009411A3" w:rsidP="009411A3">
      <w:pPr>
        <w:pStyle w:val="Imprint"/>
      </w:pPr>
    </w:p>
    <w:p w14:paraId="04DB86CA" w14:textId="77777777" w:rsidR="009411A3" w:rsidRPr="00804209" w:rsidRDefault="009411A3" w:rsidP="009411A3">
      <w:pPr>
        <w:pStyle w:val="Imprint"/>
      </w:pPr>
    </w:p>
    <w:p w14:paraId="36B619AA" w14:textId="77777777" w:rsidR="009411A3" w:rsidRPr="00804209" w:rsidRDefault="009411A3" w:rsidP="009411A3">
      <w:pPr>
        <w:pStyle w:val="Imprint"/>
      </w:pPr>
    </w:p>
    <w:p w14:paraId="03035D83" w14:textId="77777777" w:rsidR="009411A3" w:rsidRDefault="009411A3" w:rsidP="009411A3">
      <w:pPr>
        <w:pStyle w:val="Imprint"/>
      </w:pPr>
    </w:p>
    <w:p w14:paraId="3C768A4C" w14:textId="77777777" w:rsidR="00B81001" w:rsidRDefault="00B81001" w:rsidP="009411A3">
      <w:pPr>
        <w:pStyle w:val="Imprint"/>
      </w:pPr>
    </w:p>
    <w:p w14:paraId="5E5F81D3" w14:textId="77777777" w:rsidR="00C114D1" w:rsidRDefault="00C114D1" w:rsidP="009411A3">
      <w:pPr>
        <w:pStyle w:val="Imprint"/>
      </w:pPr>
    </w:p>
    <w:p w14:paraId="7F41ECB2" w14:textId="77777777" w:rsidR="00B81001" w:rsidRPr="00804209" w:rsidRDefault="00B81001" w:rsidP="009411A3">
      <w:pPr>
        <w:pStyle w:val="Imprint"/>
      </w:pPr>
    </w:p>
    <w:p w14:paraId="33271A65" w14:textId="77777777" w:rsidR="009411A3" w:rsidRPr="00804209" w:rsidRDefault="009411A3" w:rsidP="009411A3">
      <w:pPr>
        <w:pStyle w:val="Imprint"/>
      </w:pPr>
    </w:p>
    <w:p w14:paraId="7E2C6A2F" w14:textId="7F72AE0D" w:rsidR="009411A3" w:rsidRPr="00804209" w:rsidRDefault="009411A3" w:rsidP="009411A3">
      <w:pPr>
        <w:pStyle w:val="Imprint"/>
        <w:spacing w:before="0"/>
      </w:pPr>
      <w:r w:rsidRPr="00804209">
        <w:t xml:space="preserve">Published in </w:t>
      </w:r>
      <w:r w:rsidR="00B81001">
        <w:t>June</w:t>
      </w:r>
      <w:r w:rsidRPr="00804209">
        <w:t xml:space="preserve"> 202</w:t>
      </w:r>
      <w:r>
        <w:t>5</w:t>
      </w:r>
      <w:r w:rsidRPr="00804209">
        <w:t xml:space="preserve"> by the</w:t>
      </w:r>
      <w:r w:rsidRPr="00804209">
        <w:br/>
        <w:t xml:space="preserve">Ministry for the Environment </w:t>
      </w:r>
      <w:r w:rsidRPr="00804209">
        <w:br/>
        <w:t>Manatū Mō Te Taiao</w:t>
      </w:r>
      <w:r w:rsidRPr="00804209">
        <w:br/>
        <w:t>PO Box 10362, Wellington 6143, New Zealand</w:t>
      </w:r>
    </w:p>
    <w:p w14:paraId="08F28796" w14:textId="32549B7A" w:rsidR="009411A3" w:rsidRPr="00804209" w:rsidRDefault="009411A3" w:rsidP="009411A3">
      <w:pPr>
        <w:pStyle w:val="Imprint"/>
        <w:tabs>
          <w:tab w:val="left" w:pos="0"/>
        </w:tabs>
      </w:pPr>
      <w:r w:rsidRPr="00804209">
        <w:t xml:space="preserve">ISBN: </w:t>
      </w:r>
      <w:r w:rsidR="00B81001" w:rsidRPr="00B81001">
        <w:t>978-1-991140-94-4</w:t>
      </w:r>
      <w:r>
        <w:br/>
      </w:r>
      <w:r w:rsidRPr="00804209">
        <w:t xml:space="preserve">Publication number: </w:t>
      </w:r>
      <w:r w:rsidRPr="00925EEC">
        <w:t xml:space="preserve">ME </w:t>
      </w:r>
      <w:r w:rsidR="00925EEC">
        <w:t>1902</w:t>
      </w:r>
    </w:p>
    <w:p w14:paraId="5B48385E" w14:textId="77777777" w:rsidR="009411A3" w:rsidRPr="00804209" w:rsidRDefault="009411A3" w:rsidP="009411A3">
      <w:pPr>
        <w:pStyle w:val="Imprint"/>
        <w:spacing w:after="80"/>
      </w:pPr>
      <w:r w:rsidRPr="00804209">
        <w:t xml:space="preserve">© Crown copyright New Zealand </w:t>
      </w:r>
      <w:r w:rsidRPr="00B81001">
        <w:t>2025</w:t>
      </w:r>
    </w:p>
    <w:p w14:paraId="2B2A65B6" w14:textId="77777777" w:rsidR="000A58C1" w:rsidRDefault="009411A3" w:rsidP="009411A3">
      <w:pPr>
        <w:pStyle w:val="Imprint"/>
        <w:spacing w:before="240" w:after="0"/>
        <w:rPr>
          <w:rStyle w:val="Hyperlink"/>
        </w:rPr>
        <w:sectPr w:rsidR="000A58C1" w:rsidSect="00577E99">
          <w:pgSz w:w="11906" w:h="16838" w:code="9"/>
          <w:pgMar w:top="1134" w:right="1701" w:bottom="1134" w:left="1701" w:header="720" w:footer="720" w:gutter="0"/>
          <w:cols w:space="720"/>
          <w:docGrid w:linePitch="360"/>
        </w:sectPr>
      </w:pPr>
      <w:r w:rsidRPr="00804209">
        <w:t xml:space="preserve">This document is available on the Ministry for the Environment website: </w:t>
      </w:r>
      <w:hyperlink r:id="rId14" w:history="1">
        <w:r w:rsidR="005E43E3" w:rsidRPr="00085699">
          <w:rPr>
            <w:rStyle w:val="Hyperlink"/>
          </w:rPr>
          <w:t>environment.govt.nz</w:t>
        </w:r>
      </w:hyperlink>
      <w:r w:rsidRPr="00804209">
        <w:rPr>
          <w:rStyle w:val="Hyperlink"/>
        </w:rPr>
        <w:t>.</w:t>
      </w:r>
    </w:p>
    <w:p w14:paraId="5D162A18" w14:textId="77777777" w:rsidR="00DA112F" w:rsidRPr="00F06E0B" w:rsidRDefault="00DA112F" w:rsidP="00DA112F">
      <w:pPr>
        <w:pStyle w:val="Heading"/>
      </w:pPr>
      <w:r w:rsidRPr="00F06E0B">
        <w:lastRenderedPageBreak/>
        <w:t>Contents</w:t>
      </w:r>
    </w:p>
    <w:p w14:paraId="7068A02E" w14:textId="1A4A10C9" w:rsidR="004178C9" w:rsidRDefault="00DA112F">
      <w:pPr>
        <w:pStyle w:val="TOC1"/>
        <w:rPr>
          <w:rFonts w:asciiTheme="minorHAnsi" w:hAnsiTheme="minorHAnsi"/>
          <w:noProof/>
          <w:kern w:val="2"/>
          <w:sz w:val="24"/>
          <w:szCs w:val="24"/>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201232892" w:history="1">
        <w:r w:rsidR="004178C9" w:rsidRPr="00EF4828">
          <w:rPr>
            <w:rStyle w:val="Hyperlink"/>
            <w:noProof/>
          </w:rPr>
          <w:t>Introduction</w:t>
        </w:r>
        <w:r w:rsidR="004178C9">
          <w:rPr>
            <w:noProof/>
            <w:webHidden/>
          </w:rPr>
          <w:tab/>
        </w:r>
        <w:r w:rsidR="004178C9">
          <w:rPr>
            <w:noProof/>
            <w:webHidden/>
          </w:rPr>
          <w:fldChar w:fldCharType="begin"/>
        </w:r>
        <w:r w:rsidR="004178C9">
          <w:rPr>
            <w:noProof/>
            <w:webHidden/>
          </w:rPr>
          <w:instrText xml:space="preserve"> PAGEREF _Toc201232892 \h </w:instrText>
        </w:r>
        <w:r w:rsidR="004178C9">
          <w:rPr>
            <w:noProof/>
            <w:webHidden/>
          </w:rPr>
        </w:r>
        <w:r w:rsidR="004178C9">
          <w:rPr>
            <w:noProof/>
            <w:webHidden/>
          </w:rPr>
          <w:fldChar w:fldCharType="separate"/>
        </w:r>
        <w:r w:rsidR="00636497">
          <w:rPr>
            <w:noProof/>
            <w:webHidden/>
          </w:rPr>
          <w:t>4</w:t>
        </w:r>
        <w:r w:rsidR="004178C9">
          <w:rPr>
            <w:noProof/>
            <w:webHidden/>
          </w:rPr>
          <w:fldChar w:fldCharType="end"/>
        </w:r>
      </w:hyperlink>
    </w:p>
    <w:p w14:paraId="78D608BB" w14:textId="5FE615F0" w:rsidR="004178C9" w:rsidRDefault="004178C9">
      <w:pPr>
        <w:pStyle w:val="TOC2"/>
        <w:rPr>
          <w:rFonts w:asciiTheme="minorHAnsi" w:hAnsiTheme="minorHAnsi"/>
          <w:noProof/>
          <w:kern w:val="2"/>
          <w:sz w:val="24"/>
          <w:szCs w:val="24"/>
          <w14:ligatures w14:val="standardContextual"/>
        </w:rPr>
      </w:pPr>
      <w:hyperlink w:anchor="_Toc201232893" w:history="1">
        <w:r w:rsidRPr="00EF4828">
          <w:rPr>
            <w:rStyle w:val="Hyperlink"/>
            <w:noProof/>
          </w:rPr>
          <w:t>About this document</w:t>
        </w:r>
        <w:r>
          <w:rPr>
            <w:noProof/>
            <w:webHidden/>
          </w:rPr>
          <w:tab/>
        </w:r>
        <w:r>
          <w:rPr>
            <w:noProof/>
            <w:webHidden/>
          </w:rPr>
          <w:fldChar w:fldCharType="begin"/>
        </w:r>
        <w:r>
          <w:rPr>
            <w:noProof/>
            <w:webHidden/>
          </w:rPr>
          <w:instrText xml:space="preserve"> PAGEREF _Toc201232893 \h </w:instrText>
        </w:r>
        <w:r>
          <w:rPr>
            <w:noProof/>
            <w:webHidden/>
          </w:rPr>
        </w:r>
        <w:r>
          <w:rPr>
            <w:noProof/>
            <w:webHidden/>
          </w:rPr>
          <w:fldChar w:fldCharType="separate"/>
        </w:r>
        <w:r w:rsidR="00636497">
          <w:rPr>
            <w:noProof/>
            <w:webHidden/>
          </w:rPr>
          <w:t>4</w:t>
        </w:r>
        <w:r>
          <w:rPr>
            <w:noProof/>
            <w:webHidden/>
          </w:rPr>
          <w:fldChar w:fldCharType="end"/>
        </w:r>
      </w:hyperlink>
    </w:p>
    <w:p w14:paraId="4619F03C" w14:textId="10F9D112" w:rsidR="004178C9" w:rsidRDefault="004178C9">
      <w:pPr>
        <w:pStyle w:val="TOC1"/>
        <w:rPr>
          <w:rFonts w:asciiTheme="minorHAnsi" w:hAnsiTheme="minorHAnsi"/>
          <w:noProof/>
          <w:kern w:val="2"/>
          <w:sz w:val="24"/>
          <w:szCs w:val="24"/>
          <w14:ligatures w14:val="standardContextual"/>
        </w:rPr>
      </w:pPr>
      <w:hyperlink w:anchor="_Toc201232894" w:history="1">
        <w:r w:rsidRPr="00EF4828">
          <w:rPr>
            <w:rStyle w:val="Hyperlink"/>
            <w:noProof/>
          </w:rPr>
          <w:t>Deciding whether to issue a warning letter</w:t>
        </w:r>
        <w:r>
          <w:rPr>
            <w:noProof/>
            <w:webHidden/>
          </w:rPr>
          <w:tab/>
        </w:r>
        <w:r>
          <w:rPr>
            <w:noProof/>
            <w:webHidden/>
          </w:rPr>
          <w:fldChar w:fldCharType="begin"/>
        </w:r>
        <w:r>
          <w:rPr>
            <w:noProof/>
            <w:webHidden/>
          </w:rPr>
          <w:instrText xml:space="preserve"> PAGEREF _Toc201232894 \h </w:instrText>
        </w:r>
        <w:r>
          <w:rPr>
            <w:noProof/>
            <w:webHidden/>
          </w:rPr>
        </w:r>
        <w:r>
          <w:rPr>
            <w:noProof/>
            <w:webHidden/>
          </w:rPr>
          <w:fldChar w:fldCharType="separate"/>
        </w:r>
        <w:r w:rsidR="00636497">
          <w:rPr>
            <w:noProof/>
            <w:webHidden/>
          </w:rPr>
          <w:t>5</w:t>
        </w:r>
        <w:r>
          <w:rPr>
            <w:noProof/>
            <w:webHidden/>
          </w:rPr>
          <w:fldChar w:fldCharType="end"/>
        </w:r>
      </w:hyperlink>
    </w:p>
    <w:p w14:paraId="6C2202D7" w14:textId="69DA0208" w:rsidR="004178C9" w:rsidRDefault="004178C9">
      <w:pPr>
        <w:pStyle w:val="TOC1"/>
        <w:rPr>
          <w:rFonts w:asciiTheme="minorHAnsi" w:hAnsiTheme="minorHAnsi"/>
          <w:noProof/>
          <w:kern w:val="2"/>
          <w:sz w:val="24"/>
          <w:szCs w:val="24"/>
          <w14:ligatures w14:val="standardContextual"/>
        </w:rPr>
      </w:pPr>
      <w:hyperlink w:anchor="_Toc201232895" w:history="1">
        <w:r w:rsidRPr="00EF4828">
          <w:rPr>
            <w:rStyle w:val="Hyperlink"/>
            <w:noProof/>
          </w:rPr>
          <w:t>Warning letters</w:t>
        </w:r>
        <w:r>
          <w:rPr>
            <w:noProof/>
            <w:webHidden/>
          </w:rPr>
          <w:tab/>
        </w:r>
        <w:r>
          <w:rPr>
            <w:noProof/>
            <w:webHidden/>
          </w:rPr>
          <w:fldChar w:fldCharType="begin"/>
        </w:r>
        <w:r>
          <w:rPr>
            <w:noProof/>
            <w:webHidden/>
          </w:rPr>
          <w:instrText xml:space="preserve"> PAGEREF _Toc201232895 \h </w:instrText>
        </w:r>
        <w:r>
          <w:rPr>
            <w:noProof/>
            <w:webHidden/>
          </w:rPr>
        </w:r>
        <w:r>
          <w:rPr>
            <w:noProof/>
            <w:webHidden/>
          </w:rPr>
          <w:fldChar w:fldCharType="separate"/>
        </w:r>
        <w:r w:rsidR="00636497">
          <w:rPr>
            <w:noProof/>
            <w:webHidden/>
          </w:rPr>
          <w:t>5</w:t>
        </w:r>
        <w:r>
          <w:rPr>
            <w:noProof/>
            <w:webHidden/>
          </w:rPr>
          <w:fldChar w:fldCharType="end"/>
        </w:r>
      </w:hyperlink>
    </w:p>
    <w:p w14:paraId="6FD3D229" w14:textId="13D971BE" w:rsidR="004178C9" w:rsidRDefault="004178C9">
      <w:pPr>
        <w:pStyle w:val="TOC2"/>
        <w:rPr>
          <w:rFonts w:asciiTheme="minorHAnsi" w:hAnsiTheme="minorHAnsi"/>
          <w:noProof/>
          <w:kern w:val="2"/>
          <w:sz w:val="24"/>
          <w:szCs w:val="24"/>
          <w14:ligatures w14:val="standardContextual"/>
        </w:rPr>
      </w:pPr>
      <w:hyperlink w:anchor="_Toc201232896" w:history="1">
        <w:r w:rsidRPr="00EF4828">
          <w:rPr>
            <w:rStyle w:val="Hyperlink"/>
            <w:noProof/>
          </w:rPr>
          <w:t>Process for issuing a warning letter</w:t>
        </w:r>
        <w:r>
          <w:rPr>
            <w:noProof/>
            <w:webHidden/>
          </w:rPr>
          <w:tab/>
        </w:r>
        <w:r>
          <w:rPr>
            <w:noProof/>
            <w:webHidden/>
          </w:rPr>
          <w:fldChar w:fldCharType="begin"/>
        </w:r>
        <w:r>
          <w:rPr>
            <w:noProof/>
            <w:webHidden/>
          </w:rPr>
          <w:instrText xml:space="preserve"> PAGEREF _Toc201232896 \h </w:instrText>
        </w:r>
        <w:r>
          <w:rPr>
            <w:noProof/>
            <w:webHidden/>
          </w:rPr>
        </w:r>
        <w:r>
          <w:rPr>
            <w:noProof/>
            <w:webHidden/>
          </w:rPr>
          <w:fldChar w:fldCharType="separate"/>
        </w:r>
        <w:r w:rsidR="00636497">
          <w:rPr>
            <w:noProof/>
            <w:webHidden/>
          </w:rPr>
          <w:t>6</w:t>
        </w:r>
        <w:r>
          <w:rPr>
            <w:noProof/>
            <w:webHidden/>
          </w:rPr>
          <w:fldChar w:fldCharType="end"/>
        </w:r>
      </w:hyperlink>
    </w:p>
    <w:p w14:paraId="2C326A01" w14:textId="02567A17" w:rsidR="004178C9" w:rsidRDefault="004178C9">
      <w:pPr>
        <w:pStyle w:val="TOC1"/>
        <w:rPr>
          <w:rFonts w:asciiTheme="minorHAnsi" w:hAnsiTheme="minorHAnsi"/>
          <w:noProof/>
          <w:kern w:val="2"/>
          <w:sz w:val="24"/>
          <w:szCs w:val="24"/>
          <w14:ligatures w14:val="standardContextual"/>
        </w:rPr>
      </w:pPr>
      <w:hyperlink w:anchor="_Toc201232897" w:history="1">
        <w:r w:rsidRPr="00EF4828">
          <w:rPr>
            <w:rStyle w:val="Hyperlink"/>
            <w:noProof/>
          </w:rPr>
          <w:t>Reconsideration process</w:t>
        </w:r>
        <w:r>
          <w:rPr>
            <w:noProof/>
            <w:webHidden/>
          </w:rPr>
          <w:tab/>
        </w:r>
        <w:r>
          <w:rPr>
            <w:noProof/>
            <w:webHidden/>
          </w:rPr>
          <w:fldChar w:fldCharType="begin"/>
        </w:r>
        <w:r>
          <w:rPr>
            <w:noProof/>
            <w:webHidden/>
          </w:rPr>
          <w:instrText xml:space="preserve"> PAGEREF _Toc201232897 \h </w:instrText>
        </w:r>
        <w:r>
          <w:rPr>
            <w:noProof/>
            <w:webHidden/>
          </w:rPr>
        </w:r>
        <w:r>
          <w:rPr>
            <w:noProof/>
            <w:webHidden/>
          </w:rPr>
          <w:fldChar w:fldCharType="separate"/>
        </w:r>
        <w:r w:rsidR="00636497">
          <w:rPr>
            <w:noProof/>
            <w:webHidden/>
          </w:rPr>
          <w:t>6</w:t>
        </w:r>
        <w:r>
          <w:rPr>
            <w:noProof/>
            <w:webHidden/>
          </w:rPr>
          <w:fldChar w:fldCharType="end"/>
        </w:r>
      </w:hyperlink>
    </w:p>
    <w:p w14:paraId="09DFE348" w14:textId="25196CA0" w:rsidR="001E69AD" w:rsidRDefault="00DA112F" w:rsidP="00E37BA3">
      <w:pPr>
        <w:pStyle w:val="BodyText"/>
        <w:rPr>
          <w:rFonts w:eastAsia="Calibri" w:cs="Calibri"/>
          <w:b/>
          <w:color w:val="0F7B7D"/>
          <w:sz w:val="36"/>
          <w:szCs w:val="36"/>
        </w:rPr>
      </w:pPr>
      <w:r w:rsidRPr="006B77BB">
        <w:rPr>
          <w:color w:val="0092CF"/>
        </w:rPr>
        <w:fldChar w:fldCharType="end"/>
      </w:r>
      <w:r w:rsidR="001E69AD">
        <w:br w:type="page"/>
      </w:r>
    </w:p>
    <w:p w14:paraId="6436B476" w14:textId="603FC7C6" w:rsidR="00BF64AD" w:rsidRDefault="1CA55406" w:rsidP="00DA112F">
      <w:pPr>
        <w:pStyle w:val="Heading1"/>
      </w:pPr>
      <w:bookmarkStart w:id="0" w:name="_Toc201232892"/>
      <w:r w:rsidRPr="3E4157E2">
        <w:lastRenderedPageBreak/>
        <w:t>Introduction</w:t>
      </w:r>
      <w:bookmarkEnd w:id="0"/>
    </w:p>
    <w:p w14:paraId="49130912" w14:textId="4D5C3FEF" w:rsidR="00B678DF" w:rsidRDefault="1CA55406" w:rsidP="00140EC7">
      <w:pPr>
        <w:pStyle w:val="BodyText"/>
      </w:pPr>
      <w:r w:rsidRPr="3E4157E2">
        <w:t xml:space="preserve">The Ministry for the Environment (the Ministry) is responsible for undertaking compliance monitoring and enforcement activities under the Waste Minimisation Act 2008 (the WMA). </w:t>
      </w:r>
    </w:p>
    <w:p w14:paraId="4D65BF69" w14:textId="60376B0F" w:rsidR="00BF64AD" w:rsidRDefault="1CA55406" w:rsidP="00140EC7">
      <w:pPr>
        <w:pStyle w:val="BodyText"/>
      </w:pPr>
      <w:r w:rsidRPr="3E4157E2">
        <w:t>The WMA is the</w:t>
      </w:r>
      <w:r w:rsidRPr="3E4157E2" w:rsidDel="00BB5818">
        <w:t xml:space="preserve"> </w:t>
      </w:r>
      <w:r w:rsidR="00BB5818">
        <w:t>main</w:t>
      </w:r>
      <w:r w:rsidR="00BB5818" w:rsidRPr="3E4157E2">
        <w:t xml:space="preserve"> </w:t>
      </w:r>
      <w:r w:rsidRPr="3E4157E2">
        <w:t>legislation to encourage waste minimisation</w:t>
      </w:r>
      <w:r w:rsidR="00A4018C">
        <w:t xml:space="preserve"> and </w:t>
      </w:r>
      <w:r w:rsidR="00BB5818">
        <w:t>reduce</w:t>
      </w:r>
      <w:r w:rsidRPr="3E4157E2">
        <w:t xml:space="preserve"> waste disposal </w:t>
      </w:r>
      <w:r w:rsidR="00ED2850">
        <w:t xml:space="preserve">to </w:t>
      </w:r>
      <w:r w:rsidR="00B330E5">
        <w:t>protect the environment from harm</w:t>
      </w:r>
      <w:r w:rsidR="0053082B">
        <w:t>,</w:t>
      </w:r>
      <w:r w:rsidR="00B330E5">
        <w:t xml:space="preserve"> and provide environmental, social, economic and cultural benefits</w:t>
      </w:r>
      <w:r w:rsidRPr="3E4157E2">
        <w:t>.</w:t>
      </w:r>
    </w:p>
    <w:p w14:paraId="209A8A16" w14:textId="37124E99" w:rsidR="00BB5818" w:rsidRDefault="00BB5818" w:rsidP="00140EC7">
      <w:pPr>
        <w:pStyle w:val="BodyText"/>
      </w:pPr>
      <w:r>
        <w:t>Our</w:t>
      </w:r>
      <w:r w:rsidR="00FC6E4D" w:rsidRPr="7594DD75">
        <w:t xml:space="preserve"> </w:t>
      </w:r>
      <w:r w:rsidR="1CA55406" w:rsidRPr="7594DD75">
        <w:t xml:space="preserve">Waste Operations </w:t>
      </w:r>
      <w:r w:rsidR="0F1C5973" w:rsidRPr="7594DD75">
        <w:t>T</w:t>
      </w:r>
      <w:r w:rsidR="00FC6E4D" w:rsidRPr="7594DD75">
        <w:t>eam</w:t>
      </w:r>
      <w:r>
        <w:t>’s approach to compliance monitoring and enforcement is guided by three documents</w:t>
      </w:r>
      <w:r w:rsidR="000A44E0">
        <w:t xml:space="preserve"> (available on our website as linked below)</w:t>
      </w:r>
      <w:r>
        <w:t>:</w:t>
      </w:r>
    </w:p>
    <w:p w14:paraId="58C4D046" w14:textId="2F7643A4" w:rsidR="00D110D4" w:rsidRPr="008E1645" w:rsidRDefault="00BB5818" w:rsidP="008E1645">
      <w:pPr>
        <w:pStyle w:val="Bullet"/>
      </w:pPr>
      <w:r w:rsidRPr="008E1645">
        <w:t>a</w:t>
      </w:r>
      <w:r w:rsidR="1CA55406" w:rsidRPr="008E1645">
        <w:t xml:space="preserve"> </w:t>
      </w:r>
      <w:hyperlink r:id="rId15">
        <w:r w:rsidR="00D110D4" w:rsidRPr="008E1645">
          <w:rPr>
            <w:rStyle w:val="Hyperlink"/>
          </w:rPr>
          <w:t>Compliance, Monitoring and Enforcement Strategy</w:t>
        </w:r>
      </w:hyperlink>
    </w:p>
    <w:p w14:paraId="2C4ABA8C" w14:textId="45E29910" w:rsidR="00D110D4" w:rsidRPr="008E1645" w:rsidRDefault="1CA55406" w:rsidP="008E1645">
      <w:pPr>
        <w:pStyle w:val="Bullet"/>
        <w:rPr>
          <w:rStyle w:val="Hyperlink"/>
          <w:rFonts w:eastAsia="Calibri"/>
          <w:color w:val="auto"/>
        </w:rPr>
      </w:pPr>
      <w:r w:rsidRPr="008E1645">
        <w:t xml:space="preserve">an </w:t>
      </w:r>
      <w:hyperlink r:id="rId16" w:history="1">
        <w:r w:rsidR="00D110D4" w:rsidRPr="008E1645">
          <w:rPr>
            <w:rStyle w:val="Hyperlink"/>
          </w:rPr>
          <w:t>Enforcement Decision-</w:t>
        </w:r>
        <w:r w:rsidR="00F83207" w:rsidRPr="008E1645">
          <w:rPr>
            <w:rStyle w:val="Hyperlink"/>
          </w:rPr>
          <w:t>M</w:t>
        </w:r>
        <w:r w:rsidR="00D110D4" w:rsidRPr="008E1645">
          <w:rPr>
            <w:rStyle w:val="Hyperlink"/>
          </w:rPr>
          <w:t>aking Policy</w:t>
        </w:r>
      </w:hyperlink>
    </w:p>
    <w:p w14:paraId="5F673F45" w14:textId="1720C701" w:rsidR="00D110D4" w:rsidRPr="008E1645" w:rsidRDefault="1CA55406" w:rsidP="008E1645">
      <w:pPr>
        <w:pStyle w:val="Bullet"/>
      </w:pPr>
      <w:r w:rsidRPr="008E1645">
        <w:t xml:space="preserve">a </w:t>
      </w:r>
      <w:hyperlink r:id="rId17">
        <w:r w:rsidR="00D110D4" w:rsidRPr="008E1645">
          <w:rPr>
            <w:rStyle w:val="Hyperlink"/>
          </w:rPr>
          <w:t>Prosecutions Policy</w:t>
        </w:r>
      </w:hyperlink>
      <w:r w:rsidR="00D110D4" w:rsidRPr="008E1645">
        <w:rPr>
          <w:rStyle w:val="Hyperlink"/>
          <w:color w:val="auto"/>
        </w:rPr>
        <w:t>.</w:t>
      </w:r>
    </w:p>
    <w:p w14:paraId="4D502D25" w14:textId="301BA390" w:rsidR="00BF64AD" w:rsidRDefault="00D110D4" w:rsidP="008E1645">
      <w:pPr>
        <w:pStyle w:val="Bullet"/>
        <w:numPr>
          <w:ilvl w:val="0"/>
          <w:numId w:val="0"/>
        </w:numPr>
      </w:pPr>
      <w:r w:rsidRPr="00140EC7">
        <w:rPr>
          <w:rStyle w:val="BodyTextChar"/>
        </w:rPr>
        <w:t>T</w:t>
      </w:r>
      <w:r w:rsidR="00BB5818" w:rsidRPr="00140EC7">
        <w:rPr>
          <w:rStyle w:val="BodyTextChar"/>
        </w:rPr>
        <w:t xml:space="preserve">he </w:t>
      </w:r>
      <w:r w:rsidRPr="00140EC7">
        <w:rPr>
          <w:rStyle w:val="BodyTextChar"/>
        </w:rPr>
        <w:t>Ministry</w:t>
      </w:r>
      <w:r w:rsidR="00BB5818" w:rsidRPr="00140EC7">
        <w:rPr>
          <w:rStyle w:val="BodyTextChar"/>
        </w:rPr>
        <w:t xml:space="preserve"> has a range of enforcement tools, one of which is issuing w</w:t>
      </w:r>
      <w:r w:rsidR="1CA55406" w:rsidRPr="00140EC7">
        <w:rPr>
          <w:rStyle w:val="BodyTextChar"/>
        </w:rPr>
        <w:t>arning letters</w:t>
      </w:r>
      <w:r w:rsidR="1CA55406" w:rsidRPr="7594DD75">
        <w:t>.</w:t>
      </w:r>
      <w:r w:rsidR="002424C5">
        <w:rPr>
          <w:rStyle w:val="FootnoteReference"/>
        </w:rPr>
        <w:footnoteReference w:id="1"/>
      </w:r>
    </w:p>
    <w:p w14:paraId="7C886E17" w14:textId="6E73AA04" w:rsidR="00BB5818" w:rsidRPr="00DA112F" w:rsidRDefault="00BB5818" w:rsidP="00DA112F">
      <w:pPr>
        <w:pStyle w:val="Heading2"/>
      </w:pPr>
      <w:bookmarkStart w:id="1" w:name="_Toc201232893"/>
      <w:r w:rsidRPr="00DA112F">
        <w:t xml:space="preserve">About this </w:t>
      </w:r>
      <w:r w:rsidR="00D110D4" w:rsidRPr="00DA112F">
        <w:t>document</w:t>
      </w:r>
      <w:bookmarkEnd w:id="1"/>
    </w:p>
    <w:p w14:paraId="289A8FF8" w14:textId="1B783029" w:rsidR="00D110D4" w:rsidRDefault="1CA55406" w:rsidP="00140EC7">
      <w:pPr>
        <w:pStyle w:val="BodyText"/>
      </w:pPr>
      <w:r w:rsidRPr="3E4157E2">
        <w:t xml:space="preserve">This policy </w:t>
      </w:r>
      <w:r w:rsidR="00BB5818">
        <w:t xml:space="preserve">and procedure document </w:t>
      </w:r>
      <w:r w:rsidRPr="3E4157E2">
        <w:t xml:space="preserve">sets out </w:t>
      </w:r>
      <w:r w:rsidR="003C296D">
        <w:t xml:space="preserve">the </w:t>
      </w:r>
      <w:r w:rsidRPr="3E4157E2">
        <w:t xml:space="preserve">process for issuing warning letters </w:t>
      </w:r>
      <w:r w:rsidR="003C296D">
        <w:t xml:space="preserve">and </w:t>
      </w:r>
      <w:r w:rsidR="003C296D" w:rsidRPr="3E4157E2">
        <w:t xml:space="preserve">the scope for a reconsideration </w:t>
      </w:r>
      <w:r w:rsidR="000A44E0">
        <w:t xml:space="preserve">of the warning </w:t>
      </w:r>
      <w:r w:rsidRPr="3E4157E2">
        <w:t>under the WMA and associated regulations.</w:t>
      </w:r>
    </w:p>
    <w:p w14:paraId="078AF12E" w14:textId="648AF8F6" w:rsidR="00D110D4" w:rsidRDefault="00D110D4" w:rsidP="00140EC7">
      <w:pPr>
        <w:pStyle w:val="BodyText"/>
      </w:pPr>
      <w:r>
        <w:t>It aims to ensure</w:t>
      </w:r>
      <w:r w:rsidRPr="3E4157E2">
        <w:t xml:space="preserve"> </w:t>
      </w:r>
      <w:r w:rsidR="000A44E0">
        <w:t xml:space="preserve">we use </w:t>
      </w:r>
      <w:r w:rsidRPr="3E4157E2">
        <w:t xml:space="preserve">warning letters and reconsiderations in the </w:t>
      </w:r>
      <w:r w:rsidR="000A44E0">
        <w:t>right</w:t>
      </w:r>
      <w:r w:rsidRPr="3E4157E2">
        <w:t xml:space="preserve"> circumstances</w:t>
      </w:r>
      <w:r w:rsidR="000A44E0">
        <w:t xml:space="preserve"> and</w:t>
      </w:r>
      <w:r w:rsidRPr="3E4157E2">
        <w:t xml:space="preserve"> to achieve the intended purpose, as well as meeting the requirements of natural justice.</w:t>
      </w:r>
    </w:p>
    <w:p w14:paraId="78531A52" w14:textId="7A974FC0" w:rsidR="00D110D4" w:rsidRDefault="000A44E0" w:rsidP="00140EC7">
      <w:pPr>
        <w:pStyle w:val="BodyText"/>
      </w:pPr>
      <w:r>
        <w:t>The policy</w:t>
      </w:r>
      <w:r w:rsidR="00D110D4">
        <w:t xml:space="preserve"> ensures that when we carry out </w:t>
      </w:r>
      <w:r w:rsidR="00D865CA">
        <w:t xml:space="preserve">a </w:t>
      </w:r>
      <w:r w:rsidR="00D110D4" w:rsidRPr="7594DD75">
        <w:t xml:space="preserve">compliance assessment or </w:t>
      </w:r>
      <w:r>
        <w:t xml:space="preserve">an </w:t>
      </w:r>
      <w:r w:rsidR="00D110D4" w:rsidRPr="7594DD75">
        <w:t xml:space="preserve">investigation, </w:t>
      </w:r>
      <w:r w:rsidR="00D110D4">
        <w:t xml:space="preserve">we assess </w:t>
      </w:r>
      <w:r w:rsidR="00D110D4" w:rsidRPr="7594DD75">
        <w:t xml:space="preserve">any conduct </w:t>
      </w:r>
      <w:r>
        <w:t>we consider</w:t>
      </w:r>
      <w:r w:rsidR="00D110D4" w:rsidRPr="7594DD75">
        <w:t xml:space="preserve"> as potentially </w:t>
      </w:r>
      <w:r>
        <w:t>breaching</w:t>
      </w:r>
      <w:r w:rsidR="00D110D4" w:rsidRPr="7594DD75">
        <w:t xml:space="preserve"> the WMA </w:t>
      </w:r>
      <w:r>
        <w:t>(</w:t>
      </w:r>
      <w:r w:rsidR="00D110D4" w:rsidRPr="7594DD75">
        <w:t>and associated regulations</w:t>
      </w:r>
      <w:r>
        <w:t>)</w:t>
      </w:r>
      <w:r w:rsidR="00D110D4" w:rsidRPr="7594DD75">
        <w:t xml:space="preserve"> through a remedial response </w:t>
      </w:r>
      <w:r>
        <w:t>which</w:t>
      </w:r>
      <w:r w:rsidR="00D110D4" w:rsidRPr="7594DD75">
        <w:t xml:space="preserve"> follows due process and considers the public interest test.</w:t>
      </w:r>
    </w:p>
    <w:p w14:paraId="3B3C064D" w14:textId="0D5EB599" w:rsidR="00BF64AD" w:rsidRDefault="004F7CFF" w:rsidP="00140EC7">
      <w:pPr>
        <w:pStyle w:val="BodyText"/>
      </w:pPr>
      <w:r>
        <w:t>This document</w:t>
      </w:r>
      <w:r w:rsidR="1CA55406" w:rsidRPr="3E4157E2">
        <w:t xml:space="preserve"> applies to all compliance functions </w:t>
      </w:r>
      <w:r w:rsidR="00D110D4">
        <w:t>carried out</w:t>
      </w:r>
      <w:r w:rsidR="00D110D4" w:rsidRPr="3E4157E2">
        <w:t xml:space="preserve"> </w:t>
      </w:r>
      <w:r w:rsidR="1CA55406" w:rsidRPr="3E4157E2">
        <w:t>by Waste Operations</w:t>
      </w:r>
      <w:r w:rsidR="00D110D4">
        <w:t xml:space="preserve">. We recommend you read it alongside the </w:t>
      </w:r>
      <w:r w:rsidR="00C46B5B">
        <w:t xml:space="preserve">three </w:t>
      </w:r>
      <w:r w:rsidR="00D110D4">
        <w:t xml:space="preserve">documents referred to above and any other </w:t>
      </w:r>
      <w:r w:rsidR="1CA55406" w:rsidRPr="3E4157E2">
        <w:t>relevant Ministry policies and procedures</w:t>
      </w:r>
      <w:r w:rsidR="00D110D4">
        <w:t>.</w:t>
      </w:r>
    </w:p>
    <w:p w14:paraId="430CAF32" w14:textId="494E6769" w:rsidR="00BF64AD" w:rsidRPr="00081122" w:rsidRDefault="1CA55406" w:rsidP="00140EC7">
      <w:pPr>
        <w:pStyle w:val="BodyText"/>
        <w:rPr>
          <w:highlight w:val="green"/>
        </w:rPr>
      </w:pPr>
      <w:r w:rsidRPr="3E4157E2">
        <w:t xml:space="preserve">This policy was developed in accordance with the </w:t>
      </w:r>
      <w:hyperlink r:id="rId18">
        <w:r w:rsidRPr="3E4157E2">
          <w:rPr>
            <w:rStyle w:val="Hyperlink"/>
          </w:rPr>
          <w:t>Solicitor-General</w:t>
        </w:r>
        <w:r w:rsidR="00D110D4">
          <w:rPr>
            <w:rStyle w:val="Hyperlink"/>
          </w:rPr>
          <w:t>’</w:t>
        </w:r>
        <w:r w:rsidRPr="3E4157E2">
          <w:rPr>
            <w:rStyle w:val="Hyperlink"/>
          </w:rPr>
          <w:t xml:space="preserve">s Guidelines for the Use of Warnings </w:t>
        </w:r>
      </w:hyperlink>
      <w:r w:rsidRPr="3E4157E2">
        <w:t>and natural justice</w:t>
      </w:r>
      <w:r w:rsidR="00D110D4">
        <w:t>,</w:t>
      </w:r>
      <w:r w:rsidRPr="3E4157E2">
        <w:t xml:space="preserve"> and the information privacy principles of the </w:t>
      </w:r>
      <w:hyperlink r:id="rId19">
        <w:r w:rsidRPr="3E4157E2">
          <w:rPr>
            <w:rStyle w:val="Hyperlink"/>
          </w:rPr>
          <w:t>Privacy Act 2020</w:t>
        </w:r>
      </w:hyperlink>
      <w:r w:rsidRPr="3E4157E2">
        <w:t>.</w:t>
      </w:r>
    </w:p>
    <w:p w14:paraId="28D3B315" w14:textId="77777777" w:rsidR="00DA112F" w:rsidRPr="00C46B5B" w:rsidRDefault="00DA112F" w:rsidP="003837E6">
      <w:pPr>
        <w:pStyle w:val="BodyText"/>
      </w:pPr>
      <w:r>
        <w:br w:type="page"/>
      </w:r>
    </w:p>
    <w:p w14:paraId="7DA99285" w14:textId="02E1BB1B" w:rsidR="00BF64AD" w:rsidRPr="00BB5818" w:rsidRDefault="1CA55406" w:rsidP="00DA112F">
      <w:pPr>
        <w:pStyle w:val="Heading1"/>
      </w:pPr>
      <w:bookmarkStart w:id="2" w:name="_Toc201232894"/>
      <w:r w:rsidRPr="00140EC7">
        <w:lastRenderedPageBreak/>
        <w:t>Deciding whether to issue a warning letter</w:t>
      </w:r>
      <w:bookmarkEnd w:id="2"/>
    </w:p>
    <w:p w14:paraId="56B5CD9C" w14:textId="08F4D470" w:rsidR="00BF64AD" w:rsidRPr="002424C5" w:rsidRDefault="1CA55406" w:rsidP="00410611">
      <w:pPr>
        <w:pStyle w:val="BodyText"/>
      </w:pPr>
      <w:r w:rsidRPr="002424C5">
        <w:t>At the</w:t>
      </w:r>
      <w:r w:rsidRPr="002424C5" w:rsidDel="00D110D4">
        <w:t xml:space="preserve"> </w:t>
      </w:r>
      <w:r w:rsidR="00D110D4" w:rsidRPr="002424C5">
        <w:t xml:space="preserve">end </w:t>
      </w:r>
      <w:r w:rsidRPr="002424C5">
        <w:t xml:space="preserve">of a compliance assessment or investigation, the investigator will </w:t>
      </w:r>
      <w:r w:rsidR="00D110D4" w:rsidRPr="002424C5">
        <w:t>recommend</w:t>
      </w:r>
      <w:r w:rsidRPr="002424C5">
        <w:t xml:space="preserve"> </w:t>
      </w:r>
      <w:r w:rsidR="007C1029" w:rsidRPr="002424C5">
        <w:t xml:space="preserve">enforcement options </w:t>
      </w:r>
      <w:r w:rsidRPr="002424C5">
        <w:t>to the Manager Waste Operations.</w:t>
      </w:r>
    </w:p>
    <w:p w14:paraId="6F278A23" w14:textId="22FE9FF4" w:rsidR="004263B8" w:rsidRPr="002424C5" w:rsidRDefault="007C1029" w:rsidP="00410611">
      <w:pPr>
        <w:pStyle w:val="BodyText"/>
      </w:pPr>
      <w:r w:rsidRPr="002424C5">
        <w:t>Waste Operations will consider i</w:t>
      </w:r>
      <w:r w:rsidR="00D110D4" w:rsidRPr="002424C5">
        <w:t xml:space="preserve">ssuing a </w:t>
      </w:r>
      <w:r w:rsidR="004263B8" w:rsidRPr="002424C5">
        <w:t xml:space="preserve">warning </w:t>
      </w:r>
      <w:r w:rsidR="00396AD1" w:rsidRPr="002424C5">
        <w:t xml:space="preserve">where </w:t>
      </w:r>
      <w:r w:rsidRPr="002424C5">
        <w:t xml:space="preserve">we deem </w:t>
      </w:r>
      <w:r w:rsidR="00396AD1" w:rsidRPr="002424C5">
        <w:t xml:space="preserve">a breach </w:t>
      </w:r>
      <w:r w:rsidRPr="002424C5">
        <w:t xml:space="preserve">is </w:t>
      </w:r>
      <w:r w:rsidR="00396AD1" w:rsidRPr="002424C5">
        <w:t>serious</w:t>
      </w:r>
      <w:r w:rsidR="00396AD1" w:rsidRPr="002424C5" w:rsidDel="007C1029">
        <w:t xml:space="preserve"> but</w:t>
      </w:r>
      <w:r w:rsidRPr="002424C5">
        <w:t xml:space="preserve"> there is not enough evidence </w:t>
      </w:r>
      <w:r w:rsidR="004263B8" w:rsidRPr="002424C5">
        <w:t>to prosecute</w:t>
      </w:r>
      <w:r w:rsidRPr="002424C5">
        <w:t xml:space="preserve">. This evidential threshold for prosecution is </w:t>
      </w:r>
      <w:r w:rsidR="004263B8" w:rsidRPr="002424C5">
        <w:t>set out in the Solicitor-General’s Prosecution Guidelines.</w:t>
      </w:r>
    </w:p>
    <w:p w14:paraId="2655BEB2" w14:textId="70C85E10" w:rsidR="00BF64AD" w:rsidRPr="002424C5" w:rsidRDefault="1CA55406" w:rsidP="00B7227B">
      <w:pPr>
        <w:pStyle w:val="BodyText"/>
      </w:pPr>
      <w:r w:rsidRPr="002424C5">
        <w:t xml:space="preserve">When </w:t>
      </w:r>
      <w:r w:rsidR="007C1029" w:rsidRPr="002424C5">
        <w:t xml:space="preserve">the investigator recommends issuing </w:t>
      </w:r>
      <w:r w:rsidRPr="002424C5">
        <w:t xml:space="preserve">a warning, the Manager </w:t>
      </w:r>
      <w:r w:rsidR="007C1029" w:rsidRPr="002424C5">
        <w:t xml:space="preserve">Waste Operations </w:t>
      </w:r>
      <w:r w:rsidRPr="002424C5">
        <w:t xml:space="preserve">will review the recommendation </w:t>
      </w:r>
      <w:r w:rsidR="000A44E0">
        <w:t>against</w:t>
      </w:r>
      <w:r w:rsidRPr="002424C5">
        <w:t xml:space="preserve"> the criteria outlined in the </w:t>
      </w:r>
      <w:hyperlink r:id="rId20">
        <w:r w:rsidRPr="4B0690FD">
          <w:rPr>
            <w:rStyle w:val="Hyperlink"/>
          </w:rPr>
          <w:t>Enforcement Decision-</w:t>
        </w:r>
        <w:r w:rsidR="00F610A4" w:rsidRPr="4B0690FD">
          <w:rPr>
            <w:rStyle w:val="Hyperlink"/>
          </w:rPr>
          <w:t>M</w:t>
        </w:r>
        <w:r w:rsidRPr="4B0690FD">
          <w:rPr>
            <w:rStyle w:val="Hyperlink"/>
          </w:rPr>
          <w:t>aking Policy</w:t>
        </w:r>
      </w:hyperlink>
      <w:r w:rsidR="007C1029">
        <w:t>.</w:t>
      </w:r>
      <w:r w:rsidR="007C1029" w:rsidRPr="002424C5">
        <w:t xml:space="preserve"> The Manager </w:t>
      </w:r>
      <w:r w:rsidRPr="002424C5">
        <w:t>wil</w:t>
      </w:r>
      <w:r w:rsidR="007C1029" w:rsidRPr="002424C5">
        <w:t xml:space="preserve">l either </w:t>
      </w:r>
      <w:r w:rsidR="00172138">
        <w:t>decide to</w:t>
      </w:r>
      <w:r w:rsidR="007C1029" w:rsidRPr="002424C5">
        <w:t xml:space="preserve"> issue a warning or r</w:t>
      </w:r>
      <w:r w:rsidRPr="002424C5">
        <w:t xml:space="preserve">efer the matter to the Enforcement Decision Group for </w:t>
      </w:r>
      <w:r w:rsidR="007C1029" w:rsidRPr="002424C5">
        <w:t>a decision</w:t>
      </w:r>
      <w:r w:rsidRPr="002424C5">
        <w:t>.</w:t>
      </w:r>
    </w:p>
    <w:p w14:paraId="07D5DC0D" w14:textId="477C00B0" w:rsidR="00ED70E2" w:rsidRPr="00EF4AF5" w:rsidRDefault="00ED70E2" w:rsidP="00410611">
      <w:pPr>
        <w:tabs>
          <w:tab w:val="left" w:pos="851"/>
        </w:tabs>
      </w:pPr>
      <w:r w:rsidRPr="00EF4AF5">
        <w:rPr>
          <w:rFonts w:eastAsia="Calibri" w:cs="Calibri"/>
        </w:rPr>
        <w:t xml:space="preserve">When deciding whether to issue a warning, </w:t>
      </w:r>
      <w:r w:rsidR="000A44E0">
        <w:rPr>
          <w:rFonts w:eastAsia="Calibri" w:cs="Calibri"/>
        </w:rPr>
        <w:t>we</w:t>
      </w:r>
      <w:r w:rsidRPr="00EF4AF5">
        <w:rPr>
          <w:rFonts w:eastAsia="Calibri" w:cs="Calibri"/>
        </w:rPr>
        <w:t xml:space="preserve"> </w:t>
      </w:r>
      <w:r w:rsidR="007C1029">
        <w:rPr>
          <w:rFonts w:eastAsia="Calibri" w:cs="Calibri"/>
        </w:rPr>
        <w:t>consider</w:t>
      </w:r>
      <w:r w:rsidR="00DC0B0B">
        <w:rPr>
          <w:rFonts w:eastAsia="Calibri" w:cs="Calibri"/>
        </w:rPr>
        <w:t xml:space="preserve"> the</w:t>
      </w:r>
      <w:r w:rsidRPr="00EF4AF5">
        <w:rPr>
          <w:rFonts w:eastAsia="Calibri" w:cs="Calibri"/>
        </w:rPr>
        <w:t>:</w:t>
      </w:r>
    </w:p>
    <w:p w14:paraId="32678FF4" w14:textId="43E57427" w:rsidR="00ED70E2" w:rsidRPr="007C1029" w:rsidRDefault="00ED70E2" w:rsidP="008E1645">
      <w:pPr>
        <w:pStyle w:val="Bullet"/>
      </w:pPr>
      <w:r w:rsidRPr="007C1029">
        <w:t>needs and interests of the person to be warned, their whānau and community</w:t>
      </w:r>
    </w:p>
    <w:p w14:paraId="4A0A4414" w14:textId="0C560FF9" w:rsidR="00ED70E2" w:rsidRPr="007C1029" w:rsidRDefault="00ED70E2" w:rsidP="008E1645">
      <w:pPr>
        <w:pStyle w:val="Bullet"/>
      </w:pPr>
      <w:r w:rsidRPr="007C1029">
        <w:t>needs and interests of any person harmed or affected by the person’s behaviour, their whānau and community (the harmed person)</w:t>
      </w:r>
    </w:p>
    <w:p w14:paraId="06E29533" w14:textId="0D086C4C" w:rsidR="00ED70E2" w:rsidRPr="007C1029" w:rsidRDefault="00ED70E2" w:rsidP="008E1645">
      <w:pPr>
        <w:pStyle w:val="Bullet"/>
      </w:pPr>
      <w:r w:rsidRPr="007C1029">
        <w:t>the wider public interest.</w:t>
      </w:r>
    </w:p>
    <w:p w14:paraId="6E6D191E" w14:textId="361D47EB" w:rsidR="00BF64AD" w:rsidRPr="00410611" w:rsidRDefault="1CA55406" w:rsidP="00786E67">
      <w:pPr>
        <w:pStyle w:val="Heading1"/>
        <w:spacing w:before="360"/>
      </w:pPr>
      <w:bookmarkStart w:id="3" w:name="_Toc201232895"/>
      <w:r w:rsidRPr="00410611">
        <w:t>Warning letters</w:t>
      </w:r>
      <w:bookmarkEnd w:id="3"/>
    </w:p>
    <w:p w14:paraId="49D3B02D" w14:textId="151274A7" w:rsidR="002D1061" w:rsidRPr="007918A3" w:rsidRDefault="002424C5" w:rsidP="00410611">
      <w:pPr>
        <w:tabs>
          <w:tab w:val="left" w:pos="851"/>
        </w:tabs>
      </w:pPr>
      <w:r>
        <w:rPr>
          <w:rFonts w:eastAsia="Calibri" w:cs="Calibri"/>
        </w:rPr>
        <w:t>We may issue w</w:t>
      </w:r>
      <w:r w:rsidR="002D1061" w:rsidRPr="7594DD75">
        <w:rPr>
          <w:rFonts w:eastAsia="Calibri" w:cs="Calibri"/>
        </w:rPr>
        <w:t>arning letters to</w:t>
      </w:r>
      <w:r>
        <w:rPr>
          <w:rFonts w:eastAsia="Calibri" w:cs="Calibri"/>
        </w:rPr>
        <w:t xml:space="preserve"> people to achieve a range of purposes. </w:t>
      </w:r>
      <w:r w:rsidR="000A44E0">
        <w:rPr>
          <w:rFonts w:eastAsia="Calibri" w:cs="Calibri"/>
        </w:rPr>
        <w:t>Some examples are</w:t>
      </w:r>
      <w:r w:rsidR="00644541">
        <w:rPr>
          <w:rFonts w:eastAsia="Calibri" w:cs="Calibri"/>
        </w:rPr>
        <w:t xml:space="preserve"> to</w:t>
      </w:r>
      <w:r w:rsidR="002D1061" w:rsidRPr="7594DD75">
        <w:rPr>
          <w:rFonts w:eastAsia="Calibri" w:cs="Calibri"/>
        </w:rPr>
        <w:t>:</w:t>
      </w:r>
    </w:p>
    <w:p w14:paraId="591A9034" w14:textId="433A0DCC" w:rsidR="002D1061" w:rsidRPr="00672F68" w:rsidRDefault="00204EDB" w:rsidP="008E1645">
      <w:pPr>
        <w:pStyle w:val="Bullet"/>
      </w:pPr>
      <w:r w:rsidRPr="00672F68">
        <w:t>s</w:t>
      </w:r>
      <w:r w:rsidR="002D1061" w:rsidRPr="00672F68">
        <w:t xml:space="preserve">how that </w:t>
      </w:r>
      <w:r w:rsidR="002424C5" w:rsidRPr="00672F68">
        <w:t>we</w:t>
      </w:r>
      <w:r w:rsidR="002D1061" w:rsidRPr="00672F68">
        <w:t xml:space="preserve"> view the matter </w:t>
      </w:r>
      <w:r w:rsidR="002424C5" w:rsidRPr="00672F68">
        <w:t>as serious</w:t>
      </w:r>
    </w:p>
    <w:p w14:paraId="6B1AFD45" w14:textId="3AF472E0" w:rsidR="002D1061" w:rsidRPr="00672F68" w:rsidRDefault="00204EDB" w:rsidP="008E1645">
      <w:pPr>
        <w:pStyle w:val="Bullet"/>
      </w:pPr>
      <w:r w:rsidRPr="00672F68">
        <w:t>m</w:t>
      </w:r>
      <w:r w:rsidR="002D1061" w:rsidRPr="00672F68">
        <w:t xml:space="preserve">itigate the risk of the behaviour occurring </w:t>
      </w:r>
      <w:r w:rsidR="002424C5" w:rsidRPr="00672F68">
        <w:t>again</w:t>
      </w:r>
    </w:p>
    <w:p w14:paraId="05732CDE" w14:textId="2C3A817C" w:rsidR="002D1061" w:rsidRPr="00672F68" w:rsidRDefault="00204EDB" w:rsidP="008E1645">
      <w:pPr>
        <w:pStyle w:val="Bullet"/>
      </w:pPr>
      <w:r w:rsidRPr="00672F68">
        <w:t>g</w:t>
      </w:r>
      <w:r w:rsidR="002D1061" w:rsidRPr="00672F68">
        <w:t xml:space="preserve">ive the </w:t>
      </w:r>
      <w:r w:rsidR="00C75EED" w:rsidRPr="00672F68">
        <w:t>recipient</w:t>
      </w:r>
      <w:r w:rsidR="002424C5" w:rsidRPr="00672F68">
        <w:t xml:space="preserve"> </w:t>
      </w:r>
      <w:r w:rsidR="002D1061" w:rsidRPr="00672F68">
        <w:t xml:space="preserve">an opportunity to </w:t>
      </w:r>
      <w:r w:rsidR="002424C5" w:rsidRPr="00672F68">
        <w:t xml:space="preserve">change </w:t>
      </w:r>
      <w:r w:rsidR="002D1061" w:rsidRPr="00672F68">
        <w:t>the</w:t>
      </w:r>
      <w:r w:rsidR="002424C5" w:rsidRPr="00672F68">
        <w:t>ir</w:t>
      </w:r>
      <w:r w:rsidR="002D1061" w:rsidRPr="00672F68">
        <w:t xml:space="preserve"> behaviour</w:t>
      </w:r>
      <w:r w:rsidR="00FB59A5" w:rsidRPr="00672F68">
        <w:t xml:space="preserve"> and stop it occurring again</w:t>
      </w:r>
    </w:p>
    <w:p w14:paraId="2E8CEA3C" w14:textId="4FD78422" w:rsidR="002D1061" w:rsidRPr="00672F68" w:rsidRDefault="002424C5" w:rsidP="008E1645">
      <w:pPr>
        <w:pStyle w:val="Bullet"/>
      </w:pPr>
      <w:r w:rsidRPr="00672F68">
        <w:t xml:space="preserve">send a clear message both </w:t>
      </w:r>
      <w:r w:rsidR="002D1061" w:rsidRPr="00672F68">
        <w:t xml:space="preserve">to the </w:t>
      </w:r>
      <w:r w:rsidR="00C75EED" w:rsidRPr="00672F68">
        <w:t>recipient</w:t>
      </w:r>
      <w:r w:rsidR="002D1061" w:rsidRPr="00672F68">
        <w:t xml:space="preserve"> </w:t>
      </w:r>
      <w:r w:rsidRPr="00672F68">
        <w:t xml:space="preserve">and </w:t>
      </w:r>
      <w:r w:rsidR="002D1061" w:rsidRPr="00672F68">
        <w:t>other</w:t>
      </w:r>
      <w:r w:rsidR="00C75EED" w:rsidRPr="00672F68">
        <w:t xml:space="preserve">s </w:t>
      </w:r>
      <w:r w:rsidR="002D1061" w:rsidRPr="00672F68">
        <w:t>in similar situations</w:t>
      </w:r>
      <w:r w:rsidR="009A0B1E" w:rsidRPr="00672F68">
        <w:t>,</w:t>
      </w:r>
      <w:r w:rsidR="002D1061" w:rsidRPr="00672F68">
        <w:t xml:space="preserve"> including the </w:t>
      </w:r>
      <w:proofErr w:type="gramStart"/>
      <w:r w:rsidR="002D1061" w:rsidRPr="00672F68">
        <w:t>general public</w:t>
      </w:r>
      <w:proofErr w:type="gramEnd"/>
      <w:r w:rsidR="002D1061" w:rsidRPr="00672F68" w:rsidDel="002424C5">
        <w:t>.</w:t>
      </w:r>
      <w:r w:rsidRPr="00672F68">
        <w:t xml:space="preserve"> </w:t>
      </w:r>
    </w:p>
    <w:p w14:paraId="52744564" w14:textId="37994DDA" w:rsidR="00BF64AD" w:rsidRDefault="002424C5" w:rsidP="002674C2">
      <w:pPr>
        <w:tabs>
          <w:tab w:val="left" w:pos="851"/>
        </w:tabs>
      </w:pPr>
      <w:r>
        <w:rPr>
          <w:rFonts w:eastAsia="Calibri" w:cs="Calibri"/>
        </w:rPr>
        <w:t>A</w:t>
      </w:r>
      <w:r w:rsidR="1CA55406" w:rsidRPr="3E4157E2">
        <w:rPr>
          <w:rFonts w:eastAsia="Calibri" w:cs="Calibri"/>
        </w:rPr>
        <w:t xml:space="preserve"> warning </w:t>
      </w:r>
      <w:r>
        <w:rPr>
          <w:rFonts w:eastAsia="Calibri" w:cs="Calibri"/>
        </w:rPr>
        <w:t xml:space="preserve">letter </w:t>
      </w:r>
      <w:r w:rsidR="1CA55406" w:rsidRPr="3E4157E2">
        <w:rPr>
          <w:rFonts w:eastAsia="Calibri" w:cs="Calibri"/>
        </w:rPr>
        <w:t xml:space="preserve">must </w:t>
      </w:r>
      <w:r w:rsidR="00C75EED">
        <w:rPr>
          <w:rFonts w:eastAsia="Calibri" w:cs="Calibri"/>
        </w:rPr>
        <w:t>include</w:t>
      </w:r>
      <w:r w:rsidR="009A0B1E">
        <w:rPr>
          <w:rFonts w:eastAsia="Calibri" w:cs="Calibri"/>
        </w:rPr>
        <w:t>:</w:t>
      </w:r>
    </w:p>
    <w:p w14:paraId="76459425" w14:textId="3386C486" w:rsidR="00BF64AD" w:rsidRDefault="009A0B1E" w:rsidP="008E1645">
      <w:pPr>
        <w:pStyle w:val="Bullet"/>
      </w:pPr>
      <w:r>
        <w:t xml:space="preserve">an </w:t>
      </w:r>
      <w:r w:rsidR="004C0E58">
        <w:t>accurate summary of the key facts underpinning the</w:t>
      </w:r>
      <w:r w:rsidR="1CA55406" w:rsidRPr="3E4157E2">
        <w:t xml:space="preserve"> warning</w:t>
      </w:r>
    </w:p>
    <w:p w14:paraId="6281EA06" w14:textId="04A5CB8A" w:rsidR="00BF64AD" w:rsidRDefault="009A0B1E" w:rsidP="008E1645">
      <w:pPr>
        <w:pStyle w:val="Bullet"/>
      </w:pPr>
      <w:r>
        <w:t>t</w:t>
      </w:r>
      <w:r w:rsidR="00C75EED">
        <w:t>he</w:t>
      </w:r>
      <w:r w:rsidR="00C75EED" w:rsidRPr="3E4157E2">
        <w:t xml:space="preserve"> </w:t>
      </w:r>
      <w:r w:rsidR="1CA55406" w:rsidRPr="3E4157E2">
        <w:t>reasons for issuing the warning</w:t>
      </w:r>
    </w:p>
    <w:p w14:paraId="58E2CDCE" w14:textId="73567AAA" w:rsidR="00BF64AD" w:rsidRDefault="009A0B1E" w:rsidP="008E1645">
      <w:pPr>
        <w:pStyle w:val="Bullet"/>
      </w:pPr>
      <w:r>
        <w:t>t</w:t>
      </w:r>
      <w:r w:rsidR="1CA55406" w:rsidRPr="3E4157E2">
        <w:t>he consequences related to the issuing of the warning</w:t>
      </w:r>
      <w:r w:rsidR="004C0E58">
        <w:t>, including:</w:t>
      </w:r>
    </w:p>
    <w:p w14:paraId="0E1959FB" w14:textId="6AB55931" w:rsidR="00BF64AD" w:rsidRDefault="1CA55406" w:rsidP="003B29D4">
      <w:pPr>
        <w:pStyle w:val="Sub-list"/>
      </w:pPr>
      <w:r w:rsidRPr="3E4157E2">
        <w:t xml:space="preserve">where </w:t>
      </w:r>
      <w:r w:rsidR="002424C5">
        <w:t xml:space="preserve">we will save </w:t>
      </w:r>
      <w:r w:rsidRPr="3E4157E2">
        <w:t xml:space="preserve">the warning </w:t>
      </w:r>
      <w:r w:rsidR="002424C5">
        <w:t xml:space="preserve">letter </w:t>
      </w:r>
      <w:r w:rsidR="000A10A4">
        <w:t xml:space="preserve">(within </w:t>
      </w:r>
      <w:r w:rsidR="002424C5">
        <w:t>our</w:t>
      </w:r>
      <w:r w:rsidR="000A10A4">
        <w:t xml:space="preserve"> </w:t>
      </w:r>
      <w:r w:rsidR="00AF4AD6">
        <w:t xml:space="preserve">restricted </w:t>
      </w:r>
      <w:r w:rsidR="000A10A4">
        <w:t xml:space="preserve">internal </w:t>
      </w:r>
      <w:r w:rsidR="00AF4AD6">
        <w:t>c</w:t>
      </w:r>
      <w:r w:rsidR="000A10A4">
        <w:t xml:space="preserve">ompliance </w:t>
      </w:r>
      <w:r w:rsidR="00AF4AD6">
        <w:t>f</w:t>
      </w:r>
      <w:r w:rsidR="000A10A4">
        <w:t xml:space="preserve">older) </w:t>
      </w:r>
      <w:r w:rsidRPr="3E4157E2">
        <w:t>and for how long</w:t>
      </w:r>
    </w:p>
    <w:p w14:paraId="1E2FB5A8" w14:textId="39D8A6F1" w:rsidR="00BF64AD" w:rsidRDefault="1CA55406" w:rsidP="003B29D4">
      <w:pPr>
        <w:pStyle w:val="Sub-list"/>
      </w:pPr>
      <w:r w:rsidRPr="3E4157E2">
        <w:t xml:space="preserve">how </w:t>
      </w:r>
      <w:r w:rsidR="002424C5">
        <w:t xml:space="preserve">we may use </w:t>
      </w:r>
      <w:r w:rsidRPr="3E4157E2">
        <w:t>the warning</w:t>
      </w:r>
      <w:r w:rsidR="006F561C">
        <w:t>,</w:t>
      </w:r>
      <w:r w:rsidRPr="3E4157E2">
        <w:t xml:space="preserve"> </w:t>
      </w:r>
      <w:r w:rsidR="002424C5">
        <w:t>for example with w</w:t>
      </w:r>
      <w:r w:rsidRPr="3E4157E2">
        <w:t xml:space="preserve">hom </w:t>
      </w:r>
      <w:r w:rsidR="002424C5">
        <w:t xml:space="preserve">we may share it and </w:t>
      </w:r>
      <w:r w:rsidR="00C75EED">
        <w:t>whether we</w:t>
      </w:r>
      <w:r w:rsidR="002424C5">
        <w:t xml:space="preserve"> </w:t>
      </w:r>
      <w:r w:rsidRPr="3E4157E2">
        <w:t>may publish</w:t>
      </w:r>
      <w:r w:rsidR="00C75EED">
        <w:t xml:space="preserve"> it</w:t>
      </w:r>
      <w:r w:rsidR="002424C5">
        <w:rPr>
          <w:rStyle w:val="FootnoteReference"/>
        </w:rPr>
        <w:footnoteReference w:id="2"/>
      </w:r>
    </w:p>
    <w:p w14:paraId="73BAE10A" w14:textId="28CC7E7B" w:rsidR="00BF64AD" w:rsidRDefault="1CA55406" w:rsidP="003B29D4">
      <w:pPr>
        <w:pStyle w:val="Sub-list"/>
      </w:pPr>
      <w:r w:rsidRPr="3E4157E2">
        <w:t xml:space="preserve">any likely consequence if, in the future, the </w:t>
      </w:r>
      <w:r w:rsidR="00C75EED">
        <w:t>recipient</w:t>
      </w:r>
      <w:r w:rsidR="00C75EED" w:rsidRPr="3E4157E2">
        <w:t xml:space="preserve"> </w:t>
      </w:r>
      <w:r w:rsidRPr="3E4157E2">
        <w:t>engages in similar behaviour</w:t>
      </w:r>
      <w:r w:rsidR="00C75EED">
        <w:t>.</w:t>
      </w:r>
      <w:r w:rsidR="002424C5">
        <w:rPr>
          <w:rStyle w:val="FootnoteReference"/>
        </w:rPr>
        <w:footnoteReference w:id="3"/>
      </w:r>
      <w:r w:rsidRPr="3E4157E2">
        <w:t xml:space="preserve"> </w:t>
      </w:r>
    </w:p>
    <w:p w14:paraId="2E1D224F" w14:textId="138A82BB" w:rsidR="00BF64AD" w:rsidRDefault="00415A30" w:rsidP="008E1645">
      <w:pPr>
        <w:pStyle w:val="Bullet"/>
      </w:pPr>
      <w:r>
        <w:lastRenderedPageBreak/>
        <w:t>t</w:t>
      </w:r>
      <w:r w:rsidR="1CA55406" w:rsidRPr="3E4157E2">
        <w:t>he</w:t>
      </w:r>
      <w:r w:rsidR="1CA55406" w:rsidRPr="3E4157E2" w:rsidDel="00C75EED">
        <w:t xml:space="preserve"> </w:t>
      </w:r>
      <w:r w:rsidR="00C75EED">
        <w:t>recipient’s</w:t>
      </w:r>
      <w:r w:rsidR="00C75EED" w:rsidRPr="3E4157E2">
        <w:t xml:space="preserve"> </w:t>
      </w:r>
      <w:r w:rsidR="1CA55406" w:rsidRPr="3E4157E2">
        <w:t>rights in relation to the warning</w:t>
      </w:r>
      <w:r w:rsidR="00901E63">
        <w:t>,</w:t>
      </w:r>
      <w:r w:rsidR="1CA55406" w:rsidRPr="3E4157E2">
        <w:t xml:space="preserve"> including how </w:t>
      </w:r>
      <w:r w:rsidR="00C75EED">
        <w:t xml:space="preserve">we will engage with them </w:t>
      </w:r>
      <w:r w:rsidR="1CA55406" w:rsidRPr="3E4157E2">
        <w:t>and their rights under the Privacy Act 2020</w:t>
      </w:r>
    </w:p>
    <w:p w14:paraId="7DFC2925" w14:textId="2BEE5859" w:rsidR="00BF64AD" w:rsidRDefault="00415A30" w:rsidP="008E1645">
      <w:pPr>
        <w:pStyle w:val="Bullet"/>
      </w:pPr>
      <w:r>
        <w:t>a</w:t>
      </w:r>
      <w:r w:rsidR="00C75EED" w:rsidRPr="3E4157E2">
        <w:t xml:space="preserve">ny </w:t>
      </w:r>
      <w:r w:rsidR="1CA55406" w:rsidRPr="3E4157E2">
        <w:t xml:space="preserve">relevant response of the </w:t>
      </w:r>
      <w:r w:rsidR="00C75EED">
        <w:t>recipient</w:t>
      </w:r>
      <w:r w:rsidR="00C75EED" w:rsidRPr="3E4157E2">
        <w:t xml:space="preserve"> </w:t>
      </w:r>
      <w:r w:rsidR="1CA55406" w:rsidRPr="3E4157E2">
        <w:t xml:space="preserve">to the warning, for example, whether they admit the facts or </w:t>
      </w:r>
      <w:r w:rsidR="00C75EED">
        <w:t xml:space="preserve">alleged </w:t>
      </w:r>
      <w:r w:rsidR="1CA55406" w:rsidRPr="3E4157E2">
        <w:t>conduct or dispute it</w:t>
      </w:r>
    </w:p>
    <w:p w14:paraId="14BEAA4B" w14:textId="6ED93C89" w:rsidR="00BF64AD" w:rsidRDefault="00415A30" w:rsidP="008E1645">
      <w:pPr>
        <w:pStyle w:val="Bullet"/>
      </w:pPr>
      <w:r>
        <w:t>t</w:t>
      </w:r>
      <w:r w:rsidR="1CA55406" w:rsidRPr="3E4157E2">
        <w:t>he right of review and the process available to the recipient of the warning letter</w:t>
      </w:r>
      <w:r w:rsidR="00C75EED">
        <w:t>.</w:t>
      </w:r>
      <w:r w:rsidR="00072B18">
        <w:t xml:space="preserve"> </w:t>
      </w:r>
    </w:p>
    <w:p w14:paraId="6E217E37" w14:textId="6488F50E" w:rsidR="00BF64AD" w:rsidRPr="007C1029" w:rsidRDefault="1CA55406" w:rsidP="00786E67">
      <w:pPr>
        <w:pStyle w:val="Heading2"/>
      </w:pPr>
      <w:bookmarkStart w:id="4" w:name="_Toc201232896"/>
      <w:r w:rsidRPr="007C1029">
        <w:t>Process for issuing a warning letter</w:t>
      </w:r>
      <w:bookmarkEnd w:id="4"/>
    </w:p>
    <w:p w14:paraId="6F13EEF5" w14:textId="77777777" w:rsidR="00415A30" w:rsidRDefault="00C75EED" w:rsidP="000935A2">
      <w:pPr>
        <w:pStyle w:val="BodyText"/>
      </w:pPr>
      <w:r>
        <w:t>As required by our</w:t>
      </w:r>
      <w:r w:rsidR="1CA55406" w:rsidRPr="3E4157E2">
        <w:t xml:space="preserve"> compliance and investigation approach and to give effect to the requirements of natural justice, </w:t>
      </w:r>
      <w:r>
        <w:t xml:space="preserve">we send a </w:t>
      </w:r>
      <w:r w:rsidR="008A265C">
        <w:t>notification</w:t>
      </w:r>
      <w:r>
        <w:t xml:space="preserve"> letter to </w:t>
      </w:r>
      <w:r w:rsidR="1CA55406" w:rsidRPr="3E4157E2">
        <w:t xml:space="preserve">all </w:t>
      </w:r>
      <w:r w:rsidR="000A44E0">
        <w:t>individuals or entities</w:t>
      </w:r>
      <w:r w:rsidR="00317360">
        <w:rPr>
          <w:rStyle w:val="FootnoteReference"/>
          <w:rFonts w:eastAsia="Calibri" w:cs="Calibri"/>
        </w:rPr>
        <w:footnoteReference w:id="4"/>
      </w:r>
      <w:r w:rsidR="000A6A6E">
        <w:t xml:space="preserve"> being </w:t>
      </w:r>
      <w:r w:rsidR="00F53F7F">
        <w:t>investigated</w:t>
      </w:r>
      <w:r w:rsidR="000A44E0">
        <w:t xml:space="preserve"> </w:t>
      </w:r>
      <w:r w:rsidR="00E72C21">
        <w:t>at the start of an investigation.</w:t>
      </w:r>
      <w:r w:rsidRPr="3E4157E2">
        <w:t xml:space="preserve"> </w:t>
      </w:r>
    </w:p>
    <w:p w14:paraId="6E2987FF" w14:textId="1E34EA79" w:rsidR="00C75EED" w:rsidRDefault="0095795E" w:rsidP="000935A2">
      <w:pPr>
        <w:pStyle w:val="BodyText"/>
      </w:pPr>
      <w:r>
        <w:t>Throughout</w:t>
      </w:r>
      <w:r w:rsidR="00F53E4D">
        <w:t xml:space="preserve"> the investigation we </w:t>
      </w:r>
      <w:r w:rsidR="0013060E">
        <w:t xml:space="preserve">continue to engage </w:t>
      </w:r>
      <w:r w:rsidR="005E0C33">
        <w:t xml:space="preserve">with the </w:t>
      </w:r>
      <w:r w:rsidR="00F53F7F">
        <w:t>recipient</w:t>
      </w:r>
      <w:r>
        <w:t xml:space="preserve"> </w:t>
      </w:r>
      <w:r w:rsidR="00F53F7F">
        <w:t>to inform them of any potential non-compliance</w:t>
      </w:r>
      <w:r w:rsidR="1CA55406" w:rsidRPr="3E4157E2">
        <w:t xml:space="preserve">. </w:t>
      </w:r>
    </w:p>
    <w:p w14:paraId="49564D12" w14:textId="167943F4" w:rsidR="00BF64AD" w:rsidRDefault="00EA44EA" w:rsidP="000935A2">
      <w:pPr>
        <w:pStyle w:val="BodyText"/>
      </w:pPr>
      <w:r>
        <w:t xml:space="preserve">The recipient has </w:t>
      </w:r>
      <w:r w:rsidR="00C75EED">
        <w:t>an</w:t>
      </w:r>
      <w:r w:rsidR="1CA55406" w:rsidRPr="3E4157E2">
        <w:t xml:space="preserve"> opportunity to respond </w:t>
      </w:r>
      <w:r w:rsidR="00C75EED">
        <w:t xml:space="preserve">to the alleged </w:t>
      </w:r>
      <w:r w:rsidR="00E71632">
        <w:t xml:space="preserve">non-compliance </w:t>
      </w:r>
      <w:r w:rsidR="00C75EED">
        <w:t xml:space="preserve">either via an </w:t>
      </w:r>
      <w:r w:rsidR="1CA55406" w:rsidRPr="3E4157E2">
        <w:t>interview or in writing.</w:t>
      </w:r>
    </w:p>
    <w:p w14:paraId="6E9A83F1" w14:textId="65D8558D" w:rsidR="0047456B" w:rsidRDefault="0065509C" w:rsidP="000935A2">
      <w:pPr>
        <w:pStyle w:val="BodyText"/>
      </w:pPr>
      <w:r>
        <w:t xml:space="preserve">The requirements of natural justice will vary depending on the </w:t>
      </w:r>
      <w:r w:rsidR="00073AF5">
        <w:t>non-compliance</w:t>
      </w:r>
      <w:r>
        <w:t xml:space="preserve"> and the consequences </w:t>
      </w:r>
      <w:r w:rsidR="00636BBF">
        <w:t xml:space="preserve">to the recipient </w:t>
      </w:r>
      <w:r>
        <w:t>of a warning.</w:t>
      </w:r>
      <w:r w:rsidR="00072B18">
        <w:t xml:space="preserve"> </w:t>
      </w:r>
    </w:p>
    <w:p w14:paraId="4B21E6FD" w14:textId="77777777" w:rsidR="00C12CD8" w:rsidRDefault="00C12CD8" w:rsidP="007A7743">
      <w:pPr>
        <w:pStyle w:val="Heading1"/>
        <w:spacing w:before="360"/>
      </w:pPr>
      <w:bookmarkStart w:id="5" w:name="_Toc201232897"/>
      <w:r w:rsidRPr="3E4157E2">
        <w:t>Reconsideration process</w:t>
      </w:r>
      <w:bookmarkEnd w:id="5"/>
    </w:p>
    <w:p w14:paraId="27030160" w14:textId="2649F898" w:rsidR="00C12CD8" w:rsidRDefault="000A44E0" w:rsidP="000935A2">
      <w:pPr>
        <w:pStyle w:val="BodyText"/>
      </w:pPr>
      <w:r>
        <w:t>Occasionally</w:t>
      </w:r>
      <w:r w:rsidR="00C12CD8" w:rsidRPr="3E4157E2">
        <w:t xml:space="preserve">, </w:t>
      </w:r>
      <w:r w:rsidR="00C75EED">
        <w:t>we</w:t>
      </w:r>
      <w:r w:rsidR="00C12CD8" w:rsidRPr="3E4157E2">
        <w:t xml:space="preserve"> may reconsider </w:t>
      </w:r>
      <w:r w:rsidR="00C75EED">
        <w:t>our</w:t>
      </w:r>
      <w:r w:rsidR="00C75EED" w:rsidRPr="3E4157E2">
        <w:t xml:space="preserve"> </w:t>
      </w:r>
      <w:r w:rsidR="00C12CD8" w:rsidRPr="3E4157E2">
        <w:t xml:space="preserve">decision to </w:t>
      </w:r>
      <w:r w:rsidR="00C75EED">
        <w:t>issue a warning</w:t>
      </w:r>
      <w:r>
        <w:t xml:space="preserve">. This is </w:t>
      </w:r>
      <w:r w:rsidR="003B2139">
        <w:t xml:space="preserve">called </w:t>
      </w:r>
      <w:r w:rsidR="00C12CD8" w:rsidRPr="3E4157E2">
        <w:t>a reconsideration</w:t>
      </w:r>
      <w:r w:rsidR="00C75EED">
        <w:t xml:space="preserve">. </w:t>
      </w:r>
      <w:r w:rsidR="00072B18">
        <w:t>Our</w:t>
      </w:r>
      <w:r w:rsidR="00C75EED">
        <w:t xml:space="preserve"> reasons will be</w:t>
      </w:r>
      <w:r w:rsidR="003B2139">
        <w:t xml:space="preserve"> either</w:t>
      </w:r>
      <w:r w:rsidR="00072B18">
        <w:t xml:space="preserve"> because</w:t>
      </w:r>
      <w:r w:rsidR="00C75EED">
        <w:t>:</w:t>
      </w:r>
    </w:p>
    <w:p w14:paraId="39589512" w14:textId="1863B4FC" w:rsidR="00C12CD8" w:rsidRPr="00E367F7" w:rsidRDefault="00C12CD8" w:rsidP="008E1645">
      <w:pPr>
        <w:pStyle w:val="Bullet"/>
      </w:pPr>
      <w:r w:rsidRPr="00E367F7" w:rsidDel="00072B18">
        <w:t>a reassessment of</w:t>
      </w:r>
      <w:r w:rsidRPr="00E367F7">
        <w:t xml:space="preserve"> the original decision shows that </w:t>
      </w:r>
      <w:r w:rsidR="00F13ECE" w:rsidRPr="00E367F7">
        <w:t>the warning</w:t>
      </w:r>
      <w:r w:rsidRPr="00E367F7">
        <w:t xml:space="preserve"> should not be allowed to stand</w:t>
      </w:r>
      <w:r w:rsidR="003B2139" w:rsidRPr="00E367F7">
        <w:t>, or</w:t>
      </w:r>
    </w:p>
    <w:p w14:paraId="16CC575C" w14:textId="4422F2B3" w:rsidR="00F13ECE" w:rsidRPr="00E367F7" w:rsidRDefault="00F13ECE" w:rsidP="008E1645">
      <w:pPr>
        <w:pStyle w:val="Bullet"/>
      </w:pPr>
      <w:r w:rsidRPr="00E367F7">
        <w:t xml:space="preserve">new evidence means the original decision to issue a formal warning was </w:t>
      </w:r>
      <w:r w:rsidR="003B2139" w:rsidRPr="00E367F7">
        <w:t>in</w:t>
      </w:r>
      <w:r w:rsidRPr="00E367F7">
        <w:t>appropriate.</w:t>
      </w:r>
    </w:p>
    <w:p w14:paraId="7D629F6E" w14:textId="6048457B" w:rsidR="003F23C8" w:rsidRPr="000935A2" w:rsidRDefault="003F23C8" w:rsidP="000935A2">
      <w:pPr>
        <w:pStyle w:val="BodyText"/>
      </w:pPr>
      <w:r w:rsidRPr="000935A2">
        <w:t xml:space="preserve">For example, when </w:t>
      </w:r>
      <w:r w:rsidR="003B2139" w:rsidRPr="000935A2">
        <w:t xml:space="preserve">we issue </w:t>
      </w:r>
      <w:r w:rsidRPr="000935A2">
        <w:t xml:space="preserve">a formal warning early in an investigation, </w:t>
      </w:r>
      <w:r w:rsidR="003B2139" w:rsidRPr="000935A2">
        <w:t>we</w:t>
      </w:r>
      <w:r w:rsidRPr="000935A2">
        <w:t xml:space="preserve"> will consider explain</w:t>
      </w:r>
      <w:r w:rsidR="00AF6B34">
        <w:t>ing</w:t>
      </w:r>
      <w:r w:rsidRPr="000935A2">
        <w:t xml:space="preserve"> to the person that </w:t>
      </w:r>
      <w:r w:rsidR="003B2139" w:rsidRPr="000935A2">
        <w:t>we</w:t>
      </w:r>
      <w:r w:rsidRPr="000935A2">
        <w:t xml:space="preserve"> may </w:t>
      </w:r>
      <w:r w:rsidR="003B2139" w:rsidRPr="000935A2">
        <w:t xml:space="preserve">review </w:t>
      </w:r>
      <w:r w:rsidRPr="000935A2">
        <w:t xml:space="preserve">the warning if </w:t>
      </w:r>
      <w:r w:rsidR="003B2139" w:rsidRPr="000935A2">
        <w:t xml:space="preserve">more </w:t>
      </w:r>
      <w:r w:rsidRPr="000935A2">
        <w:t xml:space="preserve">evidence </w:t>
      </w:r>
      <w:r w:rsidR="003B2139" w:rsidRPr="000935A2">
        <w:t xml:space="preserve">is found suggesting </w:t>
      </w:r>
      <w:r w:rsidRPr="000935A2">
        <w:t>the offending was more serious.</w:t>
      </w:r>
    </w:p>
    <w:p w14:paraId="58EC2B7E" w14:textId="649EF022" w:rsidR="004B2871" w:rsidRPr="000935A2" w:rsidRDefault="003B2139" w:rsidP="000935A2">
      <w:pPr>
        <w:pStyle w:val="BodyText"/>
      </w:pPr>
      <w:r w:rsidRPr="000935A2">
        <w:t>We</w:t>
      </w:r>
      <w:r w:rsidR="00C12CD8" w:rsidRPr="000935A2">
        <w:t xml:space="preserve"> will seek internal legal advice, or the advice of a Crown </w:t>
      </w:r>
      <w:r w:rsidRPr="000935A2">
        <w:t>s</w:t>
      </w:r>
      <w:r w:rsidR="00C12CD8" w:rsidRPr="000935A2">
        <w:t>olicitor, as part of any reconsideration process.</w:t>
      </w:r>
    </w:p>
    <w:sectPr w:rsidR="004B2871" w:rsidRPr="000935A2" w:rsidSect="00577E99">
      <w:footerReference w:type="even" r:id="rId21"/>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9609" w14:textId="77777777" w:rsidR="006F2689" w:rsidRDefault="006F2689" w:rsidP="00D110D4">
      <w:pPr>
        <w:spacing w:after="0" w:line="240" w:lineRule="auto"/>
      </w:pPr>
      <w:r>
        <w:separator/>
      </w:r>
    </w:p>
  </w:endnote>
  <w:endnote w:type="continuationSeparator" w:id="0">
    <w:p w14:paraId="0DCAB35C" w14:textId="77777777" w:rsidR="006F2689" w:rsidRDefault="006F2689" w:rsidP="00D11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8AD3" w14:textId="04CA9ED6" w:rsidR="00B110EE" w:rsidRPr="00700EC9" w:rsidRDefault="00E37BA3" w:rsidP="00E37BA3">
    <w:pPr>
      <w:pStyle w:val="Footerodd"/>
    </w:pPr>
    <w:r>
      <w:tab/>
      <w:t>Waste Minimisation Act 2008: Warning Policy</w:t>
    </w:r>
    <w:r>
      <w:tab/>
    </w:r>
    <w:r>
      <w:fldChar w:fldCharType="begin"/>
    </w:r>
    <w:r>
      <w:instrText xml:space="preserve"> PAGE   \* MERGEFORMAT </w:instrText>
    </w:r>
    <w:r>
      <w:fldChar w:fldCharType="separate"/>
    </w:r>
    <w: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33D1" w14:textId="5E1B6EA4" w:rsidR="00DB749A" w:rsidRPr="00DB749A" w:rsidRDefault="004178C9" w:rsidP="004178C9">
    <w:pPr>
      <w:pStyle w:val="Footereven"/>
    </w:pPr>
    <w:r w:rsidRPr="004F458A">
      <w:rPr>
        <w:b/>
      </w:rPr>
      <w:fldChar w:fldCharType="begin"/>
    </w:r>
    <w:r w:rsidRPr="004F458A">
      <w:instrText xml:space="preserve"> PAGE </w:instrText>
    </w:r>
    <w:r w:rsidRPr="004F458A">
      <w:rPr>
        <w:b/>
      </w:rPr>
      <w:fldChar w:fldCharType="separate"/>
    </w:r>
    <w:r>
      <w:rPr>
        <w:b/>
      </w:rPr>
      <w:t>4</w:t>
    </w:r>
    <w:r w:rsidRPr="004F458A">
      <w:rPr>
        <w:b/>
      </w:rPr>
      <w:fldChar w:fldCharType="end"/>
    </w:r>
    <w:r>
      <w:tab/>
    </w:r>
    <w:r w:rsidRPr="00DD62BB">
      <w:rPr>
        <w:iCs/>
      </w:rPr>
      <w:t>Waste Minimisation Act 2008: Warning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0A74" w14:textId="77777777" w:rsidR="006F2689" w:rsidRDefault="006F2689" w:rsidP="00D110D4">
      <w:pPr>
        <w:spacing w:after="0" w:line="240" w:lineRule="auto"/>
      </w:pPr>
      <w:r>
        <w:separator/>
      </w:r>
    </w:p>
  </w:footnote>
  <w:footnote w:type="continuationSeparator" w:id="0">
    <w:p w14:paraId="4FD8C445" w14:textId="77777777" w:rsidR="006F2689" w:rsidRDefault="006F2689" w:rsidP="00D110D4">
      <w:pPr>
        <w:spacing w:after="0" w:line="240" w:lineRule="auto"/>
      </w:pPr>
      <w:r>
        <w:continuationSeparator/>
      </w:r>
    </w:p>
  </w:footnote>
  <w:footnote w:id="1">
    <w:p w14:paraId="249CD67A" w14:textId="77777777" w:rsidR="002424C5" w:rsidRPr="00FA4957" w:rsidRDefault="002424C5" w:rsidP="002424C5">
      <w:pPr>
        <w:pStyle w:val="FootnoteText"/>
        <w:tabs>
          <w:tab w:val="left" w:pos="284"/>
        </w:tabs>
      </w:pPr>
      <w:r w:rsidRPr="00FA4957">
        <w:rPr>
          <w:rStyle w:val="FootnoteReference"/>
        </w:rPr>
        <w:footnoteRef/>
      </w:r>
      <w:r w:rsidRPr="00FA4957">
        <w:rPr>
          <w:sz w:val="22"/>
        </w:rPr>
        <w:t xml:space="preserve"> </w:t>
      </w:r>
      <w:r>
        <w:tab/>
      </w:r>
      <w:r w:rsidRPr="00FA4957">
        <w:rPr>
          <w:szCs w:val="19"/>
        </w:rPr>
        <w:t>The Ministry does not issue ‘verbal warnings’</w:t>
      </w:r>
      <w:r>
        <w:rPr>
          <w:szCs w:val="19"/>
        </w:rPr>
        <w:t>.</w:t>
      </w:r>
    </w:p>
  </w:footnote>
  <w:footnote w:id="2">
    <w:p w14:paraId="3ED6FE6D" w14:textId="3C04FAB8" w:rsidR="002424C5" w:rsidRPr="007D0D89" w:rsidRDefault="002424C5" w:rsidP="007D0D89">
      <w:pPr>
        <w:pStyle w:val="FootnoteText"/>
        <w:tabs>
          <w:tab w:val="left" w:pos="284"/>
        </w:tabs>
        <w:rPr>
          <w:szCs w:val="19"/>
        </w:rPr>
      </w:pPr>
      <w:r>
        <w:rPr>
          <w:rStyle w:val="FootnoteReference"/>
        </w:rPr>
        <w:footnoteRef/>
      </w:r>
      <w:r>
        <w:t xml:space="preserve"> </w:t>
      </w:r>
      <w:r>
        <w:tab/>
      </w:r>
      <w:r w:rsidRPr="007D0D89">
        <w:rPr>
          <w:szCs w:val="19"/>
        </w:rPr>
        <w:t xml:space="preserve">The Ministry is not currently able to publish a warning letter. </w:t>
      </w:r>
    </w:p>
  </w:footnote>
  <w:footnote w:id="3">
    <w:p w14:paraId="049BE804" w14:textId="2E9E20CC" w:rsidR="002424C5" w:rsidRPr="007D0D89" w:rsidRDefault="002424C5" w:rsidP="007D0D89">
      <w:pPr>
        <w:pStyle w:val="FootnoteText"/>
      </w:pPr>
      <w:r>
        <w:rPr>
          <w:rStyle w:val="FootnoteReference"/>
        </w:rPr>
        <w:footnoteRef/>
      </w:r>
      <w:r>
        <w:t xml:space="preserve"> </w:t>
      </w:r>
      <w:r>
        <w:tab/>
        <w:t xml:space="preserve">The </w:t>
      </w:r>
      <w:r w:rsidRPr="3E4157E2">
        <w:t>warning forms part of a history of non-compliance and will be considered if there are future incidents of non-compliance</w:t>
      </w:r>
      <w:r>
        <w:t>.</w:t>
      </w:r>
    </w:p>
  </w:footnote>
  <w:footnote w:id="4">
    <w:p w14:paraId="25B18031" w14:textId="4F560949" w:rsidR="00317360" w:rsidRPr="006E4114" w:rsidRDefault="00317360" w:rsidP="006E4114">
      <w:pPr>
        <w:pStyle w:val="FootnoteText"/>
        <w:tabs>
          <w:tab w:val="left" w:pos="284"/>
        </w:tabs>
      </w:pPr>
      <w:r w:rsidRPr="006E4114">
        <w:rPr>
          <w:rStyle w:val="FootnoteReference"/>
        </w:rPr>
        <w:footnoteRef/>
      </w:r>
      <w:r w:rsidR="00CD2F17">
        <w:t xml:space="preserve"> </w:t>
      </w:r>
      <w:r w:rsidR="00CD2F17">
        <w:tab/>
      </w:r>
      <w:r w:rsidR="00FE0128">
        <w:t>Individuals or entities are e</w:t>
      </w:r>
      <w:r w:rsidR="007F3998" w:rsidRPr="006E4114">
        <w:t>ither natural or legal persons</w:t>
      </w:r>
      <w:r w:rsidR="002131A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086"/>
    <w:multiLevelType w:val="multilevel"/>
    <w:tmpl w:val="D4D8E5D0"/>
    <w:lvl w:ilvl="0">
      <w:start w:val="1"/>
      <w:numFmt w:val="bullet"/>
      <w:lvlText w:val=""/>
      <w:lvlJc w:val="left"/>
      <w:pPr>
        <w:tabs>
          <w:tab w:val="num" w:pos="397"/>
        </w:tabs>
        <w:ind w:left="397" w:hanging="397"/>
      </w:pPr>
      <w:rPr>
        <w:rFonts w:ascii="Symbol" w:hAnsi="Symbol" w:hint="default"/>
        <w:color w:val="auto"/>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1F4F5119"/>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22820036"/>
    <w:multiLevelType w:val="hybridMultilevel"/>
    <w:tmpl w:val="670A6FFE"/>
    <w:lvl w:ilvl="0" w:tplc="7A4AC5CC">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5" w15:restartNumberingAfterBreak="0">
    <w:nsid w:val="2E6F201E"/>
    <w:multiLevelType w:val="multilevel"/>
    <w:tmpl w:val="C7440BB4"/>
    <w:numStyleLink w:val="Style2"/>
  </w:abstractNum>
  <w:abstractNum w:abstractNumId="16"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7"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5" w15:restartNumberingAfterBreak="0">
    <w:nsid w:val="4D446D72"/>
    <w:multiLevelType w:val="hybridMultilevel"/>
    <w:tmpl w:val="9E06EEE4"/>
    <w:lvl w:ilvl="0" w:tplc="37EE168C">
      <w:start w:val="1"/>
      <w:numFmt w:val="bullet"/>
      <w:lvlText w:val=""/>
      <w:lvlJc w:val="left"/>
      <w:pPr>
        <w:ind w:left="862" w:hanging="360"/>
      </w:pPr>
      <w:rPr>
        <w:rFonts w:ascii="Symbol" w:hAnsi="Symbol" w:hint="default"/>
        <w:color w:val="000000" w:themeColor="text1"/>
        <w:sz w:val="22"/>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26"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8"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0921D7"/>
    <w:multiLevelType w:val="hybridMultilevel"/>
    <w:tmpl w:val="6CE05120"/>
    <w:lvl w:ilvl="0" w:tplc="A94E985A">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32"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3"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042717"/>
    <w:multiLevelType w:val="multilevel"/>
    <w:tmpl w:val="DCDEB9D0"/>
    <w:numStyleLink w:val="Style1"/>
  </w:abstractNum>
  <w:abstractNum w:abstractNumId="35"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7"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2031905456">
    <w:abstractNumId w:val="0"/>
  </w:num>
  <w:num w:numId="2" w16cid:durableId="1286497884">
    <w:abstractNumId w:val="10"/>
  </w:num>
  <w:num w:numId="3" w16cid:durableId="1989358799">
    <w:abstractNumId w:val="16"/>
  </w:num>
  <w:num w:numId="4" w16cid:durableId="677972245">
    <w:abstractNumId w:val="27"/>
  </w:num>
  <w:num w:numId="5" w16cid:durableId="130754436">
    <w:abstractNumId w:val="21"/>
  </w:num>
  <w:num w:numId="6" w16cid:durableId="1767656876">
    <w:abstractNumId w:val="9"/>
  </w:num>
  <w:num w:numId="7" w16cid:durableId="1216501085">
    <w:abstractNumId w:val="24"/>
  </w:num>
  <w:num w:numId="8" w16cid:durableId="1104306320">
    <w:abstractNumId w:val="23"/>
  </w:num>
  <w:num w:numId="9" w16cid:durableId="100073828">
    <w:abstractNumId w:val="38"/>
  </w:num>
  <w:num w:numId="10" w16cid:durableId="1237667548">
    <w:abstractNumId w:val="2"/>
  </w:num>
  <w:num w:numId="11" w16cid:durableId="1790584018">
    <w:abstractNumId w:val="3"/>
  </w:num>
  <w:num w:numId="12" w16cid:durableId="1413284267">
    <w:abstractNumId w:val="8"/>
  </w:num>
  <w:num w:numId="13" w16cid:durableId="1913662759">
    <w:abstractNumId w:val="36"/>
  </w:num>
  <w:num w:numId="14" w16cid:durableId="206721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139751">
    <w:abstractNumId w:val="4"/>
  </w:num>
  <w:num w:numId="16" w16cid:durableId="1538354727">
    <w:abstractNumId w:val="7"/>
  </w:num>
  <w:num w:numId="17" w16cid:durableId="933249796">
    <w:abstractNumId w:val="6"/>
  </w:num>
  <w:num w:numId="18" w16cid:durableId="679701876">
    <w:abstractNumId w:val="25"/>
  </w:num>
  <w:num w:numId="19" w16cid:durableId="2030175577">
    <w:abstractNumId w:val="31"/>
  </w:num>
  <w:num w:numId="20" w16cid:durableId="769475299">
    <w:abstractNumId w:val="39"/>
  </w:num>
  <w:num w:numId="21" w16cid:durableId="1135370210">
    <w:abstractNumId w:val="14"/>
  </w:num>
  <w:num w:numId="22" w16cid:durableId="110101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85981">
    <w:abstractNumId w:val="32"/>
  </w:num>
  <w:num w:numId="24" w16cid:durableId="1851527040">
    <w:abstractNumId w:val="34"/>
  </w:num>
  <w:num w:numId="25" w16cid:durableId="59906927">
    <w:abstractNumId w:val="22"/>
  </w:num>
  <w:num w:numId="26" w16cid:durableId="1192037159">
    <w:abstractNumId w:val="12"/>
  </w:num>
  <w:num w:numId="27" w16cid:durableId="11229661">
    <w:abstractNumId w:val="33"/>
  </w:num>
  <w:num w:numId="28" w16cid:durableId="1240288231">
    <w:abstractNumId w:val="28"/>
  </w:num>
  <w:num w:numId="29" w16cid:durableId="1176074324">
    <w:abstractNumId w:val="15"/>
  </w:num>
  <w:num w:numId="30" w16cid:durableId="915018561">
    <w:abstractNumId w:val="29"/>
  </w:num>
  <w:num w:numId="31" w16cid:durableId="391776365">
    <w:abstractNumId w:val="5"/>
  </w:num>
  <w:num w:numId="32" w16cid:durableId="1651860075">
    <w:abstractNumId w:val="26"/>
  </w:num>
  <w:num w:numId="33" w16cid:durableId="1681854036">
    <w:abstractNumId w:val="17"/>
  </w:num>
  <w:num w:numId="34" w16cid:durableId="1054155479">
    <w:abstractNumId w:val="37"/>
  </w:num>
  <w:num w:numId="35" w16cid:durableId="545289859">
    <w:abstractNumId w:val="30"/>
  </w:num>
  <w:num w:numId="36" w16cid:durableId="2048409998">
    <w:abstractNumId w:val="1"/>
  </w:num>
  <w:num w:numId="37" w16cid:durableId="1801801607">
    <w:abstractNumId w:val="19"/>
  </w:num>
  <w:num w:numId="38" w16cid:durableId="994795068">
    <w:abstractNumId w:val="11"/>
  </w:num>
  <w:num w:numId="39" w16cid:durableId="2011759610">
    <w:abstractNumId w:val="20"/>
  </w:num>
  <w:num w:numId="40" w16cid:durableId="1132597526">
    <w:abstractNumId w:val="18"/>
  </w:num>
  <w:num w:numId="41" w16cid:durableId="884682073">
    <w:abstractNumId w:val="13"/>
  </w:num>
  <w:num w:numId="42" w16cid:durableId="1921717203">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983CE4"/>
    <w:rsid w:val="00004CBB"/>
    <w:rsid w:val="00006201"/>
    <w:rsid w:val="00023042"/>
    <w:rsid w:val="00031988"/>
    <w:rsid w:val="000366F6"/>
    <w:rsid w:val="000571C7"/>
    <w:rsid w:val="00057697"/>
    <w:rsid w:val="00062754"/>
    <w:rsid w:val="00072B18"/>
    <w:rsid w:val="00073AF5"/>
    <w:rsid w:val="0007565E"/>
    <w:rsid w:val="00081122"/>
    <w:rsid w:val="00081470"/>
    <w:rsid w:val="000935A2"/>
    <w:rsid w:val="000A10A4"/>
    <w:rsid w:val="000A44E0"/>
    <w:rsid w:val="000A58C1"/>
    <w:rsid w:val="000A6A6E"/>
    <w:rsid w:val="000B22F9"/>
    <w:rsid w:val="000B2377"/>
    <w:rsid w:val="000B7F3B"/>
    <w:rsid w:val="000D0227"/>
    <w:rsid w:val="000D051F"/>
    <w:rsid w:val="000D21E4"/>
    <w:rsid w:val="000E0009"/>
    <w:rsid w:val="000E246B"/>
    <w:rsid w:val="000F3DCD"/>
    <w:rsid w:val="000F4720"/>
    <w:rsid w:val="000F64C0"/>
    <w:rsid w:val="00100684"/>
    <w:rsid w:val="0011061F"/>
    <w:rsid w:val="00115C0A"/>
    <w:rsid w:val="001248C4"/>
    <w:rsid w:val="0013060E"/>
    <w:rsid w:val="00140EC7"/>
    <w:rsid w:val="00142DDC"/>
    <w:rsid w:val="00143CF4"/>
    <w:rsid w:val="001473B3"/>
    <w:rsid w:val="001500EF"/>
    <w:rsid w:val="001544CF"/>
    <w:rsid w:val="001640C7"/>
    <w:rsid w:val="00166DB4"/>
    <w:rsid w:val="00167479"/>
    <w:rsid w:val="00172138"/>
    <w:rsid w:val="00174565"/>
    <w:rsid w:val="00174FAA"/>
    <w:rsid w:val="00177094"/>
    <w:rsid w:val="0018183A"/>
    <w:rsid w:val="00190D44"/>
    <w:rsid w:val="00190FBC"/>
    <w:rsid w:val="00194067"/>
    <w:rsid w:val="00194D10"/>
    <w:rsid w:val="001A2275"/>
    <w:rsid w:val="001A48B7"/>
    <w:rsid w:val="001A54D9"/>
    <w:rsid w:val="001A7A7F"/>
    <w:rsid w:val="001B1449"/>
    <w:rsid w:val="001C7FCF"/>
    <w:rsid w:val="001D1E31"/>
    <w:rsid w:val="001D3797"/>
    <w:rsid w:val="001D3A7A"/>
    <w:rsid w:val="001D576A"/>
    <w:rsid w:val="001E5387"/>
    <w:rsid w:val="001E69AD"/>
    <w:rsid w:val="001F4158"/>
    <w:rsid w:val="002046E6"/>
    <w:rsid w:val="00204EDB"/>
    <w:rsid w:val="00210CFE"/>
    <w:rsid w:val="002131AA"/>
    <w:rsid w:val="0021585D"/>
    <w:rsid w:val="00216301"/>
    <w:rsid w:val="002214D8"/>
    <w:rsid w:val="002216DB"/>
    <w:rsid w:val="002225F8"/>
    <w:rsid w:val="002228D8"/>
    <w:rsid w:val="002250F0"/>
    <w:rsid w:val="002337CA"/>
    <w:rsid w:val="002424C5"/>
    <w:rsid w:val="00247800"/>
    <w:rsid w:val="00266F0E"/>
    <w:rsid w:val="00266FA9"/>
    <w:rsid w:val="002674C2"/>
    <w:rsid w:val="002712BC"/>
    <w:rsid w:val="00274AF0"/>
    <w:rsid w:val="002839FB"/>
    <w:rsid w:val="00287046"/>
    <w:rsid w:val="00290F61"/>
    <w:rsid w:val="00290FC4"/>
    <w:rsid w:val="00293335"/>
    <w:rsid w:val="002A3588"/>
    <w:rsid w:val="002A67F5"/>
    <w:rsid w:val="002B548F"/>
    <w:rsid w:val="002B6B73"/>
    <w:rsid w:val="002C2809"/>
    <w:rsid w:val="002C4AE4"/>
    <w:rsid w:val="002D1061"/>
    <w:rsid w:val="002D36D8"/>
    <w:rsid w:val="002D4644"/>
    <w:rsid w:val="002E3BAF"/>
    <w:rsid w:val="002E44D9"/>
    <w:rsid w:val="002E73F3"/>
    <w:rsid w:val="002F030C"/>
    <w:rsid w:val="00300E76"/>
    <w:rsid w:val="00302D15"/>
    <w:rsid w:val="0031435B"/>
    <w:rsid w:val="00317360"/>
    <w:rsid w:val="0032212E"/>
    <w:rsid w:val="00322763"/>
    <w:rsid w:val="0032332B"/>
    <w:rsid w:val="003233B1"/>
    <w:rsid w:val="003276C2"/>
    <w:rsid w:val="0033323F"/>
    <w:rsid w:val="003517FF"/>
    <w:rsid w:val="0035619C"/>
    <w:rsid w:val="003615E6"/>
    <w:rsid w:val="00375D55"/>
    <w:rsid w:val="003837E6"/>
    <w:rsid w:val="0038388F"/>
    <w:rsid w:val="00384B0A"/>
    <w:rsid w:val="003875BF"/>
    <w:rsid w:val="003878E3"/>
    <w:rsid w:val="00396AD1"/>
    <w:rsid w:val="003A17EB"/>
    <w:rsid w:val="003A4EBE"/>
    <w:rsid w:val="003A597E"/>
    <w:rsid w:val="003A6438"/>
    <w:rsid w:val="003B13EC"/>
    <w:rsid w:val="003B1464"/>
    <w:rsid w:val="003B2139"/>
    <w:rsid w:val="003B29D4"/>
    <w:rsid w:val="003C296D"/>
    <w:rsid w:val="003C61CC"/>
    <w:rsid w:val="003E3CCD"/>
    <w:rsid w:val="003F0173"/>
    <w:rsid w:val="003F23C8"/>
    <w:rsid w:val="003F31C4"/>
    <w:rsid w:val="003F50D3"/>
    <w:rsid w:val="003F79C5"/>
    <w:rsid w:val="004050AF"/>
    <w:rsid w:val="00410611"/>
    <w:rsid w:val="00410CEA"/>
    <w:rsid w:val="00410ED6"/>
    <w:rsid w:val="00413648"/>
    <w:rsid w:val="00415A30"/>
    <w:rsid w:val="00415DFC"/>
    <w:rsid w:val="004178C9"/>
    <w:rsid w:val="00417D7E"/>
    <w:rsid w:val="004263B8"/>
    <w:rsid w:val="00427121"/>
    <w:rsid w:val="00445D8B"/>
    <w:rsid w:val="00456A9D"/>
    <w:rsid w:val="00467BA3"/>
    <w:rsid w:val="00472244"/>
    <w:rsid w:val="00472751"/>
    <w:rsid w:val="004732BA"/>
    <w:rsid w:val="004734AD"/>
    <w:rsid w:val="0047456B"/>
    <w:rsid w:val="0048254E"/>
    <w:rsid w:val="00482FBA"/>
    <w:rsid w:val="00483FE7"/>
    <w:rsid w:val="0048743C"/>
    <w:rsid w:val="0049072C"/>
    <w:rsid w:val="004A2913"/>
    <w:rsid w:val="004A38C4"/>
    <w:rsid w:val="004B2871"/>
    <w:rsid w:val="004B700B"/>
    <w:rsid w:val="004C0E58"/>
    <w:rsid w:val="004D5CE1"/>
    <w:rsid w:val="004E44EA"/>
    <w:rsid w:val="004E4C3C"/>
    <w:rsid w:val="004E6BE2"/>
    <w:rsid w:val="004F04DA"/>
    <w:rsid w:val="004F7CFF"/>
    <w:rsid w:val="00502504"/>
    <w:rsid w:val="00516BCD"/>
    <w:rsid w:val="005200CC"/>
    <w:rsid w:val="00522207"/>
    <w:rsid w:val="0053082B"/>
    <w:rsid w:val="0054692A"/>
    <w:rsid w:val="0056743D"/>
    <w:rsid w:val="00577B99"/>
    <w:rsid w:val="00577E99"/>
    <w:rsid w:val="0058239C"/>
    <w:rsid w:val="005827CC"/>
    <w:rsid w:val="00595198"/>
    <w:rsid w:val="005A7E9D"/>
    <w:rsid w:val="005B79FE"/>
    <w:rsid w:val="005C3620"/>
    <w:rsid w:val="005C3ED3"/>
    <w:rsid w:val="005C44AE"/>
    <w:rsid w:val="005C4D44"/>
    <w:rsid w:val="005C7591"/>
    <w:rsid w:val="005C7EF6"/>
    <w:rsid w:val="005E0C33"/>
    <w:rsid w:val="005E43E3"/>
    <w:rsid w:val="005F027A"/>
    <w:rsid w:val="005F1CDA"/>
    <w:rsid w:val="006117E6"/>
    <w:rsid w:val="00612C63"/>
    <w:rsid w:val="006159BD"/>
    <w:rsid w:val="006160E4"/>
    <w:rsid w:val="00620130"/>
    <w:rsid w:val="006214FD"/>
    <w:rsid w:val="006274A6"/>
    <w:rsid w:val="00634645"/>
    <w:rsid w:val="00636497"/>
    <w:rsid w:val="00636BBF"/>
    <w:rsid w:val="00640354"/>
    <w:rsid w:val="00644541"/>
    <w:rsid w:val="0065509C"/>
    <w:rsid w:val="006559D0"/>
    <w:rsid w:val="00657277"/>
    <w:rsid w:val="006607DB"/>
    <w:rsid w:val="0066173E"/>
    <w:rsid w:val="00663572"/>
    <w:rsid w:val="00666016"/>
    <w:rsid w:val="00671D99"/>
    <w:rsid w:val="00672F68"/>
    <w:rsid w:val="00674CC2"/>
    <w:rsid w:val="00676C4A"/>
    <w:rsid w:val="0069085A"/>
    <w:rsid w:val="006A1224"/>
    <w:rsid w:val="006A40D5"/>
    <w:rsid w:val="006B3DAD"/>
    <w:rsid w:val="006B40C6"/>
    <w:rsid w:val="006B5C71"/>
    <w:rsid w:val="006B7399"/>
    <w:rsid w:val="006C2974"/>
    <w:rsid w:val="006C313B"/>
    <w:rsid w:val="006C3888"/>
    <w:rsid w:val="006C7455"/>
    <w:rsid w:val="006C7F8C"/>
    <w:rsid w:val="006D1BDA"/>
    <w:rsid w:val="006E1CF5"/>
    <w:rsid w:val="006E4114"/>
    <w:rsid w:val="006E68BE"/>
    <w:rsid w:val="006E6BB9"/>
    <w:rsid w:val="006E7A9D"/>
    <w:rsid w:val="006F2689"/>
    <w:rsid w:val="006F561C"/>
    <w:rsid w:val="00700EC9"/>
    <w:rsid w:val="00717D32"/>
    <w:rsid w:val="007219D0"/>
    <w:rsid w:val="00723C29"/>
    <w:rsid w:val="00730C19"/>
    <w:rsid w:val="00731A4A"/>
    <w:rsid w:val="0073342B"/>
    <w:rsid w:val="007467C0"/>
    <w:rsid w:val="007579D2"/>
    <w:rsid w:val="0076167B"/>
    <w:rsid w:val="00762E64"/>
    <w:rsid w:val="00762E7F"/>
    <w:rsid w:val="007637C9"/>
    <w:rsid w:val="007641B1"/>
    <w:rsid w:val="00776DD5"/>
    <w:rsid w:val="00784820"/>
    <w:rsid w:val="007868B7"/>
    <w:rsid w:val="00786E67"/>
    <w:rsid w:val="00787A77"/>
    <w:rsid w:val="007918A3"/>
    <w:rsid w:val="007A2016"/>
    <w:rsid w:val="007A7743"/>
    <w:rsid w:val="007B446E"/>
    <w:rsid w:val="007C1029"/>
    <w:rsid w:val="007C1E14"/>
    <w:rsid w:val="007D0D89"/>
    <w:rsid w:val="007D3D88"/>
    <w:rsid w:val="007D6DFC"/>
    <w:rsid w:val="007E169A"/>
    <w:rsid w:val="007E2149"/>
    <w:rsid w:val="007E4400"/>
    <w:rsid w:val="007E5B53"/>
    <w:rsid w:val="007F3998"/>
    <w:rsid w:val="007F5A82"/>
    <w:rsid w:val="007F5C53"/>
    <w:rsid w:val="00807866"/>
    <w:rsid w:val="0082580E"/>
    <w:rsid w:val="0082585C"/>
    <w:rsid w:val="00831FAB"/>
    <w:rsid w:val="00831FB7"/>
    <w:rsid w:val="00860993"/>
    <w:rsid w:val="008649F1"/>
    <w:rsid w:val="008706A8"/>
    <w:rsid w:val="008748E6"/>
    <w:rsid w:val="00877C91"/>
    <w:rsid w:val="0088063E"/>
    <w:rsid w:val="0088156B"/>
    <w:rsid w:val="00883EF3"/>
    <w:rsid w:val="00884886"/>
    <w:rsid w:val="0088757C"/>
    <w:rsid w:val="00894E79"/>
    <w:rsid w:val="008A265C"/>
    <w:rsid w:val="008A2E2E"/>
    <w:rsid w:val="008B46CE"/>
    <w:rsid w:val="008C1234"/>
    <w:rsid w:val="008C292C"/>
    <w:rsid w:val="008C6781"/>
    <w:rsid w:val="008D3F07"/>
    <w:rsid w:val="008E1645"/>
    <w:rsid w:val="008E47DB"/>
    <w:rsid w:val="008E5FCD"/>
    <w:rsid w:val="009011E5"/>
    <w:rsid w:val="009013B8"/>
    <w:rsid w:val="00901E63"/>
    <w:rsid w:val="00904C00"/>
    <w:rsid w:val="00911B38"/>
    <w:rsid w:val="009129BA"/>
    <w:rsid w:val="009162B4"/>
    <w:rsid w:val="009218A9"/>
    <w:rsid w:val="00922BB0"/>
    <w:rsid w:val="00923AD0"/>
    <w:rsid w:val="00925EEC"/>
    <w:rsid w:val="00931DD0"/>
    <w:rsid w:val="00931EA7"/>
    <w:rsid w:val="00934920"/>
    <w:rsid w:val="009411A3"/>
    <w:rsid w:val="00942E6A"/>
    <w:rsid w:val="0094670F"/>
    <w:rsid w:val="00952173"/>
    <w:rsid w:val="00952909"/>
    <w:rsid w:val="00954FDD"/>
    <w:rsid w:val="00956569"/>
    <w:rsid w:val="0095795E"/>
    <w:rsid w:val="009603C3"/>
    <w:rsid w:val="00960C79"/>
    <w:rsid w:val="0096629B"/>
    <w:rsid w:val="00966A8B"/>
    <w:rsid w:val="009721E6"/>
    <w:rsid w:val="00974B69"/>
    <w:rsid w:val="00975DF7"/>
    <w:rsid w:val="00993D91"/>
    <w:rsid w:val="00995708"/>
    <w:rsid w:val="009A01FE"/>
    <w:rsid w:val="009A0B1E"/>
    <w:rsid w:val="009A786A"/>
    <w:rsid w:val="009C1E4E"/>
    <w:rsid w:val="009C3697"/>
    <w:rsid w:val="009C5316"/>
    <w:rsid w:val="009C6ECD"/>
    <w:rsid w:val="009D4A08"/>
    <w:rsid w:val="009D71ED"/>
    <w:rsid w:val="009E2A24"/>
    <w:rsid w:val="009E54B0"/>
    <w:rsid w:val="009E757C"/>
    <w:rsid w:val="00A05184"/>
    <w:rsid w:val="00A10197"/>
    <w:rsid w:val="00A141AF"/>
    <w:rsid w:val="00A14D89"/>
    <w:rsid w:val="00A3530A"/>
    <w:rsid w:val="00A4018C"/>
    <w:rsid w:val="00A40892"/>
    <w:rsid w:val="00A41CF9"/>
    <w:rsid w:val="00A6165B"/>
    <w:rsid w:val="00A63C50"/>
    <w:rsid w:val="00A748FC"/>
    <w:rsid w:val="00A902FD"/>
    <w:rsid w:val="00A92C7B"/>
    <w:rsid w:val="00A94191"/>
    <w:rsid w:val="00A95D69"/>
    <w:rsid w:val="00AA396B"/>
    <w:rsid w:val="00AA5486"/>
    <w:rsid w:val="00AB1A49"/>
    <w:rsid w:val="00AC2491"/>
    <w:rsid w:val="00AD3938"/>
    <w:rsid w:val="00AD3D14"/>
    <w:rsid w:val="00AD4A98"/>
    <w:rsid w:val="00AD5943"/>
    <w:rsid w:val="00AE0C74"/>
    <w:rsid w:val="00AE2102"/>
    <w:rsid w:val="00AF3466"/>
    <w:rsid w:val="00AF4AD6"/>
    <w:rsid w:val="00AF6B34"/>
    <w:rsid w:val="00B0268E"/>
    <w:rsid w:val="00B07D91"/>
    <w:rsid w:val="00B10E44"/>
    <w:rsid w:val="00B110EE"/>
    <w:rsid w:val="00B14290"/>
    <w:rsid w:val="00B148AA"/>
    <w:rsid w:val="00B17422"/>
    <w:rsid w:val="00B327FD"/>
    <w:rsid w:val="00B330E5"/>
    <w:rsid w:val="00B37E73"/>
    <w:rsid w:val="00B60E40"/>
    <w:rsid w:val="00B678DF"/>
    <w:rsid w:val="00B7227B"/>
    <w:rsid w:val="00B81001"/>
    <w:rsid w:val="00B8524C"/>
    <w:rsid w:val="00B874DF"/>
    <w:rsid w:val="00B9043F"/>
    <w:rsid w:val="00BB2FF5"/>
    <w:rsid w:val="00BB3239"/>
    <w:rsid w:val="00BB37F6"/>
    <w:rsid w:val="00BB5818"/>
    <w:rsid w:val="00BC222C"/>
    <w:rsid w:val="00BD7994"/>
    <w:rsid w:val="00BE7AE0"/>
    <w:rsid w:val="00BF10E4"/>
    <w:rsid w:val="00BF2368"/>
    <w:rsid w:val="00BF64AD"/>
    <w:rsid w:val="00C0140B"/>
    <w:rsid w:val="00C024A0"/>
    <w:rsid w:val="00C039C3"/>
    <w:rsid w:val="00C05DE2"/>
    <w:rsid w:val="00C06D36"/>
    <w:rsid w:val="00C07EB9"/>
    <w:rsid w:val="00C114D1"/>
    <w:rsid w:val="00C12CD8"/>
    <w:rsid w:val="00C22C43"/>
    <w:rsid w:val="00C23A3E"/>
    <w:rsid w:val="00C31376"/>
    <w:rsid w:val="00C41380"/>
    <w:rsid w:val="00C44C6A"/>
    <w:rsid w:val="00C44DAF"/>
    <w:rsid w:val="00C46B5B"/>
    <w:rsid w:val="00C53227"/>
    <w:rsid w:val="00C637AE"/>
    <w:rsid w:val="00C663EA"/>
    <w:rsid w:val="00C71769"/>
    <w:rsid w:val="00C75EED"/>
    <w:rsid w:val="00C77845"/>
    <w:rsid w:val="00C87C45"/>
    <w:rsid w:val="00CA0CEE"/>
    <w:rsid w:val="00CC0E27"/>
    <w:rsid w:val="00CC4FCB"/>
    <w:rsid w:val="00CD2F17"/>
    <w:rsid w:val="00CD374F"/>
    <w:rsid w:val="00CE37C7"/>
    <w:rsid w:val="00CF1ECD"/>
    <w:rsid w:val="00CF6F8E"/>
    <w:rsid w:val="00CF7947"/>
    <w:rsid w:val="00D0046F"/>
    <w:rsid w:val="00D0195D"/>
    <w:rsid w:val="00D0414A"/>
    <w:rsid w:val="00D0512C"/>
    <w:rsid w:val="00D0726E"/>
    <w:rsid w:val="00D07BD2"/>
    <w:rsid w:val="00D100F9"/>
    <w:rsid w:val="00D110D4"/>
    <w:rsid w:val="00D20BC5"/>
    <w:rsid w:val="00D21CF5"/>
    <w:rsid w:val="00D30690"/>
    <w:rsid w:val="00D33CDA"/>
    <w:rsid w:val="00D36969"/>
    <w:rsid w:val="00D36EEC"/>
    <w:rsid w:val="00D44B4C"/>
    <w:rsid w:val="00D47114"/>
    <w:rsid w:val="00D60D1B"/>
    <w:rsid w:val="00D60F64"/>
    <w:rsid w:val="00D640CD"/>
    <w:rsid w:val="00D72F51"/>
    <w:rsid w:val="00D75C43"/>
    <w:rsid w:val="00D81325"/>
    <w:rsid w:val="00D838FE"/>
    <w:rsid w:val="00D865CA"/>
    <w:rsid w:val="00DA112F"/>
    <w:rsid w:val="00DA25A5"/>
    <w:rsid w:val="00DA67E0"/>
    <w:rsid w:val="00DB0446"/>
    <w:rsid w:val="00DB3ED5"/>
    <w:rsid w:val="00DB4495"/>
    <w:rsid w:val="00DB749A"/>
    <w:rsid w:val="00DC0B0B"/>
    <w:rsid w:val="00DC189F"/>
    <w:rsid w:val="00DC1EFF"/>
    <w:rsid w:val="00DC21B7"/>
    <w:rsid w:val="00DD0CEA"/>
    <w:rsid w:val="00DD2351"/>
    <w:rsid w:val="00DD62BB"/>
    <w:rsid w:val="00DF2346"/>
    <w:rsid w:val="00DF4193"/>
    <w:rsid w:val="00E00192"/>
    <w:rsid w:val="00E066FD"/>
    <w:rsid w:val="00E1148B"/>
    <w:rsid w:val="00E114A8"/>
    <w:rsid w:val="00E136A4"/>
    <w:rsid w:val="00E273FA"/>
    <w:rsid w:val="00E32FEF"/>
    <w:rsid w:val="00E367F7"/>
    <w:rsid w:val="00E37BA3"/>
    <w:rsid w:val="00E42C1D"/>
    <w:rsid w:val="00E46E91"/>
    <w:rsid w:val="00E6048F"/>
    <w:rsid w:val="00E71632"/>
    <w:rsid w:val="00E72C21"/>
    <w:rsid w:val="00E76159"/>
    <w:rsid w:val="00E761BA"/>
    <w:rsid w:val="00E7712E"/>
    <w:rsid w:val="00E77BF6"/>
    <w:rsid w:val="00E80C80"/>
    <w:rsid w:val="00EA44EA"/>
    <w:rsid w:val="00EB4748"/>
    <w:rsid w:val="00EB5F4C"/>
    <w:rsid w:val="00EC09DB"/>
    <w:rsid w:val="00EC38A0"/>
    <w:rsid w:val="00ED0DCD"/>
    <w:rsid w:val="00ED2850"/>
    <w:rsid w:val="00ED3243"/>
    <w:rsid w:val="00ED58EE"/>
    <w:rsid w:val="00ED694D"/>
    <w:rsid w:val="00ED70E2"/>
    <w:rsid w:val="00EE31AD"/>
    <w:rsid w:val="00EE6C80"/>
    <w:rsid w:val="00EF3E43"/>
    <w:rsid w:val="00EF4AF5"/>
    <w:rsid w:val="00EF6894"/>
    <w:rsid w:val="00F02292"/>
    <w:rsid w:val="00F04328"/>
    <w:rsid w:val="00F06AE9"/>
    <w:rsid w:val="00F102F0"/>
    <w:rsid w:val="00F107D4"/>
    <w:rsid w:val="00F12070"/>
    <w:rsid w:val="00F13ECE"/>
    <w:rsid w:val="00F2012A"/>
    <w:rsid w:val="00F31C24"/>
    <w:rsid w:val="00F352C0"/>
    <w:rsid w:val="00F40825"/>
    <w:rsid w:val="00F44356"/>
    <w:rsid w:val="00F52FBF"/>
    <w:rsid w:val="00F53E4D"/>
    <w:rsid w:val="00F53F7F"/>
    <w:rsid w:val="00F543A6"/>
    <w:rsid w:val="00F610A4"/>
    <w:rsid w:val="00F6583B"/>
    <w:rsid w:val="00F658A7"/>
    <w:rsid w:val="00F67029"/>
    <w:rsid w:val="00F677CC"/>
    <w:rsid w:val="00F70388"/>
    <w:rsid w:val="00F70F27"/>
    <w:rsid w:val="00F73C5F"/>
    <w:rsid w:val="00F83207"/>
    <w:rsid w:val="00F85C27"/>
    <w:rsid w:val="00F8783A"/>
    <w:rsid w:val="00F92C4B"/>
    <w:rsid w:val="00FA1638"/>
    <w:rsid w:val="00FA502E"/>
    <w:rsid w:val="00FA6E2D"/>
    <w:rsid w:val="00FB2A2B"/>
    <w:rsid w:val="00FB30B4"/>
    <w:rsid w:val="00FB59A5"/>
    <w:rsid w:val="00FB62E8"/>
    <w:rsid w:val="00FB6F00"/>
    <w:rsid w:val="00FC28E3"/>
    <w:rsid w:val="00FC46CF"/>
    <w:rsid w:val="00FC5596"/>
    <w:rsid w:val="00FC6E4D"/>
    <w:rsid w:val="00FC798C"/>
    <w:rsid w:val="00FC7FE7"/>
    <w:rsid w:val="00FD0E14"/>
    <w:rsid w:val="00FD351A"/>
    <w:rsid w:val="00FE0128"/>
    <w:rsid w:val="00FE358E"/>
    <w:rsid w:val="00FF37DC"/>
    <w:rsid w:val="00FF41D5"/>
    <w:rsid w:val="00FF7A81"/>
    <w:rsid w:val="01E6E36F"/>
    <w:rsid w:val="0F1C5973"/>
    <w:rsid w:val="1A6E9530"/>
    <w:rsid w:val="1A9E452E"/>
    <w:rsid w:val="1B7B4813"/>
    <w:rsid w:val="1CA55406"/>
    <w:rsid w:val="1E2E099A"/>
    <w:rsid w:val="283B22D4"/>
    <w:rsid w:val="3DC7CB7A"/>
    <w:rsid w:val="3E4157E2"/>
    <w:rsid w:val="42A7A160"/>
    <w:rsid w:val="4B0690FD"/>
    <w:rsid w:val="5E2695F0"/>
    <w:rsid w:val="62983CE4"/>
    <w:rsid w:val="6602FC70"/>
    <w:rsid w:val="6859ACE9"/>
    <w:rsid w:val="6B585C5B"/>
    <w:rsid w:val="6F74B0A7"/>
    <w:rsid w:val="7594DD75"/>
    <w:rsid w:val="7A59D333"/>
    <w:rsid w:val="7A6EC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83CE4"/>
  <w15:chartTrackingRefBased/>
  <w15:docId w15:val="{AFF58393-308C-42B7-8052-F7D583FA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C5"/>
    <w:pPr>
      <w:spacing w:before="120" w:after="120" w:line="280" w:lineRule="atLeast"/>
      <w:jc w:val="both"/>
    </w:pPr>
    <w:rPr>
      <w:rFonts w:ascii="Calibri" w:eastAsiaTheme="minorEastAsia" w:hAnsi="Calibri"/>
      <w:lang w:val="en-NZ" w:eastAsia="en-NZ"/>
    </w:rPr>
  </w:style>
  <w:style w:type="paragraph" w:styleId="Heading1">
    <w:name w:val="heading 1"/>
    <w:basedOn w:val="Normal"/>
    <w:next w:val="BodyText"/>
    <w:link w:val="Heading1Char"/>
    <w:qFormat/>
    <w:rsid w:val="00D20BC5"/>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D20BC5"/>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D20BC5"/>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D20BC5"/>
    <w:pPr>
      <w:outlineLvl w:val="3"/>
    </w:pPr>
    <w:rPr>
      <w:sz w:val="24"/>
    </w:rPr>
  </w:style>
  <w:style w:type="paragraph" w:styleId="Heading5">
    <w:name w:val="heading 5"/>
    <w:basedOn w:val="Normal"/>
    <w:next w:val="BodyText"/>
    <w:link w:val="Heading5Char"/>
    <w:qFormat/>
    <w:rsid w:val="00D20BC5"/>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D20BC5"/>
    <w:pPr>
      <w:numPr>
        <w:ilvl w:val="5"/>
        <w:numId w:val="3"/>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D20BC5"/>
    <w:pPr>
      <w:numPr>
        <w:ilvl w:val="6"/>
        <w:numId w:val="3"/>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D20BC5"/>
    <w:pPr>
      <w:numPr>
        <w:ilvl w:val="7"/>
        <w:numId w:val="3"/>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D20BC5"/>
    <w:pPr>
      <w:numPr>
        <w:ilvl w:val="8"/>
        <w:numId w:val="3"/>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rsid w:val="00D20B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0BC5"/>
  </w:style>
  <w:style w:type="character" w:customStyle="1" w:styleId="Heading2Char">
    <w:name w:val="Heading 2 Char"/>
    <w:basedOn w:val="DefaultParagraphFont"/>
    <w:link w:val="Heading2"/>
    <w:rsid w:val="00D20BC5"/>
    <w:rPr>
      <w:rFonts w:ascii="Georgia" w:eastAsiaTheme="majorEastAsia" w:hAnsi="Georgia" w:cstheme="majorBidi"/>
      <w:b/>
      <w:bCs/>
      <w:color w:val="1B556B"/>
      <w:sz w:val="36"/>
      <w:szCs w:val="26"/>
      <w:lang w:val="en-NZ" w:eastAsia="en-NZ"/>
    </w:rPr>
  </w:style>
  <w:style w:type="character" w:styleId="Hyperlink">
    <w:name w:val="Hyperlink"/>
    <w:uiPriority w:val="99"/>
    <w:qFormat/>
    <w:rsid w:val="00D20BC5"/>
    <w:rPr>
      <w:color w:val="32809C"/>
      <w:u w:val="none"/>
    </w:rPr>
  </w:style>
  <w:style w:type="paragraph" w:styleId="ListParagraph">
    <w:name w:val="List Paragraph"/>
    <w:basedOn w:val="Normal"/>
    <w:uiPriority w:val="34"/>
    <w:qFormat/>
    <w:rsid w:val="00D20BC5"/>
    <w:pPr>
      <w:spacing w:before="0" w:after="0" w:line="240" w:lineRule="auto"/>
      <w:ind w:left="720"/>
      <w:contextualSpacing/>
    </w:pPr>
    <w:rPr>
      <w:rFonts w:ascii="Times New Roman" w:hAnsi="Times New Roman"/>
      <w:szCs w:val="20"/>
      <w:lang w:eastAsia="en-GB"/>
    </w:rPr>
  </w:style>
  <w:style w:type="character" w:styleId="CommentReference">
    <w:name w:val="annotation reference"/>
    <w:basedOn w:val="DefaultParagraphFont"/>
    <w:uiPriority w:val="99"/>
    <w:semiHidden/>
    <w:rsid w:val="00D20BC5"/>
    <w:rPr>
      <w:sz w:val="16"/>
      <w:szCs w:val="16"/>
    </w:rPr>
  </w:style>
  <w:style w:type="paragraph" w:styleId="CommentText">
    <w:name w:val="annotation text"/>
    <w:basedOn w:val="Normal"/>
    <w:link w:val="CommentTextChar"/>
    <w:uiPriority w:val="99"/>
    <w:unhideWhenUsed/>
    <w:rsid w:val="00CF7947"/>
    <w:pPr>
      <w:spacing w:line="240" w:lineRule="auto"/>
    </w:pPr>
    <w:rPr>
      <w:sz w:val="20"/>
      <w:szCs w:val="20"/>
    </w:rPr>
  </w:style>
  <w:style w:type="character" w:customStyle="1" w:styleId="CommentTextChar">
    <w:name w:val="Comment Text Char"/>
    <w:basedOn w:val="DefaultParagraphFont"/>
    <w:link w:val="CommentText"/>
    <w:uiPriority w:val="99"/>
    <w:rsid w:val="00CF7947"/>
    <w:rPr>
      <w:sz w:val="20"/>
      <w:szCs w:val="20"/>
    </w:rPr>
  </w:style>
  <w:style w:type="paragraph" w:styleId="CommentSubject">
    <w:name w:val="annotation subject"/>
    <w:basedOn w:val="Normal"/>
    <w:link w:val="CommentSubjectChar"/>
    <w:uiPriority w:val="99"/>
    <w:semiHidden/>
    <w:rsid w:val="00D20BC5"/>
    <w:rPr>
      <w:b/>
      <w:bCs/>
      <w:sz w:val="20"/>
    </w:rPr>
  </w:style>
  <w:style w:type="character" w:customStyle="1" w:styleId="CommentSubjectChar">
    <w:name w:val="Comment Subject Char"/>
    <w:basedOn w:val="DefaultParagraphFont"/>
    <w:link w:val="CommentSubject"/>
    <w:uiPriority w:val="99"/>
    <w:semiHidden/>
    <w:rsid w:val="00D20BC5"/>
    <w:rPr>
      <w:rFonts w:ascii="Calibri" w:eastAsiaTheme="minorEastAsia" w:hAnsi="Calibri"/>
      <w:b/>
      <w:bCs/>
      <w:sz w:val="20"/>
      <w:lang w:val="en-NZ" w:eastAsia="en-NZ"/>
    </w:rPr>
  </w:style>
  <w:style w:type="character" w:styleId="Mention">
    <w:name w:val="Mention"/>
    <w:basedOn w:val="DefaultParagraphFont"/>
    <w:uiPriority w:val="99"/>
    <w:unhideWhenUsed/>
    <w:rsid w:val="000D21E4"/>
    <w:rPr>
      <w:color w:val="2B579A"/>
      <w:shd w:val="clear" w:color="auto" w:fill="E1DFDD"/>
    </w:rPr>
  </w:style>
  <w:style w:type="character" w:styleId="FollowedHyperlink">
    <w:name w:val="FollowedHyperlink"/>
    <w:basedOn w:val="DefaultParagraphFont"/>
    <w:uiPriority w:val="99"/>
    <w:semiHidden/>
    <w:rsid w:val="00D20BC5"/>
    <w:rPr>
      <w:color w:val="954F72" w:themeColor="followedHyperlink"/>
      <w:u w:val="none"/>
    </w:rPr>
  </w:style>
  <w:style w:type="paragraph" w:styleId="Revision">
    <w:name w:val="Revision"/>
    <w:hidden/>
    <w:uiPriority w:val="99"/>
    <w:semiHidden/>
    <w:rsid w:val="00D20BC5"/>
    <w:pPr>
      <w:spacing w:after="0" w:line="240" w:lineRule="auto"/>
    </w:pPr>
    <w:rPr>
      <w:rFonts w:ascii="Times New Roman" w:eastAsia="Times New Roman" w:hAnsi="Times New Roman" w:cs="Times New Roman"/>
      <w:szCs w:val="20"/>
      <w:lang w:val="en-NZ"/>
    </w:rPr>
  </w:style>
  <w:style w:type="paragraph" w:styleId="BodyText">
    <w:name w:val="Body Text"/>
    <w:basedOn w:val="Normal"/>
    <w:link w:val="BodyTextChar"/>
    <w:qFormat/>
    <w:rsid w:val="00D20BC5"/>
    <w:pPr>
      <w:jc w:val="left"/>
    </w:pPr>
  </w:style>
  <w:style w:type="character" w:customStyle="1" w:styleId="BodyTextChar">
    <w:name w:val="Body Text Char"/>
    <w:basedOn w:val="DefaultParagraphFont"/>
    <w:link w:val="BodyText"/>
    <w:rsid w:val="00D20BC5"/>
    <w:rPr>
      <w:rFonts w:ascii="Calibri" w:eastAsiaTheme="minorEastAsia" w:hAnsi="Calibri"/>
      <w:lang w:val="en-NZ" w:eastAsia="en-NZ"/>
    </w:rPr>
  </w:style>
  <w:style w:type="paragraph" w:customStyle="1" w:styleId="Bullet">
    <w:name w:val="Bullet"/>
    <w:basedOn w:val="Normal"/>
    <w:link w:val="BulletChar"/>
    <w:qFormat/>
    <w:rsid w:val="00D20BC5"/>
    <w:pPr>
      <w:numPr>
        <w:numId w:val="39"/>
      </w:numPr>
      <w:tabs>
        <w:tab w:val="left" w:pos="397"/>
      </w:tabs>
      <w:spacing w:before="0"/>
      <w:jc w:val="left"/>
    </w:pPr>
    <w:rPr>
      <w:rFonts w:eastAsia="Times New Roman" w:cs="Times New Roman"/>
      <w:szCs w:val="20"/>
    </w:rPr>
  </w:style>
  <w:style w:type="paragraph" w:customStyle="1" w:styleId="Imprint">
    <w:name w:val="Imprint"/>
    <w:basedOn w:val="Normal"/>
    <w:uiPriority w:val="3"/>
    <w:rsid w:val="00D20BC5"/>
    <w:pPr>
      <w:jc w:val="left"/>
    </w:pPr>
  </w:style>
  <w:style w:type="character" w:customStyle="1" w:styleId="BulletChar">
    <w:name w:val="Bullet Char"/>
    <w:basedOn w:val="DefaultParagraphFont"/>
    <w:link w:val="Bullet"/>
    <w:locked/>
    <w:rsid w:val="00D20BC5"/>
    <w:rPr>
      <w:rFonts w:ascii="Calibri" w:eastAsia="Times New Roman" w:hAnsi="Calibri" w:cs="Times New Roman"/>
      <w:szCs w:val="20"/>
      <w:lang w:val="en-NZ" w:eastAsia="en-NZ"/>
    </w:rPr>
  </w:style>
  <w:style w:type="character" w:customStyle="1" w:styleId="Heading1Char">
    <w:name w:val="Heading 1 Char"/>
    <w:basedOn w:val="DefaultParagraphFont"/>
    <w:link w:val="Heading1"/>
    <w:rsid w:val="00D20BC5"/>
    <w:rPr>
      <w:rFonts w:ascii="Georgia" w:eastAsiaTheme="majorEastAsia" w:hAnsi="Georgia" w:cstheme="majorBidi"/>
      <w:b/>
      <w:bCs/>
      <w:color w:val="1B556B"/>
      <w:sz w:val="48"/>
      <w:szCs w:val="28"/>
      <w:lang w:val="en-NZ" w:eastAsia="en-NZ"/>
    </w:rPr>
  </w:style>
  <w:style w:type="paragraph" w:styleId="TOCHeading">
    <w:name w:val="TOC Heading"/>
    <w:basedOn w:val="Heading1"/>
    <w:next w:val="Normal"/>
    <w:uiPriority w:val="39"/>
    <w:unhideWhenUsed/>
    <w:qFormat/>
    <w:rsid w:val="00293335"/>
    <w:pPr>
      <w:outlineLvl w:val="9"/>
    </w:pPr>
  </w:style>
  <w:style w:type="paragraph" w:styleId="TOC2">
    <w:name w:val="toc 2"/>
    <w:basedOn w:val="Normal"/>
    <w:next w:val="Normal"/>
    <w:uiPriority w:val="39"/>
    <w:rsid w:val="00D20BC5"/>
    <w:pPr>
      <w:tabs>
        <w:tab w:val="right" w:pos="8505"/>
      </w:tabs>
      <w:spacing w:before="60" w:after="60" w:line="240" w:lineRule="auto"/>
      <w:ind w:left="1134" w:right="567" w:hanging="567"/>
      <w:jc w:val="left"/>
    </w:pPr>
  </w:style>
  <w:style w:type="character" w:styleId="UnresolvedMention">
    <w:name w:val="Unresolved Mention"/>
    <w:basedOn w:val="DefaultParagraphFont"/>
    <w:uiPriority w:val="99"/>
    <w:semiHidden/>
    <w:unhideWhenUsed/>
    <w:rsid w:val="00F85C27"/>
    <w:rPr>
      <w:color w:val="605E5C"/>
      <w:shd w:val="clear" w:color="auto" w:fill="E1DFDD"/>
    </w:rPr>
  </w:style>
  <w:style w:type="paragraph" w:styleId="FootnoteText">
    <w:name w:val="footnote text"/>
    <w:basedOn w:val="Normal"/>
    <w:link w:val="FootnoteTextChar"/>
    <w:uiPriority w:val="99"/>
    <w:rsid w:val="00D20BC5"/>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D20BC5"/>
    <w:rPr>
      <w:rFonts w:ascii="Calibri" w:eastAsiaTheme="minorEastAsia" w:hAnsi="Calibri"/>
      <w:sz w:val="19"/>
      <w:lang w:val="en-NZ" w:eastAsia="en-NZ"/>
    </w:rPr>
  </w:style>
  <w:style w:type="character" w:styleId="FootnoteReference">
    <w:name w:val="footnote reference"/>
    <w:semiHidden/>
    <w:rsid w:val="00D20BC5"/>
    <w:rPr>
      <w:rFonts w:ascii="Calibri" w:hAnsi="Calibri"/>
      <w:color w:val="183C47"/>
      <w:sz w:val="22"/>
      <w:vertAlign w:val="superscript"/>
    </w:rPr>
  </w:style>
  <w:style w:type="character" w:customStyle="1" w:styleId="Heading3Char">
    <w:name w:val="Heading 3 Char"/>
    <w:basedOn w:val="DefaultParagraphFont"/>
    <w:link w:val="Heading3"/>
    <w:rsid w:val="00D20BC5"/>
    <w:rPr>
      <w:rFonts w:ascii="Georgia" w:eastAsiaTheme="majorEastAsia" w:hAnsi="Georgia" w:cstheme="majorBidi"/>
      <w:b/>
      <w:bCs/>
      <w:sz w:val="28"/>
      <w:lang w:val="en-NZ" w:eastAsia="en-NZ"/>
    </w:rPr>
  </w:style>
  <w:style w:type="paragraph" w:styleId="Header">
    <w:name w:val="header"/>
    <w:basedOn w:val="Normal"/>
    <w:link w:val="HeaderChar"/>
    <w:semiHidden/>
    <w:rsid w:val="00D20BC5"/>
    <w:pPr>
      <w:jc w:val="center"/>
    </w:pPr>
    <w:rPr>
      <w:rFonts w:ascii="Arial" w:hAnsi="Arial"/>
      <w:sz w:val="16"/>
    </w:rPr>
  </w:style>
  <w:style w:type="character" w:customStyle="1" w:styleId="HeaderChar">
    <w:name w:val="Header Char"/>
    <w:basedOn w:val="DefaultParagraphFont"/>
    <w:link w:val="Header"/>
    <w:semiHidden/>
    <w:rsid w:val="00D20BC5"/>
    <w:rPr>
      <w:rFonts w:ascii="Arial" w:eastAsiaTheme="minorEastAsia" w:hAnsi="Arial"/>
      <w:sz w:val="16"/>
      <w:lang w:val="en-NZ" w:eastAsia="en-NZ"/>
    </w:rPr>
  </w:style>
  <w:style w:type="paragraph" w:styleId="Footer">
    <w:name w:val="footer"/>
    <w:basedOn w:val="Normal"/>
    <w:link w:val="FooterChar"/>
    <w:rsid w:val="00D20BC5"/>
    <w:pPr>
      <w:tabs>
        <w:tab w:val="center" w:pos="4153"/>
        <w:tab w:val="right" w:pos="8306"/>
      </w:tabs>
    </w:pPr>
  </w:style>
  <w:style w:type="character" w:customStyle="1" w:styleId="FooterChar">
    <w:name w:val="Footer Char"/>
    <w:basedOn w:val="DefaultParagraphFont"/>
    <w:link w:val="Footer"/>
    <w:rsid w:val="00D20BC5"/>
    <w:rPr>
      <w:rFonts w:ascii="Calibri" w:eastAsiaTheme="minorEastAsia" w:hAnsi="Calibri"/>
      <w:lang w:val="en-NZ" w:eastAsia="en-NZ"/>
    </w:rPr>
  </w:style>
  <w:style w:type="paragraph" w:styleId="TOC1">
    <w:name w:val="toc 1"/>
    <w:basedOn w:val="Normal"/>
    <w:next w:val="Normal"/>
    <w:uiPriority w:val="39"/>
    <w:rsid w:val="00D20BC5"/>
    <w:pPr>
      <w:tabs>
        <w:tab w:val="right" w:pos="8505"/>
      </w:tabs>
      <w:spacing w:before="280" w:after="0" w:line="240" w:lineRule="auto"/>
      <w:ind w:left="567" w:right="567" w:hanging="567"/>
      <w:jc w:val="left"/>
    </w:pPr>
  </w:style>
  <w:style w:type="character" w:customStyle="1" w:styleId="Heading4Char">
    <w:name w:val="Heading 4 Char"/>
    <w:basedOn w:val="DefaultParagraphFont"/>
    <w:link w:val="Heading4"/>
    <w:rsid w:val="00D20BC5"/>
    <w:rPr>
      <w:rFonts w:ascii="Georgia" w:eastAsiaTheme="majorEastAsia" w:hAnsi="Georgia" w:cstheme="majorBidi"/>
      <w:b/>
      <w:bCs/>
      <w:sz w:val="24"/>
      <w:lang w:val="en-NZ" w:eastAsia="en-NZ"/>
    </w:rPr>
  </w:style>
  <w:style w:type="character" w:customStyle="1" w:styleId="Heading5Char">
    <w:name w:val="Heading 5 Char"/>
    <w:basedOn w:val="DefaultParagraphFont"/>
    <w:link w:val="Heading5"/>
    <w:rsid w:val="00D20BC5"/>
    <w:rPr>
      <w:rFonts w:ascii="Calibri" w:eastAsiaTheme="majorEastAsia" w:hAnsi="Calibri" w:cstheme="majorBidi"/>
      <w:i/>
      <w:sz w:val="24"/>
      <w:lang w:val="en-NZ" w:eastAsia="en-NZ"/>
    </w:rPr>
  </w:style>
  <w:style w:type="character" w:customStyle="1" w:styleId="Heading6Char">
    <w:name w:val="Heading 6 Char"/>
    <w:basedOn w:val="DefaultParagraphFont"/>
    <w:link w:val="Heading6"/>
    <w:semiHidden/>
    <w:rsid w:val="00D20BC5"/>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D20BC5"/>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D20BC5"/>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D20BC5"/>
    <w:rPr>
      <w:rFonts w:ascii="Arial" w:eastAsia="Times New Roman" w:hAnsi="Arial" w:cs="Times New Roman"/>
      <w:b/>
      <w:color w:val="FFFFFF"/>
      <w:kern w:val="28"/>
      <w:sz w:val="2"/>
      <w:szCs w:val="20"/>
      <w:lang w:val="en-AU"/>
    </w:rPr>
  </w:style>
  <w:style w:type="table" w:styleId="TableGrid">
    <w:name w:val="Table Grid"/>
    <w:basedOn w:val="TableNormal"/>
    <w:uiPriority w:val="59"/>
    <w:rsid w:val="00D20BC5"/>
    <w:pPr>
      <w:spacing w:after="0" w:line="240" w:lineRule="auto"/>
      <w:jc w:val="both"/>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BodyText"/>
    <w:link w:val="QuoteChar"/>
    <w:uiPriority w:val="1"/>
    <w:qFormat/>
    <w:rsid w:val="00D20BC5"/>
    <w:pPr>
      <w:spacing w:before="60" w:after="60"/>
      <w:ind w:left="567" w:right="567"/>
      <w:jc w:val="left"/>
    </w:pPr>
    <w:rPr>
      <w:sz w:val="20"/>
    </w:rPr>
  </w:style>
  <w:style w:type="character" w:customStyle="1" w:styleId="QuoteChar">
    <w:name w:val="Quote Char"/>
    <w:basedOn w:val="DefaultParagraphFont"/>
    <w:link w:val="Quote"/>
    <w:uiPriority w:val="1"/>
    <w:rsid w:val="00D20BC5"/>
    <w:rPr>
      <w:rFonts w:ascii="Calibri" w:eastAsiaTheme="minorEastAsia" w:hAnsi="Calibri"/>
      <w:sz w:val="20"/>
      <w:lang w:val="en-NZ" w:eastAsia="en-NZ"/>
    </w:rPr>
  </w:style>
  <w:style w:type="paragraph" w:customStyle="1" w:styleId="Heading">
    <w:name w:val="Heading"/>
    <w:basedOn w:val="Heading1"/>
    <w:next w:val="Normal"/>
    <w:uiPriority w:val="3"/>
    <w:rsid w:val="00D20BC5"/>
  </w:style>
  <w:style w:type="paragraph" w:customStyle="1" w:styleId="Sub-list">
    <w:name w:val="Sub-list"/>
    <w:basedOn w:val="Normal"/>
    <w:qFormat/>
    <w:rsid w:val="00D20BC5"/>
    <w:pPr>
      <w:numPr>
        <w:numId w:val="5"/>
      </w:numPr>
      <w:tabs>
        <w:tab w:val="clear" w:pos="397"/>
        <w:tab w:val="left" w:pos="794"/>
      </w:tabs>
      <w:spacing w:before="0"/>
      <w:ind w:left="794" w:hanging="397"/>
      <w:jc w:val="left"/>
    </w:pPr>
  </w:style>
  <w:style w:type="paragraph" w:customStyle="1" w:styleId="Figureheading">
    <w:name w:val="Figure heading"/>
    <w:basedOn w:val="Normal"/>
    <w:next w:val="BodyText"/>
    <w:qFormat/>
    <w:rsid w:val="00D20BC5"/>
    <w:pPr>
      <w:keepNext/>
      <w:ind w:left="1134" w:hanging="1134"/>
      <w:jc w:val="left"/>
    </w:pPr>
    <w:rPr>
      <w:b/>
      <w:sz w:val="20"/>
    </w:rPr>
  </w:style>
  <w:style w:type="paragraph" w:customStyle="1" w:styleId="Note">
    <w:name w:val="Note"/>
    <w:basedOn w:val="BodyText"/>
    <w:next w:val="Normal"/>
    <w:uiPriority w:val="1"/>
    <w:qFormat/>
    <w:rsid w:val="00D20BC5"/>
    <w:rPr>
      <w:sz w:val="18"/>
    </w:rPr>
  </w:style>
  <w:style w:type="paragraph" w:customStyle="1" w:styleId="References">
    <w:name w:val="References"/>
    <w:basedOn w:val="Normal"/>
    <w:uiPriority w:val="1"/>
    <w:qFormat/>
    <w:rsid w:val="00D20BC5"/>
    <w:pPr>
      <w:spacing w:before="0" w:line="260" w:lineRule="atLeast"/>
      <w:jc w:val="left"/>
    </w:pPr>
    <w:rPr>
      <w:sz w:val="20"/>
    </w:rPr>
  </w:style>
  <w:style w:type="paragraph" w:customStyle="1" w:styleId="Source">
    <w:name w:val="Source"/>
    <w:basedOn w:val="Normal"/>
    <w:next w:val="Normal"/>
    <w:uiPriority w:val="1"/>
    <w:qFormat/>
    <w:rsid w:val="00D20BC5"/>
    <w:pPr>
      <w:tabs>
        <w:tab w:val="left" w:pos="680"/>
      </w:tabs>
      <w:jc w:val="left"/>
    </w:pPr>
    <w:rPr>
      <w:sz w:val="18"/>
    </w:rPr>
  </w:style>
  <w:style w:type="paragraph" w:styleId="Title">
    <w:name w:val="Title"/>
    <w:basedOn w:val="Normal"/>
    <w:link w:val="TitleChar"/>
    <w:uiPriority w:val="2"/>
    <w:rsid w:val="00D20BC5"/>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D20BC5"/>
    <w:rPr>
      <w:rFonts w:ascii="Georgia" w:eastAsiaTheme="minorEastAsia" w:hAnsi="Georgia"/>
      <w:b/>
      <w:color w:val="1B556B"/>
      <w:sz w:val="56"/>
      <w:lang w:val="en-NZ" w:eastAsia="en-NZ"/>
    </w:rPr>
  </w:style>
  <w:style w:type="paragraph" w:styleId="Subtitle">
    <w:name w:val="Subtitle"/>
    <w:basedOn w:val="Title"/>
    <w:link w:val="SubtitleChar"/>
    <w:uiPriority w:val="2"/>
    <w:rsid w:val="00D20BC5"/>
    <w:pPr>
      <w:spacing w:before="600" w:line="240" w:lineRule="auto"/>
    </w:pPr>
    <w:rPr>
      <w:sz w:val="36"/>
      <w:szCs w:val="36"/>
    </w:rPr>
  </w:style>
  <w:style w:type="character" w:customStyle="1" w:styleId="SubtitleChar">
    <w:name w:val="Subtitle Char"/>
    <w:basedOn w:val="DefaultParagraphFont"/>
    <w:link w:val="Subtitle"/>
    <w:uiPriority w:val="2"/>
    <w:rsid w:val="00D20BC5"/>
    <w:rPr>
      <w:rFonts w:ascii="Georgia" w:eastAsiaTheme="minorEastAsia" w:hAnsi="Georgia"/>
      <w:b/>
      <w:color w:val="1B556B"/>
      <w:sz w:val="36"/>
      <w:szCs w:val="36"/>
      <w:lang w:val="en-NZ" w:eastAsia="en-NZ"/>
    </w:rPr>
  </w:style>
  <w:style w:type="paragraph" w:customStyle="1" w:styleId="Tableheading">
    <w:name w:val="Table heading"/>
    <w:basedOn w:val="Normal"/>
    <w:next w:val="Normal"/>
    <w:qFormat/>
    <w:rsid w:val="00D20BC5"/>
    <w:pPr>
      <w:keepNext/>
      <w:ind w:left="1134" w:hanging="1134"/>
      <w:jc w:val="left"/>
    </w:pPr>
    <w:rPr>
      <w:b/>
      <w:sz w:val="20"/>
    </w:rPr>
  </w:style>
  <w:style w:type="paragraph" w:customStyle="1" w:styleId="TableText">
    <w:name w:val="TableText"/>
    <w:basedOn w:val="Normal"/>
    <w:qFormat/>
    <w:rsid w:val="00D20BC5"/>
    <w:pPr>
      <w:spacing w:before="60" w:after="60" w:line="240" w:lineRule="atLeast"/>
      <w:jc w:val="left"/>
    </w:pPr>
    <w:rPr>
      <w:sz w:val="18"/>
    </w:rPr>
  </w:style>
  <w:style w:type="paragraph" w:customStyle="1" w:styleId="TableTextbold">
    <w:name w:val="TableText bold"/>
    <w:basedOn w:val="TableText"/>
    <w:rsid w:val="00D20BC5"/>
    <w:rPr>
      <w:b/>
    </w:rPr>
  </w:style>
  <w:style w:type="paragraph" w:customStyle="1" w:styleId="Captions">
    <w:name w:val="Captions"/>
    <w:basedOn w:val="Note"/>
    <w:next w:val="Normal"/>
    <w:semiHidden/>
    <w:rsid w:val="00D20BC5"/>
    <w:pPr>
      <w:tabs>
        <w:tab w:val="left" w:pos="851"/>
      </w:tabs>
    </w:pPr>
  </w:style>
  <w:style w:type="paragraph" w:customStyle="1" w:styleId="Glossary">
    <w:name w:val="Glossary"/>
    <w:basedOn w:val="Normal"/>
    <w:uiPriority w:val="1"/>
    <w:qFormat/>
    <w:rsid w:val="00D20BC5"/>
    <w:pPr>
      <w:tabs>
        <w:tab w:val="left" w:pos="2835"/>
      </w:tabs>
      <w:spacing w:after="0"/>
      <w:jc w:val="left"/>
    </w:pPr>
  </w:style>
  <w:style w:type="paragraph" w:customStyle="1" w:styleId="Footerodd">
    <w:name w:val="Footer odd"/>
    <w:basedOn w:val="Normal"/>
    <w:uiPriority w:val="2"/>
    <w:rsid w:val="00D20BC5"/>
    <w:pPr>
      <w:tabs>
        <w:tab w:val="right" w:pos="7938"/>
        <w:tab w:val="right" w:pos="8505"/>
      </w:tabs>
      <w:jc w:val="left"/>
    </w:pPr>
    <w:rPr>
      <w:sz w:val="16"/>
    </w:rPr>
  </w:style>
  <w:style w:type="paragraph" w:customStyle="1" w:styleId="Footereven">
    <w:name w:val="Footer even"/>
    <w:basedOn w:val="Normal"/>
    <w:uiPriority w:val="2"/>
    <w:rsid w:val="00D20BC5"/>
    <w:pPr>
      <w:tabs>
        <w:tab w:val="left" w:pos="567"/>
      </w:tabs>
    </w:pPr>
    <w:rPr>
      <w:sz w:val="16"/>
    </w:rPr>
  </w:style>
  <w:style w:type="paragraph" w:customStyle="1" w:styleId="Numberedparagraph">
    <w:name w:val="Numbered paragraph"/>
    <w:basedOn w:val="Normal"/>
    <w:uiPriority w:val="1"/>
    <w:qFormat/>
    <w:rsid w:val="00D20BC5"/>
    <w:pPr>
      <w:numPr>
        <w:numId w:val="14"/>
      </w:numPr>
      <w:spacing w:before="0"/>
      <w:jc w:val="left"/>
    </w:pPr>
  </w:style>
  <w:style w:type="paragraph" w:customStyle="1" w:styleId="Sub-lista">
    <w:name w:val="Sub-list a"/>
    <w:aliases w:val="b"/>
    <w:basedOn w:val="Normal"/>
    <w:uiPriority w:val="2"/>
    <w:rsid w:val="00D20BC5"/>
    <w:pPr>
      <w:numPr>
        <w:numId w:val="6"/>
      </w:numPr>
      <w:spacing w:before="0"/>
      <w:ind w:left="794" w:hanging="397"/>
      <w:jc w:val="left"/>
    </w:pPr>
  </w:style>
  <w:style w:type="paragraph" w:styleId="EndnoteText">
    <w:name w:val="endnote text"/>
    <w:basedOn w:val="Normal"/>
    <w:link w:val="EndnoteTextChar"/>
    <w:uiPriority w:val="99"/>
    <w:semiHidden/>
    <w:rsid w:val="00D20BC5"/>
    <w:pPr>
      <w:spacing w:after="60"/>
    </w:pPr>
    <w:rPr>
      <w:sz w:val="20"/>
    </w:rPr>
  </w:style>
  <w:style w:type="character" w:customStyle="1" w:styleId="EndnoteTextChar">
    <w:name w:val="Endnote Text Char"/>
    <w:basedOn w:val="DefaultParagraphFont"/>
    <w:link w:val="EndnoteText"/>
    <w:uiPriority w:val="99"/>
    <w:semiHidden/>
    <w:rsid w:val="00D20BC5"/>
    <w:rPr>
      <w:rFonts w:ascii="Calibri" w:eastAsiaTheme="minorEastAsia" w:hAnsi="Calibri"/>
      <w:sz w:val="20"/>
      <w:lang w:val="en-NZ" w:eastAsia="en-NZ"/>
    </w:rPr>
  </w:style>
  <w:style w:type="paragraph" w:styleId="TOC3">
    <w:name w:val="toc 3"/>
    <w:basedOn w:val="Normal"/>
    <w:next w:val="Normal"/>
    <w:autoRedefine/>
    <w:semiHidden/>
    <w:rsid w:val="00D20BC5"/>
    <w:pPr>
      <w:ind w:left="440"/>
    </w:pPr>
  </w:style>
  <w:style w:type="paragraph" w:styleId="TableofFigures">
    <w:name w:val="table of figures"/>
    <w:basedOn w:val="Normal"/>
    <w:next w:val="Normal"/>
    <w:uiPriority w:val="99"/>
    <w:rsid w:val="00D20BC5"/>
    <w:pPr>
      <w:spacing w:before="0"/>
      <w:ind w:left="1134" w:right="567" w:hanging="1134"/>
      <w:jc w:val="left"/>
    </w:pPr>
  </w:style>
  <w:style w:type="paragraph" w:customStyle="1" w:styleId="Sub-listi">
    <w:name w:val="Sub-list i"/>
    <w:aliases w:val="ii"/>
    <w:basedOn w:val="BodyText"/>
    <w:semiHidden/>
    <w:rsid w:val="00D20BC5"/>
    <w:pPr>
      <w:numPr>
        <w:numId w:val="7"/>
      </w:numPr>
      <w:spacing w:before="60" w:after="60"/>
    </w:pPr>
  </w:style>
  <w:style w:type="paragraph" w:customStyle="1" w:styleId="TableBullet">
    <w:name w:val="TableBullet"/>
    <w:basedOn w:val="Normal"/>
    <w:qFormat/>
    <w:rsid w:val="00D20BC5"/>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D20BC5"/>
    <w:pPr>
      <w:numPr>
        <w:numId w:val="9"/>
      </w:numPr>
      <w:ind w:left="568" w:hanging="284"/>
    </w:pPr>
  </w:style>
  <w:style w:type="paragraph" w:styleId="BalloonText">
    <w:name w:val="Balloon Text"/>
    <w:basedOn w:val="Normal"/>
    <w:link w:val="BalloonTextChar"/>
    <w:semiHidden/>
    <w:unhideWhenUsed/>
    <w:rsid w:val="00D20BC5"/>
    <w:rPr>
      <w:rFonts w:ascii="Tahoma" w:hAnsi="Tahoma"/>
      <w:sz w:val="16"/>
      <w:szCs w:val="16"/>
    </w:rPr>
  </w:style>
  <w:style w:type="character" w:customStyle="1" w:styleId="BalloonTextChar">
    <w:name w:val="Balloon Text Char"/>
    <w:basedOn w:val="DefaultParagraphFont"/>
    <w:link w:val="BalloonText"/>
    <w:semiHidden/>
    <w:rsid w:val="00D20BC5"/>
    <w:rPr>
      <w:rFonts w:ascii="Tahoma" w:eastAsiaTheme="minorEastAsia" w:hAnsi="Tahoma"/>
      <w:sz w:val="16"/>
      <w:szCs w:val="16"/>
      <w:lang w:val="en-NZ" w:eastAsia="en-NZ"/>
    </w:rPr>
  </w:style>
  <w:style w:type="paragraph" w:styleId="z-BottomofForm">
    <w:name w:val="HTML Bottom of Form"/>
    <w:basedOn w:val="Normal"/>
    <w:next w:val="Normal"/>
    <w:link w:val="z-BottomofFormChar"/>
    <w:hidden/>
    <w:uiPriority w:val="99"/>
    <w:semiHidden/>
    <w:unhideWhenUsed/>
    <w:rsid w:val="00D20BC5"/>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D20BC5"/>
    <w:rPr>
      <w:rFonts w:ascii="Arial" w:eastAsia="Calibri" w:hAnsi="Arial"/>
      <w:vanish/>
      <w:sz w:val="16"/>
      <w:szCs w:val="16"/>
      <w:lang w:eastAsia="en-NZ"/>
    </w:rPr>
  </w:style>
  <w:style w:type="paragraph" w:styleId="z-TopofForm">
    <w:name w:val="HTML Top of Form"/>
    <w:basedOn w:val="Normal"/>
    <w:next w:val="Normal"/>
    <w:link w:val="z-TopofFormChar"/>
    <w:hidden/>
    <w:uiPriority w:val="99"/>
    <w:semiHidden/>
    <w:unhideWhenUsed/>
    <w:rsid w:val="00D20BC5"/>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D20BC5"/>
    <w:rPr>
      <w:rFonts w:ascii="Arial" w:eastAsia="Calibri" w:hAnsi="Arial"/>
      <w:vanish/>
      <w:sz w:val="16"/>
      <w:szCs w:val="16"/>
      <w:lang w:eastAsia="en-NZ"/>
    </w:rPr>
  </w:style>
  <w:style w:type="table" w:styleId="MediumShading1-Accent2">
    <w:name w:val="Medium Shading 1 Accent 2"/>
    <w:basedOn w:val="TableNormal"/>
    <w:uiPriority w:val="63"/>
    <w:rsid w:val="00D20BC5"/>
    <w:pPr>
      <w:spacing w:after="0" w:line="240" w:lineRule="auto"/>
    </w:pPr>
    <w:rPr>
      <w:lang w:val="en-NZ"/>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D20BC5"/>
    <w:pPr>
      <w:spacing w:after="0" w:line="240" w:lineRule="auto"/>
    </w:pPr>
    <w:rPr>
      <w:lang w:val="en-NZ"/>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Grid-Accent5">
    <w:name w:val="Light Grid Accent 5"/>
    <w:basedOn w:val="TableNormal"/>
    <w:uiPriority w:val="62"/>
    <w:rsid w:val="00D20BC5"/>
    <w:pPr>
      <w:spacing w:after="0" w:line="240" w:lineRule="auto"/>
    </w:pPr>
    <w:rPr>
      <w:lang w:val="en-NZ"/>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1">
    <w:name w:val="Light Grid - Accent 11"/>
    <w:basedOn w:val="TableNormal"/>
    <w:uiPriority w:val="62"/>
    <w:rsid w:val="00D20BC5"/>
    <w:pPr>
      <w:spacing w:after="0" w:line="240" w:lineRule="auto"/>
    </w:pPr>
    <w:rPr>
      <w:lang w:val="en-N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Shading-Accent11">
    <w:name w:val="Light Shading - Accent 11"/>
    <w:basedOn w:val="TableNormal"/>
    <w:uiPriority w:val="60"/>
    <w:rsid w:val="00D20BC5"/>
    <w:pPr>
      <w:spacing w:after="0" w:line="240" w:lineRule="auto"/>
    </w:pPr>
    <w:rPr>
      <w:color w:val="2E74B5" w:themeColor="accent1" w:themeShade="BF"/>
      <w:lang w:val="en-NZ"/>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List-Accent11">
    <w:name w:val="Light List - Accent 11"/>
    <w:basedOn w:val="TableNormal"/>
    <w:uiPriority w:val="61"/>
    <w:rsid w:val="00D20BC5"/>
    <w:pPr>
      <w:spacing w:after="0" w:line="240" w:lineRule="auto"/>
    </w:pPr>
    <w:rPr>
      <w:lang w:val="en-N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uiPriority w:val="22"/>
    <w:qFormat/>
    <w:rsid w:val="00D20BC5"/>
    <w:rPr>
      <w:b/>
      <w:bCs/>
    </w:rPr>
  </w:style>
  <w:style w:type="paragraph" w:customStyle="1" w:styleId="Boxa">
    <w:name w:val="Box a"/>
    <w:aliases w:val="b list"/>
    <w:basedOn w:val="Sub-listi"/>
    <w:semiHidden/>
    <w:qFormat/>
    <w:rsid w:val="00D20BC5"/>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D20BC5"/>
    <w:rPr>
      <w:vertAlign w:val="superscript"/>
    </w:rPr>
  </w:style>
  <w:style w:type="paragraph" w:customStyle="1" w:styleId="BoxBullet0">
    <w:name w:val="Box Bullet"/>
    <w:basedOn w:val="Normal"/>
    <w:semiHidden/>
    <w:rsid w:val="00D20BC5"/>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D20BC5"/>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paragraph" w:styleId="TOC4">
    <w:name w:val="toc 4"/>
    <w:basedOn w:val="Normal"/>
    <w:next w:val="Normal"/>
    <w:semiHidden/>
    <w:rsid w:val="00D20BC5"/>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D20BC5"/>
    <w:pPr>
      <w:spacing w:before="0" w:after="200" w:line="240" w:lineRule="auto"/>
    </w:pPr>
    <w:rPr>
      <w:rFonts w:ascii="Times New Roman" w:eastAsia="Times New Roman" w:hAnsi="Times New Roman" w:cs="Times New Roman"/>
      <w:b/>
      <w:bCs/>
      <w:color w:val="5B9BD5" w:themeColor="accent1"/>
      <w:sz w:val="18"/>
      <w:szCs w:val="18"/>
      <w:lang w:eastAsia="en-US"/>
    </w:rPr>
  </w:style>
  <w:style w:type="paragraph" w:customStyle="1" w:styleId="Casestudyheading">
    <w:name w:val="Case study heading"/>
    <w:basedOn w:val="BodyText"/>
    <w:uiPriority w:val="1"/>
    <w:semiHidden/>
    <w:qFormat/>
    <w:rsid w:val="00D20BC5"/>
    <w:pPr>
      <w:keepNext/>
      <w:spacing w:line="240" w:lineRule="auto"/>
      <w:ind w:left="284"/>
    </w:pPr>
    <w:rPr>
      <w:b/>
      <w:caps/>
      <w:color w:val="FFFFFF" w:themeColor="background1"/>
    </w:rPr>
  </w:style>
  <w:style w:type="table" w:styleId="LightShading-Accent1">
    <w:name w:val="Light Shading Accent 1"/>
    <w:basedOn w:val="TableNormal"/>
    <w:uiPriority w:val="60"/>
    <w:rsid w:val="00D20BC5"/>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3">
    <w:name w:val="Light List Accent 3"/>
    <w:basedOn w:val="TableNormal"/>
    <w:uiPriority w:val="61"/>
    <w:rsid w:val="00D20BC5"/>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tyle1">
    <w:name w:val="Style1"/>
    <w:uiPriority w:val="99"/>
    <w:rsid w:val="00D20BC5"/>
    <w:pPr>
      <w:numPr>
        <w:numId w:val="41"/>
      </w:numPr>
    </w:pPr>
  </w:style>
  <w:style w:type="numbering" w:customStyle="1" w:styleId="Style2">
    <w:name w:val="Style2"/>
    <w:uiPriority w:val="99"/>
    <w:rsid w:val="00D20BC5"/>
    <w:pPr>
      <w:numPr>
        <w:numId w:val="42"/>
      </w:numPr>
    </w:pPr>
  </w:style>
  <w:style w:type="paragraph" w:customStyle="1" w:styleId="Greenbullet-casestudytables">
    <w:name w:val="Green bullet - case study tables"/>
    <w:basedOn w:val="Greentext-casestudytables"/>
    <w:uiPriority w:val="1"/>
    <w:semiHidden/>
    <w:rsid w:val="00D20BC5"/>
    <w:pPr>
      <w:numPr>
        <w:numId w:val="11"/>
      </w:numPr>
      <w:spacing w:before="0"/>
      <w:ind w:left="681" w:hanging="397"/>
    </w:pPr>
  </w:style>
  <w:style w:type="paragraph" w:customStyle="1" w:styleId="Greentext-casestudytables">
    <w:name w:val="Green text - case study tables"/>
    <w:basedOn w:val="BodyText"/>
    <w:uiPriority w:val="1"/>
    <w:semiHidden/>
    <w:rsid w:val="00D20BC5"/>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D20BC5"/>
    <w:pPr>
      <w:keepNext/>
      <w:spacing w:before="240" w:after="0"/>
    </w:pPr>
    <w:rPr>
      <w:rFonts w:eastAsia="Times New Roman"/>
      <w:b/>
      <w:color w:val="1B556B"/>
      <w:sz w:val="22"/>
    </w:rPr>
  </w:style>
  <w:style w:type="numbering" w:customStyle="1" w:styleId="Style3">
    <w:name w:val="Style3"/>
    <w:uiPriority w:val="99"/>
    <w:rsid w:val="00D20BC5"/>
    <w:pPr>
      <w:numPr>
        <w:numId w:val="17"/>
      </w:numPr>
    </w:pPr>
  </w:style>
  <w:style w:type="paragraph" w:customStyle="1" w:styleId="Boxtext">
    <w:name w:val="Box text"/>
    <w:basedOn w:val="Normal"/>
    <w:uiPriority w:val="1"/>
    <w:qFormat/>
    <w:rsid w:val="00D20BC5"/>
    <w:pPr>
      <w:spacing w:line="260" w:lineRule="atLeast"/>
      <w:ind w:left="284" w:right="284"/>
      <w:jc w:val="left"/>
    </w:pPr>
    <w:rPr>
      <w:color w:val="1B556B"/>
      <w:sz w:val="20"/>
    </w:rPr>
  </w:style>
  <w:style w:type="paragraph" w:customStyle="1" w:styleId="Boxbullet">
    <w:name w:val="Box bullet"/>
    <w:basedOn w:val="Boxtext"/>
    <w:uiPriority w:val="1"/>
    <w:qFormat/>
    <w:rsid w:val="00D20BC5"/>
    <w:pPr>
      <w:numPr>
        <w:numId w:val="4"/>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20BC5"/>
    <w:pPr>
      <w:keepNext/>
      <w:spacing w:before="240" w:after="0"/>
    </w:pPr>
    <w:rPr>
      <w:rFonts w:cs="Times New Roman"/>
      <w:b/>
      <w:sz w:val="22"/>
      <w:szCs w:val="20"/>
    </w:rPr>
  </w:style>
  <w:style w:type="paragraph" w:customStyle="1" w:styleId="Boxsub-bullet">
    <w:name w:val="Box sub-bullet"/>
    <w:basedOn w:val="Boxtext"/>
    <w:uiPriority w:val="1"/>
    <w:qFormat/>
    <w:rsid w:val="00D20BC5"/>
    <w:pPr>
      <w:numPr>
        <w:numId w:val="12"/>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D20BC5"/>
    <w:pPr>
      <w:numPr>
        <w:numId w:val="13"/>
      </w:numPr>
      <w:spacing w:before="0"/>
      <w:ind w:left="1077"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crownlaw.govt.nz/prosecution-guidelines/warning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nvironment.govt.nz/publications/wma-prosecutions-policy/" TargetMode="External"/><Relationship Id="rId2" Type="http://schemas.openxmlformats.org/officeDocument/2006/relationships/customXml" Target="../customXml/item2.xml"/><Relationship Id="rId16" Type="http://schemas.openxmlformats.org/officeDocument/2006/relationships/hyperlink" Target="https://environment.govt.nz/publications/wma-enforcement-decision-making-policy/" TargetMode="External"/><Relationship Id="rId20" Type="http://schemas.openxmlformats.org/officeDocument/2006/relationships/hyperlink" Target="https://environment.govt.nz/publications/wma-enforcement-decision-making-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nvironment.govt.nz/publications/wma-compliance-monitoring-enforcement-strateg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govt.nz/act/public/2020/0031/latest/LMS23376.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vironment.govt.nz"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shK\OneDrive%20-%20ministryforenvironment\Desktop\Quick%20access%20files\Templates%20renames\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d9dc2005b20d56036c81c753ec4deb06">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9d3deb967fb0a95f2300b930d9bfe20e"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IconOverlay xmlns="http://schemas.microsoft.com/sharepoint/v4" xsi:nil="true"/>
    <lcf76f155ced4ddcb4097134ff3c332f xmlns="4a94300e-a927-4b92-9d3a-682523035cb6">
      <Terms xmlns="http://schemas.microsoft.com/office/infopath/2007/PartnerControls"/>
    </lcf76f155ced4ddcb4097134ff3c332f>
    <TaxCatchAll xmlns="58a6f171-52cb-4404-b47d-af1c8daf8fd1" xsi:nil="true"/>
    <_dlc_DocId xmlns="58a6f171-52cb-4404-b47d-af1c8daf8fd1">ECM-1122293896-126503</_dlc_DocId>
    <_dlc_DocIdUrl xmlns="58a6f171-52cb-4404-b47d-af1c8daf8fd1">
      <Url>https://ministryforenvironment.sharepoint.com/sites/ECM-ER-Comms/_layouts/15/DocIdRedir.aspx?ID=ECM-1122293896-126503</Url>
      <Description>ECM-1122293896-126503</Description>
    </_dlc_DocIdUrl>
    <SharedWithUsers xmlns="0a5b0190-e301-4766-933d-448c7c363fce">
      <UserInfo>
        <DisplayName/>
        <AccountId xsi:nil="true"/>
        <AccountType/>
      </UserInfo>
    </SharedWithUsers>
  </documentManagement>
</p:properties>
</file>

<file path=customXml/itemProps1.xml><?xml version="1.0" encoding="utf-8"?>
<ds:datastoreItem xmlns:ds="http://schemas.openxmlformats.org/officeDocument/2006/customXml" ds:itemID="{92105E6B-5618-46A8-9ECD-B5BC5253F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218C2-86A0-4680-B779-1564778AA9F7}">
  <ds:schemaRefs>
    <ds:schemaRef ds:uri="http://schemas.microsoft.com/sharepoint/v3/contenttype/forms"/>
  </ds:schemaRefs>
</ds:datastoreItem>
</file>

<file path=customXml/itemProps3.xml><?xml version="1.0" encoding="utf-8"?>
<ds:datastoreItem xmlns:ds="http://schemas.openxmlformats.org/officeDocument/2006/customXml" ds:itemID="{7EF84C33-C227-4377-A915-162E7D5E0187}">
  <ds:schemaRefs>
    <ds:schemaRef ds:uri="http://schemas.microsoft.com/sharepoint/events"/>
  </ds:schemaRefs>
</ds:datastoreItem>
</file>

<file path=customXml/itemProps4.xml><?xml version="1.0" encoding="utf-8"?>
<ds:datastoreItem xmlns:ds="http://schemas.openxmlformats.org/officeDocument/2006/customXml" ds:itemID="{B6441416-D2EC-4DAB-AC6F-4C0E2F0353CC}">
  <ds:schemaRefs>
    <ds:schemaRef ds:uri="http://schemas.openxmlformats.org/officeDocument/2006/bibliography"/>
  </ds:schemaRefs>
</ds:datastoreItem>
</file>

<file path=customXml/itemProps5.xml><?xml version="1.0" encoding="utf-8"?>
<ds:datastoreItem xmlns:ds="http://schemas.openxmlformats.org/officeDocument/2006/customXml" ds:itemID="{71D8BB05-05BE-4D5D-89F2-2BC8FE8D3F3D}">
  <ds:schemaRefs>
    <ds:schemaRef ds:uri="http://purl.org/dc/elements/1.1/"/>
    <ds:schemaRef ds:uri="http://purl.org/dc/dcmitype/"/>
    <ds:schemaRef ds:uri="http://schemas.microsoft.com/office/infopath/2007/PartnerControls"/>
    <ds:schemaRef ds:uri="http://schemas.microsoft.com/office/2006/documentManagement/types"/>
    <ds:schemaRef ds:uri="http://schemas.microsoft.com/sharepoint/v3"/>
    <ds:schemaRef ds:uri="0a5b0190-e301-4766-933d-448c7c363fce"/>
    <ds:schemaRef ds:uri="http://www.w3.org/XML/1998/namespace"/>
    <ds:schemaRef ds:uri="http://schemas.openxmlformats.org/package/2006/metadata/core-properties"/>
    <ds:schemaRef ds:uri="http://schemas.microsoft.com/sharepoint/v4"/>
    <ds:schemaRef ds:uri="http://purl.org/dc/terms/"/>
    <ds:schemaRef ds:uri="4a94300e-a927-4b92-9d3a-682523035cb6"/>
    <ds:schemaRef ds:uri="58a6f171-52cb-4404-b47d-af1c8daf8fd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Report template</Template>
  <TotalTime>1</TotalTime>
  <Pages>6</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Links>
    <vt:vector size="96" baseType="variant">
      <vt:variant>
        <vt:i4>393236</vt:i4>
      </vt:variant>
      <vt:variant>
        <vt:i4>57</vt:i4>
      </vt:variant>
      <vt:variant>
        <vt:i4>0</vt:i4>
      </vt:variant>
      <vt:variant>
        <vt:i4>5</vt:i4>
      </vt:variant>
      <vt:variant>
        <vt:lpwstr>https://environment.govt.nz/publications/wma-enforcement-decision-making-policy/</vt:lpwstr>
      </vt:variant>
      <vt:variant>
        <vt:lpwstr/>
      </vt:variant>
      <vt:variant>
        <vt:i4>4456519</vt:i4>
      </vt:variant>
      <vt:variant>
        <vt:i4>54</vt:i4>
      </vt:variant>
      <vt:variant>
        <vt:i4>0</vt:i4>
      </vt:variant>
      <vt:variant>
        <vt:i4>5</vt:i4>
      </vt:variant>
      <vt:variant>
        <vt:lpwstr>https://www.legislation.govt.nz/act/public/2020/0031/latest/LMS23376.html</vt:lpwstr>
      </vt:variant>
      <vt:variant>
        <vt:lpwstr/>
      </vt:variant>
      <vt:variant>
        <vt:i4>4259848</vt:i4>
      </vt:variant>
      <vt:variant>
        <vt:i4>51</vt:i4>
      </vt:variant>
      <vt:variant>
        <vt:i4>0</vt:i4>
      </vt:variant>
      <vt:variant>
        <vt:i4>5</vt:i4>
      </vt:variant>
      <vt:variant>
        <vt:lpwstr>https://www.crownlaw.govt.nz/prosecution-guidelines/warnings</vt:lpwstr>
      </vt:variant>
      <vt:variant>
        <vt:lpwstr/>
      </vt:variant>
      <vt:variant>
        <vt:i4>5242908</vt:i4>
      </vt:variant>
      <vt:variant>
        <vt:i4>48</vt:i4>
      </vt:variant>
      <vt:variant>
        <vt:i4>0</vt:i4>
      </vt:variant>
      <vt:variant>
        <vt:i4>5</vt:i4>
      </vt:variant>
      <vt:variant>
        <vt:lpwstr>https://environment.govt.nz/publications/wma-prosecutions-policy/</vt:lpwstr>
      </vt:variant>
      <vt:variant>
        <vt:lpwstr/>
      </vt:variant>
      <vt:variant>
        <vt:i4>393236</vt:i4>
      </vt:variant>
      <vt:variant>
        <vt:i4>45</vt:i4>
      </vt:variant>
      <vt:variant>
        <vt:i4>0</vt:i4>
      </vt:variant>
      <vt:variant>
        <vt:i4>5</vt:i4>
      </vt:variant>
      <vt:variant>
        <vt:lpwstr>https://environment.govt.nz/publications/wma-enforcement-decision-making-policy/</vt:lpwstr>
      </vt:variant>
      <vt:variant>
        <vt:lpwstr/>
      </vt:variant>
      <vt:variant>
        <vt:i4>1572887</vt:i4>
      </vt:variant>
      <vt:variant>
        <vt:i4>42</vt:i4>
      </vt:variant>
      <vt:variant>
        <vt:i4>0</vt:i4>
      </vt:variant>
      <vt:variant>
        <vt:i4>5</vt:i4>
      </vt:variant>
      <vt:variant>
        <vt:lpwstr>https://environment.govt.nz/publications/wma-compliance-monitoring-enforcement-strategy/</vt:lpwstr>
      </vt:variant>
      <vt:variant>
        <vt:lpwstr/>
      </vt:variant>
      <vt:variant>
        <vt:i4>1966136</vt:i4>
      </vt:variant>
      <vt:variant>
        <vt:i4>35</vt:i4>
      </vt:variant>
      <vt:variant>
        <vt:i4>0</vt:i4>
      </vt:variant>
      <vt:variant>
        <vt:i4>5</vt:i4>
      </vt:variant>
      <vt:variant>
        <vt:lpwstr/>
      </vt:variant>
      <vt:variant>
        <vt:lpwstr>_Toc201232897</vt:lpwstr>
      </vt:variant>
      <vt:variant>
        <vt:i4>1966136</vt:i4>
      </vt:variant>
      <vt:variant>
        <vt:i4>29</vt:i4>
      </vt:variant>
      <vt:variant>
        <vt:i4>0</vt:i4>
      </vt:variant>
      <vt:variant>
        <vt:i4>5</vt:i4>
      </vt:variant>
      <vt:variant>
        <vt:lpwstr/>
      </vt:variant>
      <vt:variant>
        <vt:lpwstr>_Toc201232896</vt:lpwstr>
      </vt:variant>
      <vt:variant>
        <vt:i4>1966136</vt:i4>
      </vt:variant>
      <vt:variant>
        <vt:i4>23</vt:i4>
      </vt:variant>
      <vt:variant>
        <vt:i4>0</vt:i4>
      </vt:variant>
      <vt:variant>
        <vt:i4>5</vt:i4>
      </vt:variant>
      <vt:variant>
        <vt:lpwstr/>
      </vt:variant>
      <vt:variant>
        <vt:lpwstr>_Toc201232895</vt:lpwstr>
      </vt:variant>
      <vt:variant>
        <vt:i4>1966136</vt:i4>
      </vt:variant>
      <vt:variant>
        <vt:i4>17</vt:i4>
      </vt:variant>
      <vt:variant>
        <vt:i4>0</vt:i4>
      </vt:variant>
      <vt:variant>
        <vt:i4>5</vt:i4>
      </vt:variant>
      <vt:variant>
        <vt:lpwstr/>
      </vt:variant>
      <vt:variant>
        <vt:lpwstr>_Toc201232894</vt:lpwstr>
      </vt:variant>
      <vt:variant>
        <vt:i4>1966136</vt:i4>
      </vt:variant>
      <vt:variant>
        <vt:i4>11</vt:i4>
      </vt:variant>
      <vt:variant>
        <vt:i4>0</vt:i4>
      </vt:variant>
      <vt:variant>
        <vt:i4>5</vt:i4>
      </vt:variant>
      <vt:variant>
        <vt:lpwstr/>
      </vt:variant>
      <vt:variant>
        <vt:lpwstr>_Toc201232893</vt:lpwstr>
      </vt:variant>
      <vt:variant>
        <vt:i4>1966136</vt:i4>
      </vt:variant>
      <vt:variant>
        <vt:i4>5</vt:i4>
      </vt:variant>
      <vt:variant>
        <vt:i4>0</vt:i4>
      </vt:variant>
      <vt:variant>
        <vt:i4>5</vt:i4>
      </vt:variant>
      <vt:variant>
        <vt:lpwstr/>
      </vt:variant>
      <vt:variant>
        <vt:lpwstr>_Toc201232892</vt:lpwstr>
      </vt:variant>
      <vt:variant>
        <vt:i4>7340128</vt:i4>
      </vt:variant>
      <vt:variant>
        <vt:i4>0</vt:i4>
      </vt:variant>
      <vt:variant>
        <vt:i4>0</vt:i4>
      </vt:variant>
      <vt:variant>
        <vt:i4>5</vt:i4>
      </vt:variant>
      <vt:variant>
        <vt:lpwstr>http://www.environment.govt.nz/</vt:lpwstr>
      </vt:variant>
      <vt:variant>
        <vt:lpwstr/>
      </vt:variant>
      <vt:variant>
        <vt:i4>4915318</vt:i4>
      </vt:variant>
      <vt:variant>
        <vt:i4>6</vt:i4>
      </vt:variant>
      <vt:variant>
        <vt:i4>0</vt:i4>
      </vt:variant>
      <vt:variant>
        <vt:i4>5</vt:i4>
      </vt:variant>
      <vt:variant>
        <vt:lpwstr>mailto:Katrina.Walsh@mfe.govt.nz</vt:lpwstr>
      </vt:variant>
      <vt:variant>
        <vt:lpwstr/>
      </vt:variant>
      <vt:variant>
        <vt:i4>2687025</vt:i4>
      </vt:variant>
      <vt:variant>
        <vt:i4>3</vt:i4>
      </vt:variant>
      <vt:variant>
        <vt:i4>0</vt:i4>
      </vt:variant>
      <vt:variant>
        <vt:i4>5</vt:i4>
      </vt:variant>
      <vt:variant>
        <vt:lpwstr>C:\Users\StevensE\Downloads\_assets_guideline-documents_SGPG_-Warnings.pdf</vt:lpwstr>
      </vt:variant>
      <vt:variant>
        <vt:lpwstr/>
      </vt:variant>
      <vt:variant>
        <vt:i4>4915318</vt:i4>
      </vt:variant>
      <vt:variant>
        <vt:i4>0</vt:i4>
      </vt:variant>
      <vt:variant>
        <vt:i4>0</vt:i4>
      </vt:variant>
      <vt:variant>
        <vt:i4>5</vt:i4>
      </vt:variant>
      <vt:variant>
        <vt:lpwstr>mailto:Katrina.Walsh@mfe.govt.nz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dc:creator>
  <cp:keywords/>
  <dc:description/>
  <cp:lastModifiedBy>Katrina Walsh</cp:lastModifiedBy>
  <cp:revision>3</cp:revision>
  <cp:lastPrinted>2025-06-24T22:20:00Z</cp:lastPrinted>
  <dcterms:created xsi:type="dcterms:W3CDTF">2025-06-24T22:20:00Z</dcterms:created>
  <dcterms:modified xsi:type="dcterms:W3CDTF">2025-06-24T22:20:00Z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_dlc_DocIdItemGuid">
    <vt:lpwstr>e5032c8a-8dec-4a93-b457-3e08c4786802</vt:lpwstr>
  </property>
  <property fmtid="{D5CDD505-2E9C-101B-9397-08002B2CF9AE}" pid="4" name="MediaServiceImageTags">
    <vt:lpwstr/>
  </property>
  <property fmtid="{D5CDD505-2E9C-101B-9397-08002B2CF9AE}" pid="5" name="MSIP_Label_52dda6cc-d61d-4fd2-bf18-9b3017d931cc_Enabled">
    <vt:lpwstr>true</vt:lpwstr>
  </property>
  <property fmtid="{D5CDD505-2E9C-101B-9397-08002B2CF9AE}" pid="6" name="MSIP_Label_52dda6cc-d61d-4fd2-bf18-9b3017d931cc_SetDate">
    <vt:lpwstr>2025-01-13T23:13:49Z</vt:lpwstr>
  </property>
  <property fmtid="{D5CDD505-2E9C-101B-9397-08002B2CF9AE}" pid="7" name="MSIP_Label_52dda6cc-d61d-4fd2-bf18-9b3017d931cc_Method">
    <vt:lpwstr>Privileged</vt:lpwstr>
  </property>
  <property fmtid="{D5CDD505-2E9C-101B-9397-08002B2CF9AE}" pid="8" name="MSIP_Label_52dda6cc-d61d-4fd2-bf18-9b3017d931cc_Name">
    <vt:lpwstr>[UNCLASSIFIED]</vt:lpwstr>
  </property>
  <property fmtid="{D5CDD505-2E9C-101B-9397-08002B2CF9AE}" pid="9" name="MSIP_Label_52dda6cc-d61d-4fd2-bf18-9b3017d931cc_SiteId">
    <vt:lpwstr>761dd003-d4ff-4049-8a72-8549b20fcbb1</vt:lpwstr>
  </property>
  <property fmtid="{D5CDD505-2E9C-101B-9397-08002B2CF9AE}" pid="10" name="MSIP_Label_52dda6cc-d61d-4fd2-bf18-9b3017d931cc_ActionId">
    <vt:lpwstr>85297dbd-7afb-47e5-a24a-18cbffb4bfa5</vt:lpwstr>
  </property>
  <property fmtid="{D5CDD505-2E9C-101B-9397-08002B2CF9AE}" pid="11" name="MSIP_Label_52dda6cc-d61d-4fd2-bf18-9b3017d931cc_ContentBits">
    <vt:lpwstr>0</vt:lpwstr>
  </property>
  <property fmtid="{D5CDD505-2E9C-101B-9397-08002B2CF9AE}" pid="12" name="MSIP_Label_52dda6cc-d61d-4fd2-bf18-9b3017d931cc_Tag">
    <vt:lpwstr>10, 0, 1, 2</vt:lpwstr>
  </property>
  <property fmtid="{D5CDD505-2E9C-101B-9397-08002B2CF9AE}" pid="13" name="Order">
    <vt:r8>162600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