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1DA19" w14:textId="77777777"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0D00F34B" wp14:editId="6C070E4B">
            <wp:simplePos x="0" y="0"/>
            <wp:positionH relativeFrom="column">
              <wp:posOffset>-932328</wp:posOffset>
            </wp:positionH>
            <wp:positionV relativeFrom="page">
              <wp:posOffset>-21265</wp:posOffset>
            </wp:positionV>
            <wp:extent cx="7687668" cy="3561907"/>
            <wp:effectExtent l="0" t="0" r="8890" b="635"/>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0" r="-144" b="36755"/>
                    <a:stretch/>
                  </pic:blipFill>
                  <pic:spPr bwMode="auto">
                    <a:xfrm>
                      <a:off x="0" y="0"/>
                      <a:ext cx="7688575" cy="35623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8D6E8" w14:textId="77777777" w:rsidR="005A65F5" w:rsidRDefault="005A65F5" w:rsidP="00B111CA">
      <w:pPr>
        <w:pStyle w:val="BodyText"/>
      </w:pPr>
    </w:p>
    <w:p w14:paraId="1C397CB7" w14:textId="404D8D27" w:rsidR="00B111CA" w:rsidRDefault="00C36348" w:rsidP="00B111CA">
      <w:pPr>
        <w:pStyle w:val="Title"/>
      </w:pPr>
      <w:r>
        <w:t xml:space="preserve">Proposed waste legislation amendments </w:t>
      </w:r>
    </w:p>
    <w:p w14:paraId="64724AAD" w14:textId="58D358B7" w:rsidR="00B111CA" w:rsidRDefault="00AD5BA5" w:rsidP="00F10B09">
      <w:pPr>
        <w:pStyle w:val="Subtitle"/>
      </w:pPr>
      <w:r>
        <w:t>Consultation questions and answers</w:t>
      </w:r>
    </w:p>
    <w:p w14:paraId="0FA7B2A8" w14:textId="77777777" w:rsidR="00124FDE" w:rsidRDefault="00124FDE" w:rsidP="00F10B09">
      <w:pPr>
        <w:pStyle w:val="Subtitle"/>
      </w:pPr>
    </w:p>
    <w:p w14:paraId="2F7D8869" w14:textId="77777777" w:rsidR="00124FDE" w:rsidRDefault="00124FDE" w:rsidP="00F10B09">
      <w:pPr>
        <w:pStyle w:val="Subtitle"/>
      </w:pPr>
    </w:p>
    <w:p w14:paraId="27FFC548" w14:textId="68F025AC" w:rsidR="00C36348" w:rsidRDefault="00C36348" w:rsidP="00D319B3">
      <w:pPr>
        <w:pStyle w:val="Intro"/>
        <w:spacing w:before="0"/>
      </w:pPr>
      <w:r>
        <w:t xml:space="preserve">This document provides answers to questions </w:t>
      </w:r>
      <w:r w:rsidR="00BE70F8">
        <w:t>we have</w:t>
      </w:r>
      <w:r w:rsidR="003A37CF">
        <w:t xml:space="preserve"> received </w:t>
      </w:r>
      <w:r>
        <w:t xml:space="preserve">on the proposals in the </w:t>
      </w:r>
      <w:r w:rsidR="00AD5BA5">
        <w:t xml:space="preserve">waste legislation amendments </w:t>
      </w:r>
      <w:r>
        <w:t xml:space="preserve">consultation. For further information, please visit </w:t>
      </w:r>
      <w:hyperlink r:id="rId13">
        <w:r w:rsidRPr="030AF707">
          <w:rPr>
            <w:rStyle w:val="Hyperlink"/>
            <w:color w:val="2C9986" w:themeColor="accent4"/>
          </w:rPr>
          <w:t>the consultation page</w:t>
        </w:r>
      </w:hyperlink>
      <w:r>
        <w:t>.</w:t>
      </w:r>
    </w:p>
    <w:p w14:paraId="30581747" w14:textId="22200F83" w:rsidR="00187AE2" w:rsidRPr="00570A87" w:rsidRDefault="00CD257F" w:rsidP="00AD5BA5">
      <w:pPr>
        <w:pStyle w:val="BodyText"/>
      </w:pPr>
      <w:r>
        <w:t xml:space="preserve">This document provides </w:t>
      </w:r>
      <w:r w:rsidR="009370DB">
        <w:t xml:space="preserve">additional </w:t>
      </w:r>
      <w:r>
        <w:t>information about the following proposals for waste legislative amendments:</w:t>
      </w:r>
    </w:p>
    <w:p w14:paraId="6BA4FD7E" w14:textId="57DF291E" w:rsidR="00187AE2" w:rsidRPr="00AD5BA5" w:rsidRDefault="00AD5BA5" w:rsidP="00AD5BA5">
      <w:pPr>
        <w:pStyle w:val="Bullet"/>
      </w:pPr>
      <w:hyperlink w:anchor="_Extended_Producer_Responsibility" w:history="1">
        <w:r w:rsidR="00187AE2" w:rsidRPr="00AD5BA5">
          <w:rPr>
            <w:rStyle w:val="Hyperlink"/>
          </w:rPr>
          <w:t>Extended producer responsibility (EPR)</w:t>
        </w:r>
      </w:hyperlink>
    </w:p>
    <w:p w14:paraId="1D604A59" w14:textId="08A44A4C" w:rsidR="00187AE2" w:rsidRPr="00AD5BA5" w:rsidRDefault="00AD5BA5" w:rsidP="00AD5BA5">
      <w:pPr>
        <w:pStyle w:val="Bullet"/>
      </w:pPr>
      <w:hyperlink w:anchor="_The_Waste_Disposal" w:history="1">
        <w:r w:rsidR="00187AE2" w:rsidRPr="00AD5BA5">
          <w:rPr>
            <w:rStyle w:val="Hyperlink"/>
          </w:rPr>
          <w:t xml:space="preserve">The waste </w:t>
        </w:r>
        <w:r w:rsidR="00465CF6" w:rsidRPr="00AD5BA5">
          <w:rPr>
            <w:rStyle w:val="Hyperlink"/>
          </w:rPr>
          <w:t>disposal</w:t>
        </w:r>
        <w:r w:rsidR="00187AE2" w:rsidRPr="00AD5BA5">
          <w:rPr>
            <w:rStyle w:val="Hyperlink"/>
          </w:rPr>
          <w:t xml:space="preserve"> levy</w:t>
        </w:r>
      </w:hyperlink>
    </w:p>
    <w:p w14:paraId="46886D0B" w14:textId="4CF9568E" w:rsidR="00187AE2" w:rsidRPr="00AD5BA5" w:rsidRDefault="00AD5BA5" w:rsidP="00AD5BA5">
      <w:pPr>
        <w:pStyle w:val="Bullet"/>
      </w:pPr>
      <w:hyperlink w:anchor="_Roles_and_responsibilities" w:history="1">
        <w:r w:rsidR="00187AE2" w:rsidRPr="00AD5BA5">
          <w:rPr>
            <w:rStyle w:val="Hyperlink"/>
          </w:rPr>
          <w:t>Roles and responsibilities</w:t>
        </w:r>
      </w:hyperlink>
    </w:p>
    <w:p w14:paraId="3B16B755" w14:textId="1D71BAF9" w:rsidR="00187AE2" w:rsidRPr="00AD5BA5" w:rsidRDefault="00AD5BA5" w:rsidP="00AD5BA5">
      <w:pPr>
        <w:pStyle w:val="Bullet"/>
      </w:pPr>
      <w:hyperlink w:anchor="_Litter_and_mismanaged" w:history="1">
        <w:r w:rsidR="00187AE2" w:rsidRPr="00AD5BA5">
          <w:rPr>
            <w:rStyle w:val="Hyperlink"/>
          </w:rPr>
          <w:t>Litter and mismanaged waste</w:t>
        </w:r>
      </w:hyperlink>
    </w:p>
    <w:p w14:paraId="3761AC68" w14:textId="5B9CF94B" w:rsidR="002C0090" w:rsidRPr="00AD5BA5" w:rsidRDefault="00AD5BA5" w:rsidP="00AD5BA5">
      <w:pPr>
        <w:pStyle w:val="Bullet"/>
      </w:pPr>
      <w:hyperlink w:anchor="_Compliance_monitoring_and" w:history="1">
        <w:r w:rsidR="002C0090" w:rsidRPr="00AD5BA5">
          <w:rPr>
            <w:rStyle w:val="Hyperlink"/>
          </w:rPr>
          <w:t>Compliance monitoring and enforcement</w:t>
        </w:r>
      </w:hyperlink>
      <w:r>
        <w:t>.</w:t>
      </w:r>
    </w:p>
    <w:p w14:paraId="1FF2B202" w14:textId="5A526698" w:rsidR="0049196D" w:rsidRPr="002879BE" w:rsidRDefault="00C36348" w:rsidP="00C36348">
      <w:pPr>
        <w:pStyle w:val="Heading2"/>
      </w:pPr>
      <w:bookmarkStart w:id="2" w:name="_Extended_Producer_Responsibility"/>
      <w:bookmarkEnd w:id="2"/>
      <w:r>
        <w:t xml:space="preserve">Extended </w:t>
      </w:r>
      <w:r w:rsidR="00AD5BA5">
        <w:t>p</w:t>
      </w:r>
      <w:r>
        <w:t xml:space="preserve">roducer </w:t>
      </w:r>
      <w:r w:rsidR="00AD5BA5">
        <w:t>r</w:t>
      </w:r>
      <w:r>
        <w:t>esponsibility</w:t>
      </w:r>
      <w:r w:rsidR="000904FC">
        <w:t xml:space="preserve"> (EPR)</w:t>
      </w:r>
    </w:p>
    <w:p w14:paraId="7038025E" w14:textId="2AC4BADC" w:rsidR="008C6F95" w:rsidRPr="002879BE" w:rsidRDefault="00C36348" w:rsidP="000904FC">
      <w:pPr>
        <w:pStyle w:val="Heading4"/>
      </w:pPr>
      <w:r>
        <w:t xml:space="preserve">What happens to the currently declared priority products if a new extended producer responsibility framework is adopted? </w:t>
      </w:r>
    </w:p>
    <w:p w14:paraId="153E9D8D" w14:textId="0670F703" w:rsidR="00141A43" w:rsidRDefault="00AB24A0" w:rsidP="003421E2">
      <w:pPr>
        <w:pStyle w:val="BodyText"/>
      </w:pPr>
      <w:r>
        <w:t>A</w:t>
      </w:r>
      <w:r w:rsidR="000904FC" w:rsidRPr="000904FC">
        <w:t xml:space="preserve"> new EPR framework would cover currently declared priority products and any potential new products of interest (</w:t>
      </w:r>
      <w:proofErr w:type="spellStart"/>
      <w:r w:rsidR="000904FC" w:rsidRPr="000904FC">
        <w:t>eg</w:t>
      </w:r>
      <w:proofErr w:type="spellEnd"/>
      <w:r w:rsidR="007E5BF6">
        <w:t>,</w:t>
      </w:r>
      <w:r w:rsidR="000904FC" w:rsidRPr="000904FC">
        <w:t xml:space="preserve"> beverage containers). </w:t>
      </w:r>
    </w:p>
    <w:p w14:paraId="13D49068" w14:textId="0A7713C8" w:rsidR="00141A43" w:rsidRDefault="000904FC" w:rsidP="003421E2">
      <w:pPr>
        <w:pStyle w:val="BodyText"/>
      </w:pPr>
      <w:r>
        <w:t>T</w:t>
      </w:r>
      <w:r w:rsidRPr="000904FC">
        <w:t xml:space="preserve">he </w:t>
      </w:r>
      <w:r>
        <w:t xml:space="preserve">proposed </w:t>
      </w:r>
      <w:r w:rsidRPr="000904FC">
        <w:t xml:space="preserve">new process would remove the need to declare priority products and instead </w:t>
      </w:r>
      <w:r>
        <w:t>the Ministry will be</w:t>
      </w:r>
      <w:r w:rsidRPr="000904FC">
        <w:t xml:space="preserve"> look</w:t>
      </w:r>
      <w:r>
        <w:t>ing</w:t>
      </w:r>
      <w:r w:rsidRPr="000904FC">
        <w:t xml:space="preserve"> at alternative ways </w:t>
      </w:r>
      <w:r>
        <w:t>for the Minister for the Environment to indicate</w:t>
      </w:r>
      <w:r w:rsidRPr="000904FC">
        <w:t xml:space="preserve"> products that are a priority for </w:t>
      </w:r>
      <w:r w:rsidR="00782D92">
        <w:t>EPR</w:t>
      </w:r>
      <w:r w:rsidRPr="000904FC">
        <w:t xml:space="preserve"> schemes. For example, the Government could use a transparent priority setting tool for identifying potential products</w:t>
      </w:r>
      <w:r w:rsidR="00D22AE0">
        <w:t>. F</w:t>
      </w:r>
      <w:r w:rsidR="00B26985">
        <w:t xml:space="preserve">or </w:t>
      </w:r>
      <w:r w:rsidR="005908F6">
        <w:t xml:space="preserve">example, </w:t>
      </w:r>
      <w:r w:rsidR="005908F6" w:rsidRPr="000904FC">
        <w:t>through</w:t>
      </w:r>
      <w:r w:rsidRPr="000904FC">
        <w:t xml:space="preserve"> Ministry for the Environment work plans</w:t>
      </w:r>
      <w:r>
        <w:t xml:space="preserve"> approved by Cabinet</w:t>
      </w:r>
      <w:r w:rsidRPr="000904FC">
        <w:t xml:space="preserve"> or by tabling priority lists in the House</w:t>
      </w:r>
      <w:r w:rsidR="00141A43">
        <w:t xml:space="preserve"> of Representatives</w:t>
      </w:r>
      <w:r w:rsidRPr="000904FC">
        <w:t>. </w:t>
      </w:r>
    </w:p>
    <w:p w14:paraId="2FBFBFDE" w14:textId="6CF87CB1" w:rsidR="008C6F95" w:rsidRDefault="00D22AE0" w:rsidP="003421E2">
      <w:pPr>
        <w:pStyle w:val="BodyText"/>
      </w:pPr>
      <w:r>
        <w:t xml:space="preserve">Work is </w:t>
      </w:r>
      <w:proofErr w:type="gramStart"/>
      <w:r>
        <w:t>continuing on</w:t>
      </w:r>
      <w:proofErr w:type="gramEnd"/>
      <w:r>
        <w:t xml:space="preserve"> t</w:t>
      </w:r>
      <w:r w:rsidR="000904FC">
        <w:t xml:space="preserve">he detail of the transition from the current product stewardship framework to the proposed </w:t>
      </w:r>
      <w:r>
        <w:t>EPR framework</w:t>
      </w:r>
      <w:r w:rsidR="000904FC">
        <w:t>. We welcome your views on this</w:t>
      </w:r>
      <w:r>
        <w:t xml:space="preserve"> through your submission</w:t>
      </w:r>
      <w:r w:rsidR="000904FC">
        <w:t xml:space="preserve">. </w:t>
      </w:r>
    </w:p>
    <w:p w14:paraId="7F97051F" w14:textId="77777777" w:rsidR="00BE70F8" w:rsidRDefault="00BE70F8">
      <w:pPr>
        <w:spacing w:before="0" w:after="0" w:line="240" w:lineRule="auto"/>
        <w:jc w:val="left"/>
        <w:rPr>
          <w:rFonts w:ascii="Georgia" w:eastAsiaTheme="majorEastAsia" w:hAnsi="Georgia" w:cstheme="majorBidi"/>
          <w:b/>
          <w:bCs/>
          <w:sz w:val="24"/>
        </w:rPr>
      </w:pPr>
      <w:r>
        <w:rPr>
          <w:rFonts w:ascii="Georgia" w:eastAsiaTheme="majorEastAsia" w:hAnsi="Georgia" w:cstheme="majorBidi"/>
          <w:b/>
          <w:bCs/>
          <w:sz w:val="24"/>
        </w:rPr>
        <w:br w:type="page"/>
      </w:r>
    </w:p>
    <w:p w14:paraId="10492682" w14:textId="71370603" w:rsidR="000904FC" w:rsidRDefault="00D30883" w:rsidP="003421E2">
      <w:pPr>
        <w:pStyle w:val="BodyText"/>
        <w:rPr>
          <w:rFonts w:ascii="Georgia" w:eastAsiaTheme="majorEastAsia" w:hAnsi="Georgia" w:cstheme="majorBidi"/>
          <w:b/>
          <w:bCs/>
          <w:sz w:val="24"/>
        </w:rPr>
      </w:pPr>
      <w:r w:rsidRPr="00D30883">
        <w:rPr>
          <w:rFonts w:ascii="Georgia" w:eastAsiaTheme="majorEastAsia" w:hAnsi="Georgia" w:cstheme="majorBidi"/>
          <w:b/>
          <w:bCs/>
          <w:sz w:val="24"/>
        </w:rPr>
        <w:lastRenderedPageBreak/>
        <w:t xml:space="preserve">What penalties are proposed in the new </w:t>
      </w:r>
      <w:r w:rsidR="00415F63">
        <w:rPr>
          <w:rFonts w:ascii="Georgia" w:eastAsiaTheme="majorEastAsia" w:hAnsi="Georgia" w:cstheme="majorBidi"/>
          <w:b/>
          <w:bCs/>
          <w:sz w:val="24"/>
        </w:rPr>
        <w:t>extended producer responsibility</w:t>
      </w:r>
      <w:r w:rsidR="00415F63" w:rsidRPr="00D30883">
        <w:rPr>
          <w:rFonts w:ascii="Georgia" w:eastAsiaTheme="majorEastAsia" w:hAnsi="Georgia" w:cstheme="majorBidi"/>
          <w:b/>
          <w:bCs/>
          <w:sz w:val="24"/>
        </w:rPr>
        <w:t xml:space="preserve"> </w:t>
      </w:r>
      <w:r w:rsidRPr="00D30883">
        <w:rPr>
          <w:rFonts w:ascii="Georgia" w:eastAsiaTheme="majorEastAsia" w:hAnsi="Georgia" w:cstheme="majorBidi"/>
          <w:b/>
          <w:bCs/>
          <w:sz w:val="24"/>
        </w:rPr>
        <w:t>framework?</w:t>
      </w:r>
    </w:p>
    <w:p w14:paraId="532BC49D" w14:textId="6CCAA5CC" w:rsidR="00D30883" w:rsidRPr="00D30883" w:rsidRDefault="00D30883" w:rsidP="00D30883">
      <w:pPr>
        <w:pStyle w:val="BodyText"/>
      </w:pPr>
      <w:r w:rsidRPr="00D30883">
        <w:t xml:space="preserve">If scheme performance issues arise, the proposals include that the Minister </w:t>
      </w:r>
      <w:r w:rsidR="00141A43">
        <w:t xml:space="preserve">for the Environment </w:t>
      </w:r>
      <w:r w:rsidRPr="00D30883">
        <w:t>would have the ability to</w:t>
      </w:r>
      <w:r w:rsidR="00676124">
        <w:t>:</w:t>
      </w:r>
      <w:r w:rsidRPr="00D30883">
        <w:t> </w:t>
      </w:r>
    </w:p>
    <w:p w14:paraId="51228DFB" w14:textId="72361699" w:rsidR="00D30883" w:rsidRPr="00D30883" w:rsidRDefault="00D30883" w:rsidP="00D30883">
      <w:pPr>
        <w:pStyle w:val="Bullet"/>
      </w:pPr>
      <w:r w:rsidRPr="00D30883">
        <w:t>appoint a Crown review team</w:t>
      </w:r>
    </w:p>
    <w:p w14:paraId="35ADB2F2" w14:textId="5C304F4A" w:rsidR="00D30883" w:rsidRPr="00D30883" w:rsidRDefault="00D30883" w:rsidP="00D30883">
      <w:pPr>
        <w:pStyle w:val="Bullet"/>
      </w:pPr>
      <w:r w:rsidRPr="00D30883">
        <w:t xml:space="preserve">appoint a Crown </w:t>
      </w:r>
      <w:r w:rsidR="00141A43">
        <w:t>m</w:t>
      </w:r>
      <w:r w:rsidRPr="00D30883">
        <w:t>anager</w:t>
      </w:r>
    </w:p>
    <w:p w14:paraId="63B6C2CE" w14:textId="7BDF4509" w:rsidR="00D30883" w:rsidRPr="00D30883" w:rsidRDefault="00D30883" w:rsidP="00D30883">
      <w:pPr>
        <w:pStyle w:val="Bullet"/>
      </w:pPr>
      <w:r w:rsidRPr="00D30883">
        <w:t xml:space="preserve">dissolve the </w:t>
      </w:r>
      <w:r>
        <w:t>Producer Responsibility Organisation (</w:t>
      </w:r>
      <w:r w:rsidRPr="00D30883">
        <w:t>PRO</w:t>
      </w:r>
      <w:r>
        <w:t>)</w:t>
      </w:r>
      <w:r w:rsidRPr="00D30883">
        <w:t xml:space="preserve"> Board</w:t>
      </w:r>
    </w:p>
    <w:p w14:paraId="755C5151" w14:textId="2A3EE8AE" w:rsidR="00D30883" w:rsidRPr="00D30883" w:rsidRDefault="00D30883" w:rsidP="00D30883">
      <w:pPr>
        <w:pStyle w:val="Bullet"/>
      </w:pPr>
      <w:r w:rsidRPr="00D30883">
        <w:t>take over and manage assets of the PRO</w:t>
      </w:r>
    </w:p>
    <w:p w14:paraId="16240D14" w14:textId="12628D4B" w:rsidR="004312D0" w:rsidRDefault="00D30883" w:rsidP="004312D0">
      <w:pPr>
        <w:pStyle w:val="Bullet"/>
      </w:pPr>
      <w:r w:rsidRPr="00D30883">
        <w:t xml:space="preserve">make changes to the </w:t>
      </w:r>
      <w:r w:rsidR="008A1419">
        <w:t>PRO</w:t>
      </w:r>
      <w:r w:rsidR="0009137F">
        <w:t>.</w:t>
      </w:r>
    </w:p>
    <w:p w14:paraId="72AABD65" w14:textId="3C50467C" w:rsidR="00C649FA" w:rsidRDefault="0009137F" w:rsidP="00280A07">
      <w:pPr>
        <w:pStyle w:val="BodyText"/>
      </w:pPr>
      <w:r>
        <w:t>There will be compliance responsibilities for</w:t>
      </w:r>
      <w:r w:rsidR="008A1419">
        <w:t xml:space="preserve"> </w:t>
      </w:r>
      <w:r w:rsidR="00280A07">
        <w:t>a</w:t>
      </w:r>
      <w:r w:rsidR="008A2BAC">
        <w:t>ll scheme participants with legislative obligations</w:t>
      </w:r>
      <w:r w:rsidR="00C649FA">
        <w:t>, which could include:</w:t>
      </w:r>
    </w:p>
    <w:p w14:paraId="79E4EA86" w14:textId="06F793F3" w:rsidR="004312D0" w:rsidRDefault="008A1419" w:rsidP="00EA1798">
      <w:pPr>
        <w:pStyle w:val="Bullet"/>
      </w:pPr>
      <w:r>
        <w:t>f</w:t>
      </w:r>
      <w:r w:rsidR="004312D0">
        <w:t>irst responsible suppliers</w:t>
      </w:r>
      <w:r w:rsidR="001B2CC0">
        <w:t xml:space="preserve"> (</w:t>
      </w:r>
      <w:proofErr w:type="spellStart"/>
      <w:r w:rsidR="001B2CC0">
        <w:t>ie</w:t>
      </w:r>
      <w:proofErr w:type="spellEnd"/>
      <w:r w:rsidR="001B2CC0">
        <w:t xml:space="preserve">, </w:t>
      </w:r>
      <w:r w:rsidR="0031243F" w:rsidRPr="0031243F">
        <w:t xml:space="preserve">the first supplier to the New Zealand market of a product regulated under an </w:t>
      </w:r>
      <w:r w:rsidR="0031243F">
        <w:t>extended producer responsibility</w:t>
      </w:r>
      <w:r w:rsidR="0031243F" w:rsidRPr="0031243F">
        <w:t xml:space="preserve"> scheme. This could be an importer or a manufacturer</w:t>
      </w:r>
      <w:r w:rsidR="0031243F">
        <w:t>)</w:t>
      </w:r>
    </w:p>
    <w:p w14:paraId="5E061AB4" w14:textId="04827DC1" w:rsidR="004312D0" w:rsidRDefault="008A1419" w:rsidP="00EA1798">
      <w:pPr>
        <w:pStyle w:val="Bullet"/>
      </w:pPr>
      <w:r>
        <w:t>p</w:t>
      </w:r>
      <w:r w:rsidR="004312D0">
        <w:t xml:space="preserve">roducer </w:t>
      </w:r>
      <w:r>
        <w:t>r</w:t>
      </w:r>
      <w:r w:rsidR="004312D0">
        <w:t xml:space="preserve">esponsibility </w:t>
      </w:r>
      <w:r>
        <w:t>o</w:t>
      </w:r>
      <w:r w:rsidR="004312D0">
        <w:t>rganisations (PROs)</w:t>
      </w:r>
    </w:p>
    <w:p w14:paraId="2B3B54F7" w14:textId="1BB6F9D2" w:rsidR="004312D0" w:rsidRDefault="008A1419" w:rsidP="00EA1798">
      <w:pPr>
        <w:pStyle w:val="Bullet"/>
      </w:pPr>
      <w:r>
        <w:t>r</w:t>
      </w:r>
      <w:r w:rsidR="004312D0">
        <w:t>etailers</w:t>
      </w:r>
    </w:p>
    <w:p w14:paraId="1E375EF3" w14:textId="10FCDBE0" w:rsidR="004312D0" w:rsidRDefault="008A1419" w:rsidP="00EA1798">
      <w:pPr>
        <w:pStyle w:val="Bullet"/>
      </w:pPr>
      <w:r>
        <w:t>r</w:t>
      </w:r>
      <w:r w:rsidR="004312D0">
        <w:t xml:space="preserve">eturn </w:t>
      </w:r>
      <w:r>
        <w:t>p</w:t>
      </w:r>
      <w:r w:rsidR="004312D0">
        <w:t xml:space="preserve">oint </w:t>
      </w:r>
      <w:r w:rsidR="00471CD1">
        <w:t>operators</w:t>
      </w:r>
    </w:p>
    <w:p w14:paraId="39698BF1" w14:textId="458D2C56" w:rsidR="00521AC2" w:rsidRDefault="008A1419" w:rsidP="00EA1798">
      <w:pPr>
        <w:pStyle w:val="Bullet"/>
      </w:pPr>
      <w:r>
        <w:t>c</w:t>
      </w:r>
      <w:r w:rsidR="004312D0">
        <w:t>ouncils</w:t>
      </w:r>
    </w:p>
    <w:p w14:paraId="01633C5C" w14:textId="0DF478F5" w:rsidR="004312D0" w:rsidRDefault="00BA5131" w:rsidP="00EA1798">
      <w:pPr>
        <w:pStyle w:val="Bullet"/>
      </w:pPr>
      <w:r>
        <w:t>a</w:t>
      </w:r>
      <w:r w:rsidR="004312D0">
        <w:t>ll scheme participants with legislative obligations</w:t>
      </w:r>
      <w:r w:rsidR="00A5643D">
        <w:t>.</w:t>
      </w:r>
    </w:p>
    <w:p w14:paraId="570F42FA" w14:textId="1C4A4D2E" w:rsidR="004312D0" w:rsidRDefault="004312D0" w:rsidP="00D319B3">
      <w:pPr>
        <w:pStyle w:val="BodyText"/>
      </w:pPr>
      <w:r>
        <w:t>Types of compliance tools include a range of the following:</w:t>
      </w:r>
    </w:p>
    <w:p w14:paraId="7F895B71" w14:textId="4BC89D50" w:rsidR="004312D0" w:rsidRDefault="00BA5131" w:rsidP="004312D0">
      <w:pPr>
        <w:pStyle w:val="Bullet"/>
      </w:pPr>
      <w:r>
        <w:t>w</w:t>
      </w:r>
      <w:r w:rsidR="004312D0">
        <w:t>ritten reminders</w:t>
      </w:r>
      <w:r w:rsidR="009D4DD8">
        <w:t xml:space="preserve"> (regulated parties are sent </w:t>
      </w:r>
      <w:r w:rsidR="000C51F5">
        <w:t xml:space="preserve">reminders of </w:t>
      </w:r>
      <w:r w:rsidR="00CE2602">
        <w:t xml:space="preserve">deadlines or other </w:t>
      </w:r>
      <w:r w:rsidR="000D0B48">
        <w:t>compliance obligations)</w:t>
      </w:r>
    </w:p>
    <w:p w14:paraId="5385F58F" w14:textId="05F5C963" w:rsidR="004312D0" w:rsidRDefault="00BA5131" w:rsidP="004312D0">
      <w:pPr>
        <w:pStyle w:val="Bullet"/>
      </w:pPr>
      <w:r>
        <w:t>d</w:t>
      </w:r>
      <w:r w:rsidR="004312D0">
        <w:t>irective notices</w:t>
      </w:r>
      <w:r w:rsidR="005E31E7">
        <w:t xml:space="preserve"> (</w:t>
      </w:r>
      <w:r w:rsidR="005E31E7" w:rsidRPr="005E31E7">
        <w:t xml:space="preserve">direction from the regulator to a regulated party to fix or prevent a breach of the Act or regulations within a specified period. </w:t>
      </w:r>
      <w:r w:rsidR="00D2199C">
        <w:t>The notice</w:t>
      </w:r>
      <w:r w:rsidR="005E31E7" w:rsidRPr="005E31E7">
        <w:t xml:space="preserve"> will </w:t>
      </w:r>
      <w:r w:rsidR="00D2199C">
        <w:t>specify</w:t>
      </w:r>
      <w:r w:rsidR="00D24475">
        <w:t xml:space="preserve"> </w:t>
      </w:r>
      <w:r w:rsidR="005E31E7" w:rsidRPr="005E31E7">
        <w:t>what needs to be done and may also include recommendations to prevent breaches in the future</w:t>
      </w:r>
      <w:r w:rsidR="005E31E7">
        <w:t>)</w:t>
      </w:r>
    </w:p>
    <w:p w14:paraId="552A645C" w14:textId="6A15B96F" w:rsidR="004312D0" w:rsidRDefault="00BA5131" w:rsidP="00814F46">
      <w:pPr>
        <w:pStyle w:val="Bullet"/>
      </w:pPr>
      <w:r>
        <w:t>i</w:t>
      </w:r>
      <w:r w:rsidR="004312D0">
        <w:t>nfringement</w:t>
      </w:r>
      <w:r w:rsidR="23768617">
        <w:t>s</w:t>
      </w:r>
      <w:r w:rsidR="00814F46">
        <w:t xml:space="preserve"> (an ‘on the spot’ </w:t>
      </w:r>
      <w:r w:rsidR="79ACD099">
        <w:t>infringement (at a set fee)</w:t>
      </w:r>
      <w:r w:rsidR="00814F46">
        <w:t xml:space="preserve"> for an alleged offence or contravention of the </w:t>
      </w:r>
      <w:r w:rsidR="0001798F">
        <w:t>legislation</w:t>
      </w:r>
      <w:r w:rsidR="00E60F55">
        <w:t>)</w:t>
      </w:r>
      <w:r w:rsidR="0001798F">
        <w:t xml:space="preserve"> </w:t>
      </w:r>
    </w:p>
    <w:p w14:paraId="56590F76" w14:textId="632CCA53" w:rsidR="004312D0" w:rsidRDefault="00BA5131" w:rsidP="004312D0">
      <w:pPr>
        <w:pStyle w:val="Bullet"/>
      </w:pPr>
      <w:r>
        <w:t>m</w:t>
      </w:r>
      <w:r w:rsidR="004312D0">
        <w:t>onetary benefit order</w:t>
      </w:r>
      <w:r w:rsidR="00B56953">
        <w:t xml:space="preserve"> (which may be used to recover profits from </w:t>
      </w:r>
      <w:r w:rsidR="00D80252">
        <w:t>activity that did</w:t>
      </w:r>
      <w:r w:rsidR="00E60F55">
        <w:t xml:space="preserve"> not</w:t>
      </w:r>
      <w:r w:rsidR="00D80252">
        <w:t xml:space="preserve"> meet regulatory requirements, such as </w:t>
      </w:r>
      <w:r w:rsidR="00B56953">
        <w:t xml:space="preserve">sales of </w:t>
      </w:r>
      <w:r w:rsidR="00585E1F">
        <w:t xml:space="preserve">in-scope </w:t>
      </w:r>
      <w:r w:rsidR="00B56953">
        <w:t>products</w:t>
      </w:r>
      <w:r w:rsidR="00D80252">
        <w:t xml:space="preserve"> </w:t>
      </w:r>
      <w:r w:rsidR="00585E1F">
        <w:t>that did not comply)</w:t>
      </w:r>
    </w:p>
    <w:p w14:paraId="31B30D3E" w14:textId="6D7EAFD9" w:rsidR="004312D0" w:rsidRDefault="00BA5131" w:rsidP="004312D0">
      <w:pPr>
        <w:pStyle w:val="Bullet"/>
      </w:pPr>
      <w:r>
        <w:t>a</w:t>
      </w:r>
      <w:r w:rsidR="004312D0">
        <w:t>dverse publicity order</w:t>
      </w:r>
      <w:r w:rsidR="00A03168">
        <w:t xml:space="preserve"> (</w:t>
      </w:r>
      <w:r w:rsidR="00A03168" w:rsidRPr="00A03168">
        <w:t>require</w:t>
      </w:r>
      <w:r w:rsidR="00436890">
        <w:t>s</w:t>
      </w:r>
      <w:r w:rsidR="00A03168" w:rsidRPr="00A03168">
        <w:t xml:space="preserve"> a person involved in non-compliance to either publicise or notify specific persons of the non-compliance, any impacts on human health or the environment or other consequences, and any penalties imposed / orders made by the </w:t>
      </w:r>
      <w:r w:rsidR="00436890">
        <w:t>C</w:t>
      </w:r>
      <w:r w:rsidR="00A03168" w:rsidRPr="00A03168">
        <w:t xml:space="preserve">ourt </w:t>
      </w:r>
      <w:r w:rsidR="00C324DB" w:rsidRPr="00A03168">
        <w:t>because of</w:t>
      </w:r>
      <w:r w:rsidR="00A03168" w:rsidRPr="00A03168">
        <w:t xml:space="preserve"> the non-compliance</w:t>
      </w:r>
      <w:r w:rsidR="00A03168">
        <w:t>)</w:t>
      </w:r>
    </w:p>
    <w:p w14:paraId="7575ED98" w14:textId="0A082F2A" w:rsidR="00113C93" w:rsidRDefault="00BA5131" w:rsidP="004312D0">
      <w:pPr>
        <w:pStyle w:val="Bullet"/>
      </w:pPr>
      <w:r>
        <w:t>p</w:t>
      </w:r>
      <w:r w:rsidR="004312D0">
        <w:t>ecuniary penalty</w:t>
      </w:r>
      <w:r w:rsidR="00023F83">
        <w:t xml:space="preserve"> (</w:t>
      </w:r>
      <w:r w:rsidR="00023F83" w:rsidRPr="00023F83">
        <w:t xml:space="preserve">a fine imposed by the Court for breaches </w:t>
      </w:r>
      <w:r w:rsidR="00436890">
        <w:t>of</w:t>
      </w:r>
      <w:r w:rsidR="00023F83" w:rsidRPr="00023F83">
        <w:t xml:space="preserve"> the </w:t>
      </w:r>
      <w:r w:rsidR="00436890">
        <w:t>legislative</w:t>
      </w:r>
      <w:r w:rsidR="00023F83" w:rsidRPr="00023F83">
        <w:t xml:space="preserve"> requirements</w:t>
      </w:r>
      <w:r w:rsidR="00023F83">
        <w:t>)</w:t>
      </w:r>
    </w:p>
    <w:p w14:paraId="64E68D3C" w14:textId="692248E0" w:rsidR="224C7DAD" w:rsidRDefault="00BA5131" w:rsidP="00113C93">
      <w:pPr>
        <w:pStyle w:val="Bullet"/>
      </w:pPr>
      <w:r>
        <w:t>c</w:t>
      </w:r>
      <w:r w:rsidR="004312D0">
        <w:t>riminal penalty</w:t>
      </w:r>
      <w:r w:rsidR="002B73E0">
        <w:t xml:space="preserve"> (using criminal prosecution</w:t>
      </w:r>
      <w:r w:rsidR="004F22DE">
        <w:t xml:space="preserve"> for </w:t>
      </w:r>
      <w:r w:rsidR="00C324DB">
        <w:t>regulated parties that breach the l</w:t>
      </w:r>
      <w:r w:rsidR="008C3ED7">
        <w:t>egislation</w:t>
      </w:r>
      <w:r w:rsidR="00C324DB">
        <w:t>)</w:t>
      </w:r>
      <w:r>
        <w:t>.</w:t>
      </w:r>
    </w:p>
    <w:p w14:paraId="1B4083A5" w14:textId="22E2406F" w:rsidR="00D30883" w:rsidRDefault="00D30883" w:rsidP="00D30883">
      <w:pPr>
        <w:pStyle w:val="Heading4"/>
      </w:pPr>
      <w:r>
        <w:lastRenderedPageBreak/>
        <w:t>H</w:t>
      </w:r>
      <w:r w:rsidRPr="00D30883">
        <w:t>ow do the</w:t>
      </w:r>
      <w:r>
        <w:t xml:space="preserve"> </w:t>
      </w:r>
      <w:r w:rsidR="00415F63">
        <w:t>extended producer responsibility</w:t>
      </w:r>
      <w:r w:rsidR="00415F63" w:rsidRPr="00D30883">
        <w:t xml:space="preserve"> </w:t>
      </w:r>
      <w:r w:rsidRPr="00D30883">
        <w:t>proposals impact existing regulated schemes</w:t>
      </w:r>
      <w:r>
        <w:t xml:space="preserve"> and those currently in different stages of development?</w:t>
      </w:r>
    </w:p>
    <w:p w14:paraId="113D5B7F" w14:textId="7AD1F7CE" w:rsidR="00450156" w:rsidRDefault="00D30883" w:rsidP="00D30883">
      <w:pPr>
        <w:pStyle w:val="BodyText"/>
      </w:pPr>
      <w:r>
        <w:t>F</w:t>
      </w:r>
      <w:r w:rsidRPr="00D30883">
        <w:t xml:space="preserve">or priority product schemes that are being designed </w:t>
      </w:r>
      <w:r>
        <w:t xml:space="preserve">under the current Waste Minimisation Act </w:t>
      </w:r>
      <w:r w:rsidR="0044709C">
        <w:t xml:space="preserve">2008 </w:t>
      </w:r>
      <w:r w:rsidRPr="00D30883">
        <w:t>but do</w:t>
      </w:r>
      <w:r>
        <w:t xml:space="preserve"> not</w:t>
      </w:r>
      <w:r w:rsidRPr="00D30883">
        <w:t xml:space="preserve"> have regulations</w:t>
      </w:r>
      <w:r>
        <w:t xml:space="preserve"> in progress or</w:t>
      </w:r>
      <w:r w:rsidRPr="00D30883">
        <w:t xml:space="preserve"> in place, we will do a case-by-case assessment of whether to</w:t>
      </w:r>
      <w:r w:rsidR="00450156">
        <w:t>:</w:t>
      </w:r>
      <w:r w:rsidRPr="00D30883">
        <w:t xml:space="preserve"> </w:t>
      </w:r>
    </w:p>
    <w:p w14:paraId="5B1D659C" w14:textId="0B86E511" w:rsidR="00450156" w:rsidRDefault="00D30883" w:rsidP="00EA1798">
      <w:pPr>
        <w:pStyle w:val="Bullet"/>
      </w:pPr>
      <w:r w:rsidRPr="00D30883">
        <w:t xml:space="preserve">continue </w:t>
      </w:r>
      <w:r w:rsidR="00450156">
        <w:t>developing</w:t>
      </w:r>
      <w:r w:rsidRPr="00D30883">
        <w:t xml:space="preserve"> regulations under the current legislation and then transition into the new regime, or </w:t>
      </w:r>
    </w:p>
    <w:p w14:paraId="44056DB8" w14:textId="77777777" w:rsidR="00450156" w:rsidRDefault="00D30883" w:rsidP="00EA1798">
      <w:pPr>
        <w:pStyle w:val="Bullet"/>
      </w:pPr>
      <w:r w:rsidRPr="00D30883">
        <w:t xml:space="preserve">sequence work so that regulations to support the scheme can be developed under the new legislation. </w:t>
      </w:r>
    </w:p>
    <w:p w14:paraId="7C4FD93E" w14:textId="3E15B1FD" w:rsidR="00D30883" w:rsidRDefault="00D30883" w:rsidP="00D30883">
      <w:pPr>
        <w:pStyle w:val="BodyText"/>
      </w:pPr>
      <w:r w:rsidRPr="00D30883">
        <w:t xml:space="preserve">This will depend </w:t>
      </w:r>
      <w:r>
        <w:t>on what stage the priority product scheme is at</w:t>
      </w:r>
      <w:r w:rsidRPr="00D30883">
        <w:t>, how complex the scheme is</w:t>
      </w:r>
      <w:r w:rsidR="00630827">
        <w:t>,</w:t>
      </w:r>
      <w:r w:rsidRPr="00D30883">
        <w:t xml:space="preserve"> and other factors (</w:t>
      </w:r>
      <w:r>
        <w:t>such as</w:t>
      </w:r>
      <w:r w:rsidRPr="00D30883">
        <w:t xml:space="preserve"> the extent to which limitations in the current legislation are affecting scheme design at present).</w:t>
      </w:r>
    </w:p>
    <w:p w14:paraId="694DD0CC" w14:textId="39F92EA6" w:rsidR="00F20065" w:rsidRDefault="00F20065" w:rsidP="002C1F79">
      <w:pPr>
        <w:pStyle w:val="Heading4"/>
      </w:pPr>
      <w:r>
        <w:t xml:space="preserve">Will Government financial support still be available </w:t>
      </w:r>
      <w:r w:rsidR="00C7100F">
        <w:t xml:space="preserve">for </w:t>
      </w:r>
      <w:r w:rsidR="00630827">
        <w:t xml:space="preserve">developing and implementing </w:t>
      </w:r>
      <w:r w:rsidR="00415F63">
        <w:t xml:space="preserve">extended producer responsibility </w:t>
      </w:r>
      <w:r w:rsidR="00C7100F">
        <w:t xml:space="preserve">schemes? </w:t>
      </w:r>
    </w:p>
    <w:p w14:paraId="59A7F22C" w14:textId="4F5BEE3D" w:rsidR="005453F4" w:rsidRDefault="005453F4" w:rsidP="00D30883">
      <w:pPr>
        <w:pStyle w:val="BodyText"/>
      </w:pPr>
      <w:r w:rsidRPr="005453F4">
        <w:t>This will be considered on a case-by-case basis.</w:t>
      </w:r>
      <w:r w:rsidRPr="005453F4" w:rsidDel="00630827">
        <w:t xml:space="preserve"> </w:t>
      </w:r>
      <w:r w:rsidRPr="005453F4">
        <w:t>To date, the Government has provided support for scheme development and in some cases, enabling infrastructure investments</w:t>
      </w:r>
      <w:r>
        <w:t>,</w:t>
      </w:r>
      <w:r w:rsidRPr="005453F4">
        <w:t xml:space="preserve"> through the </w:t>
      </w:r>
      <w:hyperlink r:id="rId14" w:history="1">
        <w:r w:rsidRPr="00021C4C">
          <w:rPr>
            <w:rStyle w:val="Hyperlink"/>
          </w:rPr>
          <w:t>Waste Minimisation Fund</w:t>
        </w:r>
      </w:hyperlink>
      <w:r w:rsidRPr="005453F4">
        <w:t>. However, it is important for producers and retailers of products to contribute both financially and in terms of design solutions, rather than government</w:t>
      </w:r>
      <w:r w:rsidR="0041385B">
        <w:t xml:space="preserve"> (central or local)</w:t>
      </w:r>
      <w:r w:rsidRPr="005453F4">
        <w:t xml:space="preserve"> being responsible for this. </w:t>
      </w:r>
      <w:r w:rsidR="0041385B">
        <w:t>In an EPR scheme, t</w:t>
      </w:r>
      <w:r w:rsidRPr="005453F4">
        <w:t xml:space="preserve">hese costs </w:t>
      </w:r>
      <w:r w:rsidR="002C1F79">
        <w:t>could</w:t>
      </w:r>
      <w:r w:rsidRPr="005453F4">
        <w:t xml:space="preserve"> be covered </w:t>
      </w:r>
      <w:r w:rsidR="00583D21">
        <w:t>by</w:t>
      </w:r>
      <w:r w:rsidR="002C1F79">
        <w:t xml:space="preserve"> the</w:t>
      </w:r>
      <w:r w:rsidRPr="005453F4">
        <w:t xml:space="preserve"> regulated </w:t>
      </w:r>
      <w:r w:rsidR="009A4B31">
        <w:t>charges</w:t>
      </w:r>
      <w:r w:rsidRPr="005453F4">
        <w:t>.</w:t>
      </w:r>
    </w:p>
    <w:p w14:paraId="26C3BFA1" w14:textId="60E2A0F0" w:rsidR="0094580F" w:rsidRDefault="0094580F" w:rsidP="0094580F">
      <w:pPr>
        <w:pStyle w:val="Heading4"/>
      </w:pPr>
      <w:r w:rsidRPr="0094580F">
        <w:t xml:space="preserve">Within the </w:t>
      </w:r>
      <w:r>
        <w:t xml:space="preserve">proposed </w:t>
      </w:r>
      <w:r w:rsidR="00415F63">
        <w:t xml:space="preserve">extended producer responsibility </w:t>
      </w:r>
      <w:r w:rsidRPr="0094580F">
        <w:t xml:space="preserve">framework, </w:t>
      </w:r>
      <w:r w:rsidR="000E006A">
        <w:t>how</w:t>
      </w:r>
      <w:r w:rsidRPr="0094580F">
        <w:t xml:space="preserve"> would local government</w:t>
      </w:r>
      <w:r w:rsidR="000E006A">
        <w:t>, iwi/Māori</w:t>
      </w:r>
      <w:r w:rsidRPr="0094580F">
        <w:t xml:space="preserve"> and other community interest groups have</w:t>
      </w:r>
      <w:r w:rsidR="000E006A">
        <w:t xml:space="preserve"> a rol</w:t>
      </w:r>
      <w:r w:rsidR="00DE7327">
        <w:t>e</w:t>
      </w:r>
      <w:r w:rsidRPr="0094580F">
        <w:t xml:space="preserve"> in the development/design of a scheme </w:t>
      </w:r>
      <w:r w:rsidR="00DE7327">
        <w:t xml:space="preserve">or </w:t>
      </w:r>
      <w:r w:rsidRPr="0094580F">
        <w:t xml:space="preserve">a </w:t>
      </w:r>
      <w:r w:rsidR="00415F63">
        <w:t>producer responsibility organisation</w:t>
      </w:r>
      <w:r w:rsidRPr="0094580F">
        <w:t>?</w:t>
      </w:r>
    </w:p>
    <w:p w14:paraId="012DE661" w14:textId="75A4DFA8" w:rsidR="00DE7327" w:rsidRDefault="001266AE" w:rsidP="00DE7327">
      <w:pPr>
        <w:pStyle w:val="BodyText"/>
      </w:pPr>
      <w:r>
        <w:t>The proposed s</w:t>
      </w:r>
      <w:r w:rsidRPr="001266AE">
        <w:t xml:space="preserve">cheme co-design parameters would have an expectation that </w:t>
      </w:r>
      <w:r>
        <w:t xml:space="preserve">all </w:t>
      </w:r>
      <w:r w:rsidRPr="001266AE">
        <w:t xml:space="preserve">stakeholder interests are represented. Requirements for the </w:t>
      </w:r>
      <w:r w:rsidR="00E32CDD">
        <w:t>membe</w:t>
      </w:r>
      <w:r w:rsidR="008C1BCD">
        <w:t xml:space="preserve">rs of the </w:t>
      </w:r>
      <w:r w:rsidR="00B67CA0">
        <w:t>B</w:t>
      </w:r>
      <w:r w:rsidRPr="001266AE">
        <w:t>oard of the producer responsibility organisation could also ensure coverage of a range of skills and perspectives, including</w:t>
      </w:r>
      <w:r w:rsidR="00E32CDD">
        <w:t xml:space="preserve"> iwi/Māori,</w:t>
      </w:r>
      <w:r w:rsidRPr="001266AE">
        <w:t xml:space="preserve"> consumer</w:t>
      </w:r>
      <w:r w:rsidR="00E32CDD">
        <w:t xml:space="preserve">, local </w:t>
      </w:r>
      <w:r w:rsidR="008C1BCD">
        <w:t>government</w:t>
      </w:r>
      <w:r w:rsidR="00E32CDD">
        <w:t xml:space="preserve"> and </w:t>
      </w:r>
      <w:r w:rsidRPr="001266AE">
        <w:t>community interests.</w:t>
      </w:r>
    </w:p>
    <w:p w14:paraId="5F3F2B4D" w14:textId="344EF3FD" w:rsidR="008C40E6" w:rsidRDefault="00055314" w:rsidP="003B0E9F">
      <w:pPr>
        <w:pStyle w:val="Heading4"/>
      </w:pPr>
      <w:r>
        <w:t>Why is the Government proposing to stop the accreditation of voluntary product stewardship schemes?</w:t>
      </w:r>
    </w:p>
    <w:p w14:paraId="7A2E2774" w14:textId="77777777" w:rsidR="00DD4E3E" w:rsidRDefault="003B0E9F" w:rsidP="00DD4E3E">
      <w:pPr>
        <w:pStyle w:val="BodyText"/>
      </w:pPr>
      <w:r w:rsidRPr="00DD4E3E">
        <w:t xml:space="preserve">Voluntary schemes have had mixed success, some with limited participation and coverage. Given the limited outcomes and lack of intervention options, the administrative costs of accrediting and monitoring voluntary schemes are not justified, for either government or participants. </w:t>
      </w:r>
    </w:p>
    <w:p w14:paraId="7805628C" w14:textId="2D83AD7C" w:rsidR="003B0E9F" w:rsidRPr="00DD4E3E" w:rsidRDefault="00A60EAF" w:rsidP="00DD4E3E">
      <w:pPr>
        <w:pStyle w:val="BodyText"/>
      </w:pPr>
      <w:r w:rsidRPr="00DD4E3E">
        <w:t xml:space="preserve">There are existing </w:t>
      </w:r>
      <w:r w:rsidR="003B0E9F" w:rsidRPr="00DD4E3E">
        <w:t xml:space="preserve">accredited voluntary product stewardship schemes for priority products </w:t>
      </w:r>
      <w:r w:rsidR="00D13DDE" w:rsidRPr="00DD4E3E">
        <w:t xml:space="preserve">which have helped inform </w:t>
      </w:r>
      <w:r w:rsidR="003B0E9F" w:rsidRPr="00DD4E3E">
        <w:t>the design of regulated schemes, such as the agricultural plastics and chemicals schemes and the refrigerant scheme.</w:t>
      </w:r>
      <w:r w:rsidR="003B0E9F" w:rsidRPr="00DD4E3E" w:rsidDel="008263CA">
        <w:t xml:space="preserve"> </w:t>
      </w:r>
      <w:r w:rsidR="00C038CA" w:rsidRPr="00DD4E3E">
        <w:t>I</w:t>
      </w:r>
      <w:r w:rsidR="003B0E9F" w:rsidRPr="00DD4E3E">
        <w:t xml:space="preserve">ndustry-led schemes </w:t>
      </w:r>
      <w:r w:rsidR="00C038CA" w:rsidRPr="00DD4E3E">
        <w:t xml:space="preserve">can still </w:t>
      </w:r>
      <w:r w:rsidR="00DA3CB9" w:rsidRPr="00DD4E3E">
        <w:t>provide benefits without requiring accreditation from central government</w:t>
      </w:r>
      <w:r w:rsidR="003B0E9F" w:rsidRPr="00DD4E3E">
        <w:t>.</w:t>
      </w:r>
    </w:p>
    <w:p w14:paraId="1530D349" w14:textId="71FF4A51" w:rsidR="008C40E6" w:rsidRPr="00DE7327" w:rsidRDefault="00FC3630" w:rsidP="00317926">
      <w:pPr>
        <w:pStyle w:val="Heading4"/>
      </w:pPr>
      <w:r>
        <w:lastRenderedPageBreak/>
        <w:t xml:space="preserve">How does the </w:t>
      </w:r>
      <w:r w:rsidR="00841469">
        <w:t>Consumer Guarantees (Right to Repair) Amendment Bill relate to the waste legislation proposals?</w:t>
      </w:r>
    </w:p>
    <w:p w14:paraId="5F993E84" w14:textId="5FEAEE58" w:rsidR="00C96105" w:rsidRDefault="001F0B24" w:rsidP="00317926">
      <w:pPr>
        <w:pStyle w:val="BodyText"/>
      </w:pPr>
      <w:r w:rsidRPr="001F0B24">
        <w:t xml:space="preserve">‘Right to repair’ is not within the scope of the waste legislation amendments we are consulting on. The lead agency is the Ministry of Business, Innovation and Employment (MBIE). It may be possible for EPR schemes to incorporate aspects relating to the ability for consumers to access repair for their products into their scheme designs. </w:t>
      </w:r>
    </w:p>
    <w:p w14:paraId="5570AB29" w14:textId="250583AD" w:rsidR="000D4ED6" w:rsidRPr="0000200A" w:rsidRDefault="000D4ED6" w:rsidP="00D319B3">
      <w:pPr>
        <w:pStyle w:val="Heading4"/>
      </w:pPr>
      <w:r w:rsidRPr="0000200A">
        <w:t>How will extended producer responsibility schemes deal with online marketplaces and online sales?</w:t>
      </w:r>
    </w:p>
    <w:p w14:paraId="1CFB0697" w14:textId="1B83A0CC" w:rsidR="000D4ED6" w:rsidRDefault="006D1294" w:rsidP="00317926">
      <w:pPr>
        <w:pStyle w:val="BodyText"/>
      </w:pPr>
      <w:r w:rsidRPr="006D1294">
        <w:t>Scheme regulatory design is considered on a case-by-case basis</w:t>
      </w:r>
      <w:r w:rsidR="00B81154">
        <w:t>. P</w:t>
      </w:r>
      <w:r w:rsidRPr="006D1294">
        <w:t xml:space="preserve">roducers or importers would typically be considered the </w:t>
      </w:r>
      <w:r w:rsidR="00DB552B">
        <w:t>‘</w:t>
      </w:r>
      <w:r w:rsidRPr="006D1294">
        <w:t>first responsible supplier</w:t>
      </w:r>
      <w:r w:rsidR="00DB552B">
        <w:t>’</w:t>
      </w:r>
      <w:r w:rsidR="00F34FD7">
        <w:t>. If</w:t>
      </w:r>
      <w:r w:rsidRPr="006D1294">
        <w:t xml:space="preserve"> an online marketplace and its operator fell within the regulatory scope, then </w:t>
      </w:r>
      <w:r w:rsidR="00F34FD7">
        <w:t xml:space="preserve">they could </w:t>
      </w:r>
      <w:r w:rsidRPr="006D1294">
        <w:t>potentially</w:t>
      </w:r>
      <w:r w:rsidR="00F34FD7">
        <w:t xml:space="preserve"> be </w:t>
      </w:r>
      <w:r w:rsidRPr="006D1294">
        <w:t xml:space="preserve">obligated to participate in a scheme. However, an importer is more likely to be a </w:t>
      </w:r>
      <w:r w:rsidRPr="005B1A3A">
        <w:rPr>
          <w:i/>
        </w:rPr>
        <w:t>customer</w:t>
      </w:r>
      <w:r w:rsidRPr="006D1294">
        <w:t xml:space="preserve"> of an online marketplace in New Zealand</w:t>
      </w:r>
      <w:r w:rsidR="005D513A">
        <w:t>. Through</w:t>
      </w:r>
      <w:r w:rsidRPr="006D1294">
        <w:t xml:space="preserve"> that transaction, the obligation to participate could potentially sit with the customer as the importer. </w:t>
      </w:r>
      <w:r w:rsidR="00DB552B">
        <w:t>However, p</w:t>
      </w:r>
      <w:r w:rsidRPr="006D1294">
        <w:t xml:space="preserve">ursuing very low volume imports may be impractical and such considerations would be a matter of </w:t>
      </w:r>
      <w:r w:rsidR="007933C1">
        <w:t>considering the costs and benefits</w:t>
      </w:r>
      <w:r w:rsidRPr="006D1294">
        <w:t xml:space="preserve"> for </w:t>
      </w:r>
      <w:r w:rsidR="007933C1">
        <w:t xml:space="preserve">scheme design and </w:t>
      </w:r>
      <w:r w:rsidRPr="006D1294">
        <w:t xml:space="preserve">any </w:t>
      </w:r>
      <w:r w:rsidR="007933C1">
        <w:t xml:space="preserve">supporting </w:t>
      </w:r>
      <w:r w:rsidRPr="006D1294">
        <w:t>regulations.</w:t>
      </w:r>
    </w:p>
    <w:p w14:paraId="6FCD2D3D" w14:textId="23BF90D1" w:rsidR="00687BBF" w:rsidRPr="0067034D" w:rsidRDefault="00687BBF" w:rsidP="00D319B3">
      <w:pPr>
        <w:pStyle w:val="Heading4"/>
        <w:rPr>
          <w:b w:val="0"/>
        </w:rPr>
      </w:pPr>
      <w:r w:rsidRPr="0067034D">
        <w:t xml:space="preserve">Is there a draft list of </w:t>
      </w:r>
      <w:r w:rsidR="00DE407C">
        <w:rPr>
          <w:b w:val="0"/>
          <w:bCs w:val="0"/>
        </w:rPr>
        <w:t>‘</w:t>
      </w:r>
      <w:r w:rsidRPr="0067034D">
        <w:rPr>
          <w:b w:val="0"/>
        </w:rPr>
        <w:t xml:space="preserve">products of </w:t>
      </w:r>
      <w:r w:rsidRPr="0067034D">
        <w:rPr>
          <w:b w:val="0"/>
          <w:bCs w:val="0"/>
        </w:rPr>
        <w:t>interest</w:t>
      </w:r>
      <w:r w:rsidR="00DE407C">
        <w:rPr>
          <w:b w:val="0"/>
          <w:bCs w:val="0"/>
        </w:rPr>
        <w:t>’</w:t>
      </w:r>
      <w:r w:rsidRPr="0067034D">
        <w:rPr>
          <w:b w:val="0"/>
        </w:rPr>
        <w:t xml:space="preserve"> and </w:t>
      </w:r>
      <w:r w:rsidR="00DE407C">
        <w:rPr>
          <w:b w:val="0"/>
          <w:bCs w:val="0"/>
        </w:rPr>
        <w:t>‘</w:t>
      </w:r>
      <w:r w:rsidRPr="0067034D">
        <w:rPr>
          <w:b w:val="0"/>
        </w:rPr>
        <w:t xml:space="preserve">excluded </w:t>
      </w:r>
      <w:r w:rsidRPr="0067034D">
        <w:rPr>
          <w:b w:val="0"/>
          <w:bCs w:val="0"/>
        </w:rPr>
        <w:t>products</w:t>
      </w:r>
      <w:r w:rsidR="00DE407C">
        <w:rPr>
          <w:b w:val="0"/>
          <w:bCs w:val="0"/>
        </w:rPr>
        <w:t>’</w:t>
      </w:r>
      <w:r w:rsidRPr="0067034D">
        <w:rPr>
          <w:b w:val="0"/>
        </w:rPr>
        <w:t xml:space="preserve"> </w:t>
      </w:r>
      <w:r w:rsidR="005B1598">
        <w:rPr>
          <w:b w:val="0"/>
        </w:rPr>
        <w:t>for</w:t>
      </w:r>
      <w:r w:rsidR="005B1598" w:rsidRPr="0067034D">
        <w:rPr>
          <w:b w:val="0"/>
        </w:rPr>
        <w:t xml:space="preserve"> </w:t>
      </w:r>
      <w:r>
        <w:rPr>
          <w:b w:val="0"/>
        </w:rPr>
        <w:t>extended producer responsibility</w:t>
      </w:r>
      <w:r w:rsidRPr="0067034D">
        <w:rPr>
          <w:b w:val="0"/>
        </w:rPr>
        <w:t xml:space="preserve"> scheme</w:t>
      </w:r>
      <w:r w:rsidR="005B1598">
        <w:rPr>
          <w:b w:val="0"/>
        </w:rPr>
        <w:t>s?</w:t>
      </w:r>
      <w:r w:rsidRPr="0067034D">
        <w:rPr>
          <w:b w:val="0"/>
        </w:rPr>
        <w:t xml:space="preserve"> Would it be based loosely on the priority products list already in place?</w:t>
      </w:r>
    </w:p>
    <w:p w14:paraId="0594595E" w14:textId="21C35E92" w:rsidR="00687BBF" w:rsidRDefault="006D1294" w:rsidP="00317926">
      <w:pPr>
        <w:pStyle w:val="BodyText"/>
      </w:pPr>
      <w:r w:rsidRPr="006D1294">
        <w:t xml:space="preserve">The initial </w:t>
      </w:r>
      <w:r w:rsidR="00924A98">
        <w:t>‘</w:t>
      </w:r>
      <w:r w:rsidR="00D56417">
        <w:t>p</w:t>
      </w:r>
      <w:r w:rsidRPr="006D1294">
        <w:t>roducts of interest</w:t>
      </w:r>
      <w:r w:rsidR="00924A98">
        <w:t>’</w:t>
      </w:r>
      <w:r w:rsidRPr="006D1294">
        <w:t xml:space="preserve"> would align with existing priority products. More detailed consideration of which products might be excluded from any specific scheme would be developed as part of scheme co-design and subject to consultation and decis</w:t>
      </w:r>
      <w:r w:rsidR="0088353B">
        <w:t>i</w:t>
      </w:r>
      <w:r w:rsidRPr="006D1294">
        <w:t xml:space="preserve">on making, then </w:t>
      </w:r>
      <w:r w:rsidR="005149AC">
        <w:t>provided</w:t>
      </w:r>
      <w:r w:rsidRPr="006D1294">
        <w:t xml:space="preserve"> in regulation. </w:t>
      </w:r>
    </w:p>
    <w:p w14:paraId="3BF4C60B" w14:textId="72CB950A" w:rsidR="000548F6" w:rsidRDefault="000548F6" w:rsidP="000548F6">
      <w:pPr>
        <w:pStyle w:val="Heading2"/>
      </w:pPr>
      <w:bookmarkStart w:id="3" w:name="_The_Waste_Disposal"/>
      <w:bookmarkEnd w:id="3"/>
      <w:r>
        <w:t xml:space="preserve">The Waste </w:t>
      </w:r>
      <w:r w:rsidR="00F92D02">
        <w:t>Disposal</w:t>
      </w:r>
      <w:r>
        <w:t xml:space="preserve"> Levy</w:t>
      </w:r>
      <w:r w:rsidR="00F92D02">
        <w:t xml:space="preserve"> (the levy)</w:t>
      </w:r>
    </w:p>
    <w:p w14:paraId="4E858162" w14:textId="22B6F1EE" w:rsidR="00EC328F" w:rsidRDefault="00EC328F" w:rsidP="00EC328F">
      <w:pPr>
        <w:pStyle w:val="Heading4"/>
      </w:pPr>
      <w:r w:rsidRPr="00EC328F">
        <w:t>Is the Government going to change the current 50:50 split of levy between central and local government?</w:t>
      </w:r>
    </w:p>
    <w:p w14:paraId="18E09F6F" w14:textId="0EE6C7BB" w:rsidR="00432B64" w:rsidRDefault="00EC328F" w:rsidP="00317926">
      <w:pPr>
        <w:pStyle w:val="BodyText"/>
      </w:pPr>
      <w:r w:rsidRPr="00EC328F">
        <w:t xml:space="preserve">No, the intention is to retain the allocation of levy funds according to the current settings of 50 per cent allocated to </w:t>
      </w:r>
      <w:r w:rsidR="005C6A2F">
        <w:t>t</w:t>
      </w:r>
      <w:r w:rsidRPr="00EC328F">
        <w:t xml:space="preserve">erritorial </w:t>
      </w:r>
      <w:r w:rsidR="005C6A2F">
        <w:t>a</w:t>
      </w:r>
      <w:r w:rsidRPr="00EC328F">
        <w:t>uthorities (TAs) and 50 per cent allocated to central government. This is appropriate given the central government waste investment priorities, wider use of levy funds</w:t>
      </w:r>
      <w:r w:rsidR="005C6A2F">
        <w:t>,</w:t>
      </w:r>
      <w:r w:rsidRPr="00EC328F">
        <w:t xml:space="preserve"> and financial challenges facing local government.</w:t>
      </w:r>
      <w:r w:rsidR="005C6A2F">
        <w:t xml:space="preserve"> </w:t>
      </w:r>
      <w:r w:rsidR="009834BC">
        <w:t xml:space="preserve">The levy will still be hypothecated (ring-fenced </w:t>
      </w:r>
      <w:r w:rsidR="00EB1D27">
        <w:t xml:space="preserve">for specific purposes). </w:t>
      </w:r>
    </w:p>
    <w:p w14:paraId="19DF19F6" w14:textId="66E5CC6F" w:rsidR="000548F6" w:rsidRDefault="00E66CF4" w:rsidP="00317926">
      <w:pPr>
        <w:pStyle w:val="BodyText"/>
      </w:pPr>
      <w:r w:rsidRPr="00E66CF4">
        <w:t>At this stage there are no proposals to amend the settings for what the central gov</w:t>
      </w:r>
      <w:r>
        <w:t>ernmen</w:t>
      </w:r>
      <w:r w:rsidRPr="00E66CF4">
        <w:t>t portion can be spent on</w:t>
      </w:r>
      <w:r w:rsidR="00584CC6">
        <w:t>, n</w:t>
      </w:r>
      <w:r w:rsidRPr="00E66CF4">
        <w:t>ot</w:t>
      </w:r>
      <w:r>
        <w:t>ing</w:t>
      </w:r>
      <w:r w:rsidRPr="00E66CF4">
        <w:t xml:space="preserve"> the levy spend scope</w:t>
      </w:r>
      <w:r>
        <w:t xml:space="preserve"> for central government</w:t>
      </w:r>
      <w:r w:rsidRPr="00E66CF4">
        <w:t xml:space="preserve"> was amended as part of the </w:t>
      </w:r>
      <w:hyperlink r:id="rId15" w:history="1">
        <w:r w:rsidRPr="0082773C">
          <w:rPr>
            <w:rStyle w:val="Hyperlink"/>
          </w:rPr>
          <w:t>2024 waste legislation amendments</w:t>
        </w:r>
      </w:hyperlink>
      <w:r w:rsidR="00195EF9">
        <w:t xml:space="preserve"> that were implemented in the Waste Minimisation (Waste Disposal Levy) Amendment Act 2024</w:t>
      </w:r>
      <w:r w:rsidRPr="00E66CF4">
        <w:t>.</w:t>
      </w:r>
    </w:p>
    <w:p w14:paraId="79AE161B" w14:textId="77777777" w:rsidR="00280A07" w:rsidRDefault="00280A07">
      <w:pPr>
        <w:spacing w:before="0" w:after="0" w:line="240" w:lineRule="auto"/>
        <w:jc w:val="left"/>
        <w:rPr>
          <w:rFonts w:ascii="Georgia" w:eastAsiaTheme="majorEastAsia" w:hAnsi="Georgia" w:cstheme="majorBidi"/>
          <w:b/>
          <w:bCs/>
          <w:sz w:val="24"/>
        </w:rPr>
      </w:pPr>
      <w:r>
        <w:br w:type="page"/>
      </w:r>
    </w:p>
    <w:p w14:paraId="710AB272" w14:textId="6EACE3DA" w:rsidR="00EC328F" w:rsidRDefault="007015A5" w:rsidP="00D125FA">
      <w:pPr>
        <w:pStyle w:val="Heading4"/>
      </w:pPr>
      <w:r>
        <w:lastRenderedPageBreak/>
        <w:t xml:space="preserve">Why is the Government proposing to change the methodology for allocating the </w:t>
      </w:r>
      <w:r w:rsidR="00770C55">
        <w:t xml:space="preserve">territorial authority </w:t>
      </w:r>
      <w:r>
        <w:t xml:space="preserve">allocation? Is this unfair to larger </w:t>
      </w:r>
      <w:r w:rsidR="00770C55">
        <w:t>territorial authorities</w:t>
      </w:r>
      <w:r w:rsidR="00954CC8">
        <w:t xml:space="preserve">? </w:t>
      </w:r>
      <w:r w:rsidR="00BC4239">
        <w:t xml:space="preserve">What about </w:t>
      </w:r>
      <w:r w:rsidR="00584CC6">
        <w:t>councils</w:t>
      </w:r>
      <w:r w:rsidR="00BC4239">
        <w:t xml:space="preserve"> with seasonal population peaks or </w:t>
      </w:r>
      <w:r w:rsidR="00D125FA">
        <w:t xml:space="preserve">significant rural areas? </w:t>
      </w:r>
    </w:p>
    <w:p w14:paraId="6FE6328F" w14:textId="763DECAB" w:rsidR="00DC7622" w:rsidRDefault="00FE69DE" w:rsidP="002E0B7B">
      <w:pPr>
        <w:pStyle w:val="BodyText"/>
      </w:pPr>
      <w:r>
        <w:t>C</w:t>
      </w:r>
      <w:r w:rsidR="002E0B7B">
        <w:t>ouncils with small populations in rural areas or spread across wide areas may struggle to provide a comprehensive waste service network</w:t>
      </w:r>
      <w:r w:rsidR="00DC7622" w:rsidRPr="00DC7622">
        <w:t xml:space="preserve"> </w:t>
      </w:r>
      <w:r w:rsidR="00DC7622">
        <w:t>using the current allocation method</w:t>
      </w:r>
      <w:r w:rsidR="00090E7B">
        <w:t xml:space="preserve">. </w:t>
      </w:r>
      <w:r w:rsidR="002E0B7B">
        <w:t xml:space="preserve">Additionally, small councils </w:t>
      </w:r>
      <w:r w:rsidR="001C508D">
        <w:t xml:space="preserve">may face additional challenges, such as </w:t>
      </w:r>
      <w:r w:rsidR="006357D9">
        <w:t xml:space="preserve">smaller </w:t>
      </w:r>
      <w:r w:rsidR="002E0B7B">
        <w:t xml:space="preserve">economies of scale, </w:t>
      </w:r>
      <w:r w:rsidR="001F7578">
        <w:t xml:space="preserve">having </w:t>
      </w:r>
      <w:r w:rsidR="002E0B7B">
        <w:t>fewer waste providers to choose from</w:t>
      </w:r>
      <w:r w:rsidR="00E27BBF">
        <w:t>,</w:t>
      </w:r>
      <w:r w:rsidR="002E0B7B">
        <w:t xml:space="preserve"> limited waste minimisation infrastructure nearby</w:t>
      </w:r>
      <w:r w:rsidR="00600FF2">
        <w:t>,</w:t>
      </w:r>
      <w:r w:rsidR="007276E7" w:rsidRPr="007276E7">
        <w:t xml:space="preserve"> </w:t>
      </w:r>
      <w:r w:rsidR="007276E7">
        <w:t>and higher transport costs</w:t>
      </w:r>
      <w:r w:rsidR="002E0B7B">
        <w:t>.</w:t>
      </w:r>
      <w:r w:rsidR="00A476F5" w:rsidRPr="00A476F5">
        <w:t xml:space="preserve"> </w:t>
      </w:r>
      <w:r w:rsidR="007F67A5" w:rsidRPr="00A476F5">
        <w:t>Therefore, we are proposing this alternative levy calculation method to increase their share of the levy</w:t>
      </w:r>
      <w:r w:rsidR="007F67A5">
        <w:t xml:space="preserve"> to a level that </w:t>
      </w:r>
      <w:r w:rsidR="00AE5DC6">
        <w:t>could enable the appointment of a staff member dedicated to waste management and minimisation</w:t>
      </w:r>
      <w:r w:rsidR="007F67A5" w:rsidRPr="00A476F5">
        <w:t>.</w:t>
      </w:r>
    </w:p>
    <w:p w14:paraId="78710B2B" w14:textId="67670880" w:rsidR="007D1DD0" w:rsidRDefault="00A476F5" w:rsidP="002E0B7B">
      <w:pPr>
        <w:pStyle w:val="BodyText"/>
      </w:pPr>
      <w:r w:rsidRPr="00A476F5">
        <w:t>Population size is being used because it is readily available and reliable data</w:t>
      </w:r>
      <w:r w:rsidR="006F58BA" w:rsidRPr="006F58BA">
        <w:t xml:space="preserve"> </w:t>
      </w:r>
      <w:r w:rsidR="00AE5DC6">
        <w:t>using</w:t>
      </w:r>
      <w:r w:rsidR="006F58BA">
        <w:t xml:space="preserve"> the </w:t>
      </w:r>
      <w:r w:rsidR="006F58BA" w:rsidRPr="00571E82">
        <w:t xml:space="preserve">most recent census </w:t>
      </w:r>
      <w:r w:rsidR="00AE5DC6">
        <w:t>figures</w:t>
      </w:r>
      <w:r w:rsidR="006F58BA">
        <w:t xml:space="preserve"> from Stats</w:t>
      </w:r>
      <w:r w:rsidR="0000206F">
        <w:t xml:space="preserve"> </w:t>
      </w:r>
      <w:r w:rsidR="006F58BA">
        <w:t>NZ</w:t>
      </w:r>
      <w:r w:rsidR="006139C0">
        <w:t xml:space="preserve"> (2023 census)</w:t>
      </w:r>
      <w:r w:rsidRPr="00A476F5">
        <w:t>.</w:t>
      </w:r>
      <w:r w:rsidR="00571E82" w:rsidRPr="00571E82">
        <w:t xml:space="preserve"> </w:t>
      </w:r>
      <w:r w:rsidR="007D1DD0">
        <w:t>Using other calculation methods could be</w:t>
      </w:r>
      <w:r w:rsidR="007D1DD0" w:rsidRPr="00A476F5">
        <w:t xml:space="preserve"> difficult </w:t>
      </w:r>
      <w:r w:rsidR="007D1DD0">
        <w:t>such as</w:t>
      </w:r>
      <w:r w:rsidR="007D1DD0" w:rsidRPr="00A476F5">
        <w:t xml:space="preserve"> incorporat</w:t>
      </w:r>
      <w:r w:rsidR="007D1DD0">
        <w:t>ing</w:t>
      </w:r>
      <w:r w:rsidR="007D1DD0" w:rsidRPr="00A476F5">
        <w:t xml:space="preserve"> facility types, capability and capacity</w:t>
      </w:r>
      <w:r w:rsidR="00B65F96">
        <w:t>,</w:t>
      </w:r>
      <w:r w:rsidR="007D1DD0" w:rsidRPr="00A476F5">
        <w:t xml:space="preserve"> </w:t>
      </w:r>
      <w:r w:rsidR="007D1DD0">
        <w:t xml:space="preserve">or visitor or tourist data as these can </w:t>
      </w:r>
      <w:r w:rsidR="007D1DD0" w:rsidRPr="00A476F5">
        <w:t>change over time</w:t>
      </w:r>
      <w:r w:rsidR="007D1DD0">
        <w:t xml:space="preserve"> and there is not a single, comprehensive reliable and verified data source</w:t>
      </w:r>
      <w:r w:rsidR="007D1DD0" w:rsidRPr="00A476F5">
        <w:t>.</w:t>
      </w:r>
    </w:p>
    <w:p w14:paraId="534CA236" w14:textId="1B1650A2" w:rsidR="00D125FA" w:rsidRDefault="00B6624B" w:rsidP="002E0B7B">
      <w:pPr>
        <w:pStyle w:val="BodyText"/>
      </w:pPr>
      <w:r>
        <w:t xml:space="preserve">We welcome </w:t>
      </w:r>
      <w:r w:rsidR="00A476F5" w:rsidRPr="00A476F5">
        <w:t>your views on the proposed approach</w:t>
      </w:r>
      <w:r w:rsidR="007D1DD0">
        <w:t>.</w:t>
      </w:r>
    </w:p>
    <w:p w14:paraId="6C41709B" w14:textId="3A586970" w:rsidR="00C35839" w:rsidRDefault="00C35839" w:rsidP="00C35839">
      <w:pPr>
        <w:pStyle w:val="Heading4"/>
      </w:pPr>
      <w:r>
        <w:t>How much levy allocation will my territorial authority get each year under the proposed new methodology?</w:t>
      </w:r>
    </w:p>
    <w:p w14:paraId="0A2574DD" w14:textId="2A3E1748" w:rsidR="00E82BC5" w:rsidRPr="00E82BC5" w:rsidRDefault="00B63A5E" w:rsidP="00E82BC5">
      <w:pPr>
        <w:pStyle w:val="BodyText"/>
      </w:pPr>
      <w:r>
        <w:t>The following m</w:t>
      </w:r>
      <w:r w:rsidR="00E82BC5" w:rsidRPr="00E82BC5">
        <w:t>ethodology</w:t>
      </w:r>
      <w:r>
        <w:t xml:space="preserve"> </w:t>
      </w:r>
      <w:r w:rsidR="00DB7D0C" w:rsidRPr="00E82BC5">
        <w:t>for calculating your territorial authority’s levy allocation under the 80:20</w:t>
      </w:r>
      <w:r w:rsidR="00057FF5">
        <w:t xml:space="preserve"> proposal </w:t>
      </w:r>
      <w:r>
        <w:t xml:space="preserve">can be used to estimate the likely impact on your </w:t>
      </w:r>
      <w:r w:rsidR="00AB0782">
        <w:t xml:space="preserve">territorial authority </w:t>
      </w:r>
      <w:r w:rsidR="00DB7D0C">
        <w:t>relative to the current 100</w:t>
      </w:r>
      <w:r w:rsidR="00CC58A0">
        <w:t xml:space="preserve"> per cent</w:t>
      </w:r>
      <w:r w:rsidR="00DB7D0C">
        <w:t xml:space="preserve"> population approach</w:t>
      </w:r>
      <w:r w:rsidR="00057FF5">
        <w:t>:</w:t>
      </w:r>
    </w:p>
    <w:p w14:paraId="5A00E99F" w14:textId="6D544E44" w:rsidR="00E82BC5" w:rsidRPr="00E82BC5" w:rsidRDefault="00AB0782" w:rsidP="00E82BC5">
      <w:pPr>
        <w:pStyle w:val="BodyText"/>
      </w:pPr>
      <w:r>
        <w:t>As a hypothetical</w:t>
      </w:r>
      <w:r w:rsidRPr="00E82BC5">
        <w:t xml:space="preserve"> </w:t>
      </w:r>
      <w:r w:rsidR="00E82BC5" w:rsidRPr="00E82BC5">
        <w:t>example</w:t>
      </w:r>
      <w:r>
        <w:t xml:space="preserve"> (levy figures chosen for ease of calculation)</w:t>
      </w:r>
      <w:r w:rsidR="00E82BC5" w:rsidRPr="00E82BC5">
        <w:t xml:space="preserve">, for a total </w:t>
      </w:r>
      <w:r>
        <w:t>territorial authority</w:t>
      </w:r>
      <w:r w:rsidRPr="00E82BC5" w:rsidDel="00AB0782">
        <w:t xml:space="preserve"> </w:t>
      </w:r>
      <w:r w:rsidR="00E82BC5" w:rsidRPr="00E82BC5">
        <w:t xml:space="preserve">levy allocation of $100 million in a financial year each </w:t>
      </w:r>
      <w:r>
        <w:t>territorial authority</w:t>
      </w:r>
      <w:r w:rsidRPr="00E82BC5" w:rsidDel="00AB0782">
        <w:t xml:space="preserve"> </w:t>
      </w:r>
      <w:r w:rsidR="00E82BC5" w:rsidRPr="00E82BC5">
        <w:t>would receive their allocation as follows:</w:t>
      </w:r>
    </w:p>
    <w:p w14:paraId="1E92AC1D" w14:textId="64A50CFC" w:rsidR="005F74F2" w:rsidRPr="005F74F2" w:rsidRDefault="00E82BC5" w:rsidP="005F74F2">
      <w:pPr>
        <w:pStyle w:val="BodyText"/>
      </w:pPr>
      <w:r w:rsidRPr="00E82BC5">
        <w:t xml:space="preserve">A – Twenty per cent of this </w:t>
      </w:r>
      <w:r w:rsidR="005F74F2" w:rsidRPr="005F74F2">
        <w:t xml:space="preserve">sum </w:t>
      </w:r>
      <w:r w:rsidRPr="00E82BC5">
        <w:t xml:space="preserve">($20 million) would be allocated equally </w:t>
      </w:r>
      <w:r w:rsidR="009E751A">
        <w:t>between</w:t>
      </w:r>
      <w:r w:rsidRPr="00E82BC5">
        <w:t xml:space="preserve"> all </w:t>
      </w:r>
      <w:r w:rsidR="005F74F2" w:rsidRPr="005F74F2">
        <w:t xml:space="preserve">67 </w:t>
      </w:r>
      <w:r w:rsidR="00E56430">
        <w:t>territorial authorities</w:t>
      </w:r>
      <w:r w:rsidRPr="00E82BC5">
        <w:t xml:space="preserve">, which equates to $298,507 </w:t>
      </w:r>
      <w:r w:rsidR="009E751A">
        <w:t xml:space="preserve">per council </w:t>
      </w:r>
      <w:r w:rsidRPr="00E82BC5">
        <w:t>in this example.</w:t>
      </w:r>
    </w:p>
    <w:p w14:paraId="7BE197F8" w14:textId="6E00E282" w:rsidR="005F74F2" w:rsidRPr="005F74F2" w:rsidRDefault="005F74F2" w:rsidP="005F74F2">
      <w:pPr>
        <w:pStyle w:val="BodyText"/>
      </w:pPr>
      <w:r w:rsidRPr="005F74F2">
        <w:t xml:space="preserve">B – Eighty per cent ($80 million) would be allocated based on a population calculation, reflective of population of the district of the </w:t>
      </w:r>
      <w:r w:rsidR="009E751A">
        <w:t>territorial authority</w:t>
      </w:r>
      <w:r w:rsidRPr="005F74F2">
        <w:t xml:space="preserve"> as a proportion of the total population (as at most recent census, refer to Stats</w:t>
      </w:r>
      <w:r w:rsidR="005658D5">
        <w:t xml:space="preserve"> </w:t>
      </w:r>
      <w:r w:rsidRPr="005F74F2">
        <w:t xml:space="preserve">NZ data: </w:t>
      </w:r>
      <w:hyperlink r:id="rId16" w:tgtFrame="_blank" w:tooltip="https://www.stats.govt.nz/information-releases/2023-census-population-counts-by-ethnic-group-age-and-maori-descent-and-dwelling-counts/" w:history="1">
        <w:r w:rsidRPr="005F74F2">
          <w:rPr>
            <w:rStyle w:val="Hyperlink"/>
          </w:rPr>
          <w:t>2023 Census population counts (by ethnic group, age, and Māori descent) and dwelling counts | Stats NZ</w:t>
        </w:r>
      </w:hyperlink>
      <w:r w:rsidRPr="005F74F2">
        <w:t>).</w:t>
      </w:r>
    </w:p>
    <w:p w14:paraId="6525A903" w14:textId="67DF9704" w:rsidR="005F74F2" w:rsidRPr="005F74F2" w:rsidRDefault="005F74F2" w:rsidP="005F74F2">
      <w:pPr>
        <w:pStyle w:val="BodyText"/>
      </w:pPr>
      <w:r w:rsidRPr="005F74F2">
        <w:t xml:space="preserve">Each </w:t>
      </w:r>
      <w:r w:rsidR="00264E01">
        <w:t>territorial authority’s</w:t>
      </w:r>
      <w:r w:rsidRPr="005F74F2">
        <w:t xml:space="preserve"> levy allocation = A + B</w:t>
      </w:r>
      <w:r w:rsidR="005658D5">
        <w:t>.</w:t>
      </w:r>
    </w:p>
    <w:p w14:paraId="3D2729A2" w14:textId="0775AD08" w:rsidR="005F74F2" w:rsidRPr="005F74F2" w:rsidRDefault="005F74F2" w:rsidP="005F74F2">
      <w:pPr>
        <w:pStyle w:val="BodyText"/>
      </w:pPr>
      <w:r w:rsidRPr="005F74F2">
        <w:t xml:space="preserve">Worked example: a </w:t>
      </w:r>
      <w:r w:rsidR="00264E01">
        <w:t>territorial authority</w:t>
      </w:r>
      <w:r w:rsidRPr="005F74F2">
        <w:t xml:space="preserve"> has a population of 100,000 and the total of all districts’ populations is 4,993,866</w:t>
      </w:r>
      <w:r w:rsidR="006139C0">
        <w:t xml:space="preserve"> (based on the 2023 census)</w:t>
      </w:r>
      <w:r w:rsidRPr="005F74F2">
        <w:t xml:space="preserve">. </w:t>
      </w:r>
    </w:p>
    <w:p w14:paraId="22750F22" w14:textId="77777777" w:rsidR="005F74F2" w:rsidRPr="005F74F2" w:rsidRDefault="005F74F2" w:rsidP="005F74F2">
      <w:pPr>
        <w:pStyle w:val="BodyText"/>
      </w:pPr>
      <w:r w:rsidRPr="005F74F2">
        <w:t>This equates to 2.002% of the total population and therefore $1,601,965 from $80,000,000.</w:t>
      </w:r>
    </w:p>
    <w:p w14:paraId="7FD258AD" w14:textId="145B571F" w:rsidR="005F74F2" w:rsidRDefault="005F74F2" w:rsidP="005F74F2">
      <w:pPr>
        <w:pStyle w:val="BodyText"/>
      </w:pPr>
      <w:r w:rsidRPr="005F74F2">
        <w:t xml:space="preserve">Levy allocation for this </w:t>
      </w:r>
      <w:r w:rsidR="005549F5">
        <w:t>territorial authority</w:t>
      </w:r>
      <w:r w:rsidRPr="005F74F2">
        <w:t xml:space="preserve"> = $1,900,472 (298,507 + 1,601,965)</w:t>
      </w:r>
      <w:r w:rsidR="005658D5">
        <w:t>.</w:t>
      </w:r>
    </w:p>
    <w:p w14:paraId="3C2F1EE0" w14:textId="6DE3DDB6" w:rsidR="005B3032" w:rsidRPr="005F74F2" w:rsidRDefault="00A21D91" w:rsidP="005F74F2">
      <w:pPr>
        <w:pStyle w:val="BodyText"/>
      </w:pPr>
      <w:r w:rsidRPr="00A21D91">
        <w:t>Th</w:t>
      </w:r>
      <w:r>
        <w:t>is</w:t>
      </w:r>
      <w:r w:rsidRPr="00A21D91">
        <w:t xml:space="preserve"> spreadsheet</w:t>
      </w:r>
      <w:r>
        <w:t xml:space="preserve">, available on the following Ministry for the Environment </w:t>
      </w:r>
      <w:hyperlink r:id="rId17" w:history="1">
        <w:r w:rsidRPr="00CC7C1F">
          <w:rPr>
            <w:rStyle w:val="Hyperlink"/>
          </w:rPr>
          <w:t>webpage</w:t>
        </w:r>
      </w:hyperlink>
      <w:r>
        <w:t>,</w:t>
      </w:r>
      <w:r w:rsidRPr="00A21D91">
        <w:t xml:space="preserve"> shows </w:t>
      </w:r>
      <w:r w:rsidR="009D39CC">
        <w:t xml:space="preserve">the total annual </w:t>
      </w:r>
      <w:r w:rsidRPr="00A21D91">
        <w:t xml:space="preserve">payments to </w:t>
      </w:r>
      <w:r w:rsidR="005658D5">
        <w:t>territorial authori</w:t>
      </w:r>
      <w:r w:rsidR="00770C55">
        <w:t>tie</w:t>
      </w:r>
      <w:r w:rsidR="005658D5">
        <w:t xml:space="preserve">s </w:t>
      </w:r>
      <w:hyperlink r:id="rId18" w:history="1">
        <w:r w:rsidR="005B3032" w:rsidRPr="005B3032">
          <w:rPr>
            <w:rStyle w:val="Hyperlink"/>
          </w:rPr>
          <w:t>Data file</w:t>
        </w:r>
      </w:hyperlink>
      <w:r w:rsidR="005B3032" w:rsidRPr="005B3032">
        <w:t> [Excel, 89 KB]</w:t>
      </w:r>
      <w:r w:rsidR="005B3032">
        <w:t>.</w:t>
      </w:r>
    </w:p>
    <w:p w14:paraId="2B9F1129" w14:textId="2B8CB407" w:rsidR="00C35839" w:rsidRPr="00C35839" w:rsidRDefault="00EB1D27" w:rsidP="008826AE">
      <w:pPr>
        <w:pStyle w:val="Heading4"/>
      </w:pPr>
      <w:r>
        <w:lastRenderedPageBreak/>
        <w:t xml:space="preserve">Why is the Government proposing to expand </w:t>
      </w:r>
      <w:r w:rsidR="00DE528B">
        <w:t xml:space="preserve">what </w:t>
      </w:r>
      <w:r w:rsidR="00B00D74">
        <w:t>councils</w:t>
      </w:r>
      <w:r w:rsidR="0077490F">
        <w:t xml:space="preserve"> can spend </w:t>
      </w:r>
      <w:r>
        <w:t xml:space="preserve">the </w:t>
      </w:r>
      <w:r w:rsidR="00DE0B88">
        <w:t xml:space="preserve">waste disposal </w:t>
      </w:r>
      <w:r>
        <w:t xml:space="preserve">levy </w:t>
      </w:r>
      <w:r w:rsidR="000B34C6">
        <w:t>on</w:t>
      </w:r>
      <w:r w:rsidR="00F92455">
        <w:t>, including</w:t>
      </w:r>
      <w:r w:rsidR="00100FAE">
        <w:t xml:space="preserve"> </w:t>
      </w:r>
      <w:r w:rsidR="00A505D7">
        <w:t>things unrelated to waste</w:t>
      </w:r>
      <w:r w:rsidR="007E1D93">
        <w:t>?</w:t>
      </w:r>
      <w:r w:rsidR="0027415D" w:rsidRPr="0027415D">
        <w:t xml:space="preserve"> </w:t>
      </w:r>
      <w:r w:rsidR="0027415D">
        <w:t xml:space="preserve">What does this mean for </w:t>
      </w:r>
      <w:r w:rsidR="00F92455">
        <w:t>territorial authorities</w:t>
      </w:r>
      <w:r w:rsidR="00FE1687">
        <w:t xml:space="preserve">’ </w:t>
      </w:r>
      <w:r w:rsidR="0027415D">
        <w:t>waste management and</w:t>
      </w:r>
      <w:r w:rsidR="00FE1687">
        <w:t xml:space="preserve"> </w:t>
      </w:r>
      <w:r w:rsidR="0027415D">
        <w:t>minimisation planning</w:t>
      </w:r>
      <w:r w:rsidR="00776D22">
        <w:t xml:space="preserve"> and reporting</w:t>
      </w:r>
      <w:r w:rsidR="0027415D">
        <w:t>?</w:t>
      </w:r>
    </w:p>
    <w:p w14:paraId="266332FC" w14:textId="2C497A2E" w:rsidR="00946CF8" w:rsidRDefault="007C0D54" w:rsidP="00946CF8">
      <w:pPr>
        <w:pStyle w:val="BodyText"/>
      </w:pPr>
      <w:r w:rsidRPr="007C0D54">
        <w:t>The Government is seeking to balance the objectives of helping to relieve financial pressure on local government while also ensuring that levy funds are used to support priority outcomes.</w:t>
      </w:r>
      <w:r w:rsidR="00770C55">
        <w:t xml:space="preserve"> </w:t>
      </w:r>
      <w:r w:rsidR="00FE7928" w:rsidRPr="00FE7928">
        <w:t>The proposed wider scope for what can be funded through the levy would give councils greater flexibility to meet local needs</w:t>
      </w:r>
      <w:r w:rsidR="00FE7928">
        <w:t>.</w:t>
      </w:r>
    </w:p>
    <w:p w14:paraId="7DDC165A" w14:textId="47E61A79" w:rsidR="00E00FBD" w:rsidRDefault="00693085" w:rsidP="00946CF8">
      <w:pPr>
        <w:pStyle w:val="BodyText"/>
      </w:pPr>
      <w:r>
        <w:t>Under the proposals, c</w:t>
      </w:r>
      <w:r w:rsidR="00E00FBD" w:rsidRPr="00E00FBD">
        <w:t>ouncils may choose to spend their levy allocation on activities such as the remediation of contaminated land</w:t>
      </w:r>
      <w:r w:rsidR="00E00FBD">
        <w:t>, managing waste from an emergency</w:t>
      </w:r>
      <w:r w:rsidR="00E00FBD" w:rsidRPr="00E00FBD">
        <w:t xml:space="preserve"> or other activities with environmental benefits.</w:t>
      </w:r>
    </w:p>
    <w:p w14:paraId="4CAC04D2" w14:textId="1A247FEF" w:rsidR="00946CF8" w:rsidRPr="00946CF8" w:rsidRDefault="00160C06" w:rsidP="00946CF8">
      <w:pPr>
        <w:pStyle w:val="BodyText"/>
      </w:pPr>
      <w:r>
        <w:t>As i</w:t>
      </w:r>
      <w:r w:rsidRPr="00946CF8">
        <w:t>ncreasing environmental benefits and reducing environmental harm are broad terms</w:t>
      </w:r>
      <w:r>
        <w:t>,</w:t>
      </w:r>
      <w:r w:rsidRPr="00946CF8">
        <w:t xml:space="preserve"> </w:t>
      </w:r>
      <w:r>
        <w:t>t</w:t>
      </w:r>
      <w:r w:rsidR="00946CF8" w:rsidRPr="00946CF8">
        <w:t xml:space="preserve">o retain the accountability of decision-making for spending the levy, it is proposed a decision-making framework is included in the legislation for the levy </w:t>
      </w:r>
      <w:r w:rsidR="00833593">
        <w:t xml:space="preserve">to be </w:t>
      </w:r>
      <w:r w:rsidR="00946CF8" w:rsidRPr="00946CF8">
        <w:t>spen</w:t>
      </w:r>
      <w:r w:rsidR="00D544AA">
        <w:t>t</w:t>
      </w:r>
      <w:r w:rsidR="00946CF8" w:rsidRPr="00946CF8">
        <w:t xml:space="preserve"> on environmental benefits and reduction of environmental harm</w:t>
      </w:r>
      <w:r w:rsidR="00982899">
        <w:t xml:space="preserve">. This decision-making framework </w:t>
      </w:r>
      <w:r w:rsidR="007610CE">
        <w:t xml:space="preserve">could </w:t>
      </w:r>
      <w:r w:rsidR="00982899">
        <w:t>apply to</w:t>
      </w:r>
      <w:r w:rsidR="00946CF8" w:rsidRPr="00946CF8">
        <w:t xml:space="preserve"> both central government and </w:t>
      </w:r>
      <w:r w:rsidR="005D292F">
        <w:t>territorial authorities</w:t>
      </w:r>
      <w:r w:rsidR="00982899">
        <w:t>’ decisions</w:t>
      </w:r>
      <w:r w:rsidR="00AB6C8F">
        <w:t xml:space="preserve"> on how to spend levy money on </w:t>
      </w:r>
      <w:r w:rsidR="00E42CD0">
        <w:t>wider environmental benefits</w:t>
      </w:r>
      <w:r w:rsidR="00C87302">
        <w:t xml:space="preserve"> </w:t>
      </w:r>
      <w:r w:rsidR="00E42CD0">
        <w:t>/ reducing environmental harm</w:t>
      </w:r>
      <w:r w:rsidR="005731FF">
        <w:t xml:space="preserve"> (which might be unrelated to waste minimisation)</w:t>
      </w:r>
      <w:r w:rsidR="00946CF8" w:rsidRPr="00946CF8">
        <w:t xml:space="preserve">. </w:t>
      </w:r>
      <w:r w:rsidR="00576722">
        <w:t xml:space="preserve">We welcome your views on what type of framework would </w:t>
      </w:r>
      <w:r w:rsidR="00C87302">
        <w:t>assist</w:t>
      </w:r>
      <w:r w:rsidR="00163DB8">
        <w:t xml:space="preserve"> this purpose.</w:t>
      </w:r>
    </w:p>
    <w:p w14:paraId="7C4D2090" w14:textId="0161BED2" w:rsidR="008826AE" w:rsidRPr="008826AE" w:rsidRDefault="000B10E4" w:rsidP="008826AE">
      <w:pPr>
        <w:pStyle w:val="BodyText"/>
      </w:pPr>
      <w:r>
        <w:t>W</w:t>
      </w:r>
      <w:r w:rsidR="008826AE" w:rsidRPr="008826AE">
        <w:t xml:space="preserve">e are exploring options to use planning and reporting mechanisms that territorial authorities already have in place that could provide for the planning and reporting of any new levy spending activities. We welcome your views on this. </w:t>
      </w:r>
    </w:p>
    <w:p w14:paraId="171717B0" w14:textId="7E62AB63" w:rsidR="002C1F79" w:rsidRDefault="00ED3167" w:rsidP="005F692C">
      <w:pPr>
        <w:pStyle w:val="Heading4"/>
      </w:pPr>
      <w:r>
        <w:t>What is meant by waste-to-energy</w:t>
      </w:r>
      <w:r w:rsidR="005F692C">
        <w:t xml:space="preserve">? </w:t>
      </w:r>
    </w:p>
    <w:p w14:paraId="3B4CFE2E" w14:textId="6B92275F" w:rsidR="00ED3167" w:rsidRDefault="00ED3167" w:rsidP="00ED3167">
      <w:pPr>
        <w:pStyle w:val="BodyText"/>
      </w:pPr>
      <w:r w:rsidRPr="00ED3167">
        <w:t xml:space="preserve">There is no specific definition of the term </w:t>
      </w:r>
      <w:r w:rsidR="000A4D71">
        <w:t>‘</w:t>
      </w:r>
      <w:r w:rsidRPr="00ED3167">
        <w:t>waste to energy</w:t>
      </w:r>
      <w:r w:rsidR="000A4D71">
        <w:t>’</w:t>
      </w:r>
      <w:r w:rsidRPr="00ED3167">
        <w:t xml:space="preserve"> in the current Waste Minimisation Act. The detailed text in </w:t>
      </w:r>
      <w:r w:rsidR="00256F99">
        <w:t>amended</w:t>
      </w:r>
      <w:r w:rsidRPr="00ED3167">
        <w:t xml:space="preserve"> legislation would be developed alongside legislative drafters at the Parliamentary Counsel Office at a later stage of the legislative process. The specific types of waste to energy that could be made subject to a levy, and at what rate, would be described in regulations using section 41 of the </w:t>
      </w:r>
      <w:r w:rsidR="0029414A">
        <w:t>Waste Minimisation Act</w:t>
      </w:r>
      <w:r w:rsidR="0029414A" w:rsidRPr="00ED3167">
        <w:t xml:space="preserve"> </w:t>
      </w:r>
      <w:r w:rsidR="0029414A">
        <w:t>–</w:t>
      </w:r>
      <w:r w:rsidRPr="00ED3167">
        <w:t xml:space="preserve"> as is used for current levied waste disposal. </w:t>
      </w:r>
      <w:r w:rsidR="00BD5C1E">
        <w:t>We have</w:t>
      </w:r>
      <w:r w:rsidR="00161A0C">
        <w:t xml:space="preserve"> an </w:t>
      </w:r>
      <w:hyperlink r:id="rId19" w:history="1">
        <w:r w:rsidR="00161A0C" w:rsidRPr="002D03B7">
          <w:rPr>
            <w:rStyle w:val="Hyperlink"/>
          </w:rPr>
          <w:t>information sheet on waste to energy</w:t>
        </w:r>
      </w:hyperlink>
      <w:r w:rsidR="00161A0C">
        <w:t xml:space="preserve"> on </w:t>
      </w:r>
      <w:r w:rsidR="00BD5C1E">
        <w:t xml:space="preserve">our </w:t>
      </w:r>
      <w:r w:rsidR="00161A0C">
        <w:t>website</w:t>
      </w:r>
      <w:r w:rsidR="009E650D">
        <w:t xml:space="preserve"> that gives an overview of the different types of waste to energy technologies and </w:t>
      </w:r>
      <w:r w:rsidR="002D03B7">
        <w:t xml:space="preserve">the relevant New Zealand context. </w:t>
      </w:r>
    </w:p>
    <w:p w14:paraId="7A2832A3" w14:textId="1CBD87C5" w:rsidR="00ED74DE" w:rsidRDefault="00ED74DE" w:rsidP="00ED74DE">
      <w:pPr>
        <w:pStyle w:val="Heading2"/>
      </w:pPr>
      <w:bookmarkStart w:id="4" w:name="_Roles_and_responsibilities"/>
      <w:bookmarkEnd w:id="4"/>
      <w:r>
        <w:t>Roles and responsibilities</w:t>
      </w:r>
    </w:p>
    <w:p w14:paraId="550A4AD0" w14:textId="3C0DD81A" w:rsidR="000B61DF" w:rsidRPr="00ED3167" w:rsidRDefault="00E47433" w:rsidP="00E47433">
      <w:pPr>
        <w:pStyle w:val="Heading4"/>
      </w:pPr>
      <w:r w:rsidRPr="00E47433">
        <w:t>Why do territorial authorities need minimum obligations for waste minimisation</w:t>
      </w:r>
      <w:r>
        <w:t xml:space="preserve"> and what might they be?</w:t>
      </w:r>
    </w:p>
    <w:p w14:paraId="4AA67A39" w14:textId="4829BDB8" w:rsidR="00ED3167" w:rsidRDefault="004E7AF3" w:rsidP="008826AE">
      <w:pPr>
        <w:pStyle w:val="BodyText"/>
      </w:pPr>
      <w:r>
        <w:t>C</w:t>
      </w:r>
      <w:r w:rsidR="00E47433" w:rsidRPr="00E47433">
        <w:t>urrent W</w:t>
      </w:r>
      <w:r w:rsidR="00847200">
        <w:t>aste Minimisation Act</w:t>
      </w:r>
      <w:r w:rsidR="00E47433" w:rsidRPr="00E47433">
        <w:t xml:space="preserve"> provisions relating to </w:t>
      </w:r>
      <w:r>
        <w:t>territorial authorities</w:t>
      </w:r>
      <w:r w:rsidRPr="00E47433">
        <w:t xml:space="preserve"> </w:t>
      </w:r>
      <w:r w:rsidR="00E47433" w:rsidRPr="00E47433">
        <w:t xml:space="preserve">are not comprehensive and can lead to variations in how statutory responsibilities are carried out, with </w:t>
      </w:r>
      <w:r>
        <w:t>territorial authorities</w:t>
      </w:r>
      <w:r w:rsidRPr="00E47433">
        <w:t xml:space="preserve"> </w:t>
      </w:r>
      <w:r w:rsidR="00E47433" w:rsidRPr="00E47433">
        <w:t>having some discretion about the extent of their involvement.</w:t>
      </w:r>
      <w:r w:rsidR="00877ADE">
        <w:t xml:space="preserve"> </w:t>
      </w:r>
      <w:r w:rsidR="00877ADE" w:rsidRPr="00877ADE">
        <w:t xml:space="preserve">There are limited mechanisms for specifying what standards or performance </w:t>
      </w:r>
      <w:r w:rsidR="00547F51">
        <w:t>territorial authorities</w:t>
      </w:r>
      <w:r w:rsidR="00547F51" w:rsidRPr="00877ADE">
        <w:t xml:space="preserve"> </w:t>
      </w:r>
      <w:r w:rsidR="00877ADE" w:rsidRPr="00877ADE">
        <w:t>(and others where relevant) must adhere to in the delivery of waste and resource recovery services.</w:t>
      </w:r>
    </w:p>
    <w:p w14:paraId="2CB18610" w14:textId="6294884C" w:rsidR="00ED3167" w:rsidRDefault="006C7796" w:rsidP="008826AE">
      <w:pPr>
        <w:pStyle w:val="BodyText"/>
      </w:pPr>
      <w:r w:rsidRPr="006C7796">
        <w:t xml:space="preserve">To ensure </w:t>
      </w:r>
      <w:r w:rsidR="00547F51" w:rsidRPr="00547F51">
        <w:t>territorial authorit</w:t>
      </w:r>
      <w:r w:rsidR="00547F51">
        <w:t>ies</w:t>
      </w:r>
      <w:r w:rsidR="00547F51" w:rsidRPr="00547F51" w:rsidDel="00547F51">
        <w:t xml:space="preserve"> </w:t>
      </w:r>
      <w:r w:rsidRPr="006C7796">
        <w:t xml:space="preserve">continue this important role, </w:t>
      </w:r>
      <w:r w:rsidR="005E1187">
        <w:t xml:space="preserve">we seek your </w:t>
      </w:r>
      <w:r w:rsidRPr="006C7796">
        <w:t>views on clarifying the</w:t>
      </w:r>
      <w:r w:rsidR="00547F51">
        <w:t>ir</w:t>
      </w:r>
      <w:r w:rsidRPr="006C7796">
        <w:t xml:space="preserve"> role, to ensure the sufficient delivery of waste minimisation services in their district, whether contracted directly or delivered by private providers.</w:t>
      </w:r>
      <w:r>
        <w:t xml:space="preserve"> </w:t>
      </w:r>
      <w:r w:rsidR="00877ADE" w:rsidRPr="00877ADE">
        <w:t xml:space="preserve">Minimum obligations undertaken by </w:t>
      </w:r>
      <w:r w:rsidR="00E758BB" w:rsidRPr="00E758BB">
        <w:t>territorial authorit</w:t>
      </w:r>
      <w:r w:rsidR="00E758BB">
        <w:t>ies</w:t>
      </w:r>
      <w:r w:rsidR="00E758BB" w:rsidRPr="00E758BB" w:rsidDel="00E758BB">
        <w:t xml:space="preserve"> </w:t>
      </w:r>
      <w:r>
        <w:t>c</w:t>
      </w:r>
      <w:r w:rsidR="00877ADE" w:rsidRPr="00877ADE">
        <w:t xml:space="preserve">ould include a requirement to ensure the delivery of household waste and recycling </w:t>
      </w:r>
      <w:r w:rsidR="00877ADE" w:rsidRPr="00877ADE">
        <w:lastRenderedPageBreak/>
        <w:t xml:space="preserve">collection services (through kerbside services and other collection methodologies) in their district, which could be delivered directly or by other private providers. This better reflects the purpose of the </w:t>
      </w:r>
      <w:r w:rsidR="005E1187">
        <w:t>Act</w:t>
      </w:r>
      <w:r w:rsidR="00877ADE" w:rsidRPr="00877ADE">
        <w:t>, and the vital role local government has in waste management and minimisation.</w:t>
      </w:r>
    </w:p>
    <w:p w14:paraId="52998584" w14:textId="117A320E" w:rsidR="00ED3167" w:rsidRDefault="00291204" w:rsidP="00291204">
      <w:pPr>
        <w:pStyle w:val="Heading2"/>
      </w:pPr>
      <w:bookmarkStart w:id="5" w:name="_Litter_and_mismanaged"/>
      <w:bookmarkEnd w:id="5"/>
      <w:r>
        <w:t>Litter and mismanaged waste</w:t>
      </w:r>
    </w:p>
    <w:p w14:paraId="2A3D2B10" w14:textId="31FDFA63" w:rsidR="00291204" w:rsidRDefault="00D57FC7" w:rsidP="00D57FC7">
      <w:pPr>
        <w:pStyle w:val="Heading4"/>
      </w:pPr>
      <w:r w:rsidRPr="00D57FC7">
        <w:t>Will the Litter Act remain as separate legislation?</w:t>
      </w:r>
    </w:p>
    <w:p w14:paraId="26BD803B" w14:textId="77777777" w:rsidR="00B95EB0" w:rsidRDefault="009F1257" w:rsidP="009F1257">
      <w:pPr>
        <w:pStyle w:val="BodyText"/>
      </w:pPr>
      <w:r w:rsidRPr="009F1257">
        <w:t>We have reviewed the Litter Act 1979, which is a</w:t>
      </w:r>
      <w:r>
        <w:t xml:space="preserve"> </w:t>
      </w:r>
      <w:r w:rsidR="00797B55">
        <w:t>46-year-old</w:t>
      </w:r>
      <w:r>
        <w:t xml:space="preserve"> </w:t>
      </w:r>
      <w:r w:rsidRPr="009F1257">
        <w:t>piece of legislation, and identified which provisions we consider</w:t>
      </w:r>
      <w:r w:rsidR="006830F9">
        <w:t>:</w:t>
      </w:r>
      <w:r w:rsidRPr="009F1257">
        <w:t xml:space="preserve"> </w:t>
      </w:r>
    </w:p>
    <w:p w14:paraId="37EA27A0" w14:textId="14947948" w:rsidR="006830F9" w:rsidRDefault="009F1257" w:rsidP="008A783C">
      <w:pPr>
        <w:pStyle w:val="Bullet"/>
      </w:pPr>
      <w:r w:rsidRPr="009F1257">
        <w:t>should be retained</w:t>
      </w:r>
    </w:p>
    <w:p w14:paraId="7840921A" w14:textId="2B4C0CC2" w:rsidR="006830F9" w:rsidRDefault="009F1257" w:rsidP="008A783C">
      <w:pPr>
        <w:pStyle w:val="Bullet"/>
      </w:pPr>
      <w:r w:rsidRPr="009F1257">
        <w:t>are no longer fit for purpose</w:t>
      </w:r>
    </w:p>
    <w:p w14:paraId="1E014F2B" w14:textId="7FED7645" w:rsidR="006830F9" w:rsidRDefault="009F1257" w:rsidP="008A783C">
      <w:pPr>
        <w:pStyle w:val="Bullet"/>
      </w:pPr>
      <w:r w:rsidRPr="009F1257">
        <w:t>may need amending</w:t>
      </w:r>
      <w:r w:rsidR="00AA33AF">
        <w:t>, and</w:t>
      </w:r>
    </w:p>
    <w:p w14:paraId="13CFDB0F" w14:textId="4B6103C4" w:rsidR="006830F9" w:rsidRDefault="009F1257" w:rsidP="008A783C">
      <w:pPr>
        <w:pStyle w:val="Bullet"/>
      </w:pPr>
      <w:r w:rsidRPr="009F1257">
        <w:t xml:space="preserve">where there are gaps that require new provisions. </w:t>
      </w:r>
    </w:p>
    <w:p w14:paraId="20513593" w14:textId="6188F106" w:rsidR="009F1257" w:rsidRDefault="009F1257" w:rsidP="009F1257">
      <w:pPr>
        <w:pStyle w:val="BodyText"/>
      </w:pPr>
      <w:r w:rsidRPr="009F1257">
        <w:t>We are still at the policy development stage and once we move into drafting</w:t>
      </w:r>
      <w:r w:rsidRPr="009F1257" w:rsidDel="00AA33AF">
        <w:t xml:space="preserve"> </w:t>
      </w:r>
      <w:r w:rsidRPr="009F1257">
        <w:t>the waste legislation, we will work with the Parliamentary Counsel Office on what the legislation will look like. We believe it makes sense for ‘mismanaged waste’ to be included within the W</w:t>
      </w:r>
      <w:r w:rsidR="00B94077">
        <w:t>aste Minimisation Act</w:t>
      </w:r>
      <w:r w:rsidRPr="009F1257">
        <w:t xml:space="preserve"> as it is a key part of the waste management system, particularly when considered as waste lost from the formal system rather than solely as littering.</w:t>
      </w:r>
    </w:p>
    <w:p w14:paraId="2881AA54" w14:textId="06111507" w:rsidR="00D9594F" w:rsidRDefault="00D9594F" w:rsidP="00D9594F">
      <w:pPr>
        <w:pStyle w:val="Heading4"/>
      </w:pPr>
      <w:r>
        <w:t>W</w:t>
      </w:r>
      <w:r w:rsidR="002A4332">
        <w:t xml:space="preserve">ill </w:t>
      </w:r>
      <w:r w:rsidR="00ED7FD9">
        <w:t xml:space="preserve">territorial authorities </w:t>
      </w:r>
      <w:r w:rsidR="002A4332">
        <w:t>have to collect and report on</w:t>
      </w:r>
      <w:r>
        <w:t xml:space="preserve"> data on mismanaged waste?</w:t>
      </w:r>
    </w:p>
    <w:p w14:paraId="42EE9767" w14:textId="656BFC83" w:rsidR="00D9594F" w:rsidRDefault="00B86189" w:rsidP="00D9594F">
      <w:pPr>
        <w:pStyle w:val="BodyText"/>
      </w:pPr>
      <w:r w:rsidRPr="00B86189">
        <w:t>Mandatory reporting of litter</w:t>
      </w:r>
      <w:r w:rsidR="008C039D">
        <w:t xml:space="preserve"> and </w:t>
      </w:r>
      <w:r w:rsidRPr="00B86189">
        <w:t>mismanaged waste information is not in-scope of the proposed amendments. The proposal is to broaden the current regulatory tool</w:t>
      </w:r>
      <w:r w:rsidR="00E426C5">
        <w:t>s</w:t>
      </w:r>
      <w:r w:rsidRPr="00B86189">
        <w:t xml:space="preserve"> to enable </w:t>
      </w:r>
      <w:r w:rsidR="002E7BFB">
        <w:t xml:space="preserve">reporting on </w:t>
      </w:r>
      <w:r w:rsidRPr="00B86189">
        <w:t>litter</w:t>
      </w:r>
      <w:r w:rsidR="008C039D">
        <w:t xml:space="preserve"> and </w:t>
      </w:r>
      <w:r w:rsidRPr="00B86189">
        <w:t xml:space="preserve">mismanaged waste to become mandatory through regulations. This will allow </w:t>
      </w:r>
      <w:r w:rsidR="001A6930">
        <w:t>the</w:t>
      </w:r>
      <w:r w:rsidRPr="00B86189">
        <w:t xml:space="preserve"> </w:t>
      </w:r>
      <w:r w:rsidR="00817B48">
        <w:t>G</w:t>
      </w:r>
      <w:r w:rsidRPr="00B86189">
        <w:t>overnment to implement such a requirement in the future if required.</w:t>
      </w:r>
    </w:p>
    <w:bookmarkEnd w:id="1"/>
    <w:p w14:paraId="3461A154" w14:textId="465B0F19" w:rsidR="00ED2357" w:rsidRDefault="007639AD" w:rsidP="003F5F2B">
      <w:pPr>
        <w:pStyle w:val="Heading4"/>
      </w:pPr>
      <w:r w:rsidRPr="007639AD">
        <w:t xml:space="preserve">Will these proposals </w:t>
      </w:r>
      <w:r w:rsidR="00687BBF">
        <w:t xml:space="preserve">related to litter and mismanaged waste </w:t>
      </w:r>
      <w:r w:rsidRPr="007639AD">
        <w:t>create more or less of a burden for agencies</w:t>
      </w:r>
      <w:r w:rsidR="00753C4B">
        <w:t xml:space="preserve"> and </w:t>
      </w:r>
      <w:r w:rsidR="00D27E01">
        <w:t>territorial authorities</w:t>
      </w:r>
      <w:r w:rsidRPr="007639AD">
        <w:t>?</w:t>
      </w:r>
    </w:p>
    <w:p w14:paraId="3793385A" w14:textId="72BD8900" w:rsidR="00183454" w:rsidRDefault="003F5F2B" w:rsidP="00D1660E">
      <w:pPr>
        <w:pStyle w:val="BodyText"/>
        <w:rPr>
          <w:rStyle w:val="Heading4Char"/>
        </w:rPr>
      </w:pPr>
      <w:r w:rsidRPr="003F5F2B">
        <w:t xml:space="preserve">The proposed changes to the mismanaged waste provisions (the Litter Act) should make litter abatement more efficient and effective. </w:t>
      </w:r>
      <w:r>
        <w:t>We are</w:t>
      </w:r>
      <w:r w:rsidRPr="003F5F2B">
        <w:t xml:space="preserve"> also looking at improving the bylaw provisions in the </w:t>
      </w:r>
      <w:r>
        <w:t>W</w:t>
      </w:r>
      <w:r w:rsidR="00A25AD6">
        <w:t>aste Minimisation Act</w:t>
      </w:r>
      <w:r w:rsidRPr="003F5F2B">
        <w:t xml:space="preserve"> to ensure that these are appropriate and can be </w:t>
      </w:r>
      <w:r>
        <w:t>utili</w:t>
      </w:r>
      <w:r w:rsidR="6A2C25AC">
        <w:t>s</w:t>
      </w:r>
      <w:r w:rsidRPr="003F5F2B">
        <w:t xml:space="preserve">ed effectively for managing local waste issues by </w:t>
      </w:r>
      <w:r w:rsidR="00D27E01">
        <w:t>territorial authorities</w:t>
      </w:r>
      <w:r w:rsidRPr="003F5F2B">
        <w:t>.</w:t>
      </w:r>
    </w:p>
    <w:p w14:paraId="139549D3" w14:textId="0C644B06" w:rsidR="00EC6B4C" w:rsidRDefault="00183454" w:rsidP="00D1660E">
      <w:pPr>
        <w:pStyle w:val="BodyText"/>
        <w:rPr>
          <w:rStyle w:val="Heading4Char"/>
        </w:rPr>
      </w:pPr>
      <w:r w:rsidRPr="00183454">
        <w:rPr>
          <w:rStyle w:val="Heading4Char"/>
        </w:rPr>
        <w:t xml:space="preserve">Will the proposed tiered compliance monitoring and enforcement system </w:t>
      </w:r>
      <w:r w:rsidR="00EC6B4C">
        <w:rPr>
          <w:rStyle w:val="Heading4Char"/>
        </w:rPr>
        <w:t>for mismanaged waste</w:t>
      </w:r>
      <w:r w:rsidRPr="00EC6B4C">
        <w:rPr>
          <w:rStyle w:val="Heading4Char"/>
        </w:rPr>
        <w:t xml:space="preserve"> result in more uniform regulation across local governmen</w:t>
      </w:r>
      <w:r w:rsidR="00EC6B4C">
        <w:rPr>
          <w:rStyle w:val="Heading4Char"/>
        </w:rPr>
        <w:t>t</w:t>
      </w:r>
      <w:r w:rsidRPr="00EC6B4C">
        <w:rPr>
          <w:rStyle w:val="Heading4Char"/>
        </w:rPr>
        <w:t>?</w:t>
      </w:r>
    </w:p>
    <w:p w14:paraId="2BEDF4F4" w14:textId="55EA7F90" w:rsidR="003A3C43" w:rsidRPr="00A24FD0" w:rsidRDefault="00171A8D" w:rsidP="00A24FD0">
      <w:pPr>
        <w:pStyle w:val="BodyText"/>
        <w:rPr>
          <w:rStyle w:val="Heading4Char"/>
          <w:rFonts w:ascii="Calibri" w:hAnsi="Calibri" w:cs="Times New Roman"/>
          <w:b w:val="0"/>
          <w:bCs w:val="0"/>
          <w:sz w:val="22"/>
        </w:rPr>
      </w:pPr>
      <w:r w:rsidRPr="00A24FD0">
        <w:rPr>
          <w:rStyle w:val="Heading4Char"/>
          <w:rFonts w:ascii="Calibri" w:hAnsi="Calibri" w:cs="Times New Roman"/>
          <w:b w:val="0"/>
          <w:bCs w:val="0"/>
          <w:sz w:val="22"/>
        </w:rPr>
        <w:t xml:space="preserve">Currently, under the Litter Act, councils are required to adopt a policy which </w:t>
      </w:r>
      <w:r w:rsidR="32DA4309" w:rsidRPr="00A24FD0">
        <w:rPr>
          <w:rStyle w:val="Heading4Char"/>
          <w:rFonts w:ascii="Calibri" w:hAnsi="Calibri" w:cs="Times New Roman"/>
          <w:b w:val="0"/>
          <w:bCs w:val="0"/>
          <w:sz w:val="22"/>
        </w:rPr>
        <w:t>outlines</w:t>
      </w:r>
      <w:r w:rsidRPr="00A24FD0">
        <w:rPr>
          <w:rStyle w:val="Heading4Char"/>
          <w:rFonts w:ascii="Calibri" w:hAnsi="Calibri" w:cs="Times New Roman"/>
          <w:b w:val="0"/>
          <w:bCs w:val="0"/>
          <w:sz w:val="22"/>
        </w:rPr>
        <w:t xml:space="preserve"> their infringement framework up to a maximum amount of $400. The propos</w:t>
      </w:r>
      <w:r w:rsidR="16322DD9" w:rsidRPr="00A24FD0">
        <w:rPr>
          <w:rStyle w:val="Heading4Char"/>
          <w:rFonts w:ascii="Calibri" w:hAnsi="Calibri" w:cs="Times New Roman"/>
          <w:b w:val="0"/>
          <w:bCs w:val="0"/>
          <w:sz w:val="22"/>
        </w:rPr>
        <w:t>ed amendments would</w:t>
      </w:r>
      <w:r w:rsidRPr="00A24FD0">
        <w:rPr>
          <w:rStyle w:val="Heading4Char"/>
          <w:rFonts w:ascii="Calibri" w:hAnsi="Calibri" w:cs="Times New Roman"/>
          <w:b w:val="0"/>
          <w:bCs w:val="0"/>
          <w:sz w:val="22"/>
        </w:rPr>
        <w:t xml:space="preserve"> </w:t>
      </w:r>
      <w:r w:rsidR="00867FA8" w:rsidRPr="00A24FD0">
        <w:rPr>
          <w:rStyle w:val="Heading4Char"/>
          <w:rFonts w:ascii="Calibri" w:hAnsi="Calibri" w:cs="Times New Roman"/>
          <w:b w:val="0"/>
          <w:bCs w:val="0"/>
          <w:sz w:val="22"/>
        </w:rPr>
        <w:t xml:space="preserve">list </w:t>
      </w:r>
      <w:r w:rsidRPr="00A24FD0">
        <w:rPr>
          <w:rStyle w:val="Heading4Char"/>
          <w:rFonts w:ascii="Calibri" w:hAnsi="Calibri" w:cs="Times New Roman"/>
          <w:b w:val="0"/>
          <w:bCs w:val="0"/>
          <w:sz w:val="22"/>
        </w:rPr>
        <w:t xml:space="preserve">the infringement fees and the types of offences (such as volume and type of waste), providing consistency throughout local government on the fee amounts for mismanaged waste. </w:t>
      </w:r>
      <w:r w:rsidR="003A3C43" w:rsidRPr="00A24FD0">
        <w:rPr>
          <w:rStyle w:val="Heading4Char"/>
          <w:rFonts w:ascii="Calibri" w:hAnsi="Calibri" w:cs="Times New Roman"/>
          <w:b w:val="0"/>
          <w:bCs w:val="0"/>
          <w:sz w:val="22"/>
        </w:rPr>
        <w:t>T</w:t>
      </w:r>
      <w:r w:rsidRPr="00A24FD0">
        <w:rPr>
          <w:rStyle w:val="Heading4Char"/>
          <w:rFonts w:ascii="Calibri" w:hAnsi="Calibri" w:cs="Times New Roman"/>
          <w:b w:val="0"/>
          <w:bCs w:val="0"/>
          <w:sz w:val="22"/>
        </w:rPr>
        <w:t xml:space="preserve">his is being </w:t>
      </w:r>
      <w:r w:rsidR="00867FA8" w:rsidRPr="00A24FD0">
        <w:rPr>
          <w:rStyle w:val="Heading4Char"/>
          <w:rFonts w:ascii="Calibri" w:hAnsi="Calibri" w:cs="Times New Roman"/>
          <w:b w:val="0"/>
          <w:bCs w:val="0"/>
          <w:sz w:val="22"/>
        </w:rPr>
        <w:t>developed</w:t>
      </w:r>
      <w:r w:rsidR="00983209" w:rsidRPr="00A24FD0">
        <w:rPr>
          <w:rStyle w:val="Heading4Char"/>
          <w:rFonts w:ascii="Calibri" w:hAnsi="Calibri" w:cs="Times New Roman"/>
          <w:b w:val="0"/>
          <w:bCs w:val="0"/>
          <w:sz w:val="22"/>
        </w:rPr>
        <w:t xml:space="preserve"> </w:t>
      </w:r>
      <w:r w:rsidRPr="00A24FD0">
        <w:rPr>
          <w:rStyle w:val="Heading4Char"/>
          <w:rFonts w:ascii="Calibri" w:hAnsi="Calibri" w:cs="Times New Roman"/>
          <w:b w:val="0"/>
          <w:bCs w:val="0"/>
          <w:sz w:val="22"/>
        </w:rPr>
        <w:t>with the Ministry of Justice.</w:t>
      </w:r>
    </w:p>
    <w:p w14:paraId="4FD9D3B9" w14:textId="4A4FF1B8" w:rsidR="006E292E" w:rsidRPr="00CF0EA4" w:rsidRDefault="006E292E" w:rsidP="006E292E">
      <w:pPr>
        <w:pStyle w:val="Heading4"/>
        <w:rPr>
          <w:rStyle w:val="Heading4Char"/>
          <w:rFonts w:cs="Times New Roman"/>
          <w:b/>
          <w:bCs/>
          <w:sz w:val="22"/>
        </w:rPr>
      </w:pPr>
      <w:r w:rsidRPr="00CF0EA4">
        <w:rPr>
          <w:rStyle w:val="Heading4Char"/>
          <w:rFonts w:cs="Times New Roman"/>
          <w:b/>
          <w:bCs/>
          <w:sz w:val="22"/>
        </w:rPr>
        <w:lastRenderedPageBreak/>
        <w:t>What will the fee and fine levels be for the proposed offences and penalties?</w:t>
      </w:r>
    </w:p>
    <w:p w14:paraId="4B2EBD61" w14:textId="658BF330" w:rsidR="006E292E" w:rsidRPr="006E292E" w:rsidRDefault="003360B1" w:rsidP="006E292E">
      <w:pPr>
        <w:pStyle w:val="BodyText"/>
        <w:rPr>
          <w:rFonts w:eastAsiaTheme="majorEastAsia"/>
        </w:rPr>
      </w:pPr>
      <w:r w:rsidRPr="003360B1">
        <w:rPr>
          <w:rFonts w:eastAsiaTheme="majorEastAsia"/>
        </w:rPr>
        <w:t xml:space="preserve">We </w:t>
      </w:r>
      <w:r w:rsidR="35530811" w:rsidRPr="4BC6695E">
        <w:rPr>
          <w:rFonts w:eastAsiaTheme="majorEastAsia"/>
        </w:rPr>
        <w:t>are</w:t>
      </w:r>
      <w:r w:rsidR="35530811" w:rsidRPr="4BC6695E" w:rsidDel="00FE7E48">
        <w:rPr>
          <w:rFonts w:eastAsiaTheme="majorEastAsia"/>
        </w:rPr>
        <w:t xml:space="preserve"> </w:t>
      </w:r>
      <w:r w:rsidRPr="2546ADB3">
        <w:rPr>
          <w:rFonts w:eastAsiaTheme="majorEastAsia"/>
        </w:rPr>
        <w:t>work</w:t>
      </w:r>
      <w:r w:rsidR="366D83BA" w:rsidRPr="2546ADB3">
        <w:rPr>
          <w:rFonts w:eastAsiaTheme="majorEastAsia"/>
        </w:rPr>
        <w:t>ing</w:t>
      </w:r>
      <w:r w:rsidRPr="003360B1">
        <w:rPr>
          <w:rFonts w:eastAsiaTheme="majorEastAsia"/>
        </w:rPr>
        <w:t xml:space="preserve"> closely with the Ministry of Justice on setting fine and fee levels as they need to be appropriate not just for the waste legislation but when c</w:t>
      </w:r>
      <w:r>
        <w:rPr>
          <w:rFonts w:eastAsiaTheme="majorEastAsia"/>
        </w:rPr>
        <w:t>o</w:t>
      </w:r>
      <w:r w:rsidRPr="003360B1">
        <w:rPr>
          <w:rFonts w:eastAsiaTheme="majorEastAsia"/>
        </w:rPr>
        <w:t>mpared across all legislation. We</w:t>
      </w:r>
      <w:r w:rsidRPr="003360B1" w:rsidDel="0093037D">
        <w:rPr>
          <w:rFonts w:eastAsiaTheme="majorEastAsia"/>
        </w:rPr>
        <w:t xml:space="preserve"> </w:t>
      </w:r>
      <w:r w:rsidRPr="003360B1">
        <w:rPr>
          <w:rFonts w:eastAsiaTheme="majorEastAsia"/>
        </w:rPr>
        <w:t>are referring to simil</w:t>
      </w:r>
      <w:r>
        <w:rPr>
          <w:rFonts w:eastAsiaTheme="majorEastAsia"/>
        </w:rPr>
        <w:t>a</w:t>
      </w:r>
      <w:r w:rsidRPr="003360B1">
        <w:rPr>
          <w:rFonts w:eastAsiaTheme="majorEastAsia"/>
        </w:rPr>
        <w:t>r legislation and overseas examples.</w:t>
      </w:r>
      <w:r w:rsidR="000B2D13" w:rsidRPr="000B2D13">
        <w:t xml:space="preserve"> </w:t>
      </w:r>
      <w:r w:rsidR="000B2D13">
        <w:rPr>
          <w:rFonts w:eastAsiaTheme="majorEastAsia"/>
        </w:rPr>
        <w:t>It is proposed there</w:t>
      </w:r>
      <w:r w:rsidR="000B2D13" w:rsidRPr="000B2D13">
        <w:rPr>
          <w:rFonts w:eastAsiaTheme="majorEastAsia"/>
        </w:rPr>
        <w:t xml:space="preserve"> would</w:t>
      </w:r>
      <w:r w:rsidR="00B4511D">
        <w:rPr>
          <w:rFonts w:eastAsiaTheme="majorEastAsia"/>
        </w:rPr>
        <w:t xml:space="preserve"> be</w:t>
      </w:r>
      <w:r w:rsidR="000B2D13" w:rsidRPr="000B2D13">
        <w:rPr>
          <w:rFonts w:eastAsiaTheme="majorEastAsia"/>
        </w:rPr>
        <w:t xml:space="preserve"> </w:t>
      </w:r>
      <w:r w:rsidR="000B2D13">
        <w:rPr>
          <w:rFonts w:eastAsiaTheme="majorEastAsia"/>
        </w:rPr>
        <w:t xml:space="preserve">lower </w:t>
      </w:r>
      <w:r w:rsidR="000B2D13" w:rsidRPr="000B2D13">
        <w:rPr>
          <w:rFonts w:eastAsiaTheme="majorEastAsia"/>
        </w:rPr>
        <w:t xml:space="preserve">levels </w:t>
      </w:r>
      <w:r w:rsidR="000B2D13">
        <w:rPr>
          <w:rFonts w:eastAsiaTheme="majorEastAsia"/>
        </w:rPr>
        <w:t xml:space="preserve">of fees and fines </w:t>
      </w:r>
      <w:r w:rsidR="000B2D13" w:rsidRPr="000B2D13">
        <w:rPr>
          <w:rFonts w:eastAsiaTheme="majorEastAsia"/>
        </w:rPr>
        <w:t xml:space="preserve">for individuals </w:t>
      </w:r>
      <w:r w:rsidR="000B2D13">
        <w:rPr>
          <w:rFonts w:eastAsiaTheme="majorEastAsia"/>
        </w:rPr>
        <w:t>than</w:t>
      </w:r>
      <w:r w:rsidR="000B2D13" w:rsidRPr="000B2D13">
        <w:rPr>
          <w:rFonts w:eastAsiaTheme="majorEastAsia"/>
        </w:rPr>
        <w:t xml:space="preserve"> for companies</w:t>
      </w:r>
      <w:r w:rsidR="28A5CBDA" w:rsidRPr="2391ED1D">
        <w:rPr>
          <w:rFonts w:eastAsiaTheme="majorEastAsia"/>
        </w:rPr>
        <w:t>.</w:t>
      </w:r>
    </w:p>
    <w:p w14:paraId="43E72732" w14:textId="77777777" w:rsidR="008F1812" w:rsidRPr="00435F21" w:rsidRDefault="002C778A" w:rsidP="008F1812">
      <w:pPr>
        <w:pStyle w:val="Heading4"/>
        <w:rPr>
          <w:rStyle w:val="Heading4Char"/>
          <w:rFonts w:cs="Times New Roman"/>
          <w:b/>
          <w:bCs/>
          <w:sz w:val="22"/>
        </w:rPr>
      </w:pPr>
      <w:bookmarkStart w:id="6" w:name="_How_will_the"/>
      <w:bookmarkEnd w:id="6"/>
      <w:r w:rsidRPr="00435F21">
        <w:rPr>
          <w:rStyle w:val="Heading4Char"/>
          <w:rFonts w:cs="Times New Roman"/>
          <w:b/>
          <w:bCs/>
          <w:sz w:val="22"/>
        </w:rPr>
        <w:t xml:space="preserve">How will the improved compliance monitoring and enforcement for </w:t>
      </w:r>
      <w:r w:rsidR="008F1812" w:rsidRPr="00435F21">
        <w:rPr>
          <w:rStyle w:val="Heading4Char"/>
          <w:rFonts w:cs="Times New Roman"/>
          <w:b/>
          <w:bCs/>
          <w:sz w:val="22"/>
        </w:rPr>
        <w:t>mismanaged waste and other offences be funded?</w:t>
      </w:r>
    </w:p>
    <w:p w14:paraId="2076EA23" w14:textId="142AC05B" w:rsidR="00FA0C86" w:rsidRPr="00A24FD0" w:rsidRDefault="00B540A2" w:rsidP="00A24FD0">
      <w:pPr>
        <w:pStyle w:val="BodyText"/>
        <w:rPr>
          <w:rStyle w:val="Heading4Char"/>
          <w:rFonts w:ascii="Calibri" w:hAnsi="Calibri" w:cs="Times New Roman"/>
          <w:b w:val="0"/>
          <w:bCs w:val="0"/>
          <w:sz w:val="22"/>
        </w:rPr>
      </w:pPr>
      <w:r w:rsidRPr="00A24FD0">
        <w:rPr>
          <w:rStyle w:val="Heading4Char"/>
          <w:rFonts w:ascii="Calibri" w:hAnsi="Calibri" w:cs="Times New Roman"/>
          <w:b w:val="0"/>
          <w:bCs w:val="0"/>
          <w:sz w:val="22"/>
        </w:rPr>
        <w:t xml:space="preserve">The proposals include improved cost recovery </w:t>
      </w:r>
      <w:r w:rsidR="32E973C7" w:rsidRPr="00A24FD0">
        <w:rPr>
          <w:rStyle w:val="Heading4Char"/>
          <w:rFonts w:ascii="Calibri" w:hAnsi="Calibri" w:cs="Times New Roman"/>
          <w:b w:val="0"/>
          <w:bCs w:val="0"/>
          <w:sz w:val="22"/>
        </w:rPr>
        <w:t>mechanisms</w:t>
      </w:r>
      <w:r w:rsidRPr="00A24FD0">
        <w:rPr>
          <w:rStyle w:val="Heading4Char"/>
          <w:rFonts w:ascii="Calibri" w:hAnsi="Calibri" w:cs="Times New Roman"/>
          <w:b w:val="0"/>
          <w:bCs w:val="0"/>
          <w:sz w:val="22"/>
        </w:rPr>
        <w:t xml:space="preserve"> and </w:t>
      </w:r>
      <w:r w:rsidR="4252D2AC" w:rsidRPr="00A24FD0">
        <w:rPr>
          <w:rStyle w:val="Heading4Char"/>
          <w:rFonts w:ascii="Calibri" w:hAnsi="Calibri" w:cs="Times New Roman"/>
          <w:b w:val="0"/>
          <w:bCs w:val="0"/>
          <w:sz w:val="22"/>
        </w:rPr>
        <w:t>new</w:t>
      </w:r>
      <w:r w:rsidRPr="00A24FD0">
        <w:rPr>
          <w:rStyle w:val="Heading4Char"/>
          <w:rFonts w:ascii="Calibri" w:hAnsi="Calibri" w:cs="Times New Roman"/>
          <w:b w:val="0"/>
          <w:bCs w:val="0"/>
          <w:sz w:val="22"/>
        </w:rPr>
        <w:t xml:space="preserve"> provisions for issuing clean</w:t>
      </w:r>
      <w:r w:rsidR="006D7047" w:rsidRPr="00A24FD0">
        <w:rPr>
          <w:rStyle w:val="Heading4Char"/>
          <w:rFonts w:ascii="Calibri" w:hAnsi="Calibri" w:cs="Times New Roman"/>
          <w:b w:val="0"/>
          <w:bCs w:val="0"/>
          <w:sz w:val="22"/>
        </w:rPr>
        <w:t>-</w:t>
      </w:r>
      <w:r w:rsidRPr="00A24FD0">
        <w:rPr>
          <w:rStyle w:val="Heading4Char"/>
          <w:rFonts w:ascii="Calibri" w:hAnsi="Calibri" w:cs="Times New Roman"/>
          <w:b w:val="0"/>
          <w:bCs w:val="0"/>
          <w:sz w:val="22"/>
        </w:rPr>
        <w:t>up directives. In addition, it is proposed th</w:t>
      </w:r>
      <w:r w:rsidR="00A38C0D" w:rsidRPr="00A24FD0">
        <w:rPr>
          <w:rStyle w:val="Heading4Char"/>
          <w:rFonts w:ascii="Calibri" w:hAnsi="Calibri" w:cs="Times New Roman"/>
          <w:b w:val="0"/>
          <w:bCs w:val="0"/>
          <w:sz w:val="22"/>
        </w:rPr>
        <w:t xml:space="preserve">at </w:t>
      </w:r>
      <w:r w:rsidRPr="00A24FD0">
        <w:rPr>
          <w:rStyle w:val="Heading4Char"/>
          <w:rFonts w:ascii="Calibri" w:hAnsi="Calibri" w:cs="Times New Roman"/>
          <w:b w:val="0"/>
          <w:bCs w:val="0"/>
          <w:sz w:val="22"/>
        </w:rPr>
        <w:t xml:space="preserve">the </w:t>
      </w:r>
      <w:r w:rsidR="00A38C0D" w:rsidRPr="00A24FD0">
        <w:rPr>
          <w:rStyle w:val="Heading4Char"/>
          <w:rFonts w:ascii="Calibri" w:hAnsi="Calibri" w:cs="Times New Roman"/>
          <w:b w:val="0"/>
          <w:bCs w:val="0"/>
          <w:sz w:val="22"/>
        </w:rPr>
        <w:t>permitted uses of th</w:t>
      </w:r>
      <w:r w:rsidR="00F4767C" w:rsidRPr="00A24FD0">
        <w:rPr>
          <w:rStyle w:val="Heading4Char"/>
          <w:rFonts w:ascii="Calibri" w:hAnsi="Calibri" w:cs="Times New Roman"/>
          <w:b w:val="0"/>
          <w:bCs w:val="0"/>
          <w:sz w:val="22"/>
        </w:rPr>
        <w:t>e</w:t>
      </w:r>
      <w:r w:rsidRPr="00A24FD0">
        <w:rPr>
          <w:rStyle w:val="Heading4Char"/>
          <w:rFonts w:ascii="Calibri" w:hAnsi="Calibri" w:cs="Times New Roman"/>
          <w:b w:val="0"/>
          <w:bCs w:val="0"/>
          <w:sz w:val="22"/>
        </w:rPr>
        <w:t xml:space="preserve"> levy </w:t>
      </w:r>
      <w:r w:rsidR="2999AF87" w:rsidRPr="00A24FD0">
        <w:rPr>
          <w:rStyle w:val="Heading4Char"/>
          <w:rFonts w:ascii="Calibri" w:hAnsi="Calibri" w:cs="Times New Roman"/>
          <w:b w:val="0"/>
          <w:bCs w:val="0"/>
          <w:sz w:val="22"/>
        </w:rPr>
        <w:t>by</w:t>
      </w:r>
      <w:r w:rsidRPr="00A24FD0">
        <w:rPr>
          <w:rStyle w:val="Heading4Char"/>
          <w:rFonts w:ascii="Calibri" w:hAnsi="Calibri" w:cs="Times New Roman"/>
          <w:b w:val="0"/>
          <w:bCs w:val="0"/>
          <w:sz w:val="22"/>
        </w:rPr>
        <w:t xml:space="preserve"> </w:t>
      </w:r>
      <w:r w:rsidR="00945829" w:rsidRPr="00A24FD0">
        <w:rPr>
          <w:rStyle w:val="Heading4Char"/>
          <w:rFonts w:ascii="Calibri" w:hAnsi="Calibri" w:cs="Times New Roman"/>
          <w:b w:val="0"/>
          <w:bCs w:val="0"/>
          <w:sz w:val="22"/>
        </w:rPr>
        <w:t xml:space="preserve">territorial authorities </w:t>
      </w:r>
      <w:r w:rsidR="27BC67B4" w:rsidRPr="00A24FD0">
        <w:rPr>
          <w:rStyle w:val="Heading4Char"/>
          <w:rFonts w:ascii="Calibri" w:hAnsi="Calibri" w:cs="Times New Roman"/>
          <w:b w:val="0"/>
          <w:bCs w:val="0"/>
          <w:sz w:val="22"/>
        </w:rPr>
        <w:t>be expanded</w:t>
      </w:r>
      <w:r w:rsidRPr="00A24FD0">
        <w:rPr>
          <w:rStyle w:val="Heading4Char"/>
          <w:rFonts w:ascii="Calibri" w:hAnsi="Calibri" w:cs="Times New Roman"/>
          <w:b w:val="0"/>
          <w:bCs w:val="0"/>
          <w:sz w:val="22"/>
        </w:rPr>
        <w:t xml:space="preserve"> to include compliance monitoring and enforcement of</w:t>
      </w:r>
      <w:r w:rsidR="0049065A" w:rsidRPr="00A24FD0">
        <w:rPr>
          <w:rStyle w:val="Heading4Char"/>
          <w:rFonts w:ascii="Calibri" w:hAnsi="Calibri" w:cs="Times New Roman"/>
          <w:b w:val="0"/>
          <w:bCs w:val="0"/>
          <w:sz w:val="22"/>
        </w:rPr>
        <w:t xml:space="preserve"> </w:t>
      </w:r>
      <w:r w:rsidR="7BA73A83" w:rsidRPr="00A24FD0">
        <w:rPr>
          <w:rStyle w:val="Heading4Char"/>
          <w:rFonts w:ascii="Calibri" w:hAnsi="Calibri" w:cs="Times New Roman"/>
          <w:b w:val="0"/>
          <w:bCs w:val="0"/>
          <w:sz w:val="22"/>
        </w:rPr>
        <w:t>local</w:t>
      </w:r>
      <w:r w:rsidRPr="00A24FD0">
        <w:rPr>
          <w:rStyle w:val="Heading4Char"/>
          <w:rFonts w:ascii="Calibri" w:hAnsi="Calibri" w:cs="Times New Roman"/>
          <w:b w:val="0"/>
          <w:bCs w:val="0"/>
          <w:sz w:val="22"/>
        </w:rPr>
        <w:t xml:space="preserve"> waste </w:t>
      </w:r>
      <w:r w:rsidR="0049065A" w:rsidRPr="00A24FD0">
        <w:rPr>
          <w:rStyle w:val="Heading4Char"/>
          <w:rFonts w:ascii="Calibri" w:hAnsi="Calibri" w:cs="Times New Roman"/>
          <w:b w:val="0"/>
          <w:bCs w:val="0"/>
          <w:sz w:val="22"/>
        </w:rPr>
        <w:t>control</w:t>
      </w:r>
      <w:r w:rsidR="6318B466" w:rsidRPr="00A24FD0">
        <w:rPr>
          <w:rStyle w:val="Heading4Char"/>
          <w:rFonts w:ascii="Calibri" w:hAnsi="Calibri" w:cs="Times New Roman"/>
          <w:b w:val="0"/>
          <w:bCs w:val="0"/>
          <w:sz w:val="22"/>
        </w:rPr>
        <w:t xml:space="preserve"> </w:t>
      </w:r>
      <w:r w:rsidR="127C6009" w:rsidRPr="00A24FD0">
        <w:rPr>
          <w:rStyle w:val="Heading4Char"/>
          <w:rFonts w:ascii="Calibri" w:hAnsi="Calibri" w:cs="Times New Roman"/>
          <w:b w:val="0"/>
          <w:bCs w:val="0"/>
          <w:sz w:val="22"/>
        </w:rPr>
        <w:t>is</w:t>
      </w:r>
      <w:r w:rsidR="00945829" w:rsidRPr="00A24FD0">
        <w:rPr>
          <w:rStyle w:val="Heading4Char"/>
          <w:rFonts w:ascii="Calibri" w:hAnsi="Calibri" w:cs="Times New Roman"/>
          <w:b w:val="0"/>
          <w:bCs w:val="0"/>
          <w:sz w:val="22"/>
        </w:rPr>
        <w:t>s</w:t>
      </w:r>
      <w:r w:rsidR="127C6009" w:rsidRPr="00A24FD0">
        <w:rPr>
          <w:rStyle w:val="Heading4Char"/>
          <w:rFonts w:ascii="Calibri" w:hAnsi="Calibri" w:cs="Times New Roman"/>
          <w:b w:val="0"/>
          <w:bCs w:val="0"/>
          <w:sz w:val="22"/>
        </w:rPr>
        <w:t>ues</w:t>
      </w:r>
      <w:r w:rsidR="0049065A" w:rsidRPr="00A24FD0">
        <w:rPr>
          <w:rStyle w:val="Heading4Char"/>
          <w:rFonts w:ascii="Calibri" w:hAnsi="Calibri" w:cs="Times New Roman"/>
          <w:b w:val="0"/>
          <w:bCs w:val="0"/>
          <w:sz w:val="22"/>
        </w:rPr>
        <w:t xml:space="preserve">. </w:t>
      </w:r>
    </w:p>
    <w:p w14:paraId="5F4689CD" w14:textId="2B7CA487" w:rsidR="00AF50E1" w:rsidRPr="00A24FD0" w:rsidRDefault="00AF50E1" w:rsidP="00A24FD0">
      <w:pPr>
        <w:pStyle w:val="BodyText"/>
        <w:rPr>
          <w:rStyle w:val="Heading4Char"/>
          <w:rFonts w:ascii="Calibri" w:hAnsi="Calibri" w:cs="Times New Roman"/>
          <w:b w:val="0"/>
          <w:bCs w:val="0"/>
          <w:sz w:val="22"/>
        </w:rPr>
      </w:pPr>
      <w:r w:rsidRPr="00A24FD0">
        <w:rPr>
          <w:rStyle w:val="Heading4Char"/>
          <w:rFonts w:ascii="Calibri" w:hAnsi="Calibri" w:cs="Times New Roman"/>
          <w:b w:val="0"/>
          <w:bCs w:val="0"/>
          <w:sz w:val="22"/>
        </w:rPr>
        <w:t xml:space="preserve">For the </w:t>
      </w:r>
      <w:r w:rsidR="00945829" w:rsidRPr="00A24FD0">
        <w:rPr>
          <w:rStyle w:val="Heading4Char"/>
          <w:rFonts w:ascii="Calibri" w:hAnsi="Calibri" w:cs="Times New Roman"/>
          <w:b w:val="0"/>
          <w:bCs w:val="0"/>
          <w:sz w:val="22"/>
        </w:rPr>
        <w:t xml:space="preserve">extended producer responsibility </w:t>
      </w:r>
      <w:r w:rsidRPr="00A24FD0">
        <w:rPr>
          <w:rStyle w:val="Heading4Char"/>
          <w:rFonts w:ascii="Calibri" w:hAnsi="Calibri" w:cs="Times New Roman"/>
          <w:b w:val="0"/>
          <w:bCs w:val="0"/>
          <w:sz w:val="22"/>
        </w:rPr>
        <w:t>proposals, ongoing central government costs to monitor and regulate schemes would be covered by a combination of cost recovery from participating schemes and in some cases from levy funding. The proposed new approach moves away from setting scheme fees by regulation, which is administratively cumbersome, and would instead empower producer responsibility organisations to set scheme charges</w:t>
      </w:r>
      <w:r w:rsidR="000B67CC" w:rsidRPr="00A24FD0">
        <w:rPr>
          <w:rStyle w:val="Heading4Char"/>
          <w:rFonts w:ascii="Calibri" w:hAnsi="Calibri" w:cs="Times New Roman"/>
          <w:b w:val="0"/>
          <w:bCs w:val="0"/>
          <w:sz w:val="22"/>
        </w:rPr>
        <w:t xml:space="preserve"> (with input from the Secretary for the Environment)</w:t>
      </w:r>
      <w:r w:rsidRPr="00A24FD0">
        <w:rPr>
          <w:rStyle w:val="Heading4Char"/>
          <w:rFonts w:ascii="Calibri" w:hAnsi="Calibri" w:cs="Times New Roman"/>
          <w:b w:val="0"/>
          <w:bCs w:val="0"/>
          <w:sz w:val="22"/>
        </w:rPr>
        <w:t>.</w:t>
      </w:r>
    </w:p>
    <w:p w14:paraId="055D5754" w14:textId="3B1A3CD3" w:rsidR="00AC6801" w:rsidRPr="00A24FD0" w:rsidRDefault="00AC6801" w:rsidP="00A24FD0">
      <w:pPr>
        <w:pStyle w:val="BodyText"/>
        <w:rPr>
          <w:rStyle w:val="Heading4Char"/>
          <w:rFonts w:ascii="Calibri" w:hAnsi="Calibri" w:cs="Times New Roman"/>
          <w:b w:val="0"/>
          <w:bCs w:val="0"/>
          <w:sz w:val="22"/>
        </w:rPr>
      </w:pPr>
      <w:r w:rsidRPr="00A24FD0">
        <w:rPr>
          <w:rStyle w:val="Heading4Char"/>
          <w:rFonts w:ascii="Calibri" w:hAnsi="Calibri" w:cs="Times New Roman"/>
          <w:b w:val="0"/>
          <w:bCs w:val="0"/>
          <w:sz w:val="22"/>
        </w:rPr>
        <w:t>Amended compliance monitoring and enforcement tools will provide</w:t>
      </w:r>
      <w:r w:rsidR="00664AF3" w:rsidRPr="00A24FD0">
        <w:rPr>
          <w:rStyle w:val="Heading4Char"/>
          <w:rFonts w:ascii="Calibri" w:hAnsi="Calibri" w:cs="Times New Roman"/>
          <w:b w:val="0"/>
          <w:bCs w:val="0"/>
          <w:sz w:val="22"/>
        </w:rPr>
        <w:t xml:space="preserve"> the regulator with</w:t>
      </w:r>
      <w:r w:rsidRPr="00A24FD0">
        <w:rPr>
          <w:rStyle w:val="Heading4Char"/>
          <w:rFonts w:ascii="Calibri" w:hAnsi="Calibri" w:cs="Times New Roman"/>
          <w:b w:val="0"/>
          <w:bCs w:val="0"/>
          <w:sz w:val="22"/>
        </w:rPr>
        <w:t xml:space="preserve"> a graduated</w:t>
      </w:r>
      <w:r w:rsidR="002408EE" w:rsidRPr="00A24FD0">
        <w:rPr>
          <w:rStyle w:val="Heading4Char"/>
          <w:rFonts w:ascii="Calibri" w:hAnsi="Calibri" w:cs="Times New Roman"/>
          <w:b w:val="0"/>
          <w:bCs w:val="0"/>
          <w:sz w:val="22"/>
        </w:rPr>
        <w:t xml:space="preserve">, </w:t>
      </w:r>
      <w:r w:rsidRPr="00A24FD0">
        <w:rPr>
          <w:rStyle w:val="Heading4Char"/>
          <w:rFonts w:ascii="Calibri" w:hAnsi="Calibri" w:cs="Times New Roman"/>
          <w:b w:val="0"/>
          <w:bCs w:val="0"/>
          <w:sz w:val="22"/>
        </w:rPr>
        <w:t>proportionate range of responses</w:t>
      </w:r>
      <w:r w:rsidR="002408EE" w:rsidRPr="00A24FD0">
        <w:rPr>
          <w:rStyle w:val="Heading4Char"/>
          <w:rFonts w:ascii="Calibri" w:hAnsi="Calibri" w:cs="Times New Roman"/>
          <w:b w:val="0"/>
          <w:bCs w:val="0"/>
          <w:sz w:val="22"/>
        </w:rPr>
        <w:t xml:space="preserve">, </w:t>
      </w:r>
      <w:r w:rsidRPr="00A24FD0">
        <w:rPr>
          <w:rStyle w:val="Heading4Char"/>
          <w:rFonts w:ascii="Calibri" w:hAnsi="Calibri" w:cs="Times New Roman"/>
          <w:b w:val="0"/>
          <w:bCs w:val="0"/>
          <w:sz w:val="22"/>
        </w:rPr>
        <w:t>rather than just prosecution</w:t>
      </w:r>
      <w:r w:rsidR="00664AF3" w:rsidRPr="00A24FD0">
        <w:rPr>
          <w:rStyle w:val="Heading4Char"/>
          <w:rFonts w:ascii="Calibri" w:hAnsi="Calibri" w:cs="Times New Roman"/>
          <w:b w:val="0"/>
          <w:bCs w:val="0"/>
          <w:sz w:val="22"/>
        </w:rPr>
        <w:t>, which requires significant resourcing</w:t>
      </w:r>
      <w:r w:rsidR="002408EE" w:rsidRPr="00A24FD0">
        <w:rPr>
          <w:rStyle w:val="Heading4Char"/>
          <w:rFonts w:ascii="Calibri" w:hAnsi="Calibri" w:cs="Times New Roman"/>
          <w:b w:val="0"/>
          <w:bCs w:val="0"/>
          <w:sz w:val="22"/>
        </w:rPr>
        <w:t>. It will also provide</w:t>
      </w:r>
      <w:r w:rsidRPr="00A24FD0">
        <w:rPr>
          <w:rStyle w:val="Heading4Char"/>
          <w:rFonts w:ascii="Calibri" w:hAnsi="Calibri" w:cs="Times New Roman"/>
          <w:b w:val="0"/>
          <w:bCs w:val="0"/>
          <w:sz w:val="22"/>
        </w:rPr>
        <w:t xml:space="preserve"> a greater ability to deal with non-compliance. This should help level the playing field between those already compliant (who may face higher business costs as a result) and those who are currently non-compliant. </w:t>
      </w:r>
    </w:p>
    <w:p w14:paraId="4D705228" w14:textId="77777777" w:rsidR="00A227DB" w:rsidRPr="00111573" w:rsidRDefault="00A227DB" w:rsidP="00111573">
      <w:pPr>
        <w:pStyle w:val="Heading4"/>
        <w:rPr>
          <w:rStyle w:val="Heading4Char"/>
          <w:rFonts w:cs="Times New Roman"/>
          <w:b/>
          <w:bCs/>
          <w:sz w:val="22"/>
        </w:rPr>
      </w:pPr>
      <w:r w:rsidRPr="00111573">
        <w:rPr>
          <w:rStyle w:val="Heading4Char"/>
          <w:rFonts w:cs="Times New Roman"/>
          <w:b/>
          <w:bCs/>
          <w:sz w:val="22"/>
        </w:rPr>
        <w:t>Why are you recommending that councils are no longer required to provide public place rubbish bins?</w:t>
      </w:r>
    </w:p>
    <w:p w14:paraId="1944BEF8" w14:textId="0E7627DF" w:rsidR="00D72CA9" w:rsidRPr="00A24FD0" w:rsidRDefault="00A227DB" w:rsidP="00A24FD0">
      <w:pPr>
        <w:pStyle w:val="BodyText"/>
        <w:rPr>
          <w:rStyle w:val="Heading4Char"/>
          <w:rFonts w:ascii="Calibri" w:hAnsi="Calibri" w:cs="Times New Roman"/>
          <w:b w:val="0"/>
          <w:bCs w:val="0"/>
          <w:sz w:val="22"/>
        </w:rPr>
      </w:pPr>
      <w:r w:rsidRPr="00A24FD0">
        <w:rPr>
          <w:rStyle w:val="Heading4Char"/>
          <w:rFonts w:ascii="Calibri" w:hAnsi="Calibri" w:cs="Times New Roman"/>
          <w:b w:val="0"/>
          <w:bCs w:val="0"/>
          <w:sz w:val="22"/>
        </w:rPr>
        <w:t xml:space="preserve">The Litter Act creates a mandatory obligation for territorial authorities to provide </w:t>
      </w:r>
      <w:r w:rsidR="00983209" w:rsidRPr="00A24FD0">
        <w:rPr>
          <w:rStyle w:val="Heading4Char"/>
          <w:rFonts w:ascii="Calibri" w:hAnsi="Calibri" w:cs="Times New Roman"/>
          <w:b w:val="0"/>
          <w:bCs w:val="0"/>
          <w:sz w:val="22"/>
        </w:rPr>
        <w:t>‘</w:t>
      </w:r>
      <w:r w:rsidRPr="00A24FD0">
        <w:rPr>
          <w:rStyle w:val="Heading4Char"/>
          <w:rFonts w:ascii="Calibri" w:hAnsi="Calibri" w:cs="Times New Roman"/>
          <w:b w:val="0"/>
          <w:bCs w:val="0"/>
          <w:sz w:val="22"/>
        </w:rPr>
        <w:t>litter recepta</w:t>
      </w:r>
      <w:r w:rsidR="00983209" w:rsidRPr="00A24FD0">
        <w:rPr>
          <w:rStyle w:val="Heading4Char"/>
          <w:rFonts w:ascii="Calibri" w:hAnsi="Calibri" w:cs="Times New Roman"/>
          <w:b w:val="0"/>
          <w:bCs w:val="0"/>
          <w:sz w:val="22"/>
        </w:rPr>
        <w:t>c</w:t>
      </w:r>
      <w:r w:rsidRPr="00A24FD0">
        <w:rPr>
          <w:rStyle w:val="Heading4Char"/>
          <w:rFonts w:ascii="Calibri" w:hAnsi="Calibri" w:cs="Times New Roman"/>
          <w:b w:val="0"/>
          <w:bCs w:val="0"/>
          <w:sz w:val="22"/>
        </w:rPr>
        <w:t>les</w:t>
      </w:r>
      <w:r w:rsidR="00983209" w:rsidRPr="00A24FD0">
        <w:rPr>
          <w:rStyle w:val="Heading4Char"/>
          <w:rFonts w:ascii="Calibri" w:hAnsi="Calibri" w:cs="Times New Roman"/>
          <w:b w:val="0"/>
          <w:bCs w:val="0"/>
          <w:sz w:val="22"/>
        </w:rPr>
        <w:t>’</w:t>
      </w:r>
      <w:r w:rsidRPr="00A24FD0">
        <w:rPr>
          <w:rStyle w:val="Heading4Char"/>
          <w:rFonts w:ascii="Calibri" w:hAnsi="Calibri" w:cs="Times New Roman"/>
          <w:b w:val="0"/>
          <w:bCs w:val="0"/>
          <w:sz w:val="22"/>
        </w:rPr>
        <w:t xml:space="preserve"> in public places under their management, where litter is likely to be deposited. </w:t>
      </w:r>
      <w:r w:rsidR="003A2FC9" w:rsidRPr="00A24FD0">
        <w:rPr>
          <w:rStyle w:val="Heading4Char"/>
          <w:rFonts w:ascii="Calibri" w:hAnsi="Calibri" w:cs="Times New Roman"/>
          <w:b w:val="0"/>
          <w:bCs w:val="0"/>
          <w:sz w:val="22"/>
        </w:rPr>
        <w:t>Litter control officers</w:t>
      </w:r>
      <w:r w:rsidRPr="00A24FD0">
        <w:rPr>
          <w:rStyle w:val="Heading4Char"/>
          <w:rFonts w:ascii="Calibri" w:hAnsi="Calibri" w:cs="Times New Roman"/>
          <w:b w:val="0"/>
          <w:bCs w:val="0"/>
          <w:sz w:val="22"/>
        </w:rPr>
        <w:t xml:space="preserve"> indicated that in practice, some </w:t>
      </w:r>
      <w:r w:rsidR="003A2FC9" w:rsidRPr="00A24FD0">
        <w:rPr>
          <w:rStyle w:val="Heading4Char"/>
          <w:rFonts w:ascii="Calibri" w:hAnsi="Calibri" w:cs="Times New Roman"/>
          <w:b w:val="0"/>
          <w:bCs w:val="0"/>
          <w:sz w:val="22"/>
        </w:rPr>
        <w:t>territorial authorities</w:t>
      </w:r>
      <w:r w:rsidRPr="00A24FD0">
        <w:rPr>
          <w:rStyle w:val="Heading4Char"/>
          <w:rFonts w:ascii="Calibri" w:hAnsi="Calibri" w:cs="Times New Roman"/>
          <w:b w:val="0"/>
          <w:bCs w:val="0"/>
          <w:sz w:val="22"/>
        </w:rPr>
        <w:t xml:space="preserve"> are removing public rubbish bins to address littering (as a way of encouraging people to take their litter home with them). Equally, for some councils which have large geographical areas and relatively small populations, having a legislated responsibility to provide and maintain litter receptacles everywhere where litter is likely to be deposited is not financially or environmentally sustainable.</w:t>
      </w:r>
    </w:p>
    <w:p w14:paraId="56E903E3" w14:textId="2C2266C5" w:rsidR="00A227DB" w:rsidRPr="00A24FD0" w:rsidRDefault="00A227DB" w:rsidP="00A24FD0">
      <w:pPr>
        <w:pStyle w:val="BodyText"/>
        <w:rPr>
          <w:rStyle w:val="Heading4Char"/>
          <w:rFonts w:ascii="Calibri" w:hAnsi="Calibri" w:cs="Times New Roman"/>
          <w:b w:val="0"/>
          <w:bCs w:val="0"/>
          <w:sz w:val="22"/>
        </w:rPr>
      </w:pPr>
      <w:r w:rsidRPr="00A24FD0">
        <w:rPr>
          <w:rStyle w:val="Heading4Char"/>
          <w:rFonts w:ascii="Calibri" w:hAnsi="Calibri" w:cs="Times New Roman"/>
          <w:b w:val="0"/>
          <w:bCs w:val="0"/>
          <w:sz w:val="22"/>
        </w:rPr>
        <w:t xml:space="preserve">The proposal is for this to be changed from mandatory to discretionary, to give </w:t>
      </w:r>
      <w:r w:rsidR="00D72CA9" w:rsidRPr="00A24FD0">
        <w:rPr>
          <w:rStyle w:val="Heading4Char"/>
          <w:rFonts w:ascii="Calibri" w:hAnsi="Calibri" w:cs="Times New Roman"/>
          <w:b w:val="0"/>
          <w:bCs w:val="0"/>
          <w:sz w:val="22"/>
        </w:rPr>
        <w:t>territorial authorities</w:t>
      </w:r>
      <w:r w:rsidRPr="00A24FD0">
        <w:rPr>
          <w:rStyle w:val="Heading4Char"/>
          <w:rFonts w:ascii="Calibri" w:hAnsi="Calibri" w:cs="Times New Roman"/>
          <w:b w:val="0"/>
          <w:bCs w:val="0"/>
          <w:sz w:val="22"/>
        </w:rPr>
        <w:t xml:space="preserve"> flexibility </w:t>
      </w:r>
      <w:r w:rsidR="001E299F" w:rsidRPr="00A24FD0">
        <w:rPr>
          <w:rStyle w:val="Heading4Char"/>
          <w:rFonts w:ascii="Calibri" w:hAnsi="Calibri" w:cs="Times New Roman"/>
          <w:b w:val="0"/>
          <w:bCs w:val="0"/>
          <w:sz w:val="22"/>
        </w:rPr>
        <w:t>about whether</w:t>
      </w:r>
      <w:r w:rsidRPr="00A24FD0">
        <w:rPr>
          <w:rStyle w:val="Heading4Char"/>
          <w:rFonts w:ascii="Calibri" w:hAnsi="Calibri" w:cs="Times New Roman"/>
          <w:b w:val="0"/>
          <w:bCs w:val="0"/>
          <w:sz w:val="22"/>
        </w:rPr>
        <w:t xml:space="preserve"> they use </w:t>
      </w:r>
      <w:r w:rsidR="00100A61" w:rsidRPr="00A24FD0">
        <w:rPr>
          <w:rStyle w:val="Heading4Char"/>
          <w:rFonts w:ascii="Calibri" w:hAnsi="Calibri" w:cs="Times New Roman"/>
          <w:b w:val="0"/>
          <w:bCs w:val="0"/>
          <w:sz w:val="22"/>
        </w:rPr>
        <w:t xml:space="preserve">litter receptacles </w:t>
      </w:r>
      <w:r w:rsidRPr="00A24FD0">
        <w:rPr>
          <w:rStyle w:val="Heading4Char"/>
          <w:rFonts w:ascii="Calibri" w:hAnsi="Calibri" w:cs="Times New Roman"/>
          <w:b w:val="0"/>
          <w:bCs w:val="0"/>
          <w:sz w:val="22"/>
        </w:rPr>
        <w:t xml:space="preserve">and where they put them. </w:t>
      </w:r>
      <w:r w:rsidR="001E299F" w:rsidRPr="00A24FD0">
        <w:rPr>
          <w:rStyle w:val="Heading4Char"/>
          <w:rFonts w:ascii="Calibri" w:hAnsi="Calibri" w:cs="Times New Roman"/>
          <w:b w:val="0"/>
          <w:bCs w:val="0"/>
          <w:sz w:val="22"/>
        </w:rPr>
        <w:t>Councils</w:t>
      </w:r>
      <w:r w:rsidRPr="00A24FD0">
        <w:rPr>
          <w:rStyle w:val="Heading4Char"/>
          <w:rFonts w:ascii="Calibri" w:hAnsi="Calibri" w:cs="Times New Roman"/>
          <w:b w:val="0"/>
          <w:bCs w:val="0"/>
          <w:sz w:val="22"/>
        </w:rPr>
        <w:t xml:space="preserve"> will still maintain overall responsibility for making sure public places within their management are kept litter-free.</w:t>
      </w:r>
      <w:r w:rsidR="00893737" w:rsidRPr="00A24FD0">
        <w:rPr>
          <w:rStyle w:val="Heading4Char"/>
          <w:rFonts w:ascii="Calibri" w:hAnsi="Calibri" w:cs="Times New Roman"/>
          <w:b w:val="0"/>
          <w:bCs w:val="0"/>
          <w:sz w:val="22"/>
        </w:rPr>
        <w:t xml:space="preserve"> </w:t>
      </w:r>
      <w:r w:rsidRPr="00A24FD0">
        <w:rPr>
          <w:rStyle w:val="Heading4Char"/>
          <w:rFonts w:ascii="Calibri" w:hAnsi="Calibri" w:cs="Times New Roman"/>
          <w:b w:val="0"/>
          <w:bCs w:val="0"/>
          <w:sz w:val="22"/>
        </w:rPr>
        <w:t xml:space="preserve">It is also proposed the term ‘litter receptacles’ is broadened to allow </w:t>
      </w:r>
      <w:r w:rsidR="0001151F" w:rsidRPr="00A24FD0">
        <w:rPr>
          <w:rStyle w:val="Heading4Char"/>
          <w:rFonts w:ascii="Calibri" w:hAnsi="Calibri" w:cs="Times New Roman"/>
          <w:b w:val="0"/>
          <w:bCs w:val="0"/>
          <w:sz w:val="22"/>
        </w:rPr>
        <w:t>councils</w:t>
      </w:r>
      <w:r w:rsidRPr="00A24FD0">
        <w:rPr>
          <w:rStyle w:val="Heading4Char"/>
          <w:rFonts w:ascii="Calibri" w:hAnsi="Calibri" w:cs="Times New Roman"/>
          <w:b w:val="0"/>
          <w:bCs w:val="0"/>
          <w:sz w:val="22"/>
        </w:rPr>
        <w:t xml:space="preserve"> to provide any type of public waste receptacle</w:t>
      </w:r>
      <w:r w:rsidR="008B5EF8" w:rsidRPr="00A24FD0">
        <w:rPr>
          <w:rStyle w:val="Heading4Char"/>
          <w:rFonts w:ascii="Calibri" w:hAnsi="Calibri" w:cs="Times New Roman"/>
          <w:b w:val="0"/>
          <w:bCs w:val="0"/>
          <w:sz w:val="22"/>
        </w:rPr>
        <w:t xml:space="preserve"> –</w:t>
      </w:r>
      <w:r w:rsidRPr="00A24FD0">
        <w:rPr>
          <w:rStyle w:val="Heading4Char"/>
          <w:rFonts w:ascii="Calibri" w:hAnsi="Calibri" w:cs="Times New Roman"/>
          <w:b w:val="0"/>
          <w:bCs w:val="0"/>
          <w:sz w:val="22"/>
        </w:rPr>
        <w:t xml:space="preserve"> for </w:t>
      </w:r>
      <w:r w:rsidR="008B5EF8" w:rsidRPr="00A24FD0">
        <w:rPr>
          <w:rStyle w:val="Heading4Char"/>
          <w:rFonts w:ascii="Calibri" w:hAnsi="Calibri" w:cs="Times New Roman"/>
          <w:b w:val="0"/>
          <w:bCs w:val="0"/>
          <w:sz w:val="22"/>
        </w:rPr>
        <w:t xml:space="preserve">example, for </w:t>
      </w:r>
      <w:r w:rsidRPr="00A24FD0">
        <w:rPr>
          <w:rStyle w:val="Heading4Char"/>
          <w:rFonts w:ascii="Calibri" w:hAnsi="Calibri" w:cs="Times New Roman"/>
          <w:b w:val="0"/>
          <w:bCs w:val="0"/>
          <w:sz w:val="22"/>
        </w:rPr>
        <w:t xml:space="preserve">recycling, glass only, </w:t>
      </w:r>
      <w:r w:rsidR="008B5EF8" w:rsidRPr="00A24FD0">
        <w:rPr>
          <w:rStyle w:val="Heading4Char"/>
          <w:rFonts w:ascii="Calibri" w:hAnsi="Calibri" w:cs="Times New Roman"/>
          <w:b w:val="0"/>
          <w:bCs w:val="0"/>
          <w:sz w:val="22"/>
        </w:rPr>
        <w:t xml:space="preserve">and </w:t>
      </w:r>
      <w:r w:rsidRPr="00A24FD0">
        <w:rPr>
          <w:rStyle w:val="Heading4Char"/>
          <w:rFonts w:ascii="Calibri" w:hAnsi="Calibri" w:cs="Times New Roman"/>
          <w:b w:val="0"/>
          <w:bCs w:val="0"/>
          <w:sz w:val="22"/>
        </w:rPr>
        <w:t>composting</w:t>
      </w:r>
      <w:r w:rsidRPr="00111573">
        <w:rPr>
          <w:rStyle w:val="Heading4Char"/>
          <w:rFonts w:ascii="Calibri" w:hAnsi="Calibri" w:cs="Times New Roman"/>
          <w:b w:val="0"/>
          <w:sz w:val="22"/>
        </w:rPr>
        <w:t>.</w:t>
      </w:r>
    </w:p>
    <w:p w14:paraId="4302BA2D" w14:textId="77777777" w:rsidR="00E83EAE" w:rsidRPr="00A24FD0" w:rsidRDefault="00E83EAE" w:rsidP="00A24FD0">
      <w:pPr>
        <w:pStyle w:val="BodyText"/>
        <w:rPr>
          <w:rStyle w:val="Heading4Char"/>
          <w:rFonts w:ascii="Calibri" w:hAnsi="Calibri" w:cs="Times New Roman"/>
          <w:b w:val="0"/>
          <w:bCs w:val="0"/>
          <w:sz w:val="22"/>
        </w:rPr>
      </w:pPr>
    </w:p>
    <w:p w14:paraId="68F4369B" w14:textId="77777777" w:rsidR="00056A3F" w:rsidRDefault="00056A3F" w:rsidP="00AC6801">
      <w:pPr>
        <w:pStyle w:val="BodyText"/>
        <w:rPr>
          <w:rStyle w:val="Heading4Char"/>
          <w:rFonts w:ascii="Calibri" w:hAnsi="Calibri" w:cs="Times New Roman"/>
          <w:b w:val="0"/>
          <w:bCs w:val="0"/>
          <w:sz w:val="22"/>
        </w:rPr>
      </w:pPr>
    </w:p>
    <w:p w14:paraId="29070AFC" w14:textId="77777777" w:rsidR="0068363E" w:rsidRDefault="0068363E" w:rsidP="00977DFF">
      <w:pPr>
        <w:pStyle w:val="BodyText"/>
        <w:rPr>
          <w:rStyle w:val="Heading4Char"/>
          <w:rFonts w:ascii="Calibri" w:hAnsi="Calibri" w:cs="Times New Roman"/>
          <w:b w:val="0"/>
          <w:bCs w:val="0"/>
          <w:sz w:val="22"/>
        </w:rPr>
        <w:sectPr w:rsidR="0068363E" w:rsidSect="00977DFF">
          <w:footerReference w:type="even" r:id="rId20"/>
          <w:footerReference w:type="default" r:id="rId21"/>
          <w:footerReference w:type="first" r:id="rId22"/>
          <w:pgSz w:w="11906" w:h="16838" w:code="9"/>
          <w:pgMar w:top="1134" w:right="1418" w:bottom="1134" w:left="1418" w:header="567" w:footer="567" w:gutter="0"/>
          <w:cols w:space="720"/>
          <w:titlePg/>
          <w:docGrid w:linePitch="299"/>
        </w:sectPr>
      </w:pPr>
    </w:p>
    <w:p w14:paraId="7A01C57B" w14:textId="471C0A45" w:rsidR="00AC0B9F" w:rsidRPr="00AC0B9F" w:rsidRDefault="00AC0B9F" w:rsidP="008B5EF8">
      <w:pPr>
        <w:pStyle w:val="Heading2"/>
        <w:spacing w:before="0"/>
      </w:pPr>
      <w:bookmarkStart w:id="7" w:name="_Compliance_monitoring_and"/>
      <w:bookmarkEnd w:id="7"/>
      <w:r w:rsidRPr="00AC0B9F">
        <w:lastRenderedPageBreak/>
        <w:t>Compliance monitoring and enforcement</w:t>
      </w:r>
    </w:p>
    <w:p w14:paraId="41740F32" w14:textId="1E3EFAC4" w:rsidR="00FB1B5C" w:rsidRDefault="00885615" w:rsidP="00977DFF">
      <w:pPr>
        <w:pStyle w:val="BodyText"/>
        <w:rPr>
          <w:rStyle w:val="Heading4Char"/>
          <w:rFonts w:cs="Times New Roman"/>
          <w:sz w:val="22"/>
        </w:rPr>
      </w:pPr>
      <w:r>
        <w:rPr>
          <w:rStyle w:val="Heading4Char"/>
          <w:rFonts w:cs="Times New Roman"/>
          <w:sz w:val="22"/>
        </w:rPr>
        <w:t xml:space="preserve">What does the proposed tiered </w:t>
      </w:r>
      <w:r w:rsidR="00DB63B8" w:rsidRPr="008E3049">
        <w:rPr>
          <w:rStyle w:val="Heading4Char"/>
          <w:rFonts w:cs="Times New Roman"/>
          <w:sz w:val="22"/>
        </w:rPr>
        <w:t xml:space="preserve">compliance </w:t>
      </w:r>
      <w:r>
        <w:rPr>
          <w:rStyle w:val="Heading4Char"/>
          <w:rFonts w:cs="Times New Roman"/>
          <w:sz w:val="22"/>
        </w:rPr>
        <w:t xml:space="preserve">framework look </w:t>
      </w:r>
      <w:r w:rsidR="00E42EEE">
        <w:rPr>
          <w:rStyle w:val="Heading4Char"/>
          <w:rFonts w:cs="Times New Roman"/>
          <w:sz w:val="22"/>
        </w:rPr>
        <w:t>like,</w:t>
      </w:r>
      <w:r>
        <w:rPr>
          <w:rStyle w:val="Heading4Char"/>
          <w:rFonts w:cs="Times New Roman"/>
          <w:sz w:val="22"/>
        </w:rPr>
        <w:t xml:space="preserve"> and </w:t>
      </w:r>
      <w:r w:rsidR="002D7992">
        <w:rPr>
          <w:rStyle w:val="Heading4Char"/>
          <w:rFonts w:cs="Times New Roman"/>
          <w:sz w:val="22"/>
        </w:rPr>
        <w:t>can you give examples of how it will work?</w:t>
      </w:r>
    </w:p>
    <w:p w14:paraId="6C9D270F" w14:textId="2BAD869F" w:rsidR="002D7992" w:rsidRPr="00A24FD0" w:rsidRDefault="002D7992" w:rsidP="00A24FD0">
      <w:pPr>
        <w:pStyle w:val="BodyText"/>
        <w:rPr>
          <w:rFonts w:eastAsiaTheme="majorEastAsia"/>
        </w:rPr>
      </w:pPr>
      <w:r w:rsidRPr="00A24FD0">
        <w:rPr>
          <w:rFonts w:eastAsiaTheme="majorEastAsia"/>
        </w:rPr>
        <w:t xml:space="preserve">The table below provides more information on the </w:t>
      </w:r>
      <w:r w:rsidR="00AC76DB" w:rsidRPr="00A24FD0">
        <w:rPr>
          <w:rFonts w:eastAsiaTheme="majorEastAsia"/>
        </w:rPr>
        <w:t>general compliance tools and</w:t>
      </w:r>
      <w:r w:rsidRPr="00A24FD0">
        <w:rPr>
          <w:rFonts w:eastAsiaTheme="majorEastAsia"/>
        </w:rPr>
        <w:t xml:space="preserve"> examples of how the proposed tiered compliance framework may work in practice.</w:t>
      </w:r>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2551"/>
        <w:gridCol w:w="3796"/>
        <w:gridCol w:w="3800"/>
        <w:gridCol w:w="3796"/>
        <w:gridCol w:w="3800"/>
        <w:gridCol w:w="3800"/>
      </w:tblGrid>
      <w:tr w:rsidR="002C05C1" w:rsidRPr="007546C9" w14:paraId="249DFB83" w14:textId="77777777" w:rsidTr="002C05C1">
        <w:trPr>
          <w:tblHeader/>
        </w:trPr>
        <w:tc>
          <w:tcPr>
            <w:tcW w:w="592" w:type="pct"/>
            <w:shd w:val="clear" w:color="auto" w:fill="1B556B"/>
          </w:tcPr>
          <w:p w14:paraId="21DEBA5A" w14:textId="64852BB5" w:rsidR="002C05C1" w:rsidRPr="007546C9" w:rsidRDefault="002C05C1" w:rsidP="00A24FD0">
            <w:pPr>
              <w:pStyle w:val="TableTextbold"/>
              <w:rPr>
                <w:color w:val="FFFFFF" w:themeColor="background1"/>
                <w:sz w:val="20"/>
                <w:szCs w:val="20"/>
              </w:rPr>
            </w:pPr>
            <w:r w:rsidRPr="007546C9">
              <w:rPr>
                <w:color w:val="FFFFFF" w:themeColor="background1"/>
                <w:sz w:val="20"/>
                <w:szCs w:val="20"/>
              </w:rPr>
              <w:t xml:space="preserve">Compliance tool </w:t>
            </w:r>
          </w:p>
        </w:tc>
        <w:tc>
          <w:tcPr>
            <w:tcW w:w="881" w:type="pct"/>
            <w:shd w:val="clear" w:color="auto" w:fill="1B556B"/>
          </w:tcPr>
          <w:p w14:paraId="1F7874BA" w14:textId="4C1939DC" w:rsidR="002C05C1" w:rsidRPr="007546C9" w:rsidRDefault="002C05C1" w:rsidP="00A24FD0">
            <w:pPr>
              <w:pStyle w:val="TableTextbold"/>
              <w:rPr>
                <w:color w:val="FFFFFF" w:themeColor="background1"/>
                <w:sz w:val="20"/>
                <w:szCs w:val="20"/>
              </w:rPr>
            </w:pPr>
            <w:r w:rsidRPr="007546C9">
              <w:rPr>
                <w:color w:val="FFFFFF" w:themeColor="background1"/>
                <w:sz w:val="20"/>
                <w:szCs w:val="20"/>
              </w:rPr>
              <w:t>Purpose and scope</w:t>
            </w:r>
          </w:p>
        </w:tc>
        <w:tc>
          <w:tcPr>
            <w:tcW w:w="882" w:type="pct"/>
            <w:shd w:val="clear" w:color="auto" w:fill="1B556B"/>
          </w:tcPr>
          <w:p w14:paraId="08EA17AC" w14:textId="3F8242F0" w:rsidR="002C05C1" w:rsidRPr="007546C9" w:rsidRDefault="002C05C1" w:rsidP="00A24FD0">
            <w:pPr>
              <w:pStyle w:val="TableTextbold"/>
              <w:rPr>
                <w:color w:val="FFFFFF" w:themeColor="background1"/>
                <w:sz w:val="20"/>
                <w:szCs w:val="20"/>
              </w:rPr>
            </w:pPr>
            <w:r w:rsidRPr="007546C9">
              <w:rPr>
                <w:color w:val="FFFFFF" w:themeColor="background1"/>
                <w:sz w:val="20"/>
                <w:szCs w:val="20"/>
              </w:rPr>
              <w:t>Type of offending</w:t>
            </w:r>
          </w:p>
        </w:tc>
        <w:tc>
          <w:tcPr>
            <w:tcW w:w="881" w:type="pct"/>
            <w:shd w:val="clear" w:color="auto" w:fill="1B556B"/>
          </w:tcPr>
          <w:p w14:paraId="24E02EDE" w14:textId="3CD99E8E" w:rsidR="002C05C1" w:rsidRPr="007546C9" w:rsidRDefault="002C05C1" w:rsidP="00A24FD0">
            <w:pPr>
              <w:pStyle w:val="TableTextbold"/>
              <w:rPr>
                <w:color w:val="FFFFFF" w:themeColor="background1"/>
                <w:sz w:val="20"/>
                <w:szCs w:val="20"/>
              </w:rPr>
            </w:pPr>
            <w:r w:rsidRPr="007546C9">
              <w:rPr>
                <w:color w:val="FFFFFF" w:themeColor="background1"/>
                <w:sz w:val="20"/>
                <w:szCs w:val="20"/>
              </w:rPr>
              <w:t>Example of use</w:t>
            </w:r>
          </w:p>
        </w:tc>
        <w:tc>
          <w:tcPr>
            <w:tcW w:w="882" w:type="pct"/>
            <w:shd w:val="clear" w:color="auto" w:fill="1B556B"/>
          </w:tcPr>
          <w:p w14:paraId="4D2BF5A6" w14:textId="55255ADC" w:rsidR="002C05C1" w:rsidRPr="007546C9" w:rsidRDefault="002C05C1" w:rsidP="00A24FD0">
            <w:pPr>
              <w:pStyle w:val="TableTextbold"/>
              <w:rPr>
                <w:color w:val="FFFFFF" w:themeColor="background1"/>
                <w:sz w:val="20"/>
                <w:szCs w:val="20"/>
              </w:rPr>
            </w:pPr>
            <w:r w:rsidRPr="007546C9">
              <w:rPr>
                <w:color w:val="FFFFFF" w:themeColor="background1"/>
                <w:sz w:val="20"/>
                <w:szCs w:val="20"/>
              </w:rPr>
              <w:t>Appeal provisions</w:t>
            </w:r>
          </w:p>
        </w:tc>
        <w:tc>
          <w:tcPr>
            <w:tcW w:w="882" w:type="pct"/>
            <w:shd w:val="clear" w:color="auto" w:fill="1B556B"/>
          </w:tcPr>
          <w:p w14:paraId="789FC6E3" w14:textId="3D4B7179" w:rsidR="002C05C1" w:rsidRPr="007546C9" w:rsidRDefault="002C05C1" w:rsidP="00A24FD0">
            <w:pPr>
              <w:pStyle w:val="TableTextbold"/>
              <w:rPr>
                <w:color w:val="FFFFFF" w:themeColor="background1"/>
                <w:sz w:val="20"/>
                <w:szCs w:val="20"/>
              </w:rPr>
            </w:pPr>
            <w:r w:rsidRPr="007546C9">
              <w:rPr>
                <w:color w:val="FFFFFF" w:themeColor="background1"/>
                <w:sz w:val="20"/>
                <w:szCs w:val="20"/>
              </w:rPr>
              <w:t>Other notes</w:t>
            </w:r>
          </w:p>
        </w:tc>
      </w:tr>
      <w:tr w:rsidR="002C05C1" w:rsidRPr="007546C9" w14:paraId="6D3CF2C1" w14:textId="77777777" w:rsidTr="002C05C1">
        <w:tc>
          <w:tcPr>
            <w:tcW w:w="5000" w:type="pct"/>
            <w:gridSpan w:val="6"/>
            <w:shd w:val="clear" w:color="auto" w:fill="D5EBE8"/>
          </w:tcPr>
          <w:p w14:paraId="6B0D031A" w14:textId="06C571D8" w:rsidR="002C05C1" w:rsidRPr="007546C9" w:rsidRDefault="002C05C1" w:rsidP="00A24FD0">
            <w:pPr>
              <w:pStyle w:val="TableText"/>
              <w:rPr>
                <w:b/>
                <w:bCs/>
                <w:sz w:val="20"/>
                <w:szCs w:val="20"/>
              </w:rPr>
            </w:pPr>
            <w:r w:rsidRPr="007546C9">
              <w:rPr>
                <w:b/>
                <w:bCs/>
                <w:sz w:val="20"/>
                <w:szCs w:val="20"/>
              </w:rPr>
              <w:t>General tools</w:t>
            </w:r>
          </w:p>
        </w:tc>
      </w:tr>
      <w:tr w:rsidR="002C05C1" w:rsidRPr="006B77BB" w14:paraId="0B44A98E" w14:textId="77777777" w:rsidTr="002C05C1">
        <w:tc>
          <w:tcPr>
            <w:tcW w:w="592" w:type="pct"/>
            <w:shd w:val="clear" w:color="auto" w:fill="auto"/>
          </w:tcPr>
          <w:p w14:paraId="1F4EB0E5" w14:textId="3599748B" w:rsidR="002C05C1" w:rsidRPr="007546C9" w:rsidRDefault="002C05C1" w:rsidP="00A24FD0">
            <w:pPr>
              <w:pStyle w:val="TableText"/>
              <w:rPr>
                <w:b/>
                <w:bCs/>
                <w:sz w:val="20"/>
                <w:szCs w:val="20"/>
              </w:rPr>
            </w:pPr>
            <w:r w:rsidRPr="007546C9">
              <w:rPr>
                <w:b/>
                <w:bCs/>
                <w:sz w:val="20"/>
                <w:szCs w:val="20"/>
              </w:rPr>
              <w:t>Formal warning</w:t>
            </w:r>
          </w:p>
        </w:tc>
        <w:tc>
          <w:tcPr>
            <w:tcW w:w="881" w:type="pct"/>
          </w:tcPr>
          <w:p w14:paraId="28E4F950" w14:textId="44CF724F" w:rsidR="002C05C1" w:rsidRPr="006B77BB" w:rsidRDefault="002C05C1" w:rsidP="00A24FD0">
            <w:pPr>
              <w:pStyle w:val="TableText"/>
            </w:pPr>
            <w:r w:rsidRPr="00D51125">
              <w:rPr>
                <w:rFonts w:asciiTheme="minorHAnsi" w:eastAsiaTheme="majorEastAsia" w:hAnsiTheme="minorHAnsi" w:cstheme="minorHAnsi"/>
                <w:sz w:val="20"/>
                <w:szCs w:val="20"/>
                <w:lang w:val="en-GB"/>
              </w:rPr>
              <w:t xml:space="preserve">The purpose of a formal warning is to advise a person or company that they are on </w:t>
            </w:r>
            <w:r w:rsidRPr="002F05E4">
              <w:rPr>
                <w:rFonts w:asciiTheme="minorHAnsi" w:eastAsiaTheme="majorEastAsia" w:hAnsiTheme="minorHAnsi" w:cstheme="minorHAnsi"/>
                <w:sz w:val="20"/>
                <w:szCs w:val="20"/>
                <w:lang w:val="en-GB"/>
              </w:rPr>
              <w:t>notice</w:t>
            </w:r>
            <w:r w:rsidRPr="00D51125">
              <w:rPr>
                <w:rFonts w:asciiTheme="minorHAnsi" w:eastAsiaTheme="majorEastAsia" w:hAnsiTheme="minorHAnsi" w:cstheme="minorHAnsi"/>
                <w:sz w:val="20"/>
                <w:szCs w:val="20"/>
                <w:lang w:val="en-GB"/>
              </w:rPr>
              <w:t>. Breaches where a formal warning is in place will generally be viewed more severely, as they play an important role in maintaining a record of behaviour.</w:t>
            </w:r>
          </w:p>
        </w:tc>
        <w:tc>
          <w:tcPr>
            <w:tcW w:w="882" w:type="pct"/>
          </w:tcPr>
          <w:p w14:paraId="733D4DC6" w14:textId="3F06DDA4" w:rsidR="002C05C1" w:rsidRPr="006B77BB" w:rsidRDefault="002C05C1" w:rsidP="00A24FD0">
            <w:pPr>
              <w:pStyle w:val="TableText"/>
            </w:pPr>
            <w:r w:rsidRPr="00D51125">
              <w:rPr>
                <w:rFonts w:asciiTheme="minorHAnsi" w:eastAsiaTheme="majorEastAsia" w:hAnsiTheme="minorHAnsi" w:cstheme="minorHAnsi"/>
                <w:sz w:val="20"/>
                <w:szCs w:val="20"/>
                <w:lang w:val="en-GB"/>
              </w:rPr>
              <w:t>Formal warnings can apply across the framework. They serve a similar purpose in all instances and only require specificity to the extent that the relevant behaviour or breach is identified. They are proposed to be issued where offending has occurred or may occur.</w:t>
            </w:r>
          </w:p>
        </w:tc>
        <w:tc>
          <w:tcPr>
            <w:tcW w:w="881" w:type="pct"/>
          </w:tcPr>
          <w:p w14:paraId="11DD8B5C" w14:textId="4F0581F7" w:rsidR="002C05C1" w:rsidRPr="00CF37AF" w:rsidRDefault="002C05C1" w:rsidP="00A24FD0">
            <w:pPr>
              <w:pStyle w:val="TableText"/>
            </w:pPr>
            <w:r w:rsidRPr="00CF37AF">
              <w:rPr>
                <w:rFonts w:asciiTheme="minorHAnsi" w:eastAsiaTheme="majorEastAsia" w:hAnsiTheme="minorHAnsi" w:cstheme="minorHAnsi"/>
                <w:sz w:val="20"/>
                <w:szCs w:val="20"/>
                <w:lang w:val="en-GB"/>
              </w:rPr>
              <w:t>A scenario for a warning is where a disposal facility operator has a minor breach, but with the potential for further offending to occur if behaviour is not changed. A formal warning is issued which may close the matter.</w:t>
            </w:r>
          </w:p>
        </w:tc>
        <w:tc>
          <w:tcPr>
            <w:tcW w:w="882" w:type="pct"/>
          </w:tcPr>
          <w:p w14:paraId="7B380795" w14:textId="6189FC58" w:rsidR="002C05C1" w:rsidRPr="006B77BB" w:rsidRDefault="002C05C1" w:rsidP="00A24FD0">
            <w:pPr>
              <w:pStyle w:val="TableText"/>
            </w:pPr>
            <w:r w:rsidRPr="00D51125">
              <w:rPr>
                <w:rFonts w:asciiTheme="minorHAnsi" w:eastAsiaTheme="majorEastAsia" w:hAnsiTheme="minorHAnsi" w:cstheme="minorHAnsi"/>
                <w:sz w:val="20"/>
                <w:szCs w:val="20"/>
                <w:lang w:val="en-GB"/>
              </w:rPr>
              <w:t xml:space="preserve">Formal warnings do not require appeal provisions via the </w:t>
            </w:r>
            <w:r w:rsidR="0013730D">
              <w:rPr>
                <w:rFonts w:asciiTheme="minorHAnsi" w:eastAsiaTheme="majorEastAsia" w:hAnsiTheme="minorHAnsi" w:cstheme="minorHAnsi"/>
                <w:sz w:val="20"/>
                <w:szCs w:val="20"/>
                <w:lang w:val="en-GB"/>
              </w:rPr>
              <w:t>C</w:t>
            </w:r>
            <w:r w:rsidRPr="00D51125">
              <w:rPr>
                <w:rFonts w:asciiTheme="minorHAnsi" w:eastAsiaTheme="majorEastAsia" w:hAnsiTheme="minorHAnsi" w:cstheme="minorHAnsi"/>
                <w:sz w:val="20"/>
                <w:szCs w:val="20"/>
                <w:lang w:val="en-GB"/>
              </w:rPr>
              <w:t>ourts. There is, however, clear justification for operational policy to provide for a disputes process. Compliance policies should provide information to regulated parties and direct recipients of formal warnings as to the basis for their issue and how to challenge that basis.</w:t>
            </w:r>
          </w:p>
        </w:tc>
        <w:tc>
          <w:tcPr>
            <w:tcW w:w="882" w:type="pct"/>
            <w:shd w:val="clear" w:color="auto" w:fill="auto"/>
          </w:tcPr>
          <w:p w14:paraId="2F87E40E" w14:textId="76E744D2" w:rsidR="002C05C1" w:rsidRPr="006B77BB" w:rsidRDefault="002C05C1" w:rsidP="00A24FD0">
            <w:pPr>
              <w:pStyle w:val="TableText"/>
            </w:pPr>
            <w:r w:rsidRPr="00D51125">
              <w:rPr>
                <w:rFonts w:asciiTheme="minorHAnsi" w:eastAsiaTheme="majorEastAsia" w:hAnsiTheme="minorHAnsi" w:cstheme="minorHAnsi"/>
                <w:sz w:val="20"/>
                <w:szCs w:val="20"/>
                <w:lang w:val="en-GB"/>
              </w:rPr>
              <w:t>Formal warnings have an advantage of being able to be similar no matter the circumstances, so it is proposed there is a single statutory template within the proposed legislation.</w:t>
            </w:r>
          </w:p>
        </w:tc>
      </w:tr>
      <w:tr w:rsidR="002C05C1" w:rsidRPr="006B77BB" w14:paraId="61604951" w14:textId="77777777" w:rsidTr="002C05C1">
        <w:tc>
          <w:tcPr>
            <w:tcW w:w="592" w:type="pct"/>
            <w:shd w:val="clear" w:color="auto" w:fill="auto"/>
          </w:tcPr>
          <w:p w14:paraId="19853CC7" w14:textId="7A81A847" w:rsidR="002C05C1" w:rsidRPr="007546C9" w:rsidRDefault="002C05C1" w:rsidP="00A24FD0">
            <w:pPr>
              <w:pStyle w:val="TableText"/>
              <w:rPr>
                <w:b/>
                <w:bCs/>
                <w:sz w:val="20"/>
                <w:szCs w:val="20"/>
              </w:rPr>
            </w:pPr>
            <w:r w:rsidRPr="007546C9">
              <w:rPr>
                <w:rFonts w:asciiTheme="minorHAnsi" w:eastAsiaTheme="majorEastAsia" w:hAnsiTheme="minorHAnsi" w:cstheme="minorHAnsi"/>
                <w:b/>
                <w:bCs/>
                <w:sz w:val="20"/>
                <w:szCs w:val="20"/>
                <w:lang w:val="en-GB"/>
              </w:rPr>
              <w:t>Directive notice</w:t>
            </w:r>
          </w:p>
        </w:tc>
        <w:tc>
          <w:tcPr>
            <w:tcW w:w="881" w:type="pct"/>
          </w:tcPr>
          <w:p w14:paraId="2779628E" w14:textId="13608E03" w:rsidR="002C05C1" w:rsidRPr="006B77BB" w:rsidRDefault="002C05C1" w:rsidP="00A24FD0">
            <w:pPr>
              <w:pStyle w:val="TableText"/>
            </w:pPr>
            <w:r w:rsidRPr="00D51125">
              <w:rPr>
                <w:rFonts w:asciiTheme="minorHAnsi" w:eastAsiaTheme="majorEastAsia" w:hAnsiTheme="minorHAnsi" w:cstheme="minorHAnsi"/>
                <w:sz w:val="20"/>
                <w:szCs w:val="20"/>
                <w:lang w:val="en-GB"/>
              </w:rPr>
              <w:t xml:space="preserve">A directive notice is a formal requirement to do something or to cease doing something (or both) to achieve compliance. If the requirements are disregarded this is an </w:t>
            </w:r>
            <w:proofErr w:type="gramStart"/>
            <w:r w:rsidRPr="00D51125">
              <w:rPr>
                <w:rFonts w:asciiTheme="minorHAnsi" w:eastAsiaTheme="majorEastAsia" w:hAnsiTheme="minorHAnsi" w:cstheme="minorHAnsi"/>
                <w:sz w:val="20"/>
                <w:szCs w:val="20"/>
                <w:lang w:val="en-GB"/>
              </w:rPr>
              <w:t>offence in its own right</w:t>
            </w:r>
            <w:proofErr w:type="gramEnd"/>
            <w:r w:rsidRPr="00D51125">
              <w:rPr>
                <w:rFonts w:asciiTheme="minorHAnsi" w:eastAsiaTheme="majorEastAsia" w:hAnsiTheme="minorHAnsi" w:cstheme="minorHAnsi"/>
                <w:sz w:val="20"/>
                <w:szCs w:val="20"/>
                <w:lang w:val="en-GB"/>
              </w:rPr>
              <w:t>. Directive notices enable unambiguous direction to be provided to a possible or actual offender and enable escalation in the event the direction is not followed.</w:t>
            </w:r>
          </w:p>
        </w:tc>
        <w:tc>
          <w:tcPr>
            <w:tcW w:w="882" w:type="pct"/>
          </w:tcPr>
          <w:p w14:paraId="76C6A744" w14:textId="673ABC2A" w:rsidR="002C05C1" w:rsidRPr="006B77BB" w:rsidRDefault="002C05C1" w:rsidP="00A24FD0">
            <w:pPr>
              <w:pStyle w:val="TableText"/>
            </w:pPr>
            <w:r w:rsidRPr="00D51125">
              <w:rPr>
                <w:rFonts w:asciiTheme="minorHAnsi" w:eastAsiaTheme="majorEastAsia" w:hAnsiTheme="minorHAnsi" w:cstheme="minorHAnsi"/>
                <w:sz w:val="20"/>
                <w:szCs w:val="20"/>
                <w:lang w:val="en-GB"/>
              </w:rPr>
              <w:t>Directive notices are suitable for most types of offending but may need to be customised to the context. For instance, directive notices in a similar form to abatement notices under the RMA are likely to be suitable for most types of offending, but regulated product stewardship may require bespoke approaches.</w:t>
            </w:r>
          </w:p>
        </w:tc>
        <w:tc>
          <w:tcPr>
            <w:tcW w:w="881" w:type="pct"/>
          </w:tcPr>
          <w:p w14:paraId="3E0BD90F" w14:textId="633DA655" w:rsidR="002C05C1" w:rsidRPr="00CF37AF" w:rsidRDefault="002C05C1" w:rsidP="00A24FD0">
            <w:pPr>
              <w:pStyle w:val="TableText"/>
            </w:pPr>
            <w:r w:rsidRPr="00CF37AF">
              <w:rPr>
                <w:rFonts w:asciiTheme="minorHAnsi" w:eastAsiaTheme="majorEastAsia" w:hAnsiTheme="minorHAnsi" w:cstheme="minorHAnsi"/>
                <w:sz w:val="20"/>
                <w:szCs w:val="20"/>
                <w:lang w:val="en-GB"/>
              </w:rPr>
              <w:t>A scenario for a directive notice is that an entity is selling a product which contains banned materials. A directive notice would be issued setting out their obligations and a timeframe for compliance. If the recipient did not carry out the requirements of the notice, the offender would be liable for both the original breach and the breach of the directive notice.</w:t>
            </w:r>
          </w:p>
        </w:tc>
        <w:tc>
          <w:tcPr>
            <w:tcW w:w="882" w:type="pct"/>
          </w:tcPr>
          <w:p w14:paraId="6792E9F1" w14:textId="29F91503" w:rsidR="002C05C1" w:rsidRPr="006B77BB" w:rsidRDefault="002C05C1" w:rsidP="00A24FD0">
            <w:pPr>
              <w:pStyle w:val="TableText"/>
            </w:pPr>
            <w:r w:rsidRPr="00D51125">
              <w:rPr>
                <w:rFonts w:asciiTheme="minorHAnsi" w:eastAsiaTheme="majorEastAsia" w:hAnsiTheme="minorHAnsi" w:cstheme="minorHAnsi"/>
                <w:sz w:val="20"/>
                <w:szCs w:val="20"/>
                <w:lang w:val="en-GB"/>
              </w:rPr>
              <w:t>Directive notices should be subject to a right of appeal. For offences where there is a significant risk of environmental harm, it is proposed that an appeal of the notice does not constitute an automatic stay. Otherwise, an appeal would generally have the effect of staying the notice (</w:t>
            </w:r>
            <w:proofErr w:type="spellStart"/>
            <w:r w:rsidR="0088411A">
              <w:rPr>
                <w:rFonts w:asciiTheme="minorHAnsi" w:eastAsiaTheme="majorEastAsia" w:hAnsiTheme="minorHAnsi" w:cstheme="minorHAnsi"/>
                <w:sz w:val="20"/>
                <w:szCs w:val="20"/>
                <w:lang w:val="en-GB"/>
              </w:rPr>
              <w:t>eg</w:t>
            </w:r>
            <w:proofErr w:type="spellEnd"/>
            <w:r w:rsidR="0088411A">
              <w:rPr>
                <w:rFonts w:asciiTheme="minorHAnsi" w:eastAsiaTheme="majorEastAsia" w:hAnsiTheme="minorHAnsi" w:cstheme="minorHAnsi"/>
                <w:sz w:val="20"/>
                <w:szCs w:val="20"/>
                <w:lang w:val="en-GB"/>
              </w:rPr>
              <w:t>,</w:t>
            </w:r>
            <w:r w:rsidRPr="00D51125">
              <w:rPr>
                <w:rFonts w:asciiTheme="minorHAnsi" w:eastAsiaTheme="majorEastAsia" w:hAnsiTheme="minorHAnsi" w:cstheme="minorHAnsi"/>
                <w:sz w:val="20"/>
                <w:szCs w:val="20"/>
                <w:lang w:val="en-GB"/>
              </w:rPr>
              <w:t xml:space="preserve"> a ‘stay’ delays the requirement to comply until after the </w:t>
            </w:r>
            <w:r w:rsidR="0013730D">
              <w:rPr>
                <w:rFonts w:asciiTheme="minorHAnsi" w:eastAsiaTheme="majorEastAsia" w:hAnsiTheme="minorHAnsi" w:cstheme="minorHAnsi"/>
                <w:sz w:val="20"/>
                <w:szCs w:val="20"/>
                <w:lang w:val="en-GB"/>
              </w:rPr>
              <w:t>C</w:t>
            </w:r>
            <w:r w:rsidRPr="00D51125">
              <w:rPr>
                <w:rFonts w:asciiTheme="minorHAnsi" w:eastAsiaTheme="majorEastAsia" w:hAnsiTheme="minorHAnsi" w:cstheme="minorHAnsi"/>
                <w:sz w:val="20"/>
                <w:szCs w:val="20"/>
                <w:lang w:val="en-GB"/>
              </w:rPr>
              <w:t>ourt has heard the appeal).</w:t>
            </w:r>
          </w:p>
        </w:tc>
        <w:tc>
          <w:tcPr>
            <w:tcW w:w="882" w:type="pct"/>
            <w:shd w:val="clear" w:color="auto" w:fill="auto"/>
          </w:tcPr>
          <w:p w14:paraId="0A25A60F" w14:textId="7369C9DB" w:rsidR="002C05C1" w:rsidRPr="006B77BB" w:rsidRDefault="002C05C1" w:rsidP="00A24FD0">
            <w:pPr>
              <w:pStyle w:val="TableText"/>
            </w:pPr>
            <w:r w:rsidRPr="00D51125">
              <w:rPr>
                <w:rFonts w:asciiTheme="minorHAnsi" w:eastAsiaTheme="majorEastAsia" w:hAnsiTheme="minorHAnsi" w:cstheme="minorHAnsi"/>
                <w:sz w:val="20"/>
                <w:szCs w:val="20"/>
                <w:lang w:val="en-GB"/>
              </w:rPr>
              <w:t>May require customisation for certain instances, but a general and default notice should be used wherever possible. Where compliance is not achieved with a directive notice, further offence provisions and potential for cost recovery is likely required. Decisions on details of supporting mechanisms of this nature will form part of delegated decision-making powers requested.</w:t>
            </w:r>
          </w:p>
        </w:tc>
      </w:tr>
      <w:tr w:rsidR="002C05C1" w:rsidRPr="006B77BB" w14:paraId="5B175863" w14:textId="77777777" w:rsidTr="002C05C1">
        <w:tc>
          <w:tcPr>
            <w:tcW w:w="592" w:type="pct"/>
            <w:shd w:val="clear" w:color="auto" w:fill="auto"/>
          </w:tcPr>
          <w:p w14:paraId="1FFBB7B5" w14:textId="3CEA7AC6" w:rsidR="002C05C1" w:rsidRPr="007546C9" w:rsidRDefault="002C05C1" w:rsidP="00A24FD0">
            <w:pPr>
              <w:pStyle w:val="TableText"/>
              <w:rPr>
                <w:b/>
                <w:bCs/>
                <w:sz w:val="20"/>
                <w:szCs w:val="20"/>
              </w:rPr>
            </w:pPr>
            <w:r w:rsidRPr="007546C9">
              <w:rPr>
                <w:rFonts w:asciiTheme="minorHAnsi" w:eastAsiaTheme="majorEastAsia" w:hAnsiTheme="minorHAnsi" w:cstheme="minorHAnsi"/>
                <w:b/>
                <w:bCs/>
                <w:sz w:val="20"/>
                <w:szCs w:val="20"/>
                <w:lang w:val="en-GB"/>
              </w:rPr>
              <w:t>Infringement fee</w:t>
            </w:r>
          </w:p>
        </w:tc>
        <w:tc>
          <w:tcPr>
            <w:tcW w:w="881" w:type="pct"/>
          </w:tcPr>
          <w:p w14:paraId="16C3526E" w14:textId="70891223" w:rsidR="002C05C1" w:rsidRPr="006B77BB" w:rsidRDefault="002C05C1" w:rsidP="00A24FD0">
            <w:pPr>
              <w:pStyle w:val="TableText"/>
            </w:pPr>
            <w:r w:rsidRPr="00D51125">
              <w:rPr>
                <w:rFonts w:asciiTheme="minorHAnsi" w:eastAsiaTheme="majorEastAsia" w:hAnsiTheme="minorHAnsi" w:cstheme="minorHAnsi"/>
                <w:sz w:val="20"/>
                <w:szCs w:val="20"/>
                <w:lang w:val="en-GB"/>
              </w:rPr>
              <w:t>An infringement fee is a low-level punitive tool that addresses minor offending. They are issued at the time of offending occurring or shortly thereafter. It is a financial penalty that is payable generally 28 days after issue. If unpaid, a reminder is issued and following that the fee proceeds to debt recovery via the Ministry of Justice.</w:t>
            </w:r>
          </w:p>
        </w:tc>
        <w:tc>
          <w:tcPr>
            <w:tcW w:w="882" w:type="pct"/>
          </w:tcPr>
          <w:p w14:paraId="1A98C44B" w14:textId="35CC5530" w:rsidR="002C05C1" w:rsidRPr="00D51125" w:rsidRDefault="002C05C1" w:rsidP="002C05C1">
            <w:pPr>
              <w:pStyle w:val="TableText"/>
              <w:rPr>
                <w:rFonts w:asciiTheme="minorHAnsi" w:eastAsiaTheme="majorEastAsia" w:hAnsiTheme="minorHAnsi" w:cstheme="minorHAnsi"/>
                <w:sz w:val="20"/>
                <w:szCs w:val="20"/>
              </w:rPr>
            </w:pPr>
            <w:r w:rsidRPr="00D51125">
              <w:rPr>
                <w:rFonts w:asciiTheme="minorHAnsi" w:eastAsiaTheme="majorEastAsia" w:hAnsiTheme="minorHAnsi" w:cstheme="minorHAnsi"/>
                <w:sz w:val="20"/>
                <w:szCs w:val="20"/>
                <w:lang w:val="en-GB"/>
              </w:rPr>
              <w:t>An infringement fee is an appropriate sanction where offending is minor, confined, and unlikely to continue. The financial penalty must be sufficient to deter offending</w:t>
            </w:r>
            <w:r w:rsidR="003F48D3">
              <w:rPr>
                <w:rFonts w:asciiTheme="minorHAnsi" w:eastAsiaTheme="majorEastAsia" w:hAnsiTheme="minorHAnsi" w:cstheme="minorHAnsi"/>
                <w:sz w:val="20"/>
                <w:szCs w:val="20"/>
                <w:lang w:val="en-GB"/>
              </w:rPr>
              <w:t>.</w:t>
            </w:r>
          </w:p>
          <w:p w14:paraId="5E3DF7DD" w14:textId="71AF2911" w:rsidR="002C05C1" w:rsidRPr="006B77BB" w:rsidRDefault="002C05C1" w:rsidP="002C05C1">
            <w:pPr>
              <w:pStyle w:val="TableText"/>
            </w:pPr>
            <w:r w:rsidRPr="00D51125">
              <w:rPr>
                <w:rFonts w:asciiTheme="minorHAnsi" w:eastAsiaTheme="majorEastAsia" w:hAnsiTheme="minorHAnsi" w:cstheme="minorHAnsi"/>
                <w:sz w:val="20"/>
                <w:szCs w:val="20"/>
                <w:lang w:val="en-GB"/>
              </w:rPr>
              <w:t>The proposed legislation will include offences at various scales, and it is important that fines are proportional.</w:t>
            </w:r>
          </w:p>
        </w:tc>
        <w:tc>
          <w:tcPr>
            <w:tcW w:w="881" w:type="pct"/>
          </w:tcPr>
          <w:p w14:paraId="0A5AB214" w14:textId="3006EAB7" w:rsidR="002C05C1" w:rsidRPr="00CF37AF" w:rsidRDefault="002C05C1" w:rsidP="00A24FD0">
            <w:pPr>
              <w:pStyle w:val="TableText"/>
            </w:pPr>
            <w:r w:rsidRPr="00CF37AF">
              <w:rPr>
                <w:rFonts w:asciiTheme="minorHAnsi" w:eastAsiaTheme="majorEastAsia" w:hAnsiTheme="minorHAnsi" w:cstheme="minorHAnsi"/>
                <w:sz w:val="20"/>
                <w:szCs w:val="20"/>
                <w:lang w:val="en-GB"/>
              </w:rPr>
              <w:t>A scenario for an infringement fee is the deposition of rubbish unlawfully (illegal dumping, including ‘littering’). Where offending is minor and the person or company responsible can be identified an infringement fine would have an important specific deterrent effect.</w:t>
            </w:r>
          </w:p>
        </w:tc>
        <w:tc>
          <w:tcPr>
            <w:tcW w:w="882" w:type="pct"/>
          </w:tcPr>
          <w:p w14:paraId="546E661B" w14:textId="332FF0FE" w:rsidR="002C05C1" w:rsidRPr="006B77BB" w:rsidRDefault="002C05C1" w:rsidP="00A24FD0">
            <w:pPr>
              <w:pStyle w:val="TableText"/>
            </w:pPr>
            <w:r w:rsidRPr="00D51125">
              <w:rPr>
                <w:rFonts w:asciiTheme="minorHAnsi" w:eastAsiaTheme="majorEastAsia" w:hAnsiTheme="minorHAnsi" w:cstheme="minorHAnsi"/>
                <w:sz w:val="20"/>
                <w:szCs w:val="20"/>
                <w:lang w:val="en-GB"/>
              </w:rPr>
              <w:t>Infringement notices should be subject to a right of appeal.</w:t>
            </w:r>
          </w:p>
        </w:tc>
        <w:tc>
          <w:tcPr>
            <w:tcW w:w="882" w:type="pct"/>
            <w:shd w:val="clear" w:color="auto" w:fill="auto"/>
          </w:tcPr>
          <w:p w14:paraId="2A500688" w14:textId="5467E5C2" w:rsidR="002C05C1" w:rsidRPr="006B77BB" w:rsidRDefault="002C05C1" w:rsidP="00A24FD0">
            <w:pPr>
              <w:pStyle w:val="TableText"/>
            </w:pPr>
            <w:r w:rsidRPr="00D51125">
              <w:rPr>
                <w:rFonts w:asciiTheme="minorHAnsi" w:eastAsiaTheme="majorEastAsia" w:hAnsiTheme="minorHAnsi" w:cstheme="minorHAnsi"/>
                <w:sz w:val="20"/>
                <w:szCs w:val="20"/>
                <w:lang w:val="en-GB"/>
              </w:rPr>
              <w:t>Infringement fees are proposed to be tiered to ensure they are proportionate to the offending they are designed to address. Too high and they will be an unfair sanction; too low and they will fail to achieve the objective of behaviour change.</w:t>
            </w:r>
          </w:p>
        </w:tc>
      </w:tr>
      <w:tr w:rsidR="002C05C1" w:rsidRPr="006B77BB" w14:paraId="5D81C9D6" w14:textId="77777777" w:rsidTr="002C05C1">
        <w:tc>
          <w:tcPr>
            <w:tcW w:w="592" w:type="pct"/>
            <w:shd w:val="clear" w:color="auto" w:fill="auto"/>
          </w:tcPr>
          <w:p w14:paraId="5639CF1F" w14:textId="01AB2BA2" w:rsidR="002C05C1" w:rsidRPr="007546C9" w:rsidRDefault="002C05C1" w:rsidP="00A24FD0">
            <w:pPr>
              <w:pStyle w:val="TableText"/>
              <w:rPr>
                <w:b/>
                <w:bCs/>
                <w:sz w:val="20"/>
                <w:szCs w:val="20"/>
              </w:rPr>
            </w:pPr>
            <w:r w:rsidRPr="007546C9">
              <w:rPr>
                <w:rFonts w:asciiTheme="minorHAnsi" w:eastAsiaTheme="majorEastAsia" w:hAnsiTheme="minorHAnsi" w:cstheme="minorHAnsi"/>
                <w:b/>
                <w:bCs/>
                <w:sz w:val="20"/>
                <w:szCs w:val="20"/>
                <w:lang w:val="en-GB"/>
              </w:rPr>
              <w:t>Enforceable undertaking</w:t>
            </w:r>
          </w:p>
        </w:tc>
        <w:tc>
          <w:tcPr>
            <w:tcW w:w="881" w:type="pct"/>
          </w:tcPr>
          <w:p w14:paraId="181C2929" w14:textId="5358A0E7" w:rsidR="002C05C1" w:rsidRPr="006B77BB" w:rsidRDefault="002C05C1" w:rsidP="00A24FD0">
            <w:pPr>
              <w:pStyle w:val="TableText"/>
            </w:pPr>
            <w:r w:rsidRPr="00D51125">
              <w:rPr>
                <w:rFonts w:asciiTheme="minorHAnsi" w:eastAsiaTheme="majorEastAsia" w:hAnsiTheme="minorHAnsi" w:cstheme="minorHAnsi"/>
                <w:sz w:val="20"/>
                <w:szCs w:val="20"/>
                <w:lang w:val="en-GB"/>
              </w:rPr>
              <w:t>Enforceable undertakings are offers from parties that have been identified as being potentially involved in wrongdoing. They are a proposed restitution that has the effect of supplanting punitive action upon them, while providing for the harm caused by the activities in question to be addressed.</w:t>
            </w:r>
          </w:p>
        </w:tc>
        <w:tc>
          <w:tcPr>
            <w:tcW w:w="882" w:type="pct"/>
          </w:tcPr>
          <w:p w14:paraId="2A51AB70" w14:textId="0E45B604" w:rsidR="002C05C1" w:rsidRPr="006B77BB" w:rsidRDefault="002C05C1" w:rsidP="00A24FD0">
            <w:pPr>
              <w:pStyle w:val="TableText"/>
            </w:pPr>
            <w:r w:rsidRPr="00D51125">
              <w:rPr>
                <w:rFonts w:asciiTheme="minorHAnsi" w:eastAsiaTheme="majorEastAsia" w:hAnsiTheme="minorHAnsi" w:cstheme="minorHAnsi"/>
                <w:sz w:val="20"/>
                <w:szCs w:val="20"/>
                <w:lang w:val="en-GB"/>
              </w:rPr>
              <w:t xml:space="preserve">Enforceable undertakings are appropriate where restitution is possible but unlikely or inappropriate to achieve by other means. A characteristic of good enforceable undertaking processes is the absence of a ‘negotiation’, meaning the proponent is minded </w:t>
            </w:r>
            <w:proofErr w:type="gramStart"/>
            <w:r w:rsidRPr="00D51125">
              <w:rPr>
                <w:rFonts w:asciiTheme="minorHAnsi" w:eastAsiaTheme="majorEastAsia" w:hAnsiTheme="minorHAnsi" w:cstheme="minorHAnsi"/>
                <w:sz w:val="20"/>
                <w:szCs w:val="20"/>
                <w:lang w:val="en-GB"/>
              </w:rPr>
              <w:t>to provide</w:t>
            </w:r>
            <w:proofErr w:type="gramEnd"/>
            <w:r w:rsidRPr="00D51125">
              <w:rPr>
                <w:rFonts w:asciiTheme="minorHAnsi" w:eastAsiaTheme="majorEastAsia" w:hAnsiTheme="minorHAnsi" w:cstheme="minorHAnsi"/>
                <w:sz w:val="20"/>
                <w:szCs w:val="20"/>
                <w:lang w:val="en-GB"/>
              </w:rPr>
              <w:t xml:space="preserve"> a strong offer in the first instance.</w:t>
            </w:r>
          </w:p>
        </w:tc>
        <w:tc>
          <w:tcPr>
            <w:tcW w:w="881" w:type="pct"/>
          </w:tcPr>
          <w:p w14:paraId="4B8CF130" w14:textId="1BDA6BEB" w:rsidR="002C05C1" w:rsidRPr="00CF37AF" w:rsidRDefault="002C05C1" w:rsidP="00A24FD0">
            <w:pPr>
              <w:pStyle w:val="TableText"/>
            </w:pPr>
            <w:r w:rsidRPr="00CF37AF">
              <w:rPr>
                <w:rFonts w:asciiTheme="minorHAnsi" w:eastAsiaTheme="majorEastAsia" w:hAnsiTheme="minorHAnsi" w:cstheme="minorHAnsi"/>
                <w:sz w:val="20"/>
                <w:szCs w:val="20"/>
                <w:lang w:val="en-GB"/>
              </w:rPr>
              <w:t>A scenario for an enforceable undertaking is likely for illegal dumping, where harm has occurred due to unlawful activity. To avoid punitive action, a company offers full restitution and a range of other benefits.</w:t>
            </w:r>
          </w:p>
        </w:tc>
        <w:tc>
          <w:tcPr>
            <w:tcW w:w="882" w:type="pct"/>
          </w:tcPr>
          <w:p w14:paraId="31799FA5" w14:textId="495AE8A6" w:rsidR="002C05C1" w:rsidRPr="006B77BB" w:rsidRDefault="002C05C1" w:rsidP="00A24FD0">
            <w:pPr>
              <w:pStyle w:val="TableText"/>
            </w:pPr>
            <w:r w:rsidRPr="00D51125">
              <w:rPr>
                <w:rFonts w:asciiTheme="minorHAnsi" w:eastAsiaTheme="majorEastAsia" w:hAnsiTheme="minorHAnsi" w:cstheme="minorHAnsi"/>
                <w:sz w:val="20"/>
                <w:szCs w:val="20"/>
                <w:lang w:val="en-GB"/>
              </w:rPr>
              <w:t>Enforceable undertakings are offers from offenders and do not require a right of appeal. The decision to accept, reject or withdraw acceptance however does sit with the regulator and it is appropriate that a form of dispute resolution is appropriate in that instance.</w:t>
            </w:r>
          </w:p>
        </w:tc>
        <w:tc>
          <w:tcPr>
            <w:tcW w:w="882" w:type="pct"/>
            <w:shd w:val="clear" w:color="auto" w:fill="auto"/>
          </w:tcPr>
          <w:p w14:paraId="02CBBF98" w14:textId="5666EE01" w:rsidR="002C05C1" w:rsidRPr="006B77BB" w:rsidRDefault="002C05C1" w:rsidP="00A24FD0">
            <w:pPr>
              <w:pStyle w:val="TableText"/>
            </w:pPr>
            <w:r w:rsidRPr="00D51125">
              <w:rPr>
                <w:rFonts w:asciiTheme="minorHAnsi" w:eastAsiaTheme="majorEastAsia" w:hAnsiTheme="minorHAnsi" w:cstheme="minorHAnsi"/>
                <w:sz w:val="20"/>
                <w:szCs w:val="20"/>
                <w:lang w:val="en-GB"/>
              </w:rPr>
              <w:t>Enforceable undertakings have been criticised for enabling ‘deals’ to be cut between regulator and regulated parties. To allay these concerns, it is proposed that the full details of enforceable undertakings are publicly registered.</w:t>
            </w:r>
          </w:p>
        </w:tc>
      </w:tr>
      <w:tr w:rsidR="002C05C1" w:rsidRPr="006B77BB" w14:paraId="25E193A4" w14:textId="77777777" w:rsidTr="002C05C1">
        <w:tc>
          <w:tcPr>
            <w:tcW w:w="592" w:type="pct"/>
            <w:shd w:val="clear" w:color="auto" w:fill="auto"/>
          </w:tcPr>
          <w:p w14:paraId="0E80A2AD" w14:textId="2B3479EF" w:rsidR="002C05C1" w:rsidRPr="007546C9" w:rsidRDefault="002C05C1" w:rsidP="00A24FD0">
            <w:pPr>
              <w:pStyle w:val="TableText"/>
              <w:rPr>
                <w:b/>
                <w:bCs/>
                <w:sz w:val="20"/>
                <w:szCs w:val="20"/>
              </w:rPr>
            </w:pPr>
            <w:r w:rsidRPr="007546C9">
              <w:rPr>
                <w:rFonts w:asciiTheme="minorHAnsi" w:eastAsiaTheme="majorEastAsia" w:hAnsiTheme="minorHAnsi" w:cstheme="minorHAnsi"/>
                <w:b/>
                <w:bCs/>
                <w:sz w:val="20"/>
                <w:szCs w:val="20"/>
                <w:lang w:val="en-GB"/>
              </w:rPr>
              <w:t>Adverse publicity order (APO)</w:t>
            </w:r>
          </w:p>
        </w:tc>
        <w:tc>
          <w:tcPr>
            <w:tcW w:w="881" w:type="pct"/>
          </w:tcPr>
          <w:p w14:paraId="77ED735A" w14:textId="1C9043A7" w:rsidR="002C05C1" w:rsidRPr="006B77BB" w:rsidRDefault="002C05C1" w:rsidP="00A24FD0">
            <w:pPr>
              <w:pStyle w:val="TableText"/>
            </w:pPr>
            <w:r w:rsidRPr="00D51125">
              <w:rPr>
                <w:rFonts w:asciiTheme="minorHAnsi" w:eastAsiaTheme="majorEastAsia" w:hAnsiTheme="minorHAnsi" w:cstheme="minorHAnsi"/>
                <w:sz w:val="20"/>
                <w:szCs w:val="20"/>
                <w:lang w:val="en-GB"/>
              </w:rPr>
              <w:t xml:space="preserve">Adverse publicity orders require corrective advertising designed to provide the </w:t>
            </w:r>
            <w:proofErr w:type="gramStart"/>
            <w:r w:rsidRPr="00D51125">
              <w:rPr>
                <w:rFonts w:asciiTheme="minorHAnsi" w:eastAsiaTheme="majorEastAsia" w:hAnsiTheme="minorHAnsi" w:cstheme="minorHAnsi"/>
                <w:sz w:val="20"/>
                <w:szCs w:val="20"/>
                <w:lang w:val="en-GB"/>
              </w:rPr>
              <w:t>general public</w:t>
            </w:r>
            <w:proofErr w:type="gramEnd"/>
            <w:r w:rsidRPr="00D51125">
              <w:rPr>
                <w:rFonts w:asciiTheme="minorHAnsi" w:eastAsiaTheme="majorEastAsia" w:hAnsiTheme="minorHAnsi" w:cstheme="minorHAnsi"/>
                <w:sz w:val="20"/>
                <w:szCs w:val="20"/>
                <w:lang w:val="en-GB"/>
              </w:rPr>
              <w:t xml:space="preserve"> and targeted parties as appropriate with information about offending by a party. They are proposed to be able to form part of an enforceable undertaking or to be issued as part of a proceedings (</w:t>
            </w:r>
            <w:proofErr w:type="spellStart"/>
            <w:r w:rsidR="0013730D">
              <w:rPr>
                <w:rFonts w:asciiTheme="minorHAnsi" w:eastAsiaTheme="majorEastAsia" w:hAnsiTheme="minorHAnsi" w:cstheme="minorHAnsi"/>
                <w:sz w:val="20"/>
                <w:szCs w:val="20"/>
                <w:lang w:val="en-GB"/>
              </w:rPr>
              <w:t>eg</w:t>
            </w:r>
            <w:proofErr w:type="spellEnd"/>
            <w:r w:rsidR="0013730D">
              <w:rPr>
                <w:rFonts w:asciiTheme="minorHAnsi" w:eastAsiaTheme="majorEastAsia" w:hAnsiTheme="minorHAnsi" w:cstheme="minorHAnsi"/>
                <w:sz w:val="20"/>
                <w:szCs w:val="20"/>
                <w:lang w:val="en-GB"/>
              </w:rPr>
              <w:t>,</w:t>
            </w:r>
            <w:r w:rsidRPr="00D51125">
              <w:rPr>
                <w:rFonts w:asciiTheme="minorHAnsi" w:eastAsiaTheme="majorEastAsia" w:hAnsiTheme="minorHAnsi" w:cstheme="minorHAnsi"/>
                <w:sz w:val="20"/>
                <w:szCs w:val="20"/>
                <w:lang w:val="en-GB"/>
              </w:rPr>
              <w:t xml:space="preserve"> by a judge instead of, or in addition to, a fine). They are typically a direction to publicly announce offending, its impact and how </w:t>
            </w:r>
            <w:r w:rsidRPr="00D51125">
              <w:rPr>
                <w:rFonts w:asciiTheme="minorHAnsi" w:eastAsiaTheme="majorEastAsia" w:hAnsiTheme="minorHAnsi" w:cstheme="minorHAnsi"/>
                <w:sz w:val="20"/>
                <w:szCs w:val="20"/>
                <w:lang w:val="en-GB"/>
              </w:rPr>
              <w:lastRenderedPageBreak/>
              <w:t>the recipient has changed or will change their behaviour.</w:t>
            </w:r>
          </w:p>
        </w:tc>
        <w:tc>
          <w:tcPr>
            <w:tcW w:w="882" w:type="pct"/>
          </w:tcPr>
          <w:p w14:paraId="6B6F3FD9" w14:textId="72FF768F" w:rsidR="002C05C1" w:rsidRPr="006B77BB" w:rsidRDefault="002C05C1" w:rsidP="00A24FD0">
            <w:pPr>
              <w:pStyle w:val="TableText"/>
            </w:pPr>
            <w:r w:rsidRPr="00D51125">
              <w:rPr>
                <w:rFonts w:asciiTheme="minorHAnsi" w:eastAsiaTheme="majorEastAsia" w:hAnsiTheme="minorHAnsi" w:cstheme="minorHAnsi"/>
                <w:sz w:val="20"/>
                <w:szCs w:val="20"/>
                <w:lang w:val="en-GB"/>
              </w:rPr>
              <w:lastRenderedPageBreak/>
              <w:t xml:space="preserve">They are a form of ‘name and shame’ approaches which have the effect of daylighting issues and how they have been addressed to ensure denunciation occurs, particularly for companies or individuals reliant on social license to operate. A common medium for this corrective advertising is newspaper or social media. The wording is generally to the satisfaction </w:t>
            </w:r>
            <w:r w:rsidRPr="00D51125">
              <w:rPr>
                <w:rFonts w:asciiTheme="minorHAnsi" w:eastAsiaTheme="majorEastAsia" w:hAnsiTheme="minorHAnsi" w:cstheme="minorHAnsi"/>
                <w:sz w:val="20"/>
                <w:szCs w:val="20"/>
                <w:lang w:val="en-GB"/>
              </w:rPr>
              <w:lastRenderedPageBreak/>
              <w:t xml:space="preserve">of the judge </w:t>
            </w:r>
            <w:proofErr w:type="gramStart"/>
            <w:r w:rsidRPr="00D51125">
              <w:rPr>
                <w:rFonts w:asciiTheme="minorHAnsi" w:eastAsiaTheme="majorEastAsia" w:hAnsiTheme="minorHAnsi" w:cstheme="minorHAnsi"/>
                <w:sz w:val="20"/>
                <w:szCs w:val="20"/>
                <w:lang w:val="en-GB"/>
              </w:rPr>
              <w:t>so as to</w:t>
            </w:r>
            <w:proofErr w:type="gramEnd"/>
            <w:r w:rsidRPr="00D51125">
              <w:rPr>
                <w:rFonts w:asciiTheme="minorHAnsi" w:eastAsiaTheme="majorEastAsia" w:hAnsiTheme="minorHAnsi" w:cstheme="minorHAnsi"/>
                <w:sz w:val="20"/>
                <w:szCs w:val="20"/>
                <w:lang w:val="en-GB"/>
              </w:rPr>
              <w:t xml:space="preserve"> guard against it being warped into a positive news story.</w:t>
            </w:r>
          </w:p>
        </w:tc>
        <w:tc>
          <w:tcPr>
            <w:tcW w:w="881" w:type="pct"/>
          </w:tcPr>
          <w:p w14:paraId="25F16749" w14:textId="3058038E" w:rsidR="002C05C1" w:rsidRPr="00CF37AF" w:rsidRDefault="002C05C1" w:rsidP="00A24FD0">
            <w:pPr>
              <w:pStyle w:val="TableText"/>
            </w:pPr>
            <w:r w:rsidRPr="00CF37AF">
              <w:rPr>
                <w:rFonts w:asciiTheme="minorHAnsi" w:eastAsiaTheme="majorEastAsia" w:hAnsiTheme="minorHAnsi" w:cstheme="minorHAnsi"/>
                <w:sz w:val="20"/>
                <w:szCs w:val="20"/>
                <w:lang w:val="en-GB"/>
              </w:rPr>
              <w:lastRenderedPageBreak/>
              <w:t xml:space="preserve">An example of an adverse publicity order being applied in this framework would include where a company had extracted significant benefit from intentional and recidivist import, manufacture or sale of a banned product or product containing banned materials. The publicity order would be issued </w:t>
            </w:r>
            <w:proofErr w:type="gramStart"/>
            <w:r w:rsidRPr="00CF37AF">
              <w:rPr>
                <w:rFonts w:asciiTheme="minorHAnsi" w:eastAsiaTheme="majorEastAsia" w:hAnsiTheme="minorHAnsi" w:cstheme="minorHAnsi"/>
                <w:sz w:val="20"/>
                <w:szCs w:val="20"/>
                <w:lang w:val="en-GB"/>
              </w:rPr>
              <w:t>as a result of</w:t>
            </w:r>
            <w:proofErr w:type="gramEnd"/>
            <w:r w:rsidRPr="00CF37AF">
              <w:rPr>
                <w:rFonts w:asciiTheme="minorHAnsi" w:eastAsiaTheme="majorEastAsia" w:hAnsiTheme="minorHAnsi" w:cstheme="minorHAnsi"/>
                <w:sz w:val="20"/>
                <w:szCs w:val="20"/>
                <w:lang w:val="en-GB"/>
              </w:rPr>
              <w:t xml:space="preserve"> proceedings generally and generally issued together with a fine or other penalty.</w:t>
            </w:r>
          </w:p>
        </w:tc>
        <w:tc>
          <w:tcPr>
            <w:tcW w:w="882" w:type="pct"/>
          </w:tcPr>
          <w:p w14:paraId="3914344F" w14:textId="74124CDD" w:rsidR="002C05C1" w:rsidRPr="006B77BB" w:rsidRDefault="002C05C1" w:rsidP="00A24FD0">
            <w:pPr>
              <w:pStyle w:val="TableText"/>
            </w:pPr>
            <w:r w:rsidRPr="00D51125">
              <w:rPr>
                <w:rFonts w:asciiTheme="minorHAnsi" w:eastAsiaTheme="majorEastAsia" w:hAnsiTheme="minorHAnsi" w:cstheme="minorHAnsi"/>
                <w:sz w:val="20"/>
                <w:szCs w:val="20"/>
                <w:lang w:val="en-GB"/>
              </w:rPr>
              <w:t>An APO should be subject to a right of appeal</w:t>
            </w:r>
          </w:p>
        </w:tc>
        <w:tc>
          <w:tcPr>
            <w:tcW w:w="882" w:type="pct"/>
            <w:shd w:val="clear" w:color="auto" w:fill="auto"/>
          </w:tcPr>
          <w:p w14:paraId="57279DE7" w14:textId="0BA35B0D" w:rsidR="002C05C1" w:rsidRPr="006B77BB" w:rsidRDefault="002C05C1" w:rsidP="00A24FD0">
            <w:pPr>
              <w:pStyle w:val="TableText"/>
            </w:pPr>
            <w:r w:rsidRPr="00D51125">
              <w:rPr>
                <w:rFonts w:asciiTheme="minorHAnsi" w:eastAsiaTheme="majorEastAsia" w:hAnsiTheme="minorHAnsi" w:cstheme="minorHAnsi"/>
                <w:sz w:val="20"/>
                <w:szCs w:val="20"/>
                <w:lang w:val="en-GB"/>
              </w:rPr>
              <w:t>Wording is commonly required to be to the satisfaction of the regulator or the Court, to avoid the prospect of it being warped into an advertising opportunity of net benefit.</w:t>
            </w:r>
          </w:p>
        </w:tc>
      </w:tr>
      <w:tr w:rsidR="002C05C1" w:rsidRPr="006B77BB" w14:paraId="49741EDE" w14:textId="77777777" w:rsidTr="002C05C1">
        <w:tc>
          <w:tcPr>
            <w:tcW w:w="592" w:type="pct"/>
            <w:shd w:val="clear" w:color="auto" w:fill="auto"/>
          </w:tcPr>
          <w:p w14:paraId="2FE98BD2" w14:textId="43A6BFC5" w:rsidR="002C05C1" w:rsidRPr="007546C9" w:rsidRDefault="002C05C1" w:rsidP="00A24FD0">
            <w:pPr>
              <w:pStyle w:val="TableText"/>
              <w:rPr>
                <w:b/>
                <w:bCs/>
                <w:sz w:val="20"/>
                <w:szCs w:val="20"/>
              </w:rPr>
            </w:pPr>
            <w:r w:rsidRPr="007546C9">
              <w:rPr>
                <w:rFonts w:asciiTheme="minorHAnsi" w:eastAsiaTheme="majorEastAsia" w:hAnsiTheme="minorHAnsi" w:cstheme="minorHAnsi"/>
                <w:b/>
                <w:bCs/>
                <w:sz w:val="20"/>
                <w:szCs w:val="20"/>
                <w:lang w:val="en-GB"/>
              </w:rPr>
              <w:t xml:space="preserve">Monetary benefit order </w:t>
            </w:r>
          </w:p>
        </w:tc>
        <w:tc>
          <w:tcPr>
            <w:tcW w:w="881" w:type="pct"/>
          </w:tcPr>
          <w:p w14:paraId="2DA5B8DA" w14:textId="21055C4F" w:rsidR="002C05C1" w:rsidRPr="006B77BB" w:rsidRDefault="002C05C1" w:rsidP="00A24FD0">
            <w:pPr>
              <w:pStyle w:val="TableText"/>
            </w:pPr>
            <w:r w:rsidRPr="00D51125">
              <w:rPr>
                <w:rFonts w:asciiTheme="minorHAnsi" w:eastAsiaTheme="majorEastAsia" w:hAnsiTheme="minorHAnsi" w:cstheme="minorHAnsi"/>
                <w:sz w:val="20"/>
                <w:szCs w:val="20"/>
                <w:lang w:val="en-GB"/>
              </w:rPr>
              <w:t xml:space="preserve">Monetary benefit orders are instruments that allow the recovery of pecuniary gain made </w:t>
            </w:r>
            <w:proofErr w:type="gramStart"/>
            <w:r w:rsidRPr="00D51125">
              <w:rPr>
                <w:rFonts w:asciiTheme="minorHAnsi" w:eastAsiaTheme="majorEastAsia" w:hAnsiTheme="minorHAnsi" w:cstheme="minorHAnsi"/>
                <w:sz w:val="20"/>
                <w:szCs w:val="20"/>
                <w:lang w:val="en-GB"/>
              </w:rPr>
              <w:t>in the course of</w:t>
            </w:r>
            <w:proofErr w:type="gramEnd"/>
            <w:r w:rsidRPr="00D51125">
              <w:rPr>
                <w:rFonts w:asciiTheme="minorHAnsi" w:eastAsiaTheme="majorEastAsia" w:hAnsiTheme="minorHAnsi" w:cstheme="minorHAnsi"/>
                <w:sz w:val="20"/>
                <w:szCs w:val="20"/>
                <w:lang w:val="en-GB"/>
              </w:rPr>
              <w:t xml:space="preserve"> offending. They are heard in the civil jurisdiction and money recovered in centralised in a fund. That fund is often made accessible for initiatives relating to justice.</w:t>
            </w:r>
          </w:p>
        </w:tc>
        <w:tc>
          <w:tcPr>
            <w:tcW w:w="882" w:type="pct"/>
          </w:tcPr>
          <w:p w14:paraId="49B15A90" w14:textId="7BAD6F87" w:rsidR="002C05C1" w:rsidRPr="006B77BB" w:rsidRDefault="002C05C1" w:rsidP="00A24FD0">
            <w:pPr>
              <w:pStyle w:val="TableText"/>
            </w:pPr>
            <w:r w:rsidRPr="00D51125">
              <w:rPr>
                <w:rFonts w:asciiTheme="minorHAnsi" w:eastAsiaTheme="majorEastAsia" w:hAnsiTheme="minorHAnsi" w:cstheme="minorHAnsi"/>
                <w:sz w:val="20"/>
                <w:szCs w:val="20"/>
                <w:lang w:val="en-GB"/>
              </w:rPr>
              <w:t>Monetary benefit orders enable those who profit from unlawful behaviour to be stripped of that gain. The quantum’s recovered in this manner can often exceed the fine maximums and provide a powerful means of rebalancing the public interest and ensuring a level playing field for compliant operators.</w:t>
            </w:r>
          </w:p>
        </w:tc>
        <w:tc>
          <w:tcPr>
            <w:tcW w:w="881" w:type="pct"/>
          </w:tcPr>
          <w:p w14:paraId="33EC1836" w14:textId="4D15FBAA" w:rsidR="002C05C1" w:rsidRPr="00CF37AF" w:rsidRDefault="002C05C1" w:rsidP="00A24FD0">
            <w:pPr>
              <w:pStyle w:val="TableText"/>
            </w:pPr>
            <w:r w:rsidRPr="00CF37AF">
              <w:rPr>
                <w:rFonts w:asciiTheme="minorHAnsi" w:eastAsiaTheme="majorEastAsia" w:hAnsiTheme="minorHAnsi" w:cstheme="minorHAnsi"/>
                <w:sz w:val="20"/>
                <w:szCs w:val="20"/>
                <w:lang w:val="en-GB"/>
              </w:rPr>
              <w:t>Monetary benefit orders enable those who profit from unlawful behaviour to be stripped of that gain. The quantum’s recovered in this manner can often exceed the fine maximums and provide a powerful means of rebalancing the public interest and ensuring a level playing field for compliant operators.</w:t>
            </w:r>
          </w:p>
        </w:tc>
        <w:tc>
          <w:tcPr>
            <w:tcW w:w="882" w:type="pct"/>
          </w:tcPr>
          <w:p w14:paraId="0369978D" w14:textId="671E926C" w:rsidR="002C05C1" w:rsidRPr="006B77BB" w:rsidRDefault="0021285D" w:rsidP="00A24FD0">
            <w:pPr>
              <w:pStyle w:val="TableText"/>
            </w:pPr>
            <w:r w:rsidRPr="00D51125">
              <w:rPr>
                <w:rFonts w:asciiTheme="minorHAnsi" w:eastAsiaTheme="majorEastAsia" w:hAnsiTheme="minorHAnsi" w:cstheme="minorHAnsi"/>
                <w:sz w:val="20"/>
                <w:szCs w:val="20"/>
                <w:lang w:val="en-GB"/>
              </w:rPr>
              <w:t xml:space="preserve">Appeals on </w:t>
            </w:r>
            <w:r w:rsidR="00CB3B55">
              <w:rPr>
                <w:rFonts w:asciiTheme="minorHAnsi" w:eastAsiaTheme="majorEastAsia" w:hAnsiTheme="minorHAnsi" w:cstheme="minorHAnsi"/>
                <w:sz w:val="20"/>
                <w:szCs w:val="20"/>
                <w:lang w:val="en-GB"/>
              </w:rPr>
              <w:t>monetary benefit orders</w:t>
            </w:r>
            <w:r w:rsidR="00CB3B55" w:rsidRPr="00D51125">
              <w:rPr>
                <w:rFonts w:asciiTheme="minorHAnsi" w:eastAsiaTheme="majorEastAsia" w:hAnsiTheme="minorHAnsi" w:cstheme="minorHAnsi"/>
                <w:sz w:val="20"/>
                <w:szCs w:val="20"/>
                <w:lang w:val="en-GB"/>
              </w:rPr>
              <w:t xml:space="preserve"> </w:t>
            </w:r>
            <w:r w:rsidRPr="00D51125">
              <w:rPr>
                <w:rFonts w:asciiTheme="minorHAnsi" w:eastAsiaTheme="majorEastAsia" w:hAnsiTheme="minorHAnsi" w:cstheme="minorHAnsi"/>
                <w:sz w:val="20"/>
                <w:szCs w:val="20"/>
                <w:lang w:val="en-GB"/>
              </w:rPr>
              <w:t>should be provided for.</w:t>
            </w:r>
          </w:p>
        </w:tc>
        <w:tc>
          <w:tcPr>
            <w:tcW w:w="882" w:type="pct"/>
            <w:shd w:val="clear" w:color="auto" w:fill="auto"/>
          </w:tcPr>
          <w:p w14:paraId="04E7BE17" w14:textId="6A174730" w:rsidR="002C05C1" w:rsidRPr="006B77BB" w:rsidRDefault="0021285D" w:rsidP="00A24FD0">
            <w:pPr>
              <w:pStyle w:val="TableText"/>
            </w:pPr>
            <w:r w:rsidRPr="00D51125">
              <w:rPr>
                <w:rFonts w:asciiTheme="minorHAnsi" w:eastAsiaTheme="majorEastAsia" w:hAnsiTheme="minorHAnsi" w:cstheme="minorHAnsi"/>
                <w:sz w:val="20"/>
                <w:szCs w:val="20"/>
                <w:lang w:val="en-GB"/>
              </w:rPr>
              <w:t xml:space="preserve">The </w:t>
            </w:r>
            <w:proofErr w:type="gramStart"/>
            <w:r w:rsidRPr="00D51125">
              <w:rPr>
                <w:rFonts w:asciiTheme="minorHAnsi" w:eastAsiaTheme="majorEastAsia" w:hAnsiTheme="minorHAnsi" w:cstheme="minorHAnsi"/>
                <w:sz w:val="20"/>
                <w:szCs w:val="20"/>
                <w:lang w:val="en-GB"/>
              </w:rPr>
              <w:t>manner in which</w:t>
            </w:r>
            <w:proofErr w:type="gramEnd"/>
            <w:r w:rsidRPr="00D51125">
              <w:rPr>
                <w:rFonts w:asciiTheme="minorHAnsi" w:eastAsiaTheme="majorEastAsia" w:hAnsiTheme="minorHAnsi" w:cstheme="minorHAnsi"/>
                <w:sz w:val="20"/>
                <w:szCs w:val="20"/>
                <w:lang w:val="en-GB"/>
              </w:rPr>
              <w:t xml:space="preserve"> the gain is calculated can vary but is proposed to be set out in secondary legislation in this framework. Gain is considered to comprise both profit and averted compliance costs.</w:t>
            </w:r>
          </w:p>
        </w:tc>
      </w:tr>
      <w:tr w:rsidR="002C05C1" w:rsidRPr="006B77BB" w14:paraId="2E656669" w14:textId="77777777" w:rsidTr="002C05C1">
        <w:tc>
          <w:tcPr>
            <w:tcW w:w="592" w:type="pct"/>
            <w:shd w:val="clear" w:color="auto" w:fill="auto"/>
          </w:tcPr>
          <w:p w14:paraId="51C7C7BF" w14:textId="6221F064" w:rsidR="002C05C1" w:rsidRPr="007546C9" w:rsidRDefault="0021285D" w:rsidP="00A24FD0">
            <w:pPr>
              <w:pStyle w:val="TableText"/>
              <w:rPr>
                <w:b/>
                <w:bCs/>
                <w:sz w:val="20"/>
                <w:szCs w:val="20"/>
              </w:rPr>
            </w:pPr>
            <w:r w:rsidRPr="007546C9">
              <w:rPr>
                <w:rFonts w:asciiTheme="minorHAnsi" w:eastAsiaTheme="majorEastAsia" w:hAnsiTheme="minorHAnsi" w:cstheme="minorHAnsi"/>
                <w:b/>
                <w:bCs/>
                <w:sz w:val="20"/>
                <w:szCs w:val="20"/>
                <w:lang w:val="en-GB"/>
              </w:rPr>
              <w:t>Pecuniary penalty</w:t>
            </w:r>
          </w:p>
        </w:tc>
        <w:tc>
          <w:tcPr>
            <w:tcW w:w="881" w:type="pct"/>
          </w:tcPr>
          <w:p w14:paraId="7846D23C" w14:textId="19284985" w:rsidR="002C05C1" w:rsidRPr="006B77BB" w:rsidRDefault="0021285D" w:rsidP="00A24FD0">
            <w:pPr>
              <w:pStyle w:val="TableText"/>
            </w:pPr>
            <w:r w:rsidRPr="00D51125">
              <w:rPr>
                <w:rFonts w:asciiTheme="minorHAnsi" w:eastAsiaTheme="majorEastAsia" w:hAnsiTheme="minorHAnsi" w:cstheme="minorHAnsi"/>
                <w:sz w:val="20"/>
                <w:szCs w:val="20"/>
                <w:lang w:val="en-GB"/>
              </w:rPr>
              <w:t xml:space="preserve">Pecuniary penalties are non-criminal sanctions applied by the </w:t>
            </w:r>
            <w:r w:rsidR="0013730D">
              <w:rPr>
                <w:rFonts w:asciiTheme="minorHAnsi" w:eastAsiaTheme="majorEastAsia" w:hAnsiTheme="minorHAnsi" w:cstheme="minorHAnsi"/>
                <w:sz w:val="20"/>
                <w:szCs w:val="20"/>
                <w:lang w:val="en-GB"/>
              </w:rPr>
              <w:t>C</w:t>
            </w:r>
            <w:r w:rsidRPr="00D51125">
              <w:rPr>
                <w:rFonts w:asciiTheme="minorHAnsi" w:eastAsiaTheme="majorEastAsia" w:hAnsiTheme="minorHAnsi" w:cstheme="minorHAnsi"/>
                <w:sz w:val="20"/>
                <w:szCs w:val="20"/>
                <w:lang w:val="en-GB"/>
              </w:rPr>
              <w:t>ourt. The civil burden of proof applies to pecuniary penalties – on the balance of probabilities – a lower evidential threshold than criminal proceedings. Their purpose is deterrence, not restitution.</w:t>
            </w:r>
          </w:p>
        </w:tc>
        <w:tc>
          <w:tcPr>
            <w:tcW w:w="882" w:type="pct"/>
          </w:tcPr>
          <w:p w14:paraId="4FFC3E8F" w14:textId="354A50A0" w:rsidR="002C05C1" w:rsidRPr="006B77BB" w:rsidRDefault="0021285D" w:rsidP="00A24FD0">
            <w:pPr>
              <w:pStyle w:val="TableText"/>
            </w:pPr>
            <w:r w:rsidRPr="00D51125">
              <w:rPr>
                <w:rFonts w:asciiTheme="minorHAnsi" w:eastAsiaTheme="majorEastAsia" w:hAnsiTheme="minorHAnsi" w:cstheme="minorHAnsi"/>
                <w:sz w:val="20"/>
                <w:szCs w:val="20"/>
                <w:lang w:val="en-GB"/>
              </w:rPr>
              <w:t>Pecuniary penalties are primarily distinguished from criminal sanctions by the procedure that is followed to issue them, not their size. Many statutes in New</w:t>
            </w:r>
            <w:r w:rsidR="00CB3B55">
              <w:rPr>
                <w:rFonts w:asciiTheme="minorHAnsi" w:eastAsiaTheme="majorEastAsia" w:hAnsiTheme="minorHAnsi" w:cstheme="minorHAnsi"/>
                <w:sz w:val="20"/>
                <w:szCs w:val="20"/>
                <w:lang w:val="en-GB"/>
              </w:rPr>
              <w:t> </w:t>
            </w:r>
            <w:r w:rsidRPr="00D51125">
              <w:rPr>
                <w:rFonts w:asciiTheme="minorHAnsi" w:eastAsiaTheme="majorEastAsia" w:hAnsiTheme="minorHAnsi" w:cstheme="minorHAnsi"/>
                <w:sz w:val="20"/>
                <w:szCs w:val="20"/>
                <w:lang w:val="en-GB"/>
              </w:rPr>
              <w:t>Zealand provide for pecuniary penalties (</w:t>
            </w:r>
            <w:proofErr w:type="spellStart"/>
            <w:r w:rsidRPr="00D51125">
              <w:rPr>
                <w:rFonts w:asciiTheme="minorHAnsi" w:eastAsiaTheme="majorEastAsia" w:hAnsiTheme="minorHAnsi" w:cstheme="minorHAnsi"/>
                <w:sz w:val="20"/>
                <w:szCs w:val="20"/>
                <w:lang w:val="en-GB"/>
              </w:rPr>
              <w:t>eg</w:t>
            </w:r>
            <w:proofErr w:type="spellEnd"/>
            <w:r w:rsidRPr="00D51125">
              <w:rPr>
                <w:rFonts w:asciiTheme="minorHAnsi" w:eastAsiaTheme="majorEastAsia" w:hAnsiTheme="minorHAnsi" w:cstheme="minorHAnsi"/>
                <w:sz w:val="20"/>
                <w:szCs w:val="20"/>
                <w:lang w:val="en-GB"/>
              </w:rPr>
              <w:t>, Commerce Act 1986, Biosecurity Act 1993).</w:t>
            </w:r>
          </w:p>
        </w:tc>
        <w:tc>
          <w:tcPr>
            <w:tcW w:w="881" w:type="pct"/>
          </w:tcPr>
          <w:p w14:paraId="1AF8CA0B" w14:textId="0EAF7C33" w:rsidR="002C05C1" w:rsidRPr="00CF37AF" w:rsidRDefault="0021285D" w:rsidP="00A24FD0">
            <w:pPr>
              <w:pStyle w:val="TableText"/>
            </w:pPr>
            <w:r w:rsidRPr="00CF37AF">
              <w:rPr>
                <w:rFonts w:asciiTheme="minorHAnsi" w:eastAsiaTheme="majorEastAsia" w:hAnsiTheme="minorHAnsi" w:cstheme="minorHAnsi"/>
                <w:sz w:val="20"/>
                <w:szCs w:val="20"/>
                <w:lang w:val="en-GB"/>
              </w:rPr>
              <w:t xml:space="preserve">Pecuniary penalties are sought in a similar manner to a fine, but </w:t>
            </w:r>
            <w:r w:rsidR="00CB3B55">
              <w:rPr>
                <w:rFonts w:asciiTheme="minorHAnsi" w:eastAsiaTheme="majorEastAsia" w:hAnsiTheme="minorHAnsi" w:cstheme="minorHAnsi"/>
                <w:sz w:val="20"/>
                <w:szCs w:val="20"/>
                <w:lang w:val="en-GB"/>
              </w:rPr>
              <w:t>through</w:t>
            </w:r>
            <w:r w:rsidR="00CB3B55" w:rsidRPr="00CF37AF">
              <w:rPr>
                <w:rFonts w:asciiTheme="minorHAnsi" w:eastAsiaTheme="majorEastAsia" w:hAnsiTheme="minorHAnsi" w:cstheme="minorHAnsi"/>
                <w:sz w:val="20"/>
                <w:szCs w:val="20"/>
                <w:lang w:val="en-GB"/>
              </w:rPr>
              <w:t xml:space="preserve"> </w:t>
            </w:r>
            <w:r w:rsidRPr="00CF37AF">
              <w:rPr>
                <w:rFonts w:asciiTheme="minorHAnsi" w:eastAsiaTheme="majorEastAsia" w:hAnsiTheme="minorHAnsi" w:cstheme="minorHAnsi"/>
                <w:sz w:val="20"/>
                <w:szCs w:val="20"/>
                <w:lang w:val="en-GB"/>
              </w:rPr>
              <w:t>a different process.</w:t>
            </w:r>
          </w:p>
        </w:tc>
        <w:tc>
          <w:tcPr>
            <w:tcW w:w="882" w:type="pct"/>
          </w:tcPr>
          <w:p w14:paraId="556BD685" w14:textId="4EB8DE9C" w:rsidR="002C05C1" w:rsidRPr="006B77BB" w:rsidRDefault="0021285D" w:rsidP="00A24FD0">
            <w:pPr>
              <w:pStyle w:val="TableText"/>
            </w:pPr>
            <w:r w:rsidRPr="00D51125">
              <w:rPr>
                <w:rFonts w:asciiTheme="minorHAnsi" w:eastAsiaTheme="majorEastAsia" w:hAnsiTheme="minorHAnsi" w:cstheme="minorHAnsi"/>
                <w:sz w:val="20"/>
                <w:szCs w:val="20"/>
                <w:lang w:val="en-GB"/>
              </w:rPr>
              <w:t>Appeals should be provided for on pecuniary penalties.</w:t>
            </w:r>
          </w:p>
        </w:tc>
        <w:tc>
          <w:tcPr>
            <w:tcW w:w="882" w:type="pct"/>
            <w:shd w:val="clear" w:color="auto" w:fill="auto"/>
          </w:tcPr>
          <w:p w14:paraId="251193F2" w14:textId="7ECBB3AB" w:rsidR="002C05C1" w:rsidRPr="006B77BB" w:rsidRDefault="0021285D" w:rsidP="00A24FD0">
            <w:pPr>
              <w:pStyle w:val="TableText"/>
            </w:pPr>
            <w:r w:rsidRPr="00D51125">
              <w:rPr>
                <w:rFonts w:asciiTheme="minorHAnsi" w:eastAsiaTheme="majorEastAsia" w:hAnsiTheme="minorHAnsi" w:cstheme="minorHAnsi"/>
                <w:sz w:val="20"/>
                <w:szCs w:val="20"/>
                <w:lang w:val="en-GB"/>
              </w:rPr>
              <w:t>The Law Commission explored Civil Pecuniary Penalties in 2013. Their paper noted that environmental legislation had many examples of comprehensive civil regimes and other Acts which lacked civil remedies entirely. Since this report was produced, guidance on the development of civil remedies has been issued by the Legislation Design and Advisory Committee (LDAC). The proposals in this paper align with that guidance.</w:t>
            </w:r>
          </w:p>
        </w:tc>
      </w:tr>
      <w:tr w:rsidR="002C05C1" w:rsidRPr="006B77BB" w14:paraId="175B753E" w14:textId="77777777" w:rsidTr="002C05C1">
        <w:tc>
          <w:tcPr>
            <w:tcW w:w="592" w:type="pct"/>
            <w:shd w:val="clear" w:color="auto" w:fill="auto"/>
          </w:tcPr>
          <w:p w14:paraId="46360AEF" w14:textId="2BB3DDCF" w:rsidR="002C05C1" w:rsidRPr="004E2E1D" w:rsidRDefault="0021285D" w:rsidP="00A24FD0">
            <w:pPr>
              <w:pStyle w:val="TableText"/>
              <w:rPr>
                <w:b/>
                <w:bCs/>
                <w:sz w:val="20"/>
                <w:szCs w:val="20"/>
              </w:rPr>
            </w:pPr>
            <w:r w:rsidRPr="004E2E1D">
              <w:rPr>
                <w:rFonts w:asciiTheme="minorHAnsi" w:eastAsiaTheme="majorEastAsia" w:hAnsiTheme="minorHAnsi" w:cstheme="minorHAnsi"/>
                <w:b/>
                <w:bCs/>
                <w:sz w:val="20"/>
                <w:szCs w:val="20"/>
                <w:lang w:val="en-GB"/>
              </w:rPr>
              <w:t>Prosecution</w:t>
            </w:r>
          </w:p>
        </w:tc>
        <w:tc>
          <w:tcPr>
            <w:tcW w:w="881" w:type="pct"/>
          </w:tcPr>
          <w:p w14:paraId="224E43F9" w14:textId="179B231C" w:rsidR="002C05C1" w:rsidRPr="006B77BB" w:rsidRDefault="0021285D" w:rsidP="00A24FD0">
            <w:pPr>
              <w:pStyle w:val="TableText"/>
            </w:pPr>
            <w:r w:rsidRPr="00D51125">
              <w:rPr>
                <w:rFonts w:asciiTheme="minorHAnsi" w:eastAsiaTheme="majorEastAsia" w:hAnsiTheme="minorHAnsi" w:cstheme="minorHAnsi"/>
                <w:sz w:val="20"/>
                <w:szCs w:val="20"/>
                <w:lang w:val="en-GB"/>
              </w:rPr>
              <w:t xml:space="preserve">Prosecution for criminal offences is provided for in the existing </w:t>
            </w:r>
            <w:r w:rsidR="004E2E1D">
              <w:rPr>
                <w:rFonts w:asciiTheme="minorHAnsi" w:eastAsiaTheme="majorEastAsia" w:hAnsiTheme="minorHAnsi" w:cstheme="minorHAnsi"/>
                <w:sz w:val="20"/>
                <w:szCs w:val="20"/>
                <w:lang w:val="en-GB"/>
              </w:rPr>
              <w:t>compliance monitoring and enforcement</w:t>
            </w:r>
            <w:r w:rsidR="004E2E1D" w:rsidRPr="00D51125">
              <w:rPr>
                <w:rFonts w:asciiTheme="minorHAnsi" w:eastAsiaTheme="majorEastAsia" w:hAnsiTheme="minorHAnsi" w:cstheme="minorHAnsi"/>
                <w:sz w:val="20"/>
                <w:szCs w:val="20"/>
                <w:lang w:val="en-GB"/>
              </w:rPr>
              <w:t xml:space="preserve"> </w:t>
            </w:r>
            <w:r w:rsidRPr="00D51125">
              <w:rPr>
                <w:rFonts w:asciiTheme="minorHAnsi" w:eastAsiaTheme="majorEastAsia" w:hAnsiTheme="minorHAnsi" w:cstheme="minorHAnsi"/>
                <w:sz w:val="20"/>
                <w:szCs w:val="20"/>
                <w:lang w:val="en-GB"/>
              </w:rPr>
              <w:t>function and is proposed to be carried over, with higher financial penalties. The purpose of prosecution is to take punitive action to punish an offender and to achieve specific and general deterrence. A successful prosecution yields a criminal conviction for the defendant/</w:t>
            </w:r>
            <w:proofErr w:type="gramStart"/>
            <w:r w:rsidRPr="00D51125">
              <w:rPr>
                <w:rFonts w:asciiTheme="minorHAnsi" w:eastAsiaTheme="majorEastAsia" w:hAnsiTheme="minorHAnsi" w:cstheme="minorHAnsi"/>
                <w:sz w:val="20"/>
                <w:szCs w:val="20"/>
                <w:lang w:val="en-GB"/>
              </w:rPr>
              <w:t>s</w:t>
            </w:r>
            <w:proofErr w:type="gramEnd"/>
            <w:r w:rsidRPr="00D51125">
              <w:rPr>
                <w:rFonts w:asciiTheme="minorHAnsi" w:eastAsiaTheme="majorEastAsia" w:hAnsiTheme="minorHAnsi" w:cstheme="minorHAnsi"/>
                <w:sz w:val="20"/>
                <w:szCs w:val="20"/>
                <w:lang w:val="en-GB"/>
              </w:rPr>
              <w:t xml:space="preserve"> and this has considerable implications for them as an individual or company.</w:t>
            </w:r>
          </w:p>
        </w:tc>
        <w:tc>
          <w:tcPr>
            <w:tcW w:w="882" w:type="pct"/>
          </w:tcPr>
          <w:p w14:paraId="2F92766F" w14:textId="22140F87" w:rsidR="002C05C1" w:rsidRPr="006B77BB" w:rsidRDefault="0021285D" w:rsidP="00A24FD0">
            <w:pPr>
              <w:pStyle w:val="TableText"/>
            </w:pPr>
            <w:r w:rsidRPr="00D51125">
              <w:rPr>
                <w:rFonts w:asciiTheme="minorHAnsi" w:eastAsiaTheme="majorEastAsia" w:hAnsiTheme="minorHAnsi" w:cstheme="minorHAnsi"/>
                <w:sz w:val="20"/>
                <w:szCs w:val="20"/>
                <w:lang w:val="en-GB"/>
              </w:rPr>
              <w:t xml:space="preserve">Criminal prosecution with a fine maximum of $1 million </w:t>
            </w:r>
            <w:r w:rsidR="004E2E1D">
              <w:rPr>
                <w:rFonts w:asciiTheme="minorHAnsi" w:eastAsiaTheme="majorEastAsia" w:hAnsiTheme="minorHAnsi" w:cstheme="minorHAnsi"/>
                <w:sz w:val="20"/>
                <w:szCs w:val="20"/>
                <w:lang w:val="en-GB"/>
              </w:rPr>
              <w:t xml:space="preserve">for </w:t>
            </w:r>
            <w:r w:rsidRPr="00D51125">
              <w:rPr>
                <w:rFonts w:asciiTheme="minorHAnsi" w:eastAsiaTheme="majorEastAsia" w:hAnsiTheme="minorHAnsi" w:cstheme="minorHAnsi"/>
                <w:sz w:val="20"/>
                <w:szCs w:val="20"/>
                <w:lang w:val="en-GB"/>
              </w:rPr>
              <w:t>corporates</w:t>
            </w:r>
            <w:r w:rsidR="004E2E1D">
              <w:rPr>
                <w:rFonts w:asciiTheme="minorHAnsi" w:eastAsiaTheme="majorEastAsia" w:hAnsiTheme="minorHAnsi" w:cstheme="minorHAnsi"/>
                <w:sz w:val="20"/>
                <w:szCs w:val="20"/>
                <w:lang w:val="en-GB"/>
              </w:rPr>
              <w:t xml:space="preserve"> and </w:t>
            </w:r>
            <w:r w:rsidRPr="00D51125">
              <w:rPr>
                <w:rFonts w:asciiTheme="minorHAnsi" w:eastAsiaTheme="majorEastAsia" w:hAnsiTheme="minorHAnsi" w:cstheme="minorHAnsi"/>
                <w:sz w:val="20"/>
                <w:szCs w:val="20"/>
                <w:lang w:val="en-GB"/>
              </w:rPr>
              <w:t xml:space="preserve">$250,000 </w:t>
            </w:r>
            <w:r w:rsidR="004E2E1D">
              <w:rPr>
                <w:rFonts w:asciiTheme="minorHAnsi" w:eastAsiaTheme="majorEastAsia" w:hAnsiTheme="minorHAnsi" w:cstheme="minorHAnsi"/>
                <w:sz w:val="20"/>
                <w:szCs w:val="20"/>
                <w:lang w:val="en-GB"/>
              </w:rPr>
              <w:t xml:space="preserve">for </w:t>
            </w:r>
            <w:r w:rsidRPr="00D51125">
              <w:rPr>
                <w:rFonts w:asciiTheme="minorHAnsi" w:eastAsiaTheme="majorEastAsia" w:hAnsiTheme="minorHAnsi" w:cstheme="minorHAnsi"/>
                <w:sz w:val="20"/>
                <w:szCs w:val="20"/>
                <w:lang w:val="en-GB"/>
              </w:rPr>
              <w:t xml:space="preserve">individuals is a significant sanction. While prosecution is provided for in the existing </w:t>
            </w:r>
            <w:r w:rsidR="00F1744A">
              <w:rPr>
                <w:rFonts w:asciiTheme="minorHAnsi" w:eastAsiaTheme="majorEastAsia" w:hAnsiTheme="minorHAnsi" w:cstheme="minorHAnsi"/>
                <w:sz w:val="20"/>
                <w:szCs w:val="20"/>
                <w:lang w:val="en-GB"/>
              </w:rPr>
              <w:t>compliance monitoring and enforcement</w:t>
            </w:r>
            <w:r w:rsidR="00F1744A" w:rsidRPr="00D51125">
              <w:rPr>
                <w:rFonts w:asciiTheme="minorHAnsi" w:eastAsiaTheme="majorEastAsia" w:hAnsiTheme="minorHAnsi" w:cstheme="minorHAnsi"/>
                <w:sz w:val="20"/>
                <w:szCs w:val="20"/>
                <w:lang w:val="en-GB"/>
              </w:rPr>
              <w:t xml:space="preserve"> </w:t>
            </w:r>
            <w:r w:rsidRPr="00D51125">
              <w:rPr>
                <w:rFonts w:asciiTheme="minorHAnsi" w:eastAsiaTheme="majorEastAsia" w:hAnsiTheme="minorHAnsi" w:cstheme="minorHAnsi"/>
                <w:sz w:val="20"/>
                <w:szCs w:val="20"/>
                <w:lang w:val="en-GB"/>
              </w:rPr>
              <w:t>function, the penalty is much greater in the proposed legislation. Prosecution would be contemplated in accordance with the Solicitor-General Guidelines for Prosecution in addition to operational policies.</w:t>
            </w:r>
          </w:p>
        </w:tc>
        <w:tc>
          <w:tcPr>
            <w:tcW w:w="881" w:type="pct"/>
          </w:tcPr>
          <w:p w14:paraId="20D64509" w14:textId="2DD963A9" w:rsidR="002C05C1" w:rsidRPr="00F1744A" w:rsidRDefault="0021285D" w:rsidP="00A24FD0">
            <w:pPr>
              <w:pStyle w:val="TableText"/>
            </w:pPr>
            <w:r w:rsidRPr="00F1744A">
              <w:rPr>
                <w:rFonts w:asciiTheme="minorHAnsi" w:eastAsiaTheme="majorEastAsia" w:hAnsiTheme="minorHAnsi" w:cstheme="minorHAnsi"/>
                <w:sz w:val="20"/>
                <w:szCs w:val="20"/>
                <w:lang w:val="en-GB"/>
              </w:rPr>
              <w:t xml:space="preserve">Charges are filed in the District Court </w:t>
            </w:r>
            <w:r w:rsidR="004923C6">
              <w:rPr>
                <w:rFonts w:asciiTheme="minorHAnsi" w:eastAsiaTheme="majorEastAsia" w:hAnsiTheme="minorHAnsi" w:cstheme="minorHAnsi"/>
                <w:sz w:val="20"/>
                <w:szCs w:val="20"/>
                <w:lang w:val="en-GB"/>
              </w:rPr>
              <w:t>for</w:t>
            </w:r>
            <w:r w:rsidRPr="00F1744A">
              <w:rPr>
                <w:rFonts w:asciiTheme="minorHAnsi" w:eastAsiaTheme="majorEastAsia" w:hAnsiTheme="minorHAnsi" w:cstheme="minorHAnsi"/>
                <w:sz w:val="20"/>
                <w:szCs w:val="20"/>
                <w:lang w:val="en-GB"/>
              </w:rPr>
              <w:t xml:space="preserve"> any prosecutable offence in the proposed legislation.</w:t>
            </w:r>
          </w:p>
        </w:tc>
        <w:tc>
          <w:tcPr>
            <w:tcW w:w="882" w:type="pct"/>
          </w:tcPr>
          <w:p w14:paraId="57233366" w14:textId="3B0744A3" w:rsidR="002C05C1" w:rsidRPr="006B77BB" w:rsidRDefault="0021285D" w:rsidP="00A24FD0">
            <w:pPr>
              <w:pStyle w:val="TableText"/>
            </w:pPr>
            <w:r w:rsidRPr="00D51125">
              <w:rPr>
                <w:rFonts w:asciiTheme="minorHAnsi" w:eastAsiaTheme="majorEastAsia" w:hAnsiTheme="minorHAnsi" w:cstheme="minorHAnsi"/>
                <w:sz w:val="20"/>
                <w:szCs w:val="20"/>
                <w:lang w:val="en-GB"/>
              </w:rPr>
              <w:t xml:space="preserve">Outcomes of a </w:t>
            </w:r>
            <w:r w:rsidR="0013730D">
              <w:rPr>
                <w:rFonts w:asciiTheme="minorHAnsi" w:eastAsiaTheme="majorEastAsia" w:hAnsiTheme="minorHAnsi" w:cstheme="minorHAnsi"/>
                <w:sz w:val="20"/>
                <w:szCs w:val="20"/>
                <w:lang w:val="en-GB"/>
              </w:rPr>
              <w:t>D</w:t>
            </w:r>
            <w:r w:rsidRPr="00D51125">
              <w:rPr>
                <w:rFonts w:asciiTheme="minorHAnsi" w:eastAsiaTheme="majorEastAsia" w:hAnsiTheme="minorHAnsi" w:cstheme="minorHAnsi"/>
                <w:sz w:val="20"/>
                <w:szCs w:val="20"/>
                <w:lang w:val="en-GB"/>
              </w:rPr>
              <w:t xml:space="preserve">istrict </w:t>
            </w:r>
            <w:r w:rsidR="0013730D">
              <w:rPr>
                <w:rFonts w:asciiTheme="minorHAnsi" w:eastAsiaTheme="majorEastAsia" w:hAnsiTheme="minorHAnsi" w:cstheme="minorHAnsi"/>
                <w:sz w:val="20"/>
                <w:szCs w:val="20"/>
                <w:lang w:val="en-GB"/>
              </w:rPr>
              <w:t>C</w:t>
            </w:r>
            <w:r w:rsidRPr="00D51125">
              <w:rPr>
                <w:rFonts w:asciiTheme="minorHAnsi" w:eastAsiaTheme="majorEastAsia" w:hAnsiTheme="minorHAnsi" w:cstheme="minorHAnsi"/>
                <w:sz w:val="20"/>
                <w:szCs w:val="20"/>
                <w:lang w:val="en-GB"/>
              </w:rPr>
              <w:t>ourt hearing would be able to be appealed to the High Court on a matter of law in the usual manner.</w:t>
            </w:r>
          </w:p>
        </w:tc>
        <w:tc>
          <w:tcPr>
            <w:tcW w:w="882" w:type="pct"/>
            <w:shd w:val="clear" w:color="auto" w:fill="auto"/>
          </w:tcPr>
          <w:p w14:paraId="7C77B4AE" w14:textId="77777777" w:rsidR="002C05C1" w:rsidRPr="006B77BB" w:rsidRDefault="002C05C1" w:rsidP="00A24FD0">
            <w:pPr>
              <w:pStyle w:val="TableText"/>
            </w:pPr>
          </w:p>
        </w:tc>
      </w:tr>
    </w:tbl>
    <w:p w14:paraId="0ABB8E13" w14:textId="6F854195" w:rsidR="00671F2F" w:rsidRPr="00671F2F" w:rsidRDefault="00671F2F" w:rsidP="00671F2F">
      <w:pPr>
        <w:pStyle w:val="BodyText"/>
      </w:pPr>
      <w:r>
        <w:rPr>
          <w:noProof/>
        </w:rPr>
        <mc:AlternateContent>
          <mc:Choice Requires="wps">
            <w:drawing>
              <wp:anchor distT="0" distB="0" distL="114300" distR="114300" simplePos="0" relativeHeight="251658241" behindDoc="0" locked="1" layoutInCell="1" allowOverlap="1" wp14:anchorId="3056E170" wp14:editId="5E712FFE">
                <wp:simplePos x="0" y="0"/>
                <wp:positionH relativeFrom="margin">
                  <wp:align>left</wp:align>
                </wp:positionH>
                <wp:positionV relativeFrom="page">
                  <wp:posOffset>9143365</wp:posOffset>
                </wp:positionV>
                <wp:extent cx="5835650" cy="690880"/>
                <wp:effectExtent l="0" t="0" r="12700" b="13970"/>
                <wp:wrapNone/>
                <wp:docPr id="1" name="Text Box 1"/>
                <wp:cNvGraphicFramePr/>
                <a:graphic xmlns:a="http://schemas.openxmlformats.org/drawingml/2006/main">
                  <a:graphicData uri="http://schemas.microsoft.com/office/word/2010/wordprocessingShape">
                    <wps:wsp>
                      <wps:cNvSpPr txBox="1"/>
                      <wps:spPr>
                        <a:xfrm>
                          <a:off x="0" y="0"/>
                          <a:ext cx="5835650" cy="69088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71F2F" w14:paraId="36288658" w14:textId="77777777" w:rsidTr="00671F2F">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71EACFFA" w14:textId="63EEA4B5" w:rsidR="00671F2F" w:rsidRDefault="00671F2F" w:rsidP="007326CB">
                                  <w:pPr>
                                    <w:pStyle w:val="TableText"/>
                                  </w:pPr>
                                  <w:r>
                                    <w:br/>
                                  </w:r>
                                  <w:r w:rsidRPr="006C18C8">
                                    <w:t xml:space="preserve">Published in </w:t>
                                  </w:r>
                                  <w:r w:rsidRPr="00671F2F">
                                    <w:t>May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7546C9">
                                    <w:t>1309</w:t>
                                  </w:r>
                                </w:p>
                              </w:tc>
                              <w:tc>
                                <w:tcPr>
                                  <w:tcW w:w="3588" w:type="dxa"/>
                                  <w:tcBorders>
                                    <w:bottom w:val="none" w:sz="0" w:space="0" w:color="auto"/>
                                  </w:tcBorders>
                                  <w:shd w:val="clear" w:color="auto" w:fill="FFFFFF" w:themeFill="background1"/>
                                  <w:tcMar>
                                    <w:left w:w="0" w:type="dxa"/>
                                    <w:right w:w="0" w:type="dxa"/>
                                  </w:tcMar>
                                  <w:vAlign w:val="bottom"/>
                                </w:tcPr>
                                <w:p w14:paraId="5839A2D4" w14:textId="77777777" w:rsidR="00671F2F" w:rsidRDefault="00671F2F" w:rsidP="00E57601">
                                  <w:pPr>
                                    <w:pStyle w:val="Footer"/>
                                    <w:jc w:val="right"/>
                                  </w:pPr>
                                  <w:r>
                                    <w:rPr>
                                      <w:noProof/>
                                    </w:rPr>
                                    <w:drawing>
                                      <wp:inline distT="0" distB="0" distL="0" distR="0" wp14:anchorId="358C1460" wp14:editId="59F684E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BB6A3F4" w14:textId="77777777" w:rsidR="00671F2F" w:rsidRPr="00C82C4B" w:rsidRDefault="00671F2F" w:rsidP="00671F2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6E170" id="_x0000_t202" coordsize="21600,21600" o:spt="202" path="m,l,21600r21600,l21600,xe">
                <v:stroke joinstyle="miter"/>
                <v:path gradientshapeok="t" o:connecttype="rect"/>
              </v:shapetype>
              <v:shape id="Text Box 1" o:spid="_x0000_s1026" type="#_x0000_t202" style="position:absolute;margin-left:0;margin-top:719.95pt;width:459.5pt;height:54.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71F2F" w14:paraId="36288658" w14:textId="77777777" w:rsidTr="00671F2F">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71EACFFA" w14:textId="63EEA4B5" w:rsidR="00671F2F" w:rsidRDefault="00671F2F" w:rsidP="007326CB">
                            <w:pPr>
                              <w:pStyle w:val="TableText"/>
                            </w:pPr>
                            <w:r>
                              <w:br/>
                            </w:r>
                            <w:r w:rsidRPr="006C18C8">
                              <w:t xml:space="preserve">Published in </w:t>
                            </w:r>
                            <w:r w:rsidRPr="00671F2F">
                              <w:t>May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7546C9">
                              <w:t>1309</w:t>
                            </w:r>
                          </w:p>
                        </w:tc>
                        <w:tc>
                          <w:tcPr>
                            <w:tcW w:w="3588" w:type="dxa"/>
                            <w:tcBorders>
                              <w:bottom w:val="none" w:sz="0" w:space="0" w:color="auto"/>
                            </w:tcBorders>
                            <w:shd w:val="clear" w:color="auto" w:fill="FFFFFF" w:themeFill="background1"/>
                            <w:tcMar>
                              <w:left w:w="0" w:type="dxa"/>
                              <w:right w:w="0" w:type="dxa"/>
                            </w:tcMar>
                            <w:vAlign w:val="bottom"/>
                          </w:tcPr>
                          <w:p w14:paraId="5839A2D4" w14:textId="77777777" w:rsidR="00671F2F" w:rsidRDefault="00671F2F" w:rsidP="00E57601">
                            <w:pPr>
                              <w:pStyle w:val="Footer"/>
                              <w:jc w:val="right"/>
                            </w:pPr>
                            <w:r>
                              <w:rPr>
                                <w:noProof/>
                              </w:rPr>
                              <w:drawing>
                                <wp:inline distT="0" distB="0" distL="0" distR="0" wp14:anchorId="358C1460" wp14:editId="59F684E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BB6A3F4" w14:textId="77777777" w:rsidR="00671F2F" w:rsidRPr="00C82C4B" w:rsidRDefault="00671F2F" w:rsidP="00671F2F">
                      <w:pPr>
                        <w:pStyle w:val="BodyText"/>
                        <w:spacing w:before="0" w:after="0" w:line="240" w:lineRule="auto"/>
                        <w:rPr>
                          <w:sz w:val="16"/>
                          <w:szCs w:val="16"/>
                        </w:rPr>
                      </w:pPr>
                    </w:p>
                  </w:txbxContent>
                </v:textbox>
                <w10:wrap anchorx="margin" anchory="page"/>
                <w10:anchorlock/>
              </v:shape>
            </w:pict>
          </mc:Fallback>
        </mc:AlternateContent>
      </w:r>
    </w:p>
    <w:p w14:paraId="29D3523D" w14:textId="77777777" w:rsidR="0021285D" w:rsidRPr="00671F2F" w:rsidRDefault="0021285D" w:rsidP="00671F2F">
      <w:pPr>
        <w:pStyle w:val="BodyText"/>
        <w:rPr>
          <w:rStyle w:val="Heading4Char"/>
          <w:rFonts w:ascii="Calibri" w:hAnsi="Calibri" w:cs="Times New Roman"/>
          <w:b w:val="0"/>
          <w:bCs w:val="0"/>
          <w:sz w:val="22"/>
        </w:rPr>
      </w:pPr>
    </w:p>
    <w:p w14:paraId="138E0396" w14:textId="77777777" w:rsidR="0021285D" w:rsidRPr="00671F2F" w:rsidRDefault="0021285D" w:rsidP="00671F2F">
      <w:pPr>
        <w:pStyle w:val="BodyText"/>
        <w:rPr>
          <w:rStyle w:val="Heading4Char"/>
          <w:rFonts w:ascii="Calibri" w:hAnsi="Calibri" w:cs="Times New Roman"/>
          <w:b w:val="0"/>
          <w:bCs w:val="0"/>
          <w:sz w:val="22"/>
        </w:rPr>
      </w:pPr>
    </w:p>
    <w:p w14:paraId="3849372F" w14:textId="77777777" w:rsidR="0021285D" w:rsidRPr="00671F2F" w:rsidRDefault="0021285D" w:rsidP="00671F2F">
      <w:pPr>
        <w:pStyle w:val="BodyText"/>
        <w:rPr>
          <w:rStyle w:val="Heading4Char"/>
          <w:rFonts w:ascii="Calibri" w:hAnsi="Calibri" w:cs="Times New Roman"/>
          <w:b w:val="0"/>
          <w:bCs w:val="0"/>
          <w:sz w:val="22"/>
        </w:rPr>
      </w:pPr>
    </w:p>
    <w:sectPr w:rsidR="0021285D" w:rsidRPr="00671F2F" w:rsidSect="0068363E">
      <w:pgSz w:w="23811" w:h="16838" w:orient="landscape" w:code="8"/>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E7C3" w14:textId="77777777" w:rsidR="000B5E97" w:rsidRDefault="000B5E97" w:rsidP="0080531E">
      <w:pPr>
        <w:spacing w:before="0" w:after="0" w:line="240" w:lineRule="auto"/>
      </w:pPr>
      <w:r>
        <w:separator/>
      </w:r>
    </w:p>
    <w:p w14:paraId="4F0EFC84" w14:textId="77777777" w:rsidR="000B5E97" w:rsidRDefault="000B5E97"/>
  </w:endnote>
  <w:endnote w:type="continuationSeparator" w:id="0">
    <w:p w14:paraId="7770573F" w14:textId="77777777" w:rsidR="000B5E97" w:rsidRDefault="000B5E97" w:rsidP="0080531E">
      <w:pPr>
        <w:spacing w:before="0" w:after="0" w:line="240" w:lineRule="auto"/>
      </w:pPr>
      <w:r>
        <w:continuationSeparator/>
      </w:r>
    </w:p>
    <w:p w14:paraId="2BD00FE9" w14:textId="77777777" w:rsidR="000B5E97" w:rsidRDefault="000B5E97"/>
  </w:endnote>
  <w:endnote w:type="continuationNotice" w:id="1">
    <w:p w14:paraId="4550DE19" w14:textId="77777777" w:rsidR="000B5E97" w:rsidRDefault="000B5E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AA0B" w14:textId="77777777"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BA5131">
      <w:t>Proposed waste legislation amendments: Questions and answers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5428" w14:textId="23233ED0" w:rsidR="006C18C8" w:rsidRPr="003A6769" w:rsidRDefault="00FE4F91" w:rsidP="00FE4F91">
    <w:pPr>
      <w:pStyle w:val="Footerodd"/>
    </w:pPr>
    <w:r>
      <w:tab/>
    </w:r>
    <w:r w:rsidR="00BA5131">
      <w:t>Proposed waste legislation amendments: Questions and answers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296E" w14:textId="77777777" w:rsidR="0085118C" w:rsidRDefault="0061760B" w:rsidP="00EA7920">
    <w:pPr>
      <w:pStyle w:val="Footerodd"/>
      <w:tabs>
        <w:tab w:val="clear" w:pos="9072"/>
      </w:tabs>
      <w:jc w:val="right"/>
    </w:pPr>
    <w:r>
      <w:tab/>
    </w:r>
    <w:r w:rsidR="00BA5131">
      <w:t>Proposed waste legislation amendments: Questions and answers</w:t>
    </w:r>
    <w:r w:rsidR="0085118C">
      <w:tab/>
    </w:r>
    <w:r w:rsidR="0085118C">
      <w:fldChar w:fldCharType="begin"/>
    </w:r>
    <w:r w:rsidR="0085118C">
      <w:instrText xml:space="preserve"> PAGE   \* MERGEFORMAT </w:instrText>
    </w:r>
    <w:r w:rsidR="0085118C">
      <w:fldChar w:fldCharType="separate"/>
    </w:r>
    <w:r w:rsidR="0085118C">
      <w:t>1</w:t>
    </w:r>
    <w:r w:rsidR="008511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DC47" w14:textId="77777777" w:rsidR="000B5E97" w:rsidRDefault="000B5E97" w:rsidP="00CB5C5F">
      <w:pPr>
        <w:spacing w:before="0" w:after="80" w:line="240" w:lineRule="auto"/>
      </w:pPr>
      <w:bookmarkStart w:id="0" w:name="_Hlk86912439"/>
      <w:bookmarkEnd w:id="0"/>
      <w:r>
        <w:separator/>
      </w:r>
    </w:p>
  </w:footnote>
  <w:footnote w:type="continuationSeparator" w:id="0">
    <w:p w14:paraId="31CBAD8B" w14:textId="77777777" w:rsidR="000B5E97" w:rsidRDefault="000B5E97" w:rsidP="0080531E">
      <w:pPr>
        <w:spacing w:before="0" w:after="0" w:line="240" w:lineRule="auto"/>
      </w:pPr>
      <w:r>
        <w:continuationSeparator/>
      </w:r>
    </w:p>
    <w:p w14:paraId="6DCD8C81" w14:textId="77777777" w:rsidR="000B5E97" w:rsidRDefault="000B5E97"/>
  </w:footnote>
  <w:footnote w:type="continuationNotice" w:id="1">
    <w:p w14:paraId="2942D7EE" w14:textId="77777777" w:rsidR="000B5E97" w:rsidRDefault="000B5E9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756C22"/>
    <w:multiLevelType w:val="hybridMultilevel"/>
    <w:tmpl w:val="3F68E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42717"/>
    <w:multiLevelType w:val="multilevel"/>
    <w:tmpl w:val="DCDEB9D0"/>
    <w:numStyleLink w:val="Style1"/>
  </w:abstractNum>
  <w:abstractNum w:abstractNumId="3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4"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abstractNum w:abstractNumId="37" w15:restartNumberingAfterBreak="0">
    <w:nsid w:val="7FAB0FF0"/>
    <w:multiLevelType w:val="hybridMultilevel"/>
    <w:tmpl w:val="0E10FEA6"/>
    <w:lvl w:ilvl="0" w:tplc="F6B28AD2">
      <w:start w:val="1"/>
      <w:numFmt w:val="bullet"/>
      <w:lvlText w:val=""/>
      <w:lvlJc w:val="left"/>
      <w:pPr>
        <w:ind w:left="757" w:hanging="360"/>
      </w:pPr>
      <w:rPr>
        <w:rFonts w:ascii="Symbol" w:hAnsi="Symbo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57196525">
    <w:abstractNumId w:val="14"/>
  </w:num>
  <w:num w:numId="2" w16cid:durableId="659116008">
    <w:abstractNumId w:val="24"/>
  </w:num>
  <w:num w:numId="3" w16cid:durableId="428039246">
    <w:abstractNumId w:val="36"/>
  </w:num>
  <w:num w:numId="4" w16cid:durableId="1688940720">
    <w:abstractNumId w:val="19"/>
  </w:num>
  <w:num w:numId="5" w16cid:durableId="1790082978">
    <w:abstractNumId w:val="12"/>
  </w:num>
  <w:num w:numId="6" w16cid:durableId="571161853">
    <w:abstractNumId w:val="7"/>
  </w:num>
  <w:num w:numId="7" w16cid:durableId="851066908">
    <w:abstractNumId w:val="22"/>
  </w:num>
  <w:num w:numId="8" w16cid:durableId="61224443">
    <w:abstractNumId w:val="21"/>
  </w:num>
  <w:num w:numId="9" w16cid:durableId="972250063">
    <w:abstractNumId w:val="35"/>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9"/>
  </w:num>
  <w:num w:numId="13" w16cid:durableId="948007045">
    <w:abstractNumId w:val="11"/>
  </w:num>
  <w:num w:numId="14" w16cid:durableId="823200718">
    <w:abstractNumId w:val="31"/>
  </w:num>
  <w:num w:numId="15" w16cid:durableId="703866721">
    <w:abstractNumId w:val="20"/>
  </w:num>
  <w:num w:numId="16" w16cid:durableId="192305151">
    <w:abstractNumId w:val="10"/>
  </w:num>
  <w:num w:numId="17" w16cid:durableId="24016450">
    <w:abstractNumId w:val="30"/>
  </w:num>
  <w:num w:numId="18" w16cid:durableId="717705514">
    <w:abstractNumId w:val="25"/>
  </w:num>
  <w:num w:numId="19" w16cid:durableId="691230062">
    <w:abstractNumId w:val="32"/>
  </w:num>
  <w:num w:numId="20" w16cid:durableId="1343435891">
    <w:abstractNumId w:val="13"/>
  </w:num>
  <w:num w:numId="21" w16cid:durableId="4983556">
    <w:abstractNumId w:val="26"/>
  </w:num>
  <w:num w:numId="22" w16cid:durableId="1442725474">
    <w:abstractNumId w:val="4"/>
  </w:num>
  <w:num w:numId="23" w16cid:durableId="380246717">
    <w:abstractNumId w:val="23"/>
  </w:num>
  <w:num w:numId="24" w16cid:durableId="1964146203">
    <w:abstractNumId w:val="15"/>
  </w:num>
  <w:num w:numId="25" w16cid:durableId="1810130802">
    <w:abstractNumId w:val="34"/>
  </w:num>
  <w:num w:numId="26" w16cid:durableId="404837251">
    <w:abstractNumId w:val="27"/>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3"/>
  </w:num>
  <w:num w:numId="38" w16cid:durableId="592393198">
    <w:abstractNumId w:val="24"/>
  </w:num>
  <w:num w:numId="39" w16cid:durableId="588536818">
    <w:abstractNumId w:val="6"/>
  </w:num>
  <w:num w:numId="40" w16cid:durableId="503208624">
    <w:abstractNumId w:val="28"/>
  </w:num>
  <w:num w:numId="41" w16cid:durableId="1502353881">
    <w:abstractNumId w:val="18"/>
  </w:num>
  <w:num w:numId="42" w16cid:durableId="653798569">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48"/>
    <w:rsid w:val="0000067D"/>
    <w:rsid w:val="00000792"/>
    <w:rsid w:val="00000F04"/>
    <w:rsid w:val="0000200A"/>
    <w:rsid w:val="0000206F"/>
    <w:rsid w:val="000020F4"/>
    <w:rsid w:val="00002B28"/>
    <w:rsid w:val="00003C4F"/>
    <w:rsid w:val="00004BEB"/>
    <w:rsid w:val="00004E0A"/>
    <w:rsid w:val="00004FD3"/>
    <w:rsid w:val="00006D96"/>
    <w:rsid w:val="00006DF5"/>
    <w:rsid w:val="00006F95"/>
    <w:rsid w:val="00007023"/>
    <w:rsid w:val="0000709F"/>
    <w:rsid w:val="000071D6"/>
    <w:rsid w:val="0000765C"/>
    <w:rsid w:val="00007F2D"/>
    <w:rsid w:val="00007FAC"/>
    <w:rsid w:val="000107D4"/>
    <w:rsid w:val="00010A9C"/>
    <w:rsid w:val="00010ABA"/>
    <w:rsid w:val="00010E15"/>
    <w:rsid w:val="00010F57"/>
    <w:rsid w:val="0001100C"/>
    <w:rsid w:val="00011188"/>
    <w:rsid w:val="0001151F"/>
    <w:rsid w:val="00011D76"/>
    <w:rsid w:val="00011F5C"/>
    <w:rsid w:val="00011FA5"/>
    <w:rsid w:val="0001214E"/>
    <w:rsid w:val="00012555"/>
    <w:rsid w:val="0001381E"/>
    <w:rsid w:val="00014236"/>
    <w:rsid w:val="000148F6"/>
    <w:rsid w:val="00014BD9"/>
    <w:rsid w:val="00015217"/>
    <w:rsid w:val="000159D2"/>
    <w:rsid w:val="00015E19"/>
    <w:rsid w:val="00016264"/>
    <w:rsid w:val="00016993"/>
    <w:rsid w:val="00016CAB"/>
    <w:rsid w:val="00016E5B"/>
    <w:rsid w:val="00016E5D"/>
    <w:rsid w:val="0001749B"/>
    <w:rsid w:val="0001798F"/>
    <w:rsid w:val="00017D75"/>
    <w:rsid w:val="00017FE5"/>
    <w:rsid w:val="0002063C"/>
    <w:rsid w:val="0002068C"/>
    <w:rsid w:val="000207A8"/>
    <w:rsid w:val="00020EE7"/>
    <w:rsid w:val="00021910"/>
    <w:rsid w:val="00021C4C"/>
    <w:rsid w:val="000224E3"/>
    <w:rsid w:val="0002270C"/>
    <w:rsid w:val="00022E8D"/>
    <w:rsid w:val="000231A3"/>
    <w:rsid w:val="0002348A"/>
    <w:rsid w:val="00023F83"/>
    <w:rsid w:val="0002437F"/>
    <w:rsid w:val="00024708"/>
    <w:rsid w:val="00024EE7"/>
    <w:rsid w:val="00025F96"/>
    <w:rsid w:val="00025FAB"/>
    <w:rsid w:val="00025FD6"/>
    <w:rsid w:val="00026E89"/>
    <w:rsid w:val="000275A3"/>
    <w:rsid w:val="00030558"/>
    <w:rsid w:val="00030699"/>
    <w:rsid w:val="00030725"/>
    <w:rsid w:val="00030DB8"/>
    <w:rsid w:val="00031A83"/>
    <w:rsid w:val="0003213A"/>
    <w:rsid w:val="00032A81"/>
    <w:rsid w:val="0003347D"/>
    <w:rsid w:val="00033B1D"/>
    <w:rsid w:val="00033D7B"/>
    <w:rsid w:val="000340D8"/>
    <w:rsid w:val="0003427D"/>
    <w:rsid w:val="00034DFA"/>
    <w:rsid w:val="000357ED"/>
    <w:rsid w:val="00035E15"/>
    <w:rsid w:val="00036334"/>
    <w:rsid w:val="0003640E"/>
    <w:rsid w:val="00036801"/>
    <w:rsid w:val="0003688A"/>
    <w:rsid w:val="000368FC"/>
    <w:rsid w:val="00036B60"/>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47AF5"/>
    <w:rsid w:val="00050A22"/>
    <w:rsid w:val="00050E27"/>
    <w:rsid w:val="0005144F"/>
    <w:rsid w:val="00051AF1"/>
    <w:rsid w:val="00051D42"/>
    <w:rsid w:val="0005296E"/>
    <w:rsid w:val="00052BEA"/>
    <w:rsid w:val="000538A1"/>
    <w:rsid w:val="000548F6"/>
    <w:rsid w:val="00054C49"/>
    <w:rsid w:val="00055314"/>
    <w:rsid w:val="00055375"/>
    <w:rsid w:val="00056319"/>
    <w:rsid w:val="000564E7"/>
    <w:rsid w:val="0005674A"/>
    <w:rsid w:val="00056770"/>
    <w:rsid w:val="00056A3F"/>
    <w:rsid w:val="00057386"/>
    <w:rsid w:val="00057EEF"/>
    <w:rsid w:val="00057FF5"/>
    <w:rsid w:val="000605B7"/>
    <w:rsid w:val="0006130F"/>
    <w:rsid w:val="000619CB"/>
    <w:rsid w:val="00061A8B"/>
    <w:rsid w:val="00062387"/>
    <w:rsid w:val="00062BD8"/>
    <w:rsid w:val="000633A0"/>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609"/>
    <w:rsid w:val="00070FBF"/>
    <w:rsid w:val="000711EE"/>
    <w:rsid w:val="0007180E"/>
    <w:rsid w:val="00071AE4"/>
    <w:rsid w:val="00071C37"/>
    <w:rsid w:val="00071CB5"/>
    <w:rsid w:val="00071CCB"/>
    <w:rsid w:val="00071D03"/>
    <w:rsid w:val="0007232B"/>
    <w:rsid w:val="000735A2"/>
    <w:rsid w:val="0007517E"/>
    <w:rsid w:val="00075FE1"/>
    <w:rsid w:val="00076667"/>
    <w:rsid w:val="00077237"/>
    <w:rsid w:val="00077473"/>
    <w:rsid w:val="00077481"/>
    <w:rsid w:val="000776F9"/>
    <w:rsid w:val="00077EE0"/>
    <w:rsid w:val="000802F9"/>
    <w:rsid w:val="00080E5E"/>
    <w:rsid w:val="0008145A"/>
    <w:rsid w:val="0008162D"/>
    <w:rsid w:val="00081973"/>
    <w:rsid w:val="0008204B"/>
    <w:rsid w:val="000827D0"/>
    <w:rsid w:val="000831C8"/>
    <w:rsid w:val="000836C9"/>
    <w:rsid w:val="00083F5E"/>
    <w:rsid w:val="000841CA"/>
    <w:rsid w:val="00084FDB"/>
    <w:rsid w:val="0008505C"/>
    <w:rsid w:val="00085C46"/>
    <w:rsid w:val="0008686A"/>
    <w:rsid w:val="00087175"/>
    <w:rsid w:val="00087D35"/>
    <w:rsid w:val="000904FC"/>
    <w:rsid w:val="00090E7B"/>
    <w:rsid w:val="00090F6A"/>
    <w:rsid w:val="0009137F"/>
    <w:rsid w:val="000913FE"/>
    <w:rsid w:val="00091796"/>
    <w:rsid w:val="000917C4"/>
    <w:rsid w:val="00091BA2"/>
    <w:rsid w:val="00091CB0"/>
    <w:rsid w:val="00092D7C"/>
    <w:rsid w:val="00094344"/>
    <w:rsid w:val="00094486"/>
    <w:rsid w:val="000953C6"/>
    <w:rsid w:val="000953F4"/>
    <w:rsid w:val="0009590C"/>
    <w:rsid w:val="000959E7"/>
    <w:rsid w:val="00095E7D"/>
    <w:rsid w:val="00095FD7"/>
    <w:rsid w:val="000961FD"/>
    <w:rsid w:val="000964DE"/>
    <w:rsid w:val="000972AB"/>
    <w:rsid w:val="00097771"/>
    <w:rsid w:val="00097B40"/>
    <w:rsid w:val="00097D0E"/>
    <w:rsid w:val="000A12C8"/>
    <w:rsid w:val="000A130F"/>
    <w:rsid w:val="000A17EA"/>
    <w:rsid w:val="000A1C7A"/>
    <w:rsid w:val="000A2345"/>
    <w:rsid w:val="000A2394"/>
    <w:rsid w:val="000A31C1"/>
    <w:rsid w:val="000A32C5"/>
    <w:rsid w:val="000A3411"/>
    <w:rsid w:val="000A34CA"/>
    <w:rsid w:val="000A426F"/>
    <w:rsid w:val="000A4559"/>
    <w:rsid w:val="000A45FD"/>
    <w:rsid w:val="000A477B"/>
    <w:rsid w:val="000A4D71"/>
    <w:rsid w:val="000A558D"/>
    <w:rsid w:val="000A5611"/>
    <w:rsid w:val="000A563C"/>
    <w:rsid w:val="000A59C5"/>
    <w:rsid w:val="000A5DEA"/>
    <w:rsid w:val="000A5EBD"/>
    <w:rsid w:val="000A69C9"/>
    <w:rsid w:val="000A7658"/>
    <w:rsid w:val="000A7E5E"/>
    <w:rsid w:val="000A7F0F"/>
    <w:rsid w:val="000A7F4C"/>
    <w:rsid w:val="000B02BC"/>
    <w:rsid w:val="000B0483"/>
    <w:rsid w:val="000B0498"/>
    <w:rsid w:val="000B08E7"/>
    <w:rsid w:val="000B0D28"/>
    <w:rsid w:val="000B0F36"/>
    <w:rsid w:val="000B10E4"/>
    <w:rsid w:val="000B1942"/>
    <w:rsid w:val="000B1BED"/>
    <w:rsid w:val="000B2240"/>
    <w:rsid w:val="000B2477"/>
    <w:rsid w:val="000B2600"/>
    <w:rsid w:val="000B2D13"/>
    <w:rsid w:val="000B34C6"/>
    <w:rsid w:val="000B36F9"/>
    <w:rsid w:val="000B4074"/>
    <w:rsid w:val="000B41DF"/>
    <w:rsid w:val="000B4732"/>
    <w:rsid w:val="000B4BCD"/>
    <w:rsid w:val="000B5114"/>
    <w:rsid w:val="000B5600"/>
    <w:rsid w:val="000B5849"/>
    <w:rsid w:val="000B5A8F"/>
    <w:rsid w:val="000B5E97"/>
    <w:rsid w:val="000B6135"/>
    <w:rsid w:val="000B61DF"/>
    <w:rsid w:val="000B66DC"/>
    <w:rsid w:val="000B67CC"/>
    <w:rsid w:val="000B699A"/>
    <w:rsid w:val="000B6D1F"/>
    <w:rsid w:val="000B7ACF"/>
    <w:rsid w:val="000C062F"/>
    <w:rsid w:val="000C0668"/>
    <w:rsid w:val="000C0B45"/>
    <w:rsid w:val="000C17E7"/>
    <w:rsid w:val="000C2568"/>
    <w:rsid w:val="000C3270"/>
    <w:rsid w:val="000C386E"/>
    <w:rsid w:val="000C51F5"/>
    <w:rsid w:val="000C574D"/>
    <w:rsid w:val="000C577E"/>
    <w:rsid w:val="000C5C2A"/>
    <w:rsid w:val="000D04BA"/>
    <w:rsid w:val="000D0B48"/>
    <w:rsid w:val="000D0B6E"/>
    <w:rsid w:val="000D0D65"/>
    <w:rsid w:val="000D12E0"/>
    <w:rsid w:val="000D1944"/>
    <w:rsid w:val="000D1BE5"/>
    <w:rsid w:val="000D1DD9"/>
    <w:rsid w:val="000D2172"/>
    <w:rsid w:val="000D293C"/>
    <w:rsid w:val="000D2995"/>
    <w:rsid w:val="000D2BC1"/>
    <w:rsid w:val="000D337B"/>
    <w:rsid w:val="000D385A"/>
    <w:rsid w:val="000D38C2"/>
    <w:rsid w:val="000D3CA7"/>
    <w:rsid w:val="000D4ED6"/>
    <w:rsid w:val="000D5B16"/>
    <w:rsid w:val="000D5FD6"/>
    <w:rsid w:val="000D6201"/>
    <w:rsid w:val="000D6321"/>
    <w:rsid w:val="000D6488"/>
    <w:rsid w:val="000D6C7C"/>
    <w:rsid w:val="000D7088"/>
    <w:rsid w:val="000D770B"/>
    <w:rsid w:val="000D788E"/>
    <w:rsid w:val="000D7EBF"/>
    <w:rsid w:val="000E006A"/>
    <w:rsid w:val="000E0850"/>
    <w:rsid w:val="000E12B0"/>
    <w:rsid w:val="000E1BC8"/>
    <w:rsid w:val="000E1D32"/>
    <w:rsid w:val="000E23D3"/>
    <w:rsid w:val="000E26D8"/>
    <w:rsid w:val="000E2B94"/>
    <w:rsid w:val="000E3156"/>
    <w:rsid w:val="000E35B6"/>
    <w:rsid w:val="000E3BB8"/>
    <w:rsid w:val="000E3D9B"/>
    <w:rsid w:val="000E3DFD"/>
    <w:rsid w:val="000E4261"/>
    <w:rsid w:val="000E4697"/>
    <w:rsid w:val="000E5097"/>
    <w:rsid w:val="000E511A"/>
    <w:rsid w:val="000E58C5"/>
    <w:rsid w:val="000E6203"/>
    <w:rsid w:val="000E6397"/>
    <w:rsid w:val="000E64CB"/>
    <w:rsid w:val="000E7196"/>
    <w:rsid w:val="000E722C"/>
    <w:rsid w:val="000E730A"/>
    <w:rsid w:val="000E755B"/>
    <w:rsid w:val="000E76D3"/>
    <w:rsid w:val="000E786F"/>
    <w:rsid w:val="000E7DA7"/>
    <w:rsid w:val="000E7FA0"/>
    <w:rsid w:val="000F00BA"/>
    <w:rsid w:val="000F02F8"/>
    <w:rsid w:val="000F0409"/>
    <w:rsid w:val="000F049F"/>
    <w:rsid w:val="000F0642"/>
    <w:rsid w:val="000F07FA"/>
    <w:rsid w:val="000F0802"/>
    <w:rsid w:val="000F0B53"/>
    <w:rsid w:val="000F0B5E"/>
    <w:rsid w:val="000F0C49"/>
    <w:rsid w:val="000F1D42"/>
    <w:rsid w:val="000F1D43"/>
    <w:rsid w:val="000F1FFF"/>
    <w:rsid w:val="000F20AA"/>
    <w:rsid w:val="000F2651"/>
    <w:rsid w:val="000F2DA3"/>
    <w:rsid w:val="000F348D"/>
    <w:rsid w:val="000F369A"/>
    <w:rsid w:val="000F3870"/>
    <w:rsid w:val="000F4366"/>
    <w:rsid w:val="000F4463"/>
    <w:rsid w:val="000F4B81"/>
    <w:rsid w:val="000F5285"/>
    <w:rsid w:val="000F52E0"/>
    <w:rsid w:val="000F53A9"/>
    <w:rsid w:val="000F5E94"/>
    <w:rsid w:val="000F5F06"/>
    <w:rsid w:val="000F60E7"/>
    <w:rsid w:val="000F6464"/>
    <w:rsid w:val="000F6628"/>
    <w:rsid w:val="000F6C25"/>
    <w:rsid w:val="000F6FDC"/>
    <w:rsid w:val="000F76EB"/>
    <w:rsid w:val="000F78AE"/>
    <w:rsid w:val="000F7E25"/>
    <w:rsid w:val="001002FB"/>
    <w:rsid w:val="001007EE"/>
    <w:rsid w:val="00100A61"/>
    <w:rsid w:val="00100F76"/>
    <w:rsid w:val="00100FAE"/>
    <w:rsid w:val="0010148E"/>
    <w:rsid w:val="0010194C"/>
    <w:rsid w:val="0010253C"/>
    <w:rsid w:val="00102BD1"/>
    <w:rsid w:val="00102CB9"/>
    <w:rsid w:val="00102DC7"/>
    <w:rsid w:val="00103569"/>
    <w:rsid w:val="0010486A"/>
    <w:rsid w:val="0010561C"/>
    <w:rsid w:val="00105C0F"/>
    <w:rsid w:val="00105D43"/>
    <w:rsid w:val="00105E39"/>
    <w:rsid w:val="00106561"/>
    <w:rsid w:val="0010670E"/>
    <w:rsid w:val="00106D63"/>
    <w:rsid w:val="001075F3"/>
    <w:rsid w:val="00107A01"/>
    <w:rsid w:val="00107C23"/>
    <w:rsid w:val="00107DC6"/>
    <w:rsid w:val="00110307"/>
    <w:rsid w:val="00110C7F"/>
    <w:rsid w:val="00110EE2"/>
    <w:rsid w:val="00111573"/>
    <w:rsid w:val="001116DC"/>
    <w:rsid w:val="0011189E"/>
    <w:rsid w:val="00111A88"/>
    <w:rsid w:val="0011221A"/>
    <w:rsid w:val="00112EAB"/>
    <w:rsid w:val="00112FBB"/>
    <w:rsid w:val="00113283"/>
    <w:rsid w:val="00113629"/>
    <w:rsid w:val="001137AE"/>
    <w:rsid w:val="00113889"/>
    <w:rsid w:val="00113B20"/>
    <w:rsid w:val="00113C93"/>
    <w:rsid w:val="00113EE1"/>
    <w:rsid w:val="001147B3"/>
    <w:rsid w:val="001148F7"/>
    <w:rsid w:val="001149B2"/>
    <w:rsid w:val="00114C2D"/>
    <w:rsid w:val="00115125"/>
    <w:rsid w:val="001152F2"/>
    <w:rsid w:val="001157D7"/>
    <w:rsid w:val="00116382"/>
    <w:rsid w:val="00116484"/>
    <w:rsid w:val="00116ACF"/>
    <w:rsid w:val="00116D5C"/>
    <w:rsid w:val="001172B2"/>
    <w:rsid w:val="00117CB0"/>
    <w:rsid w:val="00117F9B"/>
    <w:rsid w:val="00121211"/>
    <w:rsid w:val="00121628"/>
    <w:rsid w:val="0012167D"/>
    <w:rsid w:val="00122189"/>
    <w:rsid w:val="00122280"/>
    <w:rsid w:val="001222CE"/>
    <w:rsid w:val="00122D42"/>
    <w:rsid w:val="00123345"/>
    <w:rsid w:val="00123C46"/>
    <w:rsid w:val="0012470B"/>
    <w:rsid w:val="00124BE9"/>
    <w:rsid w:val="00124FDE"/>
    <w:rsid w:val="00125453"/>
    <w:rsid w:val="00125C75"/>
    <w:rsid w:val="00125C7E"/>
    <w:rsid w:val="001266AE"/>
    <w:rsid w:val="001269A9"/>
    <w:rsid w:val="0012731C"/>
    <w:rsid w:val="00127945"/>
    <w:rsid w:val="00127D94"/>
    <w:rsid w:val="00127E90"/>
    <w:rsid w:val="001302C1"/>
    <w:rsid w:val="001306D3"/>
    <w:rsid w:val="0013076D"/>
    <w:rsid w:val="001308F4"/>
    <w:rsid w:val="00130D5F"/>
    <w:rsid w:val="00130FAD"/>
    <w:rsid w:val="001310BF"/>
    <w:rsid w:val="00131EC2"/>
    <w:rsid w:val="00131F0E"/>
    <w:rsid w:val="00133139"/>
    <w:rsid w:val="0013326A"/>
    <w:rsid w:val="00133E73"/>
    <w:rsid w:val="00133FDB"/>
    <w:rsid w:val="0013410C"/>
    <w:rsid w:val="00134C79"/>
    <w:rsid w:val="00134D47"/>
    <w:rsid w:val="00134F4A"/>
    <w:rsid w:val="00135E4E"/>
    <w:rsid w:val="00136246"/>
    <w:rsid w:val="001362A1"/>
    <w:rsid w:val="001364D4"/>
    <w:rsid w:val="001371C8"/>
    <w:rsid w:val="001372ED"/>
    <w:rsid w:val="0013730D"/>
    <w:rsid w:val="00141A43"/>
    <w:rsid w:val="00142B50"/>
    <w:rsid w:val="001430C7"/>
    <w:rsid w:val="00143873"/>
    <w:rsid w:val="00143987"/>
    <w:rsid w:val="001439E9"/>
    <w:rsid w:val="00143C55"/>
    <w:rsid w:val="00143CF2"/>
    <w:rsid w:val="00143D55"/>
    <w:rsid w:val="00144C6F"/>
    <w:rsid w:val="00145089"/>
    <w:rsid w:val="001451E7"/>
    <w:rsid w:val="001462E3"/>
    <w:rsid w:val="0014720C"/>
    <w:rsid w:val="001472C2"/>
    <w:rsid w:val="00147458"/>
    <w:rsid w:val="00147E21"/>
    <w:rsid w:val="00150BA8"/>
    <w:rsid w:val="00150D19"/>
    <w:rsid w:val="0015181B"/>
    <w:rsid w:val="00151A9F"/>
    <w:rsid w:val="0015218A"/>
    <w:rsid w:val="00152213"/>
    <w:rsid w:val="001526CB"/>
    <w:rsid w:val="001526F5"/>
    <w:rsid w:val="00152A66"/>
    <w:rsid w:val="00152B87"/>
    <w:rsid w:val="00153A96"/>
    <w:rsid w:val="00153D1C"/>
    <w:rsid w:val="001543E2"/>
    <w:rsid w:val="00154703"/>
    <w:rsid w:val="00154C54"/>
    <w:rsid w:val="00155B43"/>
    <w:rsid w:val="00155C80"/>
    <w:rsid w:val="001565A2"/>
    <w:rsid w:val="001567C3"/>
    <w:rsid w:val="00156A12"/>
    <w:rsid w:val="00156EC8"/>
    <w:rsid w:val="00157B3F"/>
    <w:rsid w:val="00157F8A"/>
    <w:rsid w:val="00160C06"/>
    <w:rsid w:val="00160C3D"/>
    <w:rsid w:val="00161A0C"/>
    <w:rsid w:val="00161B24"/>
    <w:rsid w:val="00161C41"/>
    <w:rsid w:val="00161DD5"/>
    <w:rsid w:val="001625DF"/>
    <w:rsid w:val="001633A4"/>
    <w:rsid w:val="001634D6"/>
    <w:rsid w:val="00163DB8"/>
    <w:rsid w:val="001648DD"/>
    <w:rsid w:val="00165705"/>
    <w:rsid w:val="00165C38"/>
    <w:rsid w:val="00165CC7"/>
    <w:rsid w:val="00166389"/>
    <w:rsid w:val="0016657F"/>
    <w:rsid w:val="00166E03"/>
    <w:rsid w:val="00167E4C"/>
    <w:rsid w:val="001713A7"/>
    <w:rsid w:val="00171449"/>
    <w:rsid w:val="00171760"/>
    <w:rsid w:val="0017199C"/>
    <w:rsid w:val="00171A8D"/>
    <w:rsid w:val="00171C7E"/>
    <w:rsid w:val="00171F35"/>
    <w:rsid w:val="00172552"/>
    <w:rsid w:val="0017272C"/>
    <w:rsid w:val="00172873"/>
    <w:rsid w:val="00172C61"/>
    <w:rsid w:val="00172CF7"/>
    <w:rsid w:val="0017319E"/>
    <w:rsid w:val="00173718"/>
    <w:rsid w:val="00173A1F"/>
    <w:rsid w:val="00173AF6"/>
    <w:rsid w:val="00173BC3"/>
    <w:rsid w:val="00174128"/>
    <w:rsid w:val="00175157"/>
    <w:rsid w:val="00175780"/>
    <w:rsid w:val="00175C34"/>
    <w:rsid w:val="00175F9A"/>
    <w:rsid w:val="00176080"/>
    <w:rsid w:val="00176E98"/>
    <w:rsid w:val="001772EA"/>
    <w:rsid w:val="00177432"/>
    <w:rsid w:val="00177996"/>
    <w:rsid w:val="00180B3F"/>
    <w:rsid w:val="00180C83"/>
    <w:rsid w:val="00180CE5"/>
    <w:rsid w:val="0018175B"/>
    <w:rsid w:val="00181BAA"/>
    <w:rsid w:val="001820A3"/>
    <w:rsid w:val="0018332A"/>
    <w:rsid w:val="00183454"/>
    <w:rsid w:val="00183D80"/>
    <w:rsid w:val="001842C8"/>
    <w:rsid w:val="00184FBE"/>
    <w:rsid w:val="00185044"/>
    <w:rsid w:val="001850DB"/>
    <w:rsid w:val="0018599C"/>
    <w:rsid w:val="001865D7"/>
    <w:rsid w:val="001869EE"/>
    <w:rsid w:val="00186D00"/>
    <w:rsid w:val="0018743A"/>
    <w:rsid w:val="00187AE2"/>
    <w:rsid w:val="00187CA9"/>
    <w:rsid w:val="00190652"/>
    <w:rsid w:val="00190A57"/>
    <w:rsid w:val="00190B3F"/>
    <w:rsid w:val="0019122C"/>
    <w:rsid w:val="00191908"/>
    <w:rsid w:val="00192DF3"/>
    <w:rsid w:val="0019301F"/>
    <w:rsid w:val="00193286"/>
    <w:rsid w:val="001932D7"/>
    <w:rsid w:val="001933A8"/>
    <w:rsid w:val="001937B8"/>
    <w:rsid w:val="0019422F"/>
    <w:rsid w:val="00194BB7"/>
    <w:rsid w:val="00194CC5"/>
    <w:rsid w:val="001951B2"/>
    <w:rsid w:val="0019565D"/>
    <w:rsid w:val="00195EF9"/>
    <w:rsid w:val="00197564"/>
    <w:rsid w:val="00197993"/>
    <w:rsid w:val="00197B36"/>
    <w:rsid w:val="00197EC2"/>
    <w:rsid w:val="00197ECE"/>
    <w:rsid w:val="001A12E9"/>
    <w:rsid w:val="001A1CED"/>
    <w:rsid w:val="001A279B"/>
    <w:rsid w:val="001A2C9A"/>
    <w:rsid w:val="001A2DC3"/>
    <w:rsid w:val="001A2E87"/>
    <w:rsid w:val="001A2FAC"/>
    <w:rsid w:val="001A3812"/>
    <w:rsid w:val="001A3869"/>
    <w:rsid w:val="001A38C2"/>
    <w:rsid w:val="001A3F56"/>
    <w:rsid w:val="001A41FA"/>
    <w:rsid w:val="001A4581"/>
    <w:rsid w:val="001A5455"/>
    <w:rsid w:val="001A65C8"/>
    <w:rsid w:val="001A6930"/>
    <w:rsid w:val="001A6D81"/>
    <w:rsid w:val="001A6FEF"/>
    <w:rsid w:val="001A732E"/>
    <w:rsid w:val="001A7F30"/>
    <w:rsid w:val="001B06E2"/>
    <w:rsid w:val="001B103A"/>
    <w:rsid w:val="001B103D"/>
    <w:rsid w:val="001B1235"/>
    <w:rsid w:val="001B126C"/>
    <w:rsid w:val="001B1513"/>
    <w:rsid w:val="001B1767"/>
    <w:rsid w:val="001B1DA5"/>
    <w:rsid w:val="001B1F61"/>
    <w:rsid w:val="001B2453"/>
    <w:rsid w:val="001B24B4"/>
    <w:rsid w:val="001B2CC0"/>
    <w:rsid w:val="001B3D48"/>
    <w:rsid w:val="001B5AF9"/>
    <w:rsid w:val="001B5CA2"/>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508D"/>
    <w:rsid w:val="001C5E33"/>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09"/>
    <w:rsid w:val="001D30BB"/>
    <w:rsid w:val="001D30C3"/>
    <w:rsid w:val="001D3C6F"/>
    <w:rsid w:val="001D41B0"/>
    <w:rsid w:val="001D4872"/>
    <w:rsid w:val="001D488C"/>
    <w:rsid w:val="001D4CDF"/>
    <w:rsid w:val="001D4F88"/>
    <w:rsid w:val="001D578D"/>
    <w:rsid w:val="001D5818"/>
    <w:rsid w:val="001D653A"/>
    <w:rsid w:val="001D7DEE"/>
    <w:rsid w:val="001E0117"/>
    <w:rsid w:val="001E02CB"/>
    <w:rsid w:val="001E0BBA"/>
    <w:rsid w:val="001E14FD"/>
    <w:rsid w:val="001E180F"/>
    <w:rsid w:val="001E1C64"/>
    <w:rsid w:val="001E1CEC"/>
    <w:rsid w:val="001E21EC"/>
    <w:rsid w:val="001E2410"/>
    <w:rsid w:val="001E2957"/>
    <w:rsid w:val="001E299F"/>
    <w:rsid w:val="001E2ECB"/>
    <w:rsid w:val="001E34BA"/>
    <w:rsid w:val="001E3ECC"/>
    <w:rsid w:val="001E4B64"/>
    <w:rsid w:val="001E4C0C"/>
    <w:rsid w:val="001E4C4E"/>
    <w:rsid w:val="001E552A"/>
    <w:rsid w:val="001E57B9"/>
    <w:rsid w:val="001E5E52"/>
    <w:rsid w:val="001E6E8D"/>
    <w:rsid w:val="001E7DF5"/>
    <w:rsid w:val="001E7EE4"/>
    <w:rsid w:val="001E7F76"/>
    <w:rsid w:val="001F0B1F"/>
    <w:rsid w:val="001F0B24"/>
    <w:rsid w:val="001F0FAF"/>
    <w:rsid w:val="001F139F"/>
    <w:rsid w:val="001F1BD2"/>
    <w:rsid w:val="001F2805"/>
    <w:rsid w:val="001F2ACA"/>
    <w:rsid w:val="001F2E79"/>
    <w:rsid w:val="001F2F07"/>
    <w:rsid w:val="001F3123"/>
    <w:rsid w:val="001F376D"/>
    <w:rsid w:val="001F384A"/>
    <w:rsid w:val="001F39B4"/>
    <w:rsid w:val="001F3FBF"/>
    <w:rsid w:val="001F418C"/>
    <w:rsid w:val="001F4370"/>
    <w:rsid w:val="001F4B2D"/>
    <w:rsid w:val="001F4EE2"/>
    <w:rsid w:val="001F4F40"/>
    <w:rsid w:val="001F50E0"/>
    <w:rsid w:val="001F594C"/>
    <w:rsid w:val="001F684F"/>
    <w:rsid w:val="001F69FC"/>
    <w:rsid w:val="001F6D62"/>
    <w:rsid w:val="001F7578"/>
    <w:rsid w:val="001F7675"/>
    <w:rsid w:val="002008B5"/>
    <w:rsid w:val="00200FAE"/>
    <w:rsid w:val="0020102D"/>
    <w:rsid w:val="002010E2"/>
    <w:rsid w:val="00201B73"/>
    <w:rsid w:val="00202517"/>
    <w:rsid w:val="00202ADB"/>
    <w:rsid w:val="00202BB7"/>
    <w:rsid w:val="00203BA8"/>
    <w:rsid w:val="0020435B"/>
    <w:rsid w:val="00204533"/>
    <w:rsid w:val="00204F2D"/>
    <w:rsid w:val="00205566"/>
    <w:rsid w:val="00205FC7"/>
    <w:rsid w:val="002063AA"/>
    <w:rsid w:val="002074E1"/>
    <w:rsid w:val="002100A8"/>
    <w:rsid w:val="00210549"/>
    <w:rsid w:val="0021069E"/>
    <w:rsid w:val="00210804"/>
    <w:rsid w:val="0021088F"/>
    <w:rsid w:val="0021127E"/>
    <w:rsid w:val="002113FE"/>
    <w:rsid w:val="00211737"/>
    <w:rsid w:val="0021181B"/>
    <w:rsid w:val="0021230F"/>
    <w:rsid w:val="002125B0"/>
    <w:rsid w:val="0021285D"/>
    <w:rsid w:val="00212A82"/>
    <w:rsid w:val="00213885"/>
    <w:rsid w:val="00213B4A"/>
    <w:rsid w:val="00214EA2"/>
    <w:rsid w:val="002160FA"/>
    <w:rsid w:val="00216345"/>
    <w:rsid w:val="002166DD"/>
    <w:rsid w:val="002168A2"/>
    <w:rsid w:val="00217867"/>
    <w:rsid w:val="00217CA5"/>
    <w:rsid w:val="00220302"/>
    <w:rsid w:val="002205E4"/>
    <w:rsid w:val="00220D67"/>
    <w:rsid w:val="00220FE1"/>
    <w:rsid w:val="002215F8"/>
    <w:rsid w:val="00221E6D"/>
    <w:rsid w:val="00221F80"/>
    <w:rsid w:val="0022273A"/>
    <w:rsid w:val="00222D28"/>
    <w:rsid w:val="0022341F"/>
    <w:rsid w:val="00223CF4"/>
    <w:rsid w:val="0022413F"/>
    <w:rsid w:val="00224220"/>
    <w:rsid w:val="00224398"/>
    <w:rsid w:val="00224A81"/>
    <w:rsid w:val="00224E91"/>
    <w:rsid w:val="0022524A"/>
    <w:rsid w:val="00225830"/>
    <w:rsid w:val="00225B4C"/>
    <w:rsid w:val="00225E1E"/>
    <w:rsid w:val="00226129"/>
    <w:rsid w:val="0022614D"/>
    <w:rsid w:val="00226380"/>
    <w:rsid w:val="00226AA2"/>
    <w:rsid w:val="00227218"/>
    <w:rsid w:val="00227352"/>
    <w:rsid w:val="0022770A"/>
    <w:rsid w:val="00227BEE"/>
    <w:rsid w:val="00227E18"/>
    <w:rsid w:val="00227FB4"/>
    <w:rsid w:val="0023057E"/>
    <w:rsid w:val="002312BC"/>
    <w:rsid w:val="002334F7"/>
    <w:rsid w:val="002337E5"/>
    <w:rsid w:val="00233C06"/>
    <w:rsid w:val="00233F24"/>
    <w:rsid w:val="00234BBB"/>
    <w:rsid w:val="002356F4"/>
    <w:rsid w:val="00235F02"/>
    <w:rsid w:val="002361C9"/>
    <w:rsid w:val="00236AB1"/>
    <w:rsid w:val="00236D28"/>
    <w:rsid w:val="00237DA1"/>
    <w:rsid w:val="00237FE4"/>
    <w:rsid w:val="00240656"/>
    <w:rsid w:val="002408EE"/>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3DD"/>
    <w:rsid w:val="00246C65"/>
    <w:rsid w:val="00246EAE"/>
    <w:rsid w:val="00247116"/>
    <w:rsid w:val="002471E5"/>
    <w:rsid w:val="002517A8"/>
    <w:rsid w:val="00251AFB"/>
    <w:rsid w:val="00251EEE"/>
    <w:rsid w:val="00253177"/>
    <w:rsid w:val="002538B8"/>
    <w:rsid w:val="0025396F"/>
    <w:rsid w:val="00254319"/>
    <w:rsid w:val="0025539F"/>
    <w:rsid w:val="002554B8"/>
    <w:rsid w:val="00256388"/>
    <w:rsid w:val="00256529"/>
    <w:rsid w:val="00256E44"/>
    <w:rsid w:val="00256F99"/>
    <w:rsid w:val="00257824"/>
    <w:rsid w:val="002602E0"/>
    <w:rsid w:val="00260919"/>
    <w:rsid w:val="00261194"/>
    <w:rsid w:val="002612FD"/>
    <w:rsid w:val="002613DC"/>
    <w:rsid w:val="00261755"/>
    <w:rsid w:val="00261AAA"/>
    <w:rsid w:val="00262097"/>
    <w:rsid w:val="002626D7"/>
    <w:rsid w:val="00262D20"/>
    <w:rsid w:val="002634AB"/>
    <w:rsid w:val="002637F8"/>
    <w:rsid w:val="002638E0"/>
    <w:rsid w:val="00263C19"/>
    <w:rsid w:val="00263E9F"/>
    <w:rsid w:val="00264E01"/>
    <w:rsid w:val="00264F03"/>
    <w:rsid w:val="00264F8F"/>
    <w:rsid w:val="0026509E"/>
    <w:rsid w:val="002655AE"/>
    <w:rsid w:val="0026591F"/>
    <w:rsid w:val="00265A65"/>
    <w:rsid w:val="00266099"/>
    <w:rsid w:val="002660F0"/>
    <w:rsid w:val="002675B6"/>
    <w:rsid w:val="00267A99"/>
    <w:rsid w:val="00270271"/>
    <w:rsid w:val="002702E2"/>
    <w:rsid w:val="002705B0"/>
    <w:rsid w:val="0027098F"/>
    <w:rsid w:val="00272174"/>
    <w:rsid w:val="002721A6"/>
    <w:rsid w:val="002722E0"/>
    <w:rsid w:val="002730EC"/>
    <w:rsid w:val="00273100"/>
    <w:rsid w:val="002733B4"/>
    <w:rsid w:val="002735CC"/>
    <w:rsid w:val="0027408F"/>
    <w:rsid w:val="0027415D"/>
    <w:rsid w:val="00274588"/>
    <w:rsid w:val="00274A67"/>
    <w:rsid w:val="00274AA2"/>
    <w:rsid w:val="002752F1"/>
    <w:rsid w:val="002756EF"/>
    <w:rsid w:val="00275708"/>
    <w:rsid w:val="002764E0"/>
    <w:rsid w:val="002768CF"/>
    <w:rsid w:val="00276F82"/>
    <w:rsid w:val="00277B54"/>
    <w:rsid w:val="002805DF"/>
    <w:rsid w:val="0028092D"/>
    <w:rsid w:val="00280A07"/>
    <w:rsid w:val="002815D9"/>
    <w:rsid w:val="00281ACC"/>
    <w:rsid w:val="00282171"/>
    <w:rsid w:val="00282317"/>
    <w:rsid w:val="0028282F"/>
    <w:rsid w:val="00282D25"/>
    <w:rsid w:val="00282DF9"/>
    <w:rsid w:val="00283601"/>
    <w:rsid w:val="00283983"/>
    <w:rsid w:val="00283A44"/>
    <w:rsid w:val="0028484A"/>
    <w:rsid w:val="00284FD8"/>
    <w:rsid w:val="0028529F"/>
    <w:rsid w:val="00285687"/>
    <w:rsid w:val="0028592A"/>
    <w:rsid w:val="0028606F"/>
    <w:rsid w:val="00286F55"/>
    <w:rsid w:val="00287649"/>
    <w:rsid w:val="002879BE"/>
    <w:rsid w:val="00287DAB"/>
    <w:rsid w:val="00287FB6"/>
    <w:rsid w:val="002900C5"/>
    <w:rsid w:val="002901E0"/>
    <w:rsid w:val="0029075B"/>
    <w:rsid w:val="00290BB1"/>
    <w:rsid w:val="00291204"/>
    <w:rsid w:val="00291BC1"/>
    <w:rsid w:val="0029274F"/>
    <w:rsid w:val="002933B9"/>
    <w:rsid w:val="002933CA"/>
    <w:rsid w:val="00293A8F"/>
    <w:rsid w:val="0029414A"/>
    <w:rsid w:val="002941D5"/>
    <w:rsid w:val="00295155"/>
    <w:rsid w:val="00295D51"/>
    <w:rsid w:val="00296203"/>
    <w:rsid w:val="00296428"/>
    <w:rsid w:val="0029643D"/>
    <w:rsid w:val="00296868"/>
    <w:rsid w:val="00296A94"/>
    <w:rsid w:val="00296F24"/>
    <w:rsid w:val="0029706A"/>
    <w:rsid w:val="002972EE"/>
    <w:rsid w:val="00297C02"/>
    <w:rsid w:val="00297F01"/>
    <w:rsid w:val="002A025D"/>
    <w:rsid w:val="002A052D"/>
    <w:rsid w:val="002A0DF8"/>
    <w:rsid w:val="002A170C"/>
    <w:rsid w:val="002A17D7"/>
    <w:rsid w:val="002A1928"/>
    <w:rsid w:val="002A1F1F"/>
    <w:rsid w:val="002A21B5"/>
    <w:rsid w:val="002A2631"/>
    <w:rsid w:val="002A2A0C"/>
    <w:rsid w:val="002A2BB6"/>
    <w:rsid w:val="002A30E0"/>
    <w:rsid w:val="002A310C"/>
    <w:rsid w:val="002A3521"/>
    <w:rsid w:val="002A35C5"/>
    <w:rsid w:val="002A37E1"/>
    <w:rsid w:val="002A399F"/>
    <w:rsid w:val="002A3B61"/>
    <w:rsid w:val="002A402A"/>
    <w:rsid w:val="002A4332"/>
    <w:rsid w:val="002A45AA"/>
    <w:rsid w:val="002A4B0B"/>
    <w:rsid w:val="002A4B6F"/>
    <w:rsid w:val="002A4FFF"/>
    <w:rsid w:val="002A533C"/>
    <w:rsid w:val="002A56E1"/>
    <w:rsid w:val="002A59BD"/>
    <w:rsid w:val="002A6910"/>
    <w:rsid w:val="002A75CA"/>
    <w:rsid w:val="002A7889"/>
    <w:rsid w:val="002A7944"/>
    <w:rsid w:val="002A799A"/>
    <w:rsid w:val="002A7FE4"/>
    <w:rsid w:val="002B031A"/>
    <w:rsid w:val="002B072D"/>
    <w:rsid w:val="002B0863"/>
    <w:rsid w:val="002B097D"/>
    <w:rsid w:val="002B11B2"/>
    <w:rsid w:val="002B17DD"/>
    <w:rsid w:val="002B18F7"/>
    <w:rsid w:val="002B2BCE"/>
    <w:rsid w:val="002B394F"/>
    <w:rsid w:val="002B3C07"/>
    <w:rsid w:val="002B3ED7"/>
    <w:rsid w:val="002B4778"/>
    <w:rsid w:val="002B4F0F"/>
    <w:rsid w:val="002B560B"/>
    <w:rsid w:val="002B6E17"/>
    <w:rsid w:val="002B73E0"/>
    <w:rsid w:val="002B75B2"/>
    <w:rsid w:val="002B79B7"/>
    <w:rsid w:val="002B7BBD"/>
    <w:rsid w:val="002C0090"/>
    <w:rsid w:val="002C05C1"/>
    <w:rsid w:val="002C141D"/>
    <w:rsid w:val="002C19C0"/>
    <w:rsid w:val="002C1F79"/>
    <w:rsid w:val="002C2485"/>
    <w:rsid w:val="002C25E0"/>
    <w:rsid w:val="002C29B4"/>
    <w:rsid w:val="002C2A2D"/>
    <w:rsid w:val="002C36C0"/>
    <w:rsid w:val="002C3928"/>
    <w:rsid w:val="002C3B33"/>
    <w:rsid w:val="002C435E"/>
    <w:rsid w:val="002C43BB"/>
    <w:rsid w:val="002C44AB"/>
    <w:rsid w:val="002C50C3"/>
    <w:rsid w:val="002C5770"/>
    <w:rsid w:val="002C5E39"/>
    <w:rsid w:val="002C5FA2"/>
    <w:rsid w:val="002C6363"/>
    <w:rsid w:val="002C778A"/>
    <w:rsid w:val="002C7A02"/>
    <w:rsid w:val="002C7BD4"/>
    <w:rsid w:val="002D0107"/>
    <w:rsid w:val="002D03B7"/>
    <w:rsid w:val="002D062E"/>
    <w:rsid w:val="002D0C20"/>
    <w:rsid w:val="002D0D43"/>
    <w:rsid w:val="002D10CD"/>
    <w:rsid w:val="002D1463"/>
    <w:rsid w:val="002D15C2"/>
    <w:rsid w:val="002D1DB8"/>
    <w:rsid w:val="002D2B10"/>
    <w:rsid w:val="002D386A"/>
    <w:rsid w:val="002D3BED"/>
    <w:rsid w:val="002D4100"/>
    <w:rsid w:val="002D477F"/>
    <w:rsid w:val="002D4F48"/>
    <w:rsid w:val="002D519B"/>
    <w:rsid w:val="002D621E"/>
    <w:rsid w:val="002D66DA"/>
    <w:rsid w:val="002D6FED"/>
    <w:rsid w:val="002D7027"/>
    <w:rsid w:val="002D70DC"/>
    <w:rsid w:val="002D758B"/>
    <w:rsid w:val="002D7992"/>
    <w:rsid w:val="002D79BC"/>
    <w:rsid w:val="002D7E58"/>
    <w:rsid w:val="002E0B7B"/>
    <w:rsid w:val="002E0D31"/>
    <w:rsid w:val="002E0EFA"/>
    <w:rsid w:val="002E1073"/>
    <w:rsid w:val="002E12EC"/>
    <w:rsid w:val="002E1313"/>
    <w:rsid w:val="002E146D"/>
    <w:rsid w:val="002E1872"/>
    <w:rsid w:val="002E272B"/>
    <w:rsid w:val="002E29F8"/>
    <w:rsid w:val="002E2C52"/>
    <w:rsid w:val="002E32A1"/>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E766D"/>
    <w:rsid w:val="002E7BFB"/>
    <w:rsid w:val="002F023D"/>
    <w:rsid w:val="002F05E4"/>
    <w:rsid w:val="002F0A64"/>
    <w:rsid w:val="002F10EC"/>
    <w:rsid w:val="002F1136"/>
    <w:rsid w:val="002F1231"/>
    <w:rsid w:val="002F1521"/>
    <w:rsid w:val="002F15EE"/>
    <w:rsid w:val="002F3632"/>
    <w:rsid w:val="002F37F2"/>
    <w:rsid w:val="002F3AFB"/>
    <w:rsid w:val="002F3B7F"/>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CD3"/>
    <w:rsid w:val="00301D0A"/>
    <w:rsid w:val="00301FC3"/>
    <w:rsid w:val="00302513"/>
    <w:rsid w:val="003027B8"/>
    <w:rsid w:val="0030293F"/>
    <w:rsid w:val="00302947"/>
    <w:rsid w:val="00302BED"/>
    <w:rsid w:val="00302C50"/>
    <w:rsid w:val="00302EF8"/>
    <w:rsid w:val="003031C2"/>
    <w:rsid w:val="003033F6"/>
    <w:rsid w:val="00303861"/>
    <w:rsid w:val="003038DA"/>
    <w:rsid w:val="00304FFF"/>
    <w:rsid w:val="003053E4"/>
    <w:rsid w:val="003053FD"/>
    <w:rsid w:val="00305557"/>
    <w:rsid w:val="0030561F"/>
    <w:rsid w:val="00305CA3"/>
    <w:rsid w:val="00306E5C"/>
    <w:rsid w:val="00307C0F"/>
    <w:rsid w:val="00307C19"/>
    <w:rsid w:val="00310732"/>
    <w:rsid w:val="00310B5F"/>
    <w:rsid w:val="00310BC9"/>
    <w:rsid w:val="00311315"/>
    <w:rsid w:val="0031152D"/>
    <w:rsid w:val="00311762"/>
    <w:rsid w:val="00311E98"/>
    <w:rsid w:val="00312215"/>
    <w:rsid w:val="0031243F"/>
    <w:rsid w:val="0031249C"/>
    <w:rsid w:val="003125C3"/>
    <w:rsid w:val="00312896"/>
    <w:rsid w:val="00312DCF"/>
    <w:rsid w:val="00313415"/>
    <w:rsid w:val="00313EAC"/>
    <w:rsid w:val="003142F4"/>
    <w:rsid w:val="0031454E"/>
    <w:rsid w:val="0031543C"/>
    <w:rsid w:val="003156B1"/>
    <w:rsid w:val="0031611F"/>
    <w:rsid w:val="00317926"/>
    <w:rsid w:val="00317A33"/>
    <w:rsid w:val="00320339"/>
    <w:rsid w:val="00320699"/>
    <w:rsid w:val="00321214"/>
    <w:rsid w:val="003213D5"/>
    <w:rsid w:val="00321982"/>
    <w:rsid w:val="0032241C"/>
    <w:rsid w:val="003226E4"/>
    <w:rsid w:val="003229EC"/>
    <w:rsid w:val="00322CAC"/>
    <w:rsid w:val="00323038"/>
    <w:rsid w:val="003230E0"/>
    <w:rsid w:val="00323737"/>
    <w:rsid w:val="00323AD6"/>
    <w:rsid w:val="00323F27"/>
    <w:rsid w:val="00323F55"/>
    <w:rsid w:val="003242EF"/>
    <w:rsid w:val="0032450C"/>
    <w:rsid w:val="00325339"/>
    <w:rsid w:val="00325581"/>
    <w:rsid w:val="003255AA"/>
    <w:rsid w:val="003257C8"/>
    <w:rsid w:val="00326A45"/>
    <w:rsid w:val="00326DF3"/>
    <w:rsid w:val="00326E91"/>
    <w:rsid w:val="00327E5D"/>
    <w:rsid w:val="00330282"/>
    <w:rsid w:val="00330875"/>
    <w:rsid w:val="003314B6"/>
    <w:rsid w:val="00331A20"/>
    <w:rsid w:val="00331E65"/>
    <w:rsid w:val="00333107"/>
    <w:rsid w:val="0033343B"/>
    <w:rsid w:val="003336A1"/>
    <w:rsid w:val="0033393C"/>
    <w:rsid w:val="00333D3D"/>
    <w:rsid w:val="003345C8"/>
    <w:rsid w:val="003357EE"/>
    <w:rsid w:val="003360B1"/>
    <w:rsid w:val="003363C9"/>
    <w:rsid w:val="0033650F"/>
    <w:rsid w:val="00336832"/>
    <w:rsid w:val="00336954"/>
    <w:rsid w:val="003369B5"/>
    <w:rsid w:val="00337368"/>
    <w:rsid w:val="00337B4D"/>
    <w:rsid w:val="0034079D"/>
    <w:rsid w:val="003407A9"/>
    <w:rsid w:val="003409CB"/>
    <w:rsid w:val="00340BA3"/>
    <w:rsid w:val="00340BAF"/>
    <w:rsid w:val="00340C2B"/>
    <w:rsid w:val="00340F9A"/>
    <w:rsid w:val="00341018"/>
    <w:rsid w:val="00341B09"/>
    <w:rsid w:val="00341FA2"/>
    <w:rsid w:val="003420D9"/>
    <w:rsid w:val="003421E2"/>
    <w:rsid w:val="003423E0"/>
    <w:rsid w:val="003424E2"/>
    <w:rsid w:val="0034301A"/>
    <w:rsid w:val="003437DE"/>
    <w:rsid w:val="00343D76"/>
    <w:rsid w:val="0034466A"/>
    <w:rsid w:val="00344DFD"/>
    <w:rsid w:val="003451D3"/>
    <w:rsid w:val="00345E4E"/>
    <w:rsid w:val="00346631"/>
    <w:rsid w:val="00346AAD"/>
    <w:rsid w:val="00346D96"/>
    <w:rsid w:val="0034736A"/>
    <w:rsid w:val="0034747C"/>
    <w:rsid w:val="00347A80"/>
    <w:rsid w:val="00347B6C"/>
    <w:rsid w:val="003501F8"/>
    <w:rsid w:val="0035151C"/>
    <w:rsid w:val="00352254"/>
    <w:rsid w:val="003522A3"/>
    <w:rsid w:val="00353929"/>
    <w:rsid w:val="00353CFC"/>
    <w:rsid w:val="00353F9E"/>
    <w:rsid w:val="003540D1"/>
    <w:rsid w:val="003545BF"/>
    <w:rsid w:val="00354A55"/>
    <w:rsid w:val="0035586A"/>
    <w:rsid w:val="00355D92"/>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47"/>
    <w:rsid w:val="003660CD"/>
    <w:rsid w:val="00366B08"/>
    <w:rsid w:val="00367496"/>
    <w:rsid w:val="003678BE"/>
    <w:rsid w:val="003700F8"/>
    <w:rsid w:val="00370949"/>
    <w:rsid w:val="00371E15"/>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35C"/>
    <w:rsid w:val="00377BA1"/>
    <w:rsid w:val="00377FF0"/>
    <w:rsid w:val="00380616"/>
    <w:rsid w:val="00380D09"/>
    <w:rsid w:val="00381022"/>
    <w:rsid w:val="003814B8"/>
    <w:rsid w:val="003821BE"/>
    <w:rsid w:val="00382909"/>
    <w:rsid w:val="00382EE1"/>
    <w:rsid w:val="00383D7F"/>
    <w:rsid w:val="003841C3"/>
    <w:rsid w:val="00384258"/>
    <w:rsid w:val="00385131"/>
    <w:rsid w:val="0038620B"/>
    <w:rsid w:val="0038671B"/>
    <w:rsid w:val="0038684E"/>
    <w:rsid w:val="00387647"/>
    <w:rsid w:val="0038791A"/>
    <w:rsid w:val="00390056"/>
    <w:rsid w:val="0039055C"/>
    <w:rsid w:val="00390718"/>
    <w:rsid w:val="00390767"/>
    <w:rsid w:val="00390883"/>
    <w:rsid w:val="00391403"/>
    <w:rsid w:val="00391470"/>
    <w:rsid w:val="003920C4"/>
    <w:rsid w:val="00392184"/>
    <w:rsid w:val="00392652"/>
    <w:rsid w:val="00392734"/>
    <w:rsid w:val="00392B41"/>
    <w:rsid w:val="00392F0C"/>
    <w:rsid w:val="00394346"/>
    <w:rsid w:val="0039456F"/>
    <w:rsid w:val="003945C8"/>
    <w:rsid w:val="003946CA"/>
    <w:rsid w:val="0039480D"/>
    <w:rsid w:val="00395446"/>
    <w:rsid w:val="00396725"/>
    <w:rsid w:val="0039689F"/>
    <w:rsid w:val="003971D3"/>
    <w:rsid w:val="00397A28"/>
    <w:rsid w:val="00397E94"/>
    <w:rsid w:val="00397F05"/>
    <w:rsid w:val="00397F86"/>
    <w:rsid w:val="003A0442"/>
    <w:rsid w:val="003A0899"/>
    <w:rsid w:val="003A0FB4"/>
    <w:rsid w:val="003A1512"/>
    <w:rsid w:val="003A1EB7"/>
    <w:rsid w:val="003A23F3"/>
    <w:rsid w:val="003A2D82"/>
    <w:rsid w:val="003A2FC9"/>
    <w:rsid w:val="003A337C"/>
    <w:rsid w:val="003A36DA"/>
    <w:rsid w:val="003A37CF"/>
    <w:rsid w:val="003A38F1"/>
    <w:rsid w:val="003A3C43"/>
    <w:rsid w:val="003A3D1B"/>
    <w:rsid w:val="003A3F39"/>
    <w:rsid w:val="003A4296"/>
    <w:rsid w:val="003A4549"/>
    <w:rsid w:val="003A49B3"/>
    <w:rsid w:val="003A4DB8"/>
    <w:rsid w:val="003A55B4"/>
    <w:rsid w:val="003A61B6"/>
    <w:rsid w:val="003A623F"/>
    <w:rsid w:val="003A6769"/>
    <w:rsid w:val="003A71AD"/>
    <w:rsid w:val="003A7D1D"/>
    <w:rsid w:val="003B0E9F"/>
    <w:rsid w:val="003B0EE7"/>
    <w:rsid w:val="003B1688"/>
    <w:rsid w:val="003B1FA4"/>
    <w:rsid w:val="003B1FE6"/>
    <w:rsid w:val="003B2441"/>
    <w:rsid w:val="003B2813"/>
    <w:rsid w:val="003B3106"/>
    <w:rsid w:val="003B3974"/>
    <w:rsid w:val="003B39E0"/>
    <w:rsid w:val="003B3DAB"/>
    <w:rsid w:val="003B404D"/>
    <w:rsid w:val="003B419E"/>
    <w:rsid w:val="003B4B34"/>
    <w:rsid w:val="003B4CDA"/>
    <w:rsid w:val="003B4F2D"/>
    <w:rsid w:val="003B56C3"/>
    <w:rsid w:val="003B5BD9"/>
    <w:rsid w:val="003B615D"/>
    <w:rsid w:val="003B64A3"/>
    <w:rsid w:val="003B6DB8"/>
    <w:rsid w:val="003B72B9"/>
    <w:rsid w:val="003B7654"/>
    <w:rsid w:val="003B7F5D"/>
    <w:rsid w:val="003C0887"/>
    <w:rsid w:val="003C08AF"/>
    <w:rsid w:val="003C0AF9"/>
    <w:rsid w:val="003C145A"/>
    <w:rsid w:val="003C1B89"/>
    <w:rsid w:val="003C2EDD"/>
    <w:rsid w:val="003C3025"/>
    <w:rsid w:val="003C3220"/>
    <w:rsid w:val="003C32E7"/>
    <w:rsid w:val="003C3A47"/>
    <w:rsid w:val="003C3A79"/>
    <w:rsid w:val="003C488A"/>
    <w:rsid w:val="003C48F2"/>
    <w:rsid w:val="003C5177"/>
    <w:rsid w:val="003C52B0"/>
    <w:rsid w:val="003C5646"/>
    <w:rsid w:val="003C5911"/>
    <w:rsid w:val="003C5965"/>
    <w:rsid w:val="003C5CDB"/>
    <w:rsid w:val="003C6465"/>
    <w:rsid w:val="003C65E4"/>
    <w:rsid w:val="003C6824"/>
    <w:rsid w:val="003C6CAB"/>
    <w:rsid w:val="003C734C"/>
    <w:rsid w:val="003C7712"/>
    <w:rsid w:val="003C7862"/>
    <w:rsid w:val="003C7ECD"/>
    <w:rsid w:val="003D007D"/>
    <w:rsid w:val="003D01A1"/>
    <w:rsid w:val="003D04D6"/>
    <w:rsid w:val="003D04F6"/>
    <w:rsid w:val="003D0C55"/>
    <w:rsid w:val="003D18CC"/>
    <w:rsid w:val="003D22E1"/>
    <w:rsid w:val="003D2543"/>
    <w:rsid w:val="003D3583"/>
    <w:rsid w:val="003D391E"/>
    <w:rsid w:val="003D3B6F"/>
    <w:rsid w:val="003D3C89"/>
    <w:rsid w:val="003D40E8"/>
    <w:rsid w:val="003D44FC"/>
    <w:rsid w:val="003D455E"/>
    <w:rsid w:val="003D4CC6"/>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2DEB"/>
    <w:rsid w:val="003E330F"/>
    <w:rsid w:val="003E3478"/>
    <w:rsid w:val="003E39B2"/>
    <w:rsid w:val="003E3E31"/>
    <w:rsid w:val="003E4735"/>
    <w:rsid w:val="003E4A7D"/>
    <w:rsid w:val="003E4E74"/>
    <w:rsid w:val="003E5D1A"/>
    <w:rsid w:val="003E5E57"/>
    <w:rsid w:val="003E5F7D"/>
    <w:rsid w:val="003E63A5"/>
    <w:rsid w:val="003E6520"/>
    <w:rsid w:val="003E6676"/>
    <w:rsid w:val="003E67E7"/>
    <w:rsid w:val="003E6B3C"/>
    <w:rsid w:val="003E6B95"/>
    <w:rsid w:val="003E70FF"/>
    <w:rsid w:val="003E7F1B"/>
    <w:rsid w:val="003F0B41"/>
    <w:rsid w:val="003F1E39"/>
    <w:rsid w:val="003F229D"/>
    <w:rsid w:val="003F25F0"/>
    <w:rsid w:val="003F2D5B"/>
    <w:rsid w:val="003F399A"/>
    <w:rsid w:val="003F48D3"/>
    <w:rsid w:val="003F4EFC"/>
    <w:rsid w:val="003F5AD2"/>
    <w:rsid w:val="003F5CA4"/>
    <w:rsid w:val="003F5F2B"/>
    <w:rsid w:val="003F6D50"/>
    <w:rsid w:val="003F7006"/>
    <w:rsid w:val="003F7507"/>
    <w:rsid w:val="003F774E"/>
    <w:rsid w:val="003F7C72"/>
    <w:rsid w:val="003F7D10"/>
    <w:rsid w:val="00400874"/>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07959"/>
    <w:rsid w:val="00411958"/>
    <w:rsid w:val="00411B2A"/>
    <w:rsid w:val="00412973"/>
    <w:rsid w:val="00412D42"/>
    <w:rsid w:val="00412DA4"/>
    <w:rsid w:val="00412EB6"/>
    <w:rsid w:val="0041351F"/>
    <w:rsid w:val="004137C8"/>
    <w:rsid w:val="0041385B"/>
    <w:rsid w:val="00413BF9"/>
    <w:rsid w:val="00413C25"/>
    <w:rsid w:val="00414AC0"/>
    <w:rsid w:val="00415531"/>
    <w:rsid w:val="00415A5F"/>
    <w:rsid w:val="00415EF3"/>
    <w:rsid w:val="00415F63"/>
    <w:rsid w:val="00416330"/>
    <w:rsid w:val="004176C7"/>
    <w:rsid w:val="00417877"/>
    <w:rsid w:val="00417D9F"/>
    <w:rsid w:val="00420229"/>
    <w:rsid w:val="00420DBA"/>
    <w:rsid w:val="00421311"/>
    <w:rsid w:val="0042140B"/>
    <w:rsid w:val="00421F45"/>
    <w:rsid w:val="00422E13"/>
    <w:rsid w:val="00422EDC"/>
    <w:rsid w:val="0042350F"/>
    <w:rsid w:val="00423599"/>
    <w:rsid w:val="0042384C"/>
    <w:rsid w:val="00423893"/>
    <w:rsid w:val="00423BC9"/>
    <w:rsid w:val="00424FB1"/>
    <w:rsid w:val="00425012"/>
    <w:rsid w:val="00425173"/>
    <w:rsid w:val="004255B4"/>
    <w:rsid w:val="00426766"/>
    <w:rsid w:val="004267D0"/>
    <w:rsid w:val="00426F2D"/>
    <w:rsid w:val="004276CB"/>
    <w:rsid w:val="004278EC"/>
    <w:rsid w:val="004279CA"/>
    <w:rsid w:val="00427A82"/>
    <w:rsid w:val="00427EA2"/>
    <w:rsid w:val="00430115"/>
    <w:rsid w:val="004303CA"/>
    <w:rsid w:val="00430A4B"/>
    <w:rsid w:val="00430F73"/>
    <w:rsid w:val="004312D0"/>
    <w:rsid w:val="00431C46"/>
    <w:rsid w:val="004327E6"/>
    <w:rsid w:val="004329DC"/>
    <w:rsid w:val="00432AC6"/>
    <w:rsid w:val="00432B64"/>
    <w:rsid w:val="00433297"/>
    <w:rsid w:val="00434C5E"/>
    <w:rsid w:val="00435765"/>
    <w:rsid w:val="0043581E"/>
    <w:rsid w:val="00435F21"/>
    <w:rsid w:val="004360B6"/>
    <w:rsid w:val="004362E5"/>
    <w:rsid w:val="00436356"/>
    <w:rsid w:val="00436890"/>
    <w:rsid w:val="004377A3"/>
    <w:rsid w:val="0044028B"/>
    <w:rsid w:val="0044041E"/>
    <w:rsid w:val="00440722"/>
    <w:rsid w:val="00440DF5"/>
    <w:rsid w:val="0044193B"/>
    <w:rsid w:val="00441B4C"/>
    <w:rsid w:val="00441F07"/>
    <w:rsid w:val="004425D9"/>
    <w:rsid w:val="00442A8A"/>
    <w:rsid w:val="00442D1C"/>
    <w:rsid w:val="00443244"/>
    <w:rsid w:val="0044372D"/>
    <w:rsid w:val="00444AF6"/>
    <w:rsid w:val="0044519D"/>
    <w:rsid w:val="00445544"/>
    <w:rsid w:val="00445C0B"/>
    <w:rsid w:val="00445DC7"/>
    <w:rsid w:val="00446195"/>
    <w:rsid w:val="0044709C"/>
    <w:rsid w:val="00447CD0"/>
    <w:rsid w:val="00447FC2"/>
    <w:rsid w:val="00450156"/>
    <w:rsid w:val="004501E7"/>
    <w:rsid w:val="004502F4"/>
    <w:rsid w:val="004506F4"/>
    <w:rsid w:val="004509D1"/>
    <w:rsid w:val="00450A42"/>
    <w:rsid w:val="00450C7D"/>
    <w:rsid w:val="00450E63"/>
    <w:rsid w:val="004513A5"/>
    <w:rsid w:val="00451C67"/>
    <w:rsid w:val="00451D50"/>
    <w:rsid w:val="00452EC4"/>
    <w:rsid w:val="00453340"/>
    <w:rsid w:val="00453775"/>
    <w:rsid w:val="00453890"/>
    <w:rsid w:val="00453C16"/>
    <w:rsid w:val="00453E2F"/>
    <w:rsid w:val="00454380"/>
    <w:rsid w:val="0045470C"/>
    <w:rsid w:val="00454F73"/>
    <w:rsid w:val="00455288"/>
    <w:rsid w:val="004552C8"/>
    <w:rsid w:val="0045536C"/>
    <w:rsid w:val="00455A07"/>
    <w:rsid w:val="00455AEB"/>
    <w:rsid w:val="00455BF9"/>
    <w:rsid w:val="0045603C"/>
    <w:rsid w:val="00456053"/>
    <w:rsid w:val="00456068"/>
    <w:rsid w:val="00456896"/>
    <w:rsid w:val="00456ADA"/>
    <w:rsid w:val="00456B0D"/>
    <w:rsid w:val="0045770D"/>
    <w:rsid w:val="0045790F"/>
    <w:rsid w:val="00457B9B"/>
    <w:rsid w:val="00457D63"/>
    <w:rsid w:val="00457E21"/>
    <w:rsid w:val="0046007E"/>
    <w:rsid w:val="0046024B"/>
    <w:rsid w:val="00460617"/>
    <w:rsid w:val="00460E36"/>
    <w:rsid w:val="00461155"/>
    <w:rsid w:val="004616FE"/>
    <w:rsid w:val="0046218C"/>
    <w:rsid w:val="004623D4"/>
    <w:rsid w:val="004631C7"/>
    <w:rsid w:val="00463944"/>
    <w:rsid w:val="00463E33"/>
    <w:rsid w:val="0046417E"/>
    <w:rsid w:val="0046512A"/>
    <w:rsid w:val="00465234"/>
    <w:rsid w:val="00465B24"/>
    <w:rsid w:val="00465CF6"/>
    <w:rsid w:val="0046633E"/>
    <w:rsid w:val="00466858"/>
    <w:rsid w:val="00466D0F"/>
    <w:rsid w:val="00467385"/>
    <w:rsid w:val="00467544"/>
    <w:rsid w:val="004676BA"/>
    <w:rsid w:val="0046784C"/>
    <w:rsid w:val="00467ECB"/>
    <w:rsid w:val="00470865"/>
    <w:rsid w:val="00470B01"/>
    <w:rsid w:val="00470EC5"/>
    <w:rsid w:val="004710C3"/>
    <w:rsid w:val="00471459"/>
    <w:rsid w:val="00471CD1"/>
    <w:rsid w:val="00472274"/>
    <w:rsid w:val="004722D4"/>
    <w:rsid w:val="00472345"/>
    <w:rsid w:val="00472BF2"/>
    <w:rsid w:val="00472D9C"/>
    <w:rsid w:val="0047374B"/>
    <w:rsid w:val="00473B60"/>
    <w:rsid w:val="00475AFF"/>
    <w:rsid w:val="00475D30"/>
    <w:rsid w:val="00476398"/>
    <w:rsid w:val="004765F4"/>
    <w:rsid w:val="00476B4D"/>
    <w:rsid w:val="00476CBC"/>
    <w:rsid w:val="00476E6C"/>
    <w:rsid w:val="00477282"/>
    <w:rsid w:val="0047784C"/>
    <w:rsid w:val="00477947"/>
    <w:rsid w:val="00480FA1"/>
    <w:rsid w:val="00481E31"/>
    <w:rsid w:val="00481FD7"/>
    <w:rsid w:val="004829C5"/>
    <w:rsid w:val="00482B0E"/>
    <w:rsid w:val="00482DE5"/>
    <w:rsid w:val="00483266"/>
    <w:rsid w:val="0048352E"/>
    <w:rsid w:val="004836A9"/>
    <w:rsid w:val="004838A0"/>
    <w:rsid w:val="00483B23"/>
    <w:rsid w:val="004840D7"/>
    <w:rsid w:val="0048463F"/>
    <w:rsid w:val="004846F4"/>
    <w:rsid w:val="00485C26"/>
    <w:rsid w:val="00485EC0"/>
    <w:rsid w:val="004875E1"/>
    <w:rsid w:val="00487978"/>
    <w:rsid w:val="00487B37"/>
    <w:rsid w:val="00490636"/>
    <w:rsid w:val="0049065A"/>
    <w:rsid w:val="00490FF0"/>
    <w:rsid w:val="004910FE"/>
    <w:rsid w:val="00491198"/>
    <w:rsid w:val="004917E0"/>
    <w:rsid w:val="00491909"/>
    <w:rsid w:val="0049196D"/>
    <w:rsid w:val="00491BF6"/>
    <w:rsid w:val="00491FED"/>
    <w:rsid w:val="004923C6"/>
    <w:rsid w:val="00492EF7"/>
    <w:rsid w:val="00492F82"/>
    <w:rsid w:val="004943C2"/>
    <w:rsid w:val="00494918"/>
    <w:rsid w:val="00494C5C"/>
    <w:rsid w:val="00494C65"/>
    <w:rsid w:val="00494F0C"/>
    <w:rsid w:val="00495557"/>
    <w:rsid w:val="00495B69"/>
    <w:rsid w:val="0049618D"/>
    <w:rsid w:val="004965EF"/>
    <w:rsid w:val="0049719D"/>
    <w:rsid w:val="00497FCD"/>
    <w:rsid w:val="004A0D1E"/>
    <w:rsid w:val="004A0E60"/>
    <w:rsid w:val="004A0E66"/>
    <w:rsid w:val="004A0EEC"/>
    <w:rsid w:val="004A130F"/>
    <w:rsid w:val="004A17EF"/>
    <w:rsid w:val="004A1BDA"/>
    <w:rsid w:val="004A22DA"/>
    <w:rsid w:val="004A2594"/>
    <w:rsid w:val="004A2700"/>
    <w:rsid w:val="004A2792"/>
    <w:rsid w:val="004A36C8"/>
    <w:rsid w:val="004A3721"/>
    <w:rsid w:val="004A3742"/>
    <w:rsid w:val="004A37B8"/>
    <w:rsid w:val="004A3ED3"/>
    <w:rsid w:val="004A47BC"/>
    <w:rsid w:val="004A4AC6"/>
    <w:rsid w:val="004A4EB3"/>
    <w:rsid w:val="004A5A0D"/>
    <w:rsid w:val="004A7F48"/>
    <w:rsid w:val="004B0417"/>
    <w:rsid w:val="004B1199"/>
    <w:rsid w:val="004B16C4"/>
    <w:rsid w:val="004B1867"/>
    <w:rsid w:val="004B2567"/>
    <w:rsid w:val="004B2A64"/>
    <w:rsid w:val="004B3073"/>
    <w:rsid w:val="004B352E"/>
    <w:rsid w:val="004B41DA"/>
    <w:rsid w:val="004B470D"/>
    <w:rsid w:val="004B4764"/>
    <w:rsid w:val="004B4846"/>
    <w:rsid w:val="004B5394"/>
    <w:rsid w:val="004B5BDD"/>
    <w:rsid w:val="004B5D3E"/>
    <w:rsid w:val="004B616B"/>
    <w:rsid w:val="004B6349"/>
    <w:rsid w:val="004B6E9E"/>
    <w:rsid w:val="004B6F83"/>
    <w:rsid w:val="004B7C29"/>
    <w:rsid w:val="004B7E5F"/>
    <w:rsid w:val="004C06E5"/>
    <w:rsid w:val="004C0F8C"/>
    <w:rsid w:val="004C1659"/>
    <w:rsid w:val="004C198D"/>
    <w:rsid w:val="004C1B7D"/>
    <w:rsid w:val="004C1CE6"/>
    <w:rsid w:val="004C1E3C"/>
    <w:rsid w:val="004C20D9"/>
    <w:rsid w:val="004C2171"/>
    <w:rsid w:val="004C25F0"/>
    <w:rsid w:val="004C26DD"/>
    <w:rsid w:val="004C2B5D"/>
    <w:rsid w:val="004C2BD6"/>
    <w:rsid w:val="004C2D68"/>
    <w:rsid w:val="004C2F56"/>
    <w:rsid w:val="004C339D"/>
    <w:rsid w:val="004C33E8"/>
    <w:rsid w:val="004C426D"/>
    <w:rsid w:val="004C4307"/>
    <w:rsid w:val="004C4309"/>
    <w:rsid w:val="004C49E3"/>
    <w:rsid w:val="004C4E8A"/>
    <w:rsid w:val="004C514A"/>
    <w:rsid w:val="004C6319"/>
    <w:rsid w:val="004C6572"/>
    <w:rsid w:val="004C6D4F"/>
    <w:rsid w:val="004C6E1C"/>
    <w:rsid w:val="004C70F4"/>
    <w:rsid w:val="004C7541"/>
    <w:rsid w:val="004C775F"/>
    <w:rsid w:val="004D0324"/>
    <w:rsid w:val="004D0877"/>
    <w:rsid w:val="004D1E71"/>
    <w:rsid w:val="004D2809"/>
    <w:rsid w:val="004D2CDF"/>
    <w:rsid w:val="004D300E"/>
    <w:rsid w:val="004D33CE"/>
    <w:rsid w:val="004D3FBC"/>
    <w:rsid w:val="004D408D"/>
    <w:rsid w:val="004D4AAE"/>
    <w:rsid w:val="004D66C4"/>
    <w:rsid w:val="004D71C0"/>
    <w:rsid w:val="004D727A"/>
    <w:rsid w:val="004D7C86"/>
    <w:rsid w:val="004E0197"/>
    <w:rsid w:val="004E0D2C"/>
    <w:rsid w:val="004E1122"/>
    <w:rsid w:val="004E1409"/>
    <w:rsid w:val="004E1A87"/>
    <w:rsid w:val="004E1BB0"/>
    <w:rsid w:val="004E2E1D"/>
    <w:rsid w:val="004E3030"/>
    <w:rsid w:val="004E3035"/>
    <w:rsid w:val="004E3185"/>
    <w:rsid w:val="004E3311"/>
    <w:rsid w:val="004E37EC"/>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E7AF3"/>
    <w:rsid w:val="004F1F90"/>
    <w:rsid w:val="004F22DE"/>
    <w:rsid w:val="004F2401"/>
    <w:rsid w:val="004F2A44"/>
    <w:rsid w:val="004F2DAD"/>
    <w:rsid w:val="004F34F7"/>
    <w:rsid w:val="004F41FC"/>
    <w:rsid w:val="004F44FD"/>
    <w:rsid w:val="004F4A53"/>
    <w:rsid w:val="004F4D22"/>
    <w:rsid w:val="004F55D6"/>
    <w:rsid w:val="004F565A"/>
    <w:rsid w:val="004F571B"/>
    <w:rsid w:val="004F64EB"/>
    <w:rsid w:val="004F6A86"/>
    <w:rsid w:val="004F6D5C"/>
    <w:rsid w:val="004F756C"/>
    <w:rsid w:val="004F7A74"/>
    <w:rsid w:val="00500161"/>
    <w:rsid w:val="00500250"/>
    <w:rsid w:val="00500264"/>
    <w:rsid w:val="00500824"/>
    <w:rsid w:val="00500DAB"/>
    <w:rsid w:val="00501144"/>
    <w:rsid w:val="005013EF"/>
    <w:rsid w:val="005019E0"/>
    <w:rsid w:val="0050211F"/>
    <w:rsid w:val="005022E7"/>
    <w:rsid w:val="00502A93"/>
    <w:rsid w:val="00502C93"/>
    <w:rsid w:val="005037F9"/>
    <w:rsid w:val="0050510B"/>
    <w:rsid w:val="00506083"/>
    <w:rsid w:val="005068D6"/>
    <w:rsid w:val="00506B86"/>
    <w:rsid w:val="00506CEC"/>
    <w:rsid w:val="00506EEC"/>
    <w:rsid w:val="00506FD4"/>
    <w:rsid w:val="005107FF"/>
    <w:rsid w:val="00510843"/>
    <w:rsid w:val="00510CBC"/>
    <w:rsid w:val="0051102D"/>
    <w:rsid w:val="00511040"/>
    <w:rsid w:val="005112A5"/>
    <w:rsid w:val="00511509"/>
    <w:rsid w:val="00511C71"/>
    <w:rsid w:val="00511F48"/>
    <w:rsid w:val="00512448"/>
    <w:rsid w:val="0051253A"/>
    <w:rsid w:val="0051266C"/>
    <w:rsid w:val="00512DB9"/>
    <w:rsid w:val="00513B72"/>
    <w:rsid w:val="005149AC"/>
    <w:rsid w:val="00514D7F"/>
    <w:rsid w:val="005151B5"/>
    <w:rsid w:val="00515277"/>
    <w:rsid w:val="0051568A"/>
    <w:rsid w:val="00515850"/>
    <w:rsid w:val="005158C2"/>
    <w:rsid w:val="00516022"/>
    <w:rsid w:val="005169DE"/>
    <w:rsid w:val="00516B50"/>
    <w:rsid w:val="00516B7C"/>
    <w:rsid w:val="00516DFD"/>
    <w:rsid w:val="005171A5"/>
    <w:rsid w:val="005174E0"/>
    <w:rsid w:val="0051754D"/>
    <w:rsid w:val="0051785D"/>
    <w:rsid w:val="00517913"/>
    <w:rsid w:val="0052005F"/>
    <w:rsid w:val="00520200"/>
    <w:rsid w:val="005206C3"/>
    <w:rsid w:val="00520E2D"/>
    <w:rsid w:val="00520F04"/>
    <w:rsid w:val="00521717"/>
    <w:rsid w:val="00521AC2"/>
    <w:rsid w:val="00521BD7"/>
    <w:rsid w:val="00521D08"/>
    <w:rsid w:val="005224B2"/>
    <w:rsid w:val="005236CB"/>
    <w:rsid w:val="00523B23"/>
    <w:rsid w:val="00523DFA"/>
    <w:rsid w:val="00524430"/>
    <w:rsid w:val="00524D40"/>
    <w:rsid w:val="00524D5E"/>
    <w:rsid w:val="005254BC"/>
    <w:rsid w:val="005256FC"/>
    <w:rsid w:val="00526586"/>
    <w:rsid w:val="00526C27"/>
    <w:rsid w:val="00526DFF"/>
    <w:rsid w:val="00527473"/>
    <w:rsid w:val="00527EF9"/>
    <w:rsid w:val="005305FF"/>
    <w:rsid w:val="00530C9B"/>
    <w:rsid w:val="005310DB"/>
    <w:rsid w:val="0053165F"/>
    <w:rsid w:val="00532334"/>
    <w:rsid w:val="005324AF"/>
    <w:rsid w:val="0053402C"/>
    <w:rsid w:val="00534090"/>
    <w:rsid w:val="00534ABA"/>
    <w:rsid w:val="00534DA8"/>
    <w:rsid w:val="00535AED"/>
    <w:rsid w:val="00535FFF"/>
    <w:rsid w:val="0053616F"/>
    <w:rsid w:val="005368AD"/>
    <w:rsid w:val="00536BE8"/>
    <w:rsid w:val="005370BC"/>
    <w:rsid w:val="005373A4"/>
    <w:rsid w:val="00537B35"/>
    <w:rsid w:val="00537DE7"/>
    <w:rsid w:val="00537EC4"/>
    <w:rsid w:val="00537FE4"/>
    <w:rsid w:val="0054027D"/>
    <w:rsid w:val="00541222"/>
    <w:rsid w:val="00541A8D"/>
    <w:rsid w:val="00541B9A"/>
    <w:rsid w:val="00541D4D"/>
    <w:rsid w:val="00542693"/>
    <w:rsid w:val="0054309B"/>
    <w:rsid w:val="00544390"/>
    <w:rsid w:val="00544653"/>
    <w:rsid w:val="00544DA0"/>
    <w:rsid w:val="005453F4"/>
    <w:rsid w:val="005454BD"/>
    <w:rsid w:val="005457E4"/>
    <w:rsid w:val="00546C49"/>
    <w:rsid w:val="005474E3"/>
    <w:rsid w:val="00547D19"/>
    <w:rsid w:val="00547F51"/>
    <w:rsid w:val="0055010B"/>
    <w:rsid w:val="005502D3"/>
    <w:rsid w:val="00550D59"/>
    <w:rsid w:val="00550D66"/>
    <w:rsid w:val="0055110D"/>
    <w:rsid w:val="00551297"/>
    <w:rsid w:val="00551F81"/>
    <w:rsid w:val="0055210F"/>
    <w:rsid w:val="00552324"/>
    <w:rsid w:val="00552CD7"/>
    <w:rsid w:val="005533BE"/>
    <w:rsid w:val="005534D6"/>
    <w:rsid w:val="005537E4"/>
    <w:rsid w:val="005549F5"/>
    <w:rsid w:val="00554B30"/>
    <w:rsid w:val="00554FFB"/>
    <w:rsid w:val="005550DE"/>
    <w:rsid w:val="00555925"/>
    <w:rsid w:val="00556621"/>
    <w:rsid w:val="005568DE"/>
    <w:rsid w:val="0055699C"/>
    <w:rsid w:val="00556E29"/>
    <w:rsid w:val="00557C50"/>
    <w:rsid w:val="00560404"/>
    <w:rsid w:val="005606B6"/>
    <w:rsid w:val="005608D6"/>
    <w:rsid w:val="00560F19"/>
    <w:rsid w:val="0056179A"/>
    <w:rsid w:val="00561E6B"/>
    <w:rsid w:val="005621D2"/>
    <w:rsid w:val="005621E0"/>
    <w:rsid w:val="00562D90"/>
    <w:rsid w:val="00563A0B"/>
    <w:rsid w:val="00563A23"/>
    <w:rsid w:val="00563A5A"/>
    <w:rsid w:val="00563C61"/>
    <w:rsid w:val="00563ECB"/>
    <w:rsid w:val="00563F47"/>
    <w:rsid w:val="005640BB"/>
    <w:rsid w:val="00564249"/>
    <w:rsid w:val="00564C23"/>
    <w:rsid w:val="00565406"/>
    <w:rsid w:val="00565570"/>
    <w:rsid w:val="005657DD"/>
    <w:rsid w:val="005658D5"/>
    <w:rsid w:val="00565AC8"/>
    <w:rsid w:val="00565B29"/>
    <w:rsid w:val="00565D22"/>
    <w:rsid w:val="005664CC"/>
    <w:rsid w:val="0056664B"/>
    <w:rsid w:val="005666AF"/>
    <w:rsid w:val="00567588"/>
    <w:rsid w:val="00567992"/>
    <w:rsid w:val="00567C3C"/>
    <w:rsid w:val="005702F8"/>
    <w:rsid w:val="00570A87"/>
    <w:rsid w:val="00571231"/>
    <w:rsid w:val="00571767"/>
    <w:rsid w:val="00571A98"/>
    <w:rsid w:val="00571D4F"/>
    <w:rsid w:val="00571E44"/>
    <w:rsid w:val="00571E82"/>
    <w:rsid w:val="005731FF"/>
    <w:rsid w:val="00573E61"/>
    <w:rsid w:val="00573F88"/>
    <w:rsid w:val="0057411B"/>
    <w:rsid w:val="00574525"/>
    <w:rsid w:val="00574778"/>
    <w:rsid w:val="0057498F"/>
    <w:rsid w:val="00574DE9"/>
    <w:rsid w:val="00575DF4"/>
    <w:rsid w:val="00576722"/>
    <w:rsid w:val="00576D65"/>
    <w:rsid w:val="00577588"/>
    <w:rsid w:val="0057765D"/>
    <w:rsid w:val="005777FC"/>
    <w:rsid w:val="00580441"/>
    <w:rsid w:val="005808EB"/>
    <w:rsid w:val="00580D37"/>
    <w:rsid w:val="00580FCB"/>
    <w:rsid w:val="005816A3"/>
    <w:rsid w:val="00581FA0"/>
    <w:rsid w:val="00582B90"/>
    <w:rsid w:val="005831A7"/>
    <w:rsid w:val="00583321"/>
    <w:rsid w:val="0058341E"/>
    <w:rsid w:val="00583D21"/>
    <w:rsid w:val="00584CC6"/>
    <w:rsid w:val="00584E26"/>
    <w:rsid w:val="00584F3A"/>
    <w:rsid w:val="005853AB"/>
    <w:rsid w:val="00585748"/>
    <w:rsid w:val="005859C5"/>
    <w:rsid w:val="00585C79"/>
    <w:rsid w:val="00585E1F"/>
    <w:rsid w:val="00586144"/>
    <w:rsid w:val="0058647D"/>
    <w:rsid w:val="005865B1"/>
    <w:rsid w:val="00586AA4"/>
    <w:rsid w:val="00586E21"/>
    <w:rsid w:val="00587785"/>
    <w:rsid w:val="0058788D"/>
    <w:rsid w:val="00587E29"/>
    <w:rsid w:val="00587FE6"/>
    <w:rsid w:val="005907A1"/>
    <w:rsid w:val="005908F6"/>
    <w:rsid w:val="00590C0E"/>
    <w:rsid w:val="00591698"/>
    <w:rsid w:val="00591ECC"/>
    <w:rsid w:val="00592862"/>
    <w:rsid w:val="00593B87"/>
    <w:rsid w:val="00593C1C"/>
    <w:rsid w:val="00593E94"/>
    <w:rsid w:val="00594143"/>
    <w:rsid w:val="00594543"/>
    <w:rsid w:val="00594612"/>
    <w:rsid w:val="0059519A"/>
    <w:rsid w:val="00595873"/>
    <w:rsid w:val="00595CDD"/>
    <w:rsid w:val="005960EB"/>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05B"/>
    <w:rsid w:val="005A3252"/>
    <w:rsid w:val="005A325F"/>
    <w:rsid w:val="005A33F7"/>
    <w:rsid w:val="005A3AEE"/>
    <w:rsid w:val="005A3FE7"/>
    <w:rsid w:val="005A40CF"/>
    <w:rsid w:val="005A4A0A"/>
    <w:rsid w:val="005A4A9C"/>
    <w:rsid w:val="005A4BAE"/>
    <w:rsid w:val="005A4F39"/>
    <w:rsid w:val="005A4F51"/>
    <w:rsid w:val="005A4F70"/>
    <w:rsid w:val="005A574D"/>
    <w:rsid w:val="005A5B5C"/>
    <w:rsid w:val="005A65F5"/>
    <w:rsid w:val="005A6E93"/>
    <w:rsid w:val="005A707A"/>
    <w:rsid w:val="005A7340"/>
    <w:rsid w:val="005A7810"/>
    <w:rsid w:val="005A7AC0"/>
    <w:rsid w:val="005A7F93"/>
    <w:rsid w:val="005B07EA"/>
    <w:rsid w:val="005B0B20"/>
    <w:rsid w:val="005B0BD6"/>
    <w:rsid w:val="005B0C0E"/>
    <w:rsid w:val="005B0EFB"/>
    <w:rsid w:val="005B1060"/>
    <w:rsid w:val="005B112D"/>
    <w:rsid w:val="005B12B9"/>
    <w:rsid w:val="005B1598"/>
    <w:rsid w:val="005B17C1"/>
    <w:rsid w:val="005B1A3A"/>
    <w:rsid w:val="005B3032"/>
    <w:rsid w:val="005B3737"/>
    <w:rsid w:val="005B3A42"/>
    <w:rsid w:val="005B54BB"/>
    <w:rsid w:val="005B5D40"/>
    <w:rsid w:val="005B5EFC"/>
    <w:rsid w:val="005B6412"/>
    <w:rsid w:val="005B6698"/>
    <w:rsid w:val="005B68A7"/>
    <w:rsid w:val="005B6AC3"/>
    <w:rsid w:val="005C055E"/>
    <w:rsid w:val="005C0599"/>
    <w:rsid w:val="005C0FA1"/>
    <w:rsid w:val="005C132F"/>
    <w:rsid w:val="005C1615"/>
    <w:rsid w:val="005C1D98"/>
    <w:rsid w:val="005C1DA5"/>
    <w:rsid w:val="005C2559"/>
    <w:rsid w:val="005C2873"/>
    <w:rsid w:val="005C28AB"/>
    <w:rsid w:val="005C34FC"/>
    <w:rsid w:val="005C386D"/>
    <w:rsid w:val="005C3B5C"/>
    <w:rsid w:val="005C3C7F"/>
    <w:rsid w:val="005C4E97"/>
    <w:rsid w:val="005C5143"/>
    <w:rsid w:val="005C5639"/>
    <w:rsid w:val="005C5742"/>
    <w:rsid w:val="005C6A2F"/>
    <w:rsid w:val="005C7054"/>
    <w:rsid w:val="005C739B"/>
    <w:rsid w:val="005C7554"/>
    <w:rsid w:val="005C760E"/>
    <w:rsid w:val="005C7E9E"/>
    <w:rsid w:val="005D0626"/>
    <w:rsid w:val="005D0D0D"/>
    <w:rsid w:val="005D18C9"/>
    <w:rsid w:val="005D1B72"/>
    <w:rsid w:val="005D23BD"/>
    <w:rsid w:val="005D2471"/>
    <w:rsid w:val="005D25A3"/>
    <w:rsid w:val="005D2779"/>
    <w:rsid w:val="005D292F"/>
    <w:rsid w:val="005D2E2A"/>
    <w:rsid w:val="005D3242"/>
    <w:rsid w:val="005D42F7"/>
    <w:rsid w:val="005D5132"/>
    <w:rsid w:val="005D513A"/>
    <w:rsid w:val="005D55D9"/>
    <w:rsid w:val="005D5DE2"/>
    <w:rsid w:val="005D610C"/>
    <w:rsid w:val="005D70A8"/>
    <w:rsid w:val="005D71FC"/>
    <w:rsid w:val="005D74E7"/>
    <w:rsid w:val="005D7F7B"/>
    <w:rsid w:val="005E0D4A"/>
    <w:rsid w:val="005E1187"/>
    <w:rsid w:val="005E2BFC"/>
    <w:rsid w:val="005E2D5F"/>
    <w:rsid w:val="005E2F91"/>
    <w:rsid w:val="005E31E7"/>
    <w:rsid w:val="005E3BCD"/>
    <w:rsid w:val="005E4A87"/>
    <w:rsid w:val="005E4DA5"/>
    <w:rsid w:val="005E503E"/>
    <w:rsid w:val="005E5489"/>
    <w:rsid w:val="005E551B"/>
    <w:rsid w:val="005E59C7"/>
    <w:rsid w:val="005E5E7B"/>
    <w:rsid w:val="005E6095"/>
    <w:rsid w:val="005E6A3F"/>
    <w:rsid w:val="005E6CC6"/>
    <w:rsid w:val="005E6DB8"/>
    <w:rsid w:val="005E7228"/>
    <w:rsid w:val="005E7284"/>
    <w:rsid w:val="005E7BAC"/>
    <w:rsid w:val="005F0E5C"/>
    <w:rsid w:val="005F134E"/>
    <w:rsid w:val="005F1365"/>
    <w:rsid w:val="005F223E"/>
    <w:rsid w:val="005F2C1F"/>
    <w:rsid w:val="005F2E44"/>
    <w:rsid w:val="005F3690"/>
    <w:rsid w:val="005F3986"/>
    <w:rsid w:val="005F4C57"/>
    <w:rsid w:val="005F588E"/>
    <w:rsid w:val="005F6774"/>
    <w:rsid w:val="005F692C"/>
    <w:rsid w:val="005F74F2"/>
    <w:rsid w:val="005F79AA"/>
    <w:rsid w:val="005F7C0B"/>
    <w:rsid w:val="0060044B"/>
    <w:rsid w:val="00600C41"/>
    <w:rsid w:val="00600FF2"/>
    <w:rsid w:val="006013D7"/>
    <w:rsid w:val="006014DB"/>
    <w:rsid w:val="00601587"/>
    <w:rsid w:val="006017B5"/>
    <w:rsid w:val="00601E61"/>
    <w:rsid w:val="00602079"/>
    <w:rsid w:val="006022F3"/>
    <w:rsid w:val="00602579"/>
    <w:rsid w:val="00602A9D"/>
    <w:rsid w:val="00602BA4"/>
    <w:rsid w:val="00602D5A"/>
    <w:rsid w:val="00602DA2"/>
    <w:rsid w:val="00602FF4"/>
    <w:rsid w:val="00603228"/>
    <w:rsid w:val="00604058"/>
    <w:rsid w:val="00604ACD"/>
    <w:rsid w:val="00604C15"/>
    <w:rsid w:val="00604DC2"/>
    <w:rsid w:val="00604DE6"/>
    <w:rsid w:val="006060C4"/>
    <w:rsid w:val="00606204"/>
    <w:rsid w:val="00607C35"/>
    <w:rsid w:val="00610C5E"/>
    <w:rsid w:val="00611777"/>
    <w:rsid w:val="0061189F"/>
    <w:rsid w:val="0061219B"/>
    <w:rsid w:val="0061247D"/>
    <w:rsid w:val="00612D05"/>
    <w:rsid w:val="00612DE5"/>
    <w:rsid w:val="006139C0"/>
    <w:rsid w:val="00613D3E"/>
    <w:rsid w:val="00613FB6"/>
    <w:rsid w:val="006140C6"/>
    <w:rsid w:val="00614134"/>
    <w:rsid w:val="00614241"/>
    <w:rsid w:val="0061428D"/>
    <w:rsid w:val="006149D6"/>
    <w:rsid w:val="0061500F"/>
    <w:rsid w:val="00615411"/>
    <w:rsid w:val="0061570C"/>
    <w:rsid w:val="0061599E"/>
    <w:rsid w:val="00615AC7"/>
    <w:rsid w:val="006162E6"/>
    <w:rsid w:val="006171A5"/>
    <w:rsid w:val="0061760B"/>
    <w:rsid w:val="00620309"/>
    <w:rsid w:val="0062032D"/>
    <w:rsid w:val="00620D7E"/>
    <w:rsid w:val="0062159D"/>
    <w:rsid w:val="00621680"/>
    <w:rsid w:val="00621EC5"/>
    <w:rsid w:val="006223E0"/>
    <w:rsid w:val="006224D0"/>
    <w:rsid w:val="00622BCE"/>
    <w:rsid w:val="00622C85"/>
    <w:rsid w:val="00622E29"/>
    <w:rsid w:val="00623643"/>
    <w:rsid w:val="00623834"/>
    <w:rsid w:val="006239DF"/>
    <w:rsid w:val="00624018"/>
    <w:rsid w:val="006240C4"/>
    <w:rsid w:val="00625304"/>
    <w:rsid w:val="0062581B"/>
    <w:rsid w:val="006261F4"/>
    <w:rsid w:val="00627209"/>
    <w:rsid w:val="00630827"/>
    <w:rsid w:val="0063164E"/>
    <w:rsid w:val="0063191D"/>
    <w:rsid w:val="00633224"/>
    <w:rsid w:val="00633488"/>
    <w:rsid w:val="00633581"/>
    <w:rsid w:val="006339AF"/>
    <w:rsid w:val="00633C47"/>
    <w:rsid w:val="00633E7B"/>
    <w:rsid w:val="006348F7"/>
    <w:rsid w:val="0063512D"/>
    <w:rsid w:val="006357D9"/>
    <w:rsid w:val="006358FB"/>
    <w:rsid w:val="00635AE2"/>
    <w:rsid w:val="00635C0C"/>
    <w:rsid w:val="00635E1E"/>
    <w:rsid w:val="0063613D"/>
    <w:rsid w:val="006361B3"/>
    <w:rsid w:val="0063677C"/>
    <w:rsid w:val="00636972"/>
    <w:rsid w:val="00636B69"/>
    <w:rsid w:val="00636BC2"/>
    <w:rsid w:val="00636EB6"/>
    <w:rsid w:val="00640228"/>
    <w:rsid w:val="006404D1"/>
    <w:rsid w:val="00640F43"/>
    <w:rsid w:val="006412CA"/>
    <w:rsid w:val="00641718"/>
    <w:rsid w:val="006420DA"/>
    <w:rsid w:val="00642A0A"/>
    <w:rsid w:val="006433EF"/>
    <w:rsid w:val="00643AC1"/>
    <w:rsid w:val="00643D62"/>
    <w:rsid w:val="00644A5E"/>
    <w:rsid w:val="00644A6C"/>
    <w:rsid w:val="00644D69"/>
    <w:rsid w:val="006457A8"/>
    <w:rsid w:val="00645EA0"/>
    <w:rsid w:val="00645F76"/>
    <w:rsid w:val="0064650D"/>
    <w:rsid w:val="00646EB0"/>
    <w:rsid w:val="00646F4F"/>
    <w:rsid w:val="0064714D"/>
    <w:rsid w:val="0064727D"/>
    <w:rsid w:val="006476E4"/>
    <w:rsid w:val="00647B32"/>
    <w:rsid w:val="00647C27"/>
    <w:rsid w:val="006519E6"/>
    <w:rsid w:val="00651C66"/>
    <w:rsid w:val="00651CDE"/>
    <w:rsid w:val="00652326"/>
    <w:rsid w:val="006528B0"/>
    <w:rsid w:val="00652907"/>
    <w:rsid w:val="00652E06"/>
    <w:rsid w:val="00653BC7"/>
    <w:rsid w:val="00653FC4"/>
    <w:rsid w:val="0065431C"/>
    <w:rsid w:val="00654713"/>
    <w:rsid w:val="006549A3"/>
    <w:rsid w:val="00654F91"/>
    <w:rsid w:val="00655361"/>
    <w:rsid w:val="00655E86"/>
    <w:rsid w:val="00656253"/>
    <w:rsid w:val="00656799"/>
    <w:rsid w:val="00656B77"/>
    <w:rsid w:val="00656E72"/>
    <w:rsid w:val="006570B1"/>
    <w:rsid w:val="006571F7"/>
    <w:rsid w:val="006578A1"/>
    <w:rsid w:val="006578A6"/>
    <w:rsid w:val="006609D7"/>
    <w:rsid w:val="006612CD"/>
    <w:rsid w:val="0066137B"/>
    <w:rsid w:val="0066174E"/>
    <w:rsid w:val="006617F4"/>
    <w:rsid w:val="006619F1"/>
    <w:rsid w:val="00661BBB"/>
    <w:rsid w:val="00661E57"/>
    <w:rsid w:val="006626E8"/>
    <w:rsid w:val="006629E4"/>
    <w:rsid w:val="006632B4"/>
    <w:rsid w:val="00663783"/>
    <w:rsid w:val="006637C6"/>
    <w:rsid w:val="00663E47"/>
    <w:rsid w:val="006644A7"/>
    <w:rsid w:val="00664AF3"/>
    <w:rsid w:val="00664BDE"/>
    <w:rsid w:val="00664DD6"/>
    <w:rsid w:val="0066565B"/>
    <w:rsid w:val="00665C44"/>
    <w:rsid w:val="00666284"/>
    <w:rsid w:val="006667F3"/>
    <w:rsid w:val="00666D3D"/>
    <w:rsid w:val="00667AEA"/>
    <w:rsid w:val="0067034D"/>
    <w:rsid w:val="006704FA"/>
    <w:rsid w:val="00670687"/>
    <w:rsid w:val="00670DC5"/>
    <w:rsid w:val="00671652"/>
    <w:rsid w:val="00671F2F"/>
    <w:rsid w:val="00671FAA"/>
    <w:rsid w:val="00674993"/>
    <w:rsid w:val="00675DA5"/>
    <w:rsid w:val="00676124"/>
    <w:rsid w:val="0067644C"/>
    <w:rsid w:val="00680373"/>
    <w:rsid w:val="006803C7"/>
    <w:rsid w:val="00680482"/>
    <w:rsid w:val="006808DC"/>
    <w:rsid w:val="00680F9F"/>
    <w:rsid w:val="006816B6"/>
    <w:rsid w:val="00681D8F"/>
    <w:rsid w:val="006820EB"/>
    <w:rsid w:val="00682128"/>
    <w:rsid w:val="0068220C"/>
    <w:rsid w:val="00682AB1"/>
    <w:rsid w:val="00682E9F"/>
    <w:rsid w:val="006830F9"/>
    <w:rsid w:val="006831C1"/>
    <w:rsid w:val="00683252"/>
    <w:rsid w:val="00683362"/>
    <w:rsid w:val="0068343A"/>
    <w:rsid w:val="006834D4"/>
    <w:rsid w:val="0068363E"/>
    <w:rsid w:val="00683B70"/>
    <w:rsid w:val="0068413D"/>
    <w:rsid w:val="006844BA"/>
    <w:rsid w:val="006845A2"/>
    <w:rsid w:val="00684BF8"/>
    <w:rsid w:val="00684D9B"/>
    <w:rsid w:val="0068522E"/>
    <w:rsid w:val="006858AA"/>
    <w:rsid w:val="00685BCF"/>
    <w:rsid w:val="0068640B"/>
    <w:rsid w:val="006867C7"/>
    <w:rsid w:val="006867DE"/>
    <w:rsid w:val="0068685A"/>
    <w:rsid w:val="00686980"/>
    <w:rsid w:val="00686A58"/>
    <w:rsid w:val="0068703C"/>
    <w:rsid w:val="006871D0"/>
    <w:rsid w:val="0068751F"/>
    <w:rsid w:val="00687BBF"/>
    <w:rsid w:val="006900D1"/>
    <w:rsid w:val="00690297"/>
    <w:rsid w:val="00690C3B"/>
    <w:rsid w:val="0069115A"/>
    <w:rsid w:val="006912F1"/>
    <w:rsid w:val="00691387"/>
    <w:rsid w:val="006919FC"/>
    <w:rsid w:val="006927F2"/>
    <w:rsid w:val="00692B0E"/>
    <w:rsid w:val="00693085"/>
    <w:rsid w:val="006931E1"/>
    <w:rsid w:val="00694310"/>
    <w:rsid w:val="00694700"/>
    <w:rsid w:val="0069479E"/>
    <w:rsid w:val="00694803"/>
    <w:rsid w:val="00694CE8"/>
    <w:rsid w:val="0069569E"/>
    <w:rsid w:val="006956C6"/>
    <w:rsid w:val="00695A8E"/>
    <w:rsid w:val="00696228"/>
    <w:rsid w:val="00696384"/>
    <w:rsid w:val="00696A48"/>
    <w:rsid w:val="00696A83"/>
    <w:rsid w:val="00696EE3"/>
    <w:rsid w:val="0069715D"/>
    <w:rsid w:val="00697392"/>
    <w:rsid w:val="006973E5"/>
    <w:rsid w:val="00697406"/>
    <w:rsid w:val="0069759A"/>
    <w:rsid w:val="00697664"/>
    <w:rsid w:val="00697681"/>
    <w:rsid w:val="0069770C"/>
    <w:rsid w:val="006A08F2"/>
    <w:rsid w:val="006A0D95"/>
    <w:rsid w:val="006A151A"/>
    <w:rsid w:val="006A1E62"/>
    <w:rsid w:val="006A2A12"/>
    <w:rsid w:val="006A2E9C"/>
    <w:rsid w:val="006A35E0"/>
    <w:rsid w:val="006A377F"/>
    <w:rsid w:val="006A384A"/>
    <w:rsid w:val="006A3875"/>
    <w:rsid w:val="006A39D6"/>
    <w:rsid w:val="006A3D40"/>
    <w:rsid w:val="006A516B"/>
    <w:rsid w:val="006A561D"/>
    <w:rsid w:val="006A5A0C"/>
    <w:rsid w:val="006A5BA0"/>
    <w:rsid w:val="006A5BB1"/>
    <w:rsid w:val="006A5F88"/>
    <w:rsid w:val="006A6A7F"/>
    <w:rsid w:val="006A6C9A"/>
    <w:rsid w:val="006A6CF2"/>
    <w:rsid w:val="006A7D95"/>
    <w:rsid w:val="006B02BA"/>
    <w:rsid w:val="006B0EA6"/>
    <w:rsid w:val="006B120D"/>
    <w:rsid w:val="006B13C1"/>
    <w:rsid w:val="006B1649"/>
    <w:rsid w:val="006B19B6"/>
    <w:rsid w:val="006B2CC7"/>
    <w:rsid w:val="006B3104"/>
    <w:rsid w:val="006B38C5"/>
    <w:rsid w:val="006B3AF9"/>
    <w:rsid w:val="006B4158"/>
    <w:rsid w:val="006B44C5"/>
    <w:rsid w:val="006B555F"/>
    <w:rsid w:val="006B6242"/>
    <w:rsid w:val="006B6C7C"/>
    <w:rsid w:val="006B6DF1"/>
    <w:rsid w:val="006B6EA4"/>
    <w:rsid w:val="006B71CA"/>
    <w:rsid w:val="006B77BB"/>
    <w:rsid w:val="006B7F8F"/>
    <w:rsid w:val="006B7FC5"/>
    <w:rsid w:val="006C0034"/>
    <w:rsid w:val="006C055E"/>
    <w:rsid w:val="006C0D13"/>
    <w:rsid w:val="006C187F"/>
    <w:rsid w:val="006C18C8"/>
    <w:rsid w:val="006C19BC"/>
    <w:rsid w:val="006C19D5"/>
    <w:rsid w:val="006C1B44"/>
    <w:rsid w:val="006C1DB8"/>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6C50"/>
    <w:rsid w:val="006C71B1"/>
    <w:rsid w:val="006C75AA"/>
    <w:rsid w:val="006C7796"/>
    <w:rsid w:val="006C78A6"/>
    <w:rsid w:val="006C7AB4"/>
    <w:rsid w:val="006C7F24"/>
    <w:rsid w:val="006D006B"/>
    <w:rsid w:val="006D0104"/>
    <w:rsid w:val="006D105C"/>
    <w:rsid w:val="006D1294"/>
    <w:rsid w:val="006D227C"/>
    <w:rsid w:val="006D30E7"/>
    <w:rsid w:val="006D3CB7"/>
    <w:rsid w:val="006D48E7"/>
    <w:rsid w:val="006D4947"/>
    <w:rsid w:val="006D5F16"/>
    <w:rsid w:val="006D629A"/>
    <w:rsid w:val="006D63AD"/>
    <w:rsid w:val="006D6764"/>
    <w:rsid w:val="006D67D9"/>
    <w:rsid w:val="006D6C93"/>
    <w:rsid w:val="006D7047"/>
    <w:rsid w:val="006D7573"/>
    <w:rsid w:val="006E02A0"/>
    <w:rsid w:val="006E0340"/>
    <w:rsid w:val="006E06F9"/>
    <w:rsid w:val="006E07A9"/>
    <w:rsid w:val="006E0D91"/>
    <w:rsid w:val="006E1706"/>
    <w:rsid w:val="006E1F97"/>
    <w:rsid w:val="006E200A"/>
    <w:rsid w:val="006E292E"/>
    <w:rsid w:val="006E2E45"/>
    <w:rsid w:val="006E3CB2"/>
    <w:rsid w:val="006E3DA8"/>
    <w:rsid w:val="006E4329"/>
    <w:rsid w:val="006E5DAA"/>
    <w:rsid w:val="006E6BFD"/>
    <w:rsid w:val="006E7006"/>
    <w:rsid w:val="006E746F"/>
    <w:rsid w:val="006F00E7"/>
    <w:rsid w:val="006F0948"/>
    <w:rsid w:val="006F0F6E"/>
    <w:rsid w:val="006F1B22"/>
    <w:rsid w:val="006F1BA4"/>
    <w:rsid w:val="006F1F06"/>
    <w:rsid w:val="006F2086"/>
    <w:rsid w:val="006F2259"/>
    <w:rsid w:val="006F23E1"/>
    <w:rsid w:val="006F2F8F"/>
    <w:rsid w:val="006F2FDA"/>
    <w:rsid w:val="006F2FE5"/>
    <w:rsid w:val="006F320A"/>
    <w:rsid w:val="006F3460"/>
    <w:rsid w:val="006F34FE"/>
    <w:rsid w:val="006F3615"/>
    <w:rsid w:val="006F3FA3"/>
    <w:rsid w:val="006F48BA"/>
    <w:rsid w:val="006F4AF9"/>
    <w:rsid w:val="006F54EB"/>
    <w:rsid w:val="006F58BA"/>
    <w:rsid w:val="006F5CC1"/>
    <w:rsid w:val="006F67A5"/>
    <w:rsid w:val="006F72B5"/>
    <w:rsid w:val="006F73E1"/>
    <w:rsid w:val="006F762D"/>
    <w:rsid w:val="00700492"/>
    <w:rsid w:val="00700804"/>
    <w:rsid w:val="00700C61"/>
    <w:rsid w:val="007015A5"/>
    <w:rsid w:val="0070167E"/>
    <w:rsid w:val="00701E1B"/>
    <w:rsid w:val="00702ED0"/>
    <w:rsid w:val="00703C09"/>
    <w:rsid w:val="0070434A"/>
    <w:rsid w:val="00704675"/>
    <w:rsid w:val="007048C4"/>
    <w:rsid w:val="00704CC4"/>
    <w:rsid w:val="00705345"/>
    <w:rsid w:val="0070582D"/>
    <w:rsid w:val="0070638D"/>
    <w:rsid w:val="00706DBF"/>
    <w:rsid w:val="007070E8"/>
    <w:rsid w:val="00707A59"/>
    <w:rsid w:val="0071046B"/>
    <w:rsid w:val="00710AC6"/>
    <w:rsid w:val="00710C1D"/>
    <w:rsid w:val="007110A3"/>
    <w:rsid w:val="00711108"/>
    <w:rsid w:val="0071118F"/>
    <w:rsid w:val="00711213"/>
    <w:rsid w:val="0071125F"/>
    <w:rsid w:val="007112A1"/>
    <w:rsid w:val="00711996"/>
    <w:rsid w:val="00711B3B"/>
    <w:rsid w:val="00711BA3"/>
    <w:rsid w:val="00711C9D"/>
    <w:rsid w:val="00712B71"/>
    <w:rsid w:val="00712E55"/>
    <w:rsid w:val="00713023"/>
    <w:rsid w:val="0071322C"/>
    <w:rsid w:val="00713779"/>
    <w:rsid w:val="00713989"/>
    <w:rsid w:val="00713B40"/>
    <w:rsid w:val="00713DCF"/>
    <w:rsid w:val="00714004"/>
    <w:rsid w:val="0071415A"/>
    <w:rsid w:val="0071458E"/>
    <w:rsid w:val="007145C9"/>
    <w:rsid w:val="00714631"/>
    <w:rsid w:val="00714B6E"/>
    <w:rsid w:val="0071512F"/>
    <w:rsid w:val="00715B7F"/>
    <w:rsid w:val="00715FC2"/>
    <w:rsid w:val="007163ED"/>
    <w:rsid w:val="007169AC"/>
    <w:rsid w:val="007169DD"/>
    <w:rsid w:val="00717679"/>
    <w:rsid w:val="00717B67"/>
    <w:rsid w:val="00717DE2"/>
    <w:rsid w:val="0072051C"/>
    <w:rsid w:val="007206A2"/>
    <w:rsid w:val="00720B38"/>
    <w:rsid w:val="00720CA7"/>
    <w:rsid w:val="00720FED"/>
    <w:rsid w:val="0072147B"/>
    <w:rsid w:val="00721512"/>
    <w:rsid w:val="0072181E"/>
    <w:rsid w:val="00721EEB"/>
    <w:rsid w:val="00722267"/>
    <w:rsid w:val="007227CA"/>
    <w:rsid w:val="0072285E"/>
    <w:rsid w:val="00722C62"/>
    <w:rsid w:val="0072321F"/>
    <w:rsid w:val="00723295"/>
    <w:rsid w:val="007238E2"/>
    <w:rsid w:val="007239B4"/>
    <w:rsid w:val="00724194"/>
    <w:rsid w:val="00724446"/>
    <w:rsid w:val="00724584"/>
    <w:rsid w:val="00724AA1"/>
    <w:rsid w:val="00724D39"/>
    <w:rsid w:val="00725A19"/>
    <w:rsid w:val="00726356"/>
    <w:rsid w:val="007268C7"/>
    <w:rsid w:val="00726AAB"/>
    <w:rsid w:val="00727077"/>
    <w:rsid w:val="007276E7"/>
    <w:rsid w:val="00727844"/>
    <w:rsid w:val="00730210"/>
    <w:rsid w:val="00730EA6"/>
    <w:rsid w:val="00731C15"/>
    <w:rsid w:val="00732045"/>
    <w:rsid w:val="007322A0"/>
    <w:rsid w:val="007326CB"/>
    <w:rsid w:val="00732C1A"/>
    <w:rsid w:val="00733CDC"/>
    <w:rsid w:val="00734AF5"/>
    <w:rsid w:val="00734B9A"/>
    <w:rsid w:val="00735695"/>
    <w:rsid w:val="00735863"/>
    <w:rsid w:val="0073601E"/>
    <w:rsid w:val="007360CB"/>
    <w:rsid w:val="0073653E"/>
    <w:rsid w:val="00737566"/>
    <w:rsid w:val="00737ADC"/>
    <w:rsid w:val="00737C78"/>
    <w:rsid w:val="00740E82"/>
    <w:rsid w:val="00741BA2"/>
    <w:rsid w:val="00741CF4"/>
    <w:rsid w:val="00741DCC"/>
    <w:rsid w:val="00741DE2"/>
    <w:rsid w:val="007421A1"/>
    <w:rsid w:val="007423E4"/>
    <w:rsid w:val="007427FE"/>
    <w:rsid w:val="00742C51"/>
    <w:rsid w:val="00743445"/>
    <w:rsid w:val="0074391E"/>
    <w:rsid w:val="00744737"/>
    <w:rsid w:val="0074487F"/>
    <w:rsid w:val="00745E01"/>
    <w:rsid w:val="0074666B"/>
    <w:rsid w:val="007468D6"/>
    <w:rsid w:val="00746BFF"/>
    <w:rsid w:val="00746D6B"/>
    <w:rsid w:val="007473E1"/>
    <w:rsid w:val="00747897"/>
    <w:rsid w:val="00747E47"/>
    <w:rsid w:val="00750192"/>
    <w:rsid w:val="007504E1"/>
    <w:rsid w:val="00750544"/>
    <w:rsid w:val="00750804"/>
    <w:rsid w:val="007509AB"/>
    <w:rsid w:val="0075122C"/>
    <w:rsid w:val="00751689"/>
    <w:rsid w:val="0075175E"/>
    <w:rsid w:val="00752413"/>
    <w:rsid w:val="007524AA"/>
    <w:rsid w:val="00753744"/>
    <w:rsid w:val="00753A93"/>
    <w:rsid w:val="00753C4B"/>
    <w:rsid w:val="007546C9"/>
    <w:rsid w:val="00755663"/>
    <w:rsid w:val="00755964"/>
    <w:rsid w:val="00756386"/>
    <w:rsid w:val="00756603"/>
    <w:rsid w:val="00757592"/>
    <w:rsid w:val="007575C0"/>
    <w:rsid w:val="00757D2F"/>
    <w:rsid w:val="0076000E"/>
    <w:rsid w:val="007605F0"/>
    <w:rsid w:val="00760C00"/>
    <w:rsid w:val="007610CE"/>
    <w:rsid w:val="007610E9"/>
    <w:rsid w:val="00761728"/>
    <w:rsid w:val="00761C6C"/>
    <w:rsid w:val="00762B72"/>
    <w:rsid w:val="00763573"/>
    <w:rsid w:val="00763777"/>
    <w:rsid w:val="007639AD"/>
    <w:rsid w:val="00763CCB"/>
    <w:rsid w:val="00763E31"/>
    <w:rsid w:val="007642B4"/>
    <w:rsid w:val="00764C45"/>
    <w:rsid w:val="00765A07"/>
    <w:rsid w:val="00766277"/>
    <w:rsid w:val="0076656A"/>
    <w:rsid w:val="00766701"/>
    <w:rsid w:val="00766911"/>
    <w:rsid w:val="00766D1B"/>
    <w:rsid w:val="00767793"/>
    <w:rsid w:val="007679D8"/>
    <w:rsid w:val="00767A1A"/>
    <w:rsid w:val="00767B9E"/>
    <w:rsid w:val="00770803"/>
    <w:rsid w:val="00770C55"/>
    <w:rsid w:val="00771319"/>
    <w:rsid w:val="007713E8"/>
    <w:rsid w:val="00771794"/>
    <w:rsid w:val="00771CCF"/>
    <w:rsid w:val="00771F7D"/>
    <w:rsid w:val="0077287B"/>
    <w:rsid w:val="00772C3E"/>
    <w:rsid w:val="00772FE4"/>
    <w:rsid w:val="007730F4"/>
    <w:rsid w:val="007736E8"/>
    <w:rsid w:val="007745A6"/>
    <w:rsid w:val="0077490F"/>
    <w:rsid w:val="00774ACE"/>
    <w:rsid w:val="00775823"/>
    <w:rsid w:val="00775F57"/>
    <w:rsid w:val="00776372"/>
    <w:rsid w:val="00776584"/>
    <w:rsid w:val="007765B1"/>
    <w:rsid w:val="007769EF"/>
    <w:rsid w:val="00776D22"/>
    <w:rsid w:val="00776D4F"/>
    <w:rsid w:val="00776DDC"/>
    <w:rsid w:val="00776DEE"/>
    <w:rsid w:val="007770F9"/>
    <w:rsid w:val="00777179"/>
    <w:rsid w:val="00777945"/>
    <w:rsid w:val="00777D40"/>
    <w:rsid w:val="00780119"/>
    <w:rsid w:val="00780B8D"/>
    <w:rsid w:val="00780B8E"/>
    <w:rsid w:val="00780FE4"/>
    <w:rsid w:val="00781158"/>
    <w:rsid w:val="00781649"/>
    <w:rsid w:val="007823D6"/>
    <w:rsid w:val="0078254E"/>
    <w:rsid w:val="00782628"/>
    <w:rsid w:val="007826AB"/>
    <w:rsid w:val="00782D38"/>
    <w:rsid w:val="00782D92"/>
    <w:rsid w:val="00783068"/>
    <w:rsid w:val="007834E8"/>
    <w:rsid w:val="007836C6"/>
    <w:rsid w:val="007840E2"/>
    <w:rsid w:val="007853A7"/>
    <w:rsid w:val="0078569F"/>
    <w:rsid w:val="00785803"/>
    <w:rsid w:val="00785C9F"/>
    <w:rsid w:val="00785EB4"/>
    <w:rsid w:val="0078609A"/>
    <w:rsid w:val="00786F85"/>
    <w:rsid w:val="0078731A"/>
    <w:rsid w:val="00787487"/>
    <w:rsid w:val="0079056D"/>
    <w:rsid w:val="007906F1"/>
    <w:rsid w:val="00790796"/>
    <w:rsid w:val="00790EDA"/>
    <w:rsid w:val="00790EF4"/>
    <w:rsid w:val="00791349"/>
    <w:rsid w:val="0079175F"/>
    <w:rsid w:val="00791D85"/>
    <w:rsid w:val="00791DAF"/>
    <w:rsid w:val="0079238C"/>
    <w:rsid w:val="007924CA"/>
    <w:rsid w:val="007933C1"/>
    <w:rsid w:val="00794CBF"/>
    <w:rsid w:val="00795365"/>
    <w:rsid w:val="0079567E"/>
    <w:rsid w:val="007961D5"/>
    <w:rsid w:val="00796A6F"/>
    <w:rsid w:val="00796C5D"/>
    <w:rsid w:val="00797B06"/>
    <w:rsid w:val="00797B55"/>
    <w:rsid w:val="00797B9C"/>
    <w:rsid w:val="007A0483"/>
    <w:rsid w:val="007A1065"/>
    <w:rsid w:val="007A1D86"/>
    <w:rsid w:val="007A249F"/>
    <w:rsid w:val="007A2A97"/>
    <w:rsid w:val="007A2CDC"/>
    <w:rsid w:val="007A371B"/>
    <w:rsid w:val="007A3832"/>
    <w:rsid w:val="007A3A0F"/>
    <w:rsid w:val="007A3E60"/>
    <w:rsid w:val="007A407D"/>
    <w:rsid w:val="007A449A"/>
    <w:rsid w:val="007A45B8"/>
    <w:rsid w:val="007A464F"/>
    <w:rsid w:val="007A5B1F"/>
    <w:rsid w:val="007A5E98"/>
    <w:rsid w:val="007A6196"/>
    <w:rsid w:val="007A63D5"/>
    <w:rsid w:val="007A689A"/>
    <w:rsid w:val="007A68EA"/>
    <w:rsid w:val="007A6B7D"/>
    <w:rsid w:val="007A6FF5"/>
    <w:rsid w:val="007A7629"/>
    <w:rsid w:val="007B1027"/>
    <w:rsid w:val="007B1691"/>
    <w:rsid w:val="007B174F"/>
    <w:rsid w:val="007B1863"/>
    <w:rsid w:val="007B18C5"/>
    <w:rsid w:val="007B1925"/>
    <w:rsid w:val="007B217F"/>
    <w:rsid w:val="007B22E0"/>
    <w:rsid w:val="007B28CA"/>
    <w:rsid w:val="007B358D"/>
    <w:rsid w:val="007B518E"/>
    <w:rsid w:val="007B5401"/>
    <w:rsid w:val="007B5FB4"/>
    <w:rsid w:val="007B6B2B"/>
    <w:rsid w:val="007B7949"/>
    <w:rsid w:val="007B7A33"/>
    <w:rsid w:val="007B7D30"/>
    <w:rsid w:val="007C05AC"/>
    <w:rsid w:val="007C0D54"/>
    <w:rsid w:val="007C0FA9"/>
    <w:rsid w:val="007C2413"/>
    <w:rsid w:val="007C25AE"/>
    <w:rsid w:val="007C3152"/>
    <w:rsid w:val="007C333B"/>
    <w:rsid w:val="007C3914"/>
    <w:rsid w:val="007C3CEA"/>
    <w:rsid w:val="007C3D92"/>
    <w:rsid w:val="007C3E6F"/>
    <w:rsid w:val="007C3E98"/>
    <w:rsid w:val="007C5A8F"/>
    <w:rsid w:val="007C5B38"/>
    <w:rsid w:val="007C6313"/>
    <w:rsid w:val="007C7389"/>
    <w:rsid w:val="007C76E8"/>
    <w:rsid w:val="007D01E6"/>
    <w:rsid w:val="007D035E"/>
    <w:rsid w:val="007D0396"/>
    <w:rsid w:val="007D0644"/>
    <w:rsid w:val="007D0D29"/>
    <w:rsid w:val="007D1020"/>
    <w:rsid w:val="007D1801"/>
    <w:rsid w:val="007D1BFA"/>
    <w:rsid w:val="007D1DD0"/>
    <w:rsid w:val="007D1FE0"/>
    <w:rsid w:val="007D20BB"/>
    <w:rsid w:val="007D261E"/>
    <w:rsid w:val="007D2F61"/>
    <w:rsid w:val="007D3004"/>
    <w:rsid w:val="007D337D"/>
    <w:rsid w:val="007D3D0E"/>
    <w:rsid w:val="007D3D33"/>
    <w:rsid w:val="007D41C2"/>
    <w:rsid w:val="007D4986"/>
    <w:rsid w:val="007D4E8A"/>
    <w:rsid w:val="007D4F02"/>
    <w:rsid w:val="007D5274"/>
    <w:rsid w:val="007D674C"/>
    <w:rsid w:val="007D6B7B"/>
    <w:rsid w:val="007D6CF1"/>
    <w:rsid w:val="007D6F65"/>
    <w:rsid w:val="007D7131"/>
    <w:rsid w:val="007D7B42"/>
    <w:rsid w:val="007D7BEC"/>
    <w:rsid w:val="007D7CE3"/>
    <w:rsid w:val="007E051A"/>
    <w:rsid w:val="007E0798"/>
    <w:rsid w:val="007E08D7"/>
    <w:rsid w:val="007E1B72"/>
    <w:rsid w:val="007E1D93"/>
    <w:rsid w:val="007E22C9"/>
    <w:rsid w:val="007E3EE3"/>
    <w:rsid w:val="007E48DD"/>
    <w:rsid w:val="007E57DE"/>
    <w:rsid w:val="007E57F5"/>
    <w:rsid w:val="007E5902"/>
    <w:rsid w:val="007E5BF6"/>
    <w:rsid w:val="007E6719"/>
    <w:rsid w:val="007E68ED"/>
    <w:rsid w:val="007E69ED"/>
    <w:rsid w:val="007E7058"/>
    <w:rsid w:val="007E7B2D"/>
    <w:rsid w:val="007E7E4D"/>
    <w:rsid w:val="007F0221"/>
    <w:rsid w:val="007F034B"/>
    <w:rsid w:val="007F03F0"/>
    <w:rsid w:val="007F07B9"/>
    <w:rsid w:val="007F091E"/>
    <w:rsid w:val="007F0928"/>
    <w:rsid w:val="007F15CE"/>
    <w:rsid w:val="007F1E88"/>
    <w:rsid w:val="007F2CD7"/>
    <w:rsid w:val="007F2D97"/>
    <w:rsid w:val="007F3568"/>
    <w:rsid w:val="007F422D"/>
    <w:rsid w:val="007F4C01"/>
    <w:rsid w:val="007F4DBA"/>
    <w:rsid w:val="007F519C"/>
    <w:rsid w:val="007F534D"/>
    <w:rsid w:val="007F54A2"/>
    <w:rsid w:val="007F54FE"/>
    <w:rsid w:val="007F5535"/>
    <w:rsid w:val="007F5D32"/>
    <w:rsid w:val="007F5F05"/>
    <w:rsid w:val="007F5F37"/>
    <w:rsid w:val="007F67A5"/>
    <w:rsid w:val="007F6B2D"/>
    <w:rsid w:val="007F72DC"/>
    <w:rsid w:val="007F795F"/>
    <w:rsid w:val="007F7B91"/>
    <w:rsid w:val="0080069C"/>
    <w:rsid w:val="008006FD"/>
    <w:rsid w:val="00800EF6"/>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B27"/>
    <w:rsid w:val="00810EFF"/>
    <w:rsid w:val="00811314"/>
    <w:rsid w:val="008118A5"/>
    <w:rsid w:val="00811A39"/>
    <w:rsid w:val="0081291B"/>
    <w:rsid w:val="00812F83"/>
    <w:rsid w:val="00813222"/>
    <w:rsid w:val="00813622"/>
    <w:rsid w:val="00813DCF"/>
    <w:rsid w:val="00813FAB"/>
    <w:rsid w:val="0081498C"/>
    <w:rsid w:val="00814AE1"/>
    <w:rsid w:val="00814F46"/>
    <w:rsid w:val="008153C6"/>
    <w:rsid w:val="00815BC1"/>
    <w:rsid w:val="00815D31"/>
    <w:rsid w:val="0081601F"/>
    <w:rsid w:val="00816064"/>
    <w:rsid w:val="00816B84"/>
    <w:rsid w:val="00816D88"/>
    <w:rsid w:val="008174B2"/>
    <w:rsid w:val="00817698"/>
    <w:rsid w:val="00817B48"/>
    <w:rsid w:val="00817CFF"/>
    <w:rsid w:val="00817EF3"/>
    <w:rsid w:val="00817FDB"/>
    <w:rsid w:val="0081A927"/>
    <w:rsid w:val="0082000D"/>
    <w:rsid w:val="0082037E"/>
    <w:rsid w:val="00820C9C"/>
    <w:rsid w:val="00820F55"/>
    <w:rsid w:val="008211B1"/>
    <w:rsid w:val="00821572"/>
    <w:rsid w:val="00821620"/>
    <w:rsid w:val="00821901"/>
    <w:rsid w:val="00821919"/>
    <w:rsid w:val="00821D9C"/>
    <w:rsid w:val="00822310"/>
    <w:rsid w:val="008229BF"/>
    <w:rsid w:val="00823794"/>
    <w:rsid w:val="008237B3"/>
    <w:rsid w:val="008237F4"/>
    <w:rsid w:val="00823F67"/>
    <w:rsid w:val="00824022"/>
    <w:rsid w:val="0082483A"/>
    <w:rsid w:val="00824A3F"/>
    <w:rsid w:val="00824A81"/>
    <w:rsid w:val="008257B8"/>
    <w:rsid w:val="00825F08"/>
    <w:rsid w:val="00825F98"/>
    <w:rsid w:val="008260ED"/>
    <w:rsid w:val="008263CA"/>
    <w:rsid w:val="0082699D"/>
    <w:rsid w:val="00826CB0"/>
    <w:rsid w:val="00826E6B"/>
    <w:rsid w:val="0082719E"/>
    <w:rsid w:val="008275FD"/>
    <w:rsid w:val="0082773C"/>
    <w:rsid w:val="00827A52"/>
    <w:rsid w:val="00830BA1"/>
    <w:rsid w:val="00830EB2"/>
    <w:rsid w:val="0083105D"/>
    <w:rsid w:val="00831652"/>
    <w:rsid w:val="0083202E"/>
    <w:rsid w:val="00832A70"/>
    <w:rsid w:val="00832A71"/>
    <w:rsid w:val="00832D12"/>
    <w:rsid w:val="0083304F"/>
    <w:rsid w:val="00833142"/>
    <w:rsid w:val="00833450"/>
    <w:rsid w:val="008334C9"/>
    <w:rsid w:val="00833593"/>
    <w:rsid w:val="00833EB5"/>
    <w:rsid w:val="00834122"/>
    <w:rsid w:val="00834DD4"/>
    <w:rsid w:val="008352C5"/>
    <w:rsid w:val="008358A6"/>
    <w:rsid w:val="008359FB"/>
    <w:rsid w:val="00835C56"/>
    <w:rsid w:val="008360FC"/>
    <w:rsid w:val="008364A3"/>
    <w:rsid w:val="00836E81"/>
    <w:rsid w:val="0083735D"/>
    <w:rsid w:val="008377C1"/>
    <w:rsid w:val="00837C33"/>
    <w:rsid w:val="00837C90"/>
    <w:rsid w:val="00837E93"/>
    <w:rsid w:val="00837EB1"/>
    <w:rsid w:val="0084042B"/>
    <w:rsid w:val="008409BB"/>
    <w:rsid w:val="00840D58"/>
    <w:rsid w:val="00841469"/>
    <w:rsid w:val="0084184A"/>
    <w:rsid w:val="008423F2"/>
    <w:rsid w:val="00842A30"/>
    <w:rsid w:val="00842F71"/>
    <w:rsid w:val="00843179"/>
    <w:rsid w:val="0084386A"/>
    <w:rsid w:val="00843E0E"/>
    <w:rsid w:val="008440FF"/>
    <w:rsid w:val="008442EA"/>
    <w:rsid w:val="00844589"/>
    <w:rsid w:val="00844794"/>
    <w:rsid w:val="00844FE7"/>
    <w:rsid w:val="00845969"/>
    <w:rsid w:val="00845A12"/>
    <w:rsid w:val="00845B6B"/>
    <w:rsid w:val="00845C27"/>
    <w:rsid w:val="00845F37"/>
    <w:rsid w:val="00845FF5"/>
    <w:rsid w:val="00846001"/>
    <w:rsid w:val="0084615D"/>
    <w:rsid w:val="008463DF"/>
    <w:rsid w:val="0084642A"/>
    <w:rsid w:val="008465C4"/>
    <w:rsid w:val="00846710"/>
    <w:rsid w:val="00846D43"/>
    <w:rsid w:val="00847200"/>
    <w:rsid w:val="008478ED"/>
    <w:rsid w:val="0085118C"/>
    <w:rsid w:val="008514FE"/>
    <w:rsid w:val="00851728"/>
    <w:rsid w:val="00851B9C"/>
    <w:rsid w:val="00851DFF"/>
    <w:rsid w:val="008529C8"/>
    <w:rsid w:val="00853064"/>
    <w:rsid w:val="00853084"/>
    <w:rsid w:val="00853142"/>
    <w:rsid w:val="008540A6"/>
    <w:rsid w:val="00854420"/>
    <w:rsid w:val="00854481"/>
    <w:rsid w:val="00854792"/>
    <w:rsid w:val="00855810"/>
    <w:rsid w:val="00855DE6"/>
    <w:rsid w:val="0085656D"/>
    <w:rsid w:val="00857591"/>
    <w:rsid w:val="008576D8"/>
    <w:rsid w:val="00857E88"/>
    <w:rsid w:val="00860BCC"/>
    <w:rsid w:val="008612DB"/>
    <w:rsid w:val="00861B57"/>
    <w:rsid w:val="0086271E"/>
    <w:rsid w:val="00862AC4"/>
    <w:rsid w:val="008633AC"/>
    <w:rsid w:val="008634E3"/>
    <w:rsid w:val="008636CF"/>
    <w:rsid w:val="00863E18"/>
    <w:rsid w:val="00864627"/>
    <w:rsid w:val="00864635"/>
    <w:rsid w:val="00864678"/>
    <w:rsid w:val="00864C1A"/>
    <w:rsid w:val="00865217"/>
    <w:rsid w:val="008658AA"/>
    <w:rsid w:val="00865CBD"/>
    <w:rsid w:val="0086600E"/>
    <w:rsid w:val="0086665C"/>
    <w:rsid w:val="00866681"/>
    <w:rsid w:val="00866E37"/>
    <w:rsid w:val="00866F9E"/>
    <w:rsid w:val="008672E2"/>
    <w:rsid w:val="0086793D"/>
    <w:rsid w:val="00867B1C"/>
    <w:rsid w:val="00867BF2"/>
    <w:rsid w:val="00867FA8"/>
    <w:rsid w:val="00871279"/>
    <w:rsid w:val="008713D6"/>
    <w:rsid w:val="00871643"/>
    <w:rsid w:val="0087200F"/>
    <w:rsid w:val="0087281D"/>
    <w:rsid w:val="00872828"/>
    <w:rsid w:val="008732D8"/>
    <w:rsid w:val="00873377"/>
    <w:rsid w:val="00873577"/>
    <w:rsid w:val="0087409F"/>
    <w:rsid w:val="00874C57"/>
    <w:rsid w:val="00874D58"/>
    <w:rsid w:val="008750D2"/>
    <w:rsid w:val="00875AB5"/>
    <w:rsid w:val="00875C91"/>
    <w:rsid w:val="00875F85"/>
    <w:rsid w:val="00876925"/>
    <w:rsid w:val="00876C6B"/>
    <w:rsid w:val="00876DC9"/>
    <w:rsid w:val="00877125"/>
    <w:rsid w:val="008777C2"/>
    <w:rsid w:val="00877A77"/>
    <w:rsid w:val="00877ADE"/>
    <w:rsid w:val="0088100A"/>
    <w:rsid w:val="00881511"/>
    <w:rsid w:val="0088194A"/>
    <w:rsid w:val="00882448"/>
    <w:rsid w:val="008826AE"/>
    <w:rsid w:val="00882886"/>
    <w:rsid w:val="00882B0E"/>
    <w:rsid w:val="00882F1D"/>
    <w:rsid w:val="0088308E"/>
    <w:rsid w:val="0088353B"/>
    <w:rsid w:val="00883A4D"/>
    <w:rsid w:val="00883B21"/>
    <w:rsid w:val="00883E9A"/>
    <w:rsid w:val="00883F8F"/>
    <w:rsid w:val="0088411A"/>
    <w:rsid w:val="00884235"/>
    <w:rsid w:val="00885285"/>
    <w:rsid w:val="00885615"/>
    <w:rsid w:val="00885985"/>
    <w:rsid w:val="00885AD0"/>
    <w:rsid w:val="00886699"/>
    <w:rsid w:val="00886A21"/>
    <w:rsid w:val="0088709A"/>
    <w:rsid w:val="00890257"/>
    <w:rsid w:val="0089199F"/>
    <w:rsid w:val="00891C32"/>
    <w:rsid w:val="00891D7F"/>
    <w:rsid w:val="00892265"/>
    <w:rsid w:val="0089233E"/>
    <w:rsid w:val="0089330E"/>
    <w:rsid w:val="00893323"/>
    <w:rsid w:val="00893737"/>
    <w:rsid w:val="008938C2"/>
    <w:rsid w:val="00893A8E"/>
    <w:rsid w:val="00893E27"/>
    <w:rsid w:val="00893E8B"/>
    <w:rsid w:val="008945F7"/>
    <w:rsid w:val="0089463D"/>
    <w:rsid w:val="0089544E"/>
    <w:rsid w:val="0089554F"/>
    <w:rsid w:val="008955E6"/>
    <w:rsid w:val="00895B5F"/>
    <w:rsid w:val="00895CA9"/>
    <w:rsid w:val="00895D0A"/>
    <w:rsid w:val="0089637C"/>
    <w:rsid w:val="00896712"/>
    <w:rsid w:val="00896870"/>
    <w:rsid w:val="008969BD"/>
    <w:rsid w:val="008969C3"/>
    <w:rsid w:val="00896E39"/>
    <w:rsid w:val="00897CAB"/>
    <w:rsid w:val="008A13BD"/>
    <w:rsid w:val="008A1419"/>
    <w:rsid w:val="008A1596"/>
    <w:rsid w:val="008A1EDF"/>
    <w:rsid w:val="008A2695"/>
    <w:rsid w:val="008A2BAC"/>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75D"/>
    <w:rsid w:val="008A783C"/>
    <w:rsid w:val="008A7C72"/>
    <w:rsid w:val="008A7ED7"/>
    <w:rsid w:val="008B04F2"/>
    <w:rsid w:val="008B0D0E"/>
    <w:rsid w:val="008B12BB"/>
    <w:rsid w:val="008B1411"/>
    <w:rsid w:val="008B17A2"/>
    <w:rsid w:val="008B25F2"/>
    <w:rsid w:val="008B2643"/>
    <w:rsid w:val="008B282F"/>
    <w:rsid w:val="008B2BAB"/>
    <w:rsid w:val="008B2FAE"/>
    <w:rsid w:val="008B3097"/>
    <w:rsid w:val="008B3121"/>
    <w:rsid w:val="008B32D3"/>
    <w:rsid w:val="008B3317"/>
    <w:rsid w:val="008B414B"/>
    <w:rsid w:val="008B4E0E"/>
    <w:rsid w:val="008B4E67"/>
    <w:rsid w:val="008B4FB9"/>
    <w:rsid w:val="008B5715"/>
    <w:rsid w:val="008B5A2D"/>
    <w:rsid w:val="008B5BC2"/>
    <w:rsid w:val="008B5EF8"/>
    <w:rsid w:val="008B60BB"/>
    <w:rsid w:val="008B6732"/>
    <w:rsid w:val="008B68EC"/>
    <w:rsid w:val="008B70AC"/>
    <w:rsid w:val="008B711E"/>
    <w:rsid w:val="008B735E"/>
    <w:rsid w:val="008C039D"/>
    <w:rsid w:val="008C03E5"/>
    <w:rsid w:val="008C042F"/>
    <w:rsid w:val="008C0443"/>
    <w:rsid w:val="008C057B"/>
    <w:rsid w:val="008C0CAC"/>
    <w:rsid w:val="008C0CD7"/>
    <w:rsid w:val="008C13B4"/>
    <w:rsid w:val="008C1557"/>
    <w:rsid w:val="008C1B8C"/>
    <w:rsid w:val="008C1BCD"/>
    <w:rsid w:val="008C2306"/>
    <w:rsid w:val="008C26D1"/>
    <w:rsid w:val="008C2B7F"/>
    <w:rsid w:val="008C36AC"/>
    <w:rsid w:val="008C398F"/>
    <w:rsid w:val="008C3ED7"/>
    <w:rsid w:val="008C40E6"/>
    <w:rsid w:val="008C4953"/>
    <w:rsid w:val="008C4E44"/>
    <w:rsid w:val="008C5366"/>
    <w:rsid w:val="008C5A0C"/>
    <w:rsid w:val="008C6255"/>
    <w:rsid w:val="008C684B"/>
    <w:rsid w:val="008C6ABD"/>
    <w:rsid w:val="008C6F18"/>
    <w:rsid w:val="008C6F95"/>
    <w:rsid w:val="008C7685"/>
    <w:rsid w:val="008D007A"/>
    <w:rsid w:val="008D07DE"/>
    <w:rsid w:val="008D0831"/>
    <w:rsid w:val="008D0B04"/>
    <w:rsid w:val="008D0E40"/>
    <w:rsid w:val="008D1E7F"/>
    <w:rsid w:val="008D2367"/>
    <w:rsid w:val="008D2A68"/>
    <w:rsid w:val="008D2E9F"/>
    <w:rsid w:val="008D427A"/>
    <w:rsid w:val="008D4DD5"/>
    <w:rsid w:val="008D5657"/>
    <w:rsid w:val="008D5F2F"/>
    <w:rsid w:val="008D6752"/>
    <w:rsid w:val="008D69E7"/>
    <w:rsid w:val="008D6FC1"/>
    <w:rsid w:val="008E0140"/>
    <w:rsid w:val="008E0688"/>
    <w:rsid w:val="008E0BEF"/>
    <w:rsid w:val="008E23FE"/>
    <w:rsid w:val="008E266D"/>
    <w:rsid w:val="008E26EB"/>
    <w:rsid w:val="008E2F0C"/>
    <w:rsid w:val="008E2FEF"/>
    <w:rsid w:val="008E3049"/>
    <w:rsid w:val="008E34D5"/>
    <w:rsid w:val="008E3E23"/>
    <w:rsid w:val="008E5103"/>
    <w:rsid w:val="008E52DA"/>
    <w:rsid w:val="008E547B"/>
    <w:rsid w:val="008E589D"/>
    <w:rsid w:val="008E5DF8"/>
    <w:rsid w:val="008E7B47"/>
    <w:rsid w:val="008E7EBA"/>
    <w:rsid w:val="008F0205"/>
    <w:rsid w:val="008F0250"/>
    <w:rsid w:val="008F09B5"/>
    <w:rsid w:val="008F11F4"/>
    <w:rsid w:val="008F1812"/>
    <w:rsid w:val="008F1952"/>
    <w:rsid w:val="008F1A8D"/>
    <w:rsid w:val="008F1EF5"/>
    <w:rsid w:val="008F254D"/>
    <w:rsid w:val="008F310B"/>
    <w:rsid w:val="008F322B"/>
    <w:rsid w:val="008F34CB"/>
    <w:rsid w:val="008F3519"/>
    <w:rsid w:val="008F3AD3"/>
    <w:rsid w:val="008F3CA7"/>
    <w:rsid w:val="008F443F"/>
    <w:rsid w:val="008F486F"/>
    <w:rsid w:val="008F50A8"/>
    <w:rsid w:val="008F5DE5"/>
    <w:rsid w:val="008F5E42"/>
    <w:rsid w:val="008F5FEF"/>
    <w:rsid w:val="008F63B1"/>
    <w:rsid w:val="008F6973"/>
    <w:rsid w:val="008F6E6A"/>
    <w:rsid w:val="008F7AA7"/>
    <w:rsid w:val="0090031A"/>
    <w:rsid w:val="00900947"/>
    <w:rsid w:val="00900EB8"/>
    <w:rsid w:val="00900FBA"/>
    <w:rsid w:val="0090134A"/>
    <w:rsid w:val="00901F59"/>
    <w:rsid w:val="00902E5B"/>
    <w:rsid w:val="00903FD9"/>
    <w:rsid w:val="009044D4"/>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14B"/>
    <w:rsid w:val="0091526F"/>
    <w:rsid w:val="009153D2"/>
    <w:rsid w:val="00915D3C"/>
    <w:rsid w:val="00916286"/>
    <w:rsid w:val="00916595"/>
    <w:rsid w:val="0091673F"/>
    <w:rsid w:val="00916C47"/>
    <w:rsid w:val="00916F13"/>
    <w:rsid w:val="009171AD"/>
    <w:rsid w:val="00917569"/>
    <w:rsid w:val="00920174"/>
    <w:rsid w:val="00921017"/>
    <w:rsid w:val="00921075"/>
    <w:rsid w:val="00921101"/>
    <w:rsid w:val="009219D2"/>
    <w:rsid w:val="00921A4E"/>
    <w:rsid w:val="00921E37"/>
    <w:rsid w:val="009222F5"/>
    <w:rsid w:val="00922511"/>
    <w:rsid w:val="0092296B"/>
    <w:rsid w:val="00922F07"/>
    <w:rsid w:val="00923463"/>
    <w:rsid w:val="00924A98"/>
    <w:rsid w:val="00925238"/>
    <w:rsid w:val="0092528F"/>
    <w:rsid w:val="009254A3"/>
    <w:rsid w:val="00925ACF"/>
    <w:rsid w:val="0092615D"/>
    <w:rsid w:val="009262E6"/>
    <w:rsid w:val="0092638C"/>
    <w:rsid w:val="00926546"/>
    <w:rsid w:val="009265A1"/>
    <w:rsid w:val="00927700"/>
    <w:rsid w:val="009300D4"/>
    <w:rsid w:val="0093036E"/>
    <w:rsid w:val="0093037D"/>
    <w:rsid w:val="00930E4D"/>
    <w:rsid w:val="00931224"/>
    <w:rsid w:val="00931808"/>
    <w:rsid w:val="009333D3"/>
    <w:rsid w:val="009339A0"/>
    <w:rsid w:val="009339B6"/>
    <w:rsid w:val="00933B4C"/>
    <w:rsid w:val="00933DC4"/>
    <w:rsid w:val="0093431B"/>
    <w:rsid w:val="009346D6"/>
    <w:rsid w:val="00934743"/>
    <w:rsid w:val="0093487E"/>
    <w:rsid w:val="00934FFE"/>
    <w:rsid w:val="00935A11"/>
    <w:rsid w:val="00936405"/>
    <w:rsid w:val="00936B64"/>
    <w:rsid w:val="00936F76"/>
    <w:rsid w:val="009370DB"/>
    <w:rsid w:val="009379C4"/>
    <w:rsid w:val="00937EA9"/>
    <w:rsid w:val="0094041A"/>
    <w:rsid w:val="00940D32"/>
    <w:rsid w:val="00941049"/>
    <w:rsid w:val="009415CF"/>
    <w:rsid w:val="0094190D"/>
    <w:rsid w:val="0094224C"/>
    <w:rsid w:val="00942354"/>
    <w:rsid w:val="00942681"/>
    <w:rsid w:val="00943A7E"/>
    <w:rsid w:val="00943E42"/>
    <w:rsid w:val="00943E5D"/>
    <w:rsid w:val="009440DC"/>
    <w:rsid w:val="00944728"/>
    <w:rsid w:val="009453E8"/>
    <w:rsid w:val="00945664"/>
    <w:rsid w:val="0094580F"/>
    <w:rsid w:val="00945829"/>
    <w:rsid w:val="00945AD1"/>
    <w:rsid w:val="00946CF8"/>
    <w:rsid w:val="00946ECB"/>
    <w:rsid w:val="00947069"/>
    <w:rsid w:val="00947268"/>
    <w:rsid w:val="0094750E"/>
    <w:rsid w:val="00947C94"/>
    <w:rsid w:val="00947D1E"/>
    <w:rsid w:val="009500B7"/>
    <w:rsid w:val="009507C8"/>
    <w:rsid w:val="00950EDA"/>
    <w:rsid w:val="0095115E"/>
    <w:rsid w:val="0095118A"/>
    <w:rsid w:val="00952468"/>
    <w:rsid w:val="00954767"/>
    <w:rsid w:val="0095487A"/>
    <w:rsid w:val="009548FB"/>
    <w:rsid w:val="00954CC8"/>
    <w:rsid w:val="0095536B"/>
    <w:rsid w:val="0095538B"/>
    <w:rsid w:val="00956352"/>
    <w:rsid w:val="0095695D"/>
    <w:rsid w:val="009574B2"/>
    <w:rsid w:val="00957AF7"/>
    <w:rsid w:val="00960672"/>
    <w:rsid w:val="00960ACA"/>
    <w:rsid w:val="00960C4F"/>
    <w:rsid w:val="0096217C"/>
    <w:rsid w:val="00962441"/>
    <w:rsid w:val="00963277"/>
    <w:rsid w:val="00964B53"/>
    <w:rsid w:val="00964C3F"/>
    <w:rsid w:val="00964C6C"/>
    <w:rsid w:val="00965176"/>
    <w:rsid w:val="00965240"/>
    <w:rsid w:val="00965847"/>
    <w:rsid w:val="00965A3E"/>
    <w:rsid w:val="00965C48"/>
    <w:rsid w:val="009663EA"/>
    <w:rsid w:val="00966D9D"/>
    <w:rsid w:val="00966E4A"/>
    <w:rsid w:val="00967041"/>
    <w:rsid w:val="00970918"/>
    <w:rsid w:val="0097099E"/>
    <w:rsid w:val="009711BA"/>
    <w:rsid w:val="009714D1"/>
    <w:rsid w:val="00971761"/>
    <w:rsid w:val="00971F1B"/>
    <w:rsid w:val="009720E7"/>
    <w:rsid w:val="0097216F"/>
    <w:rsid w:val="00972C3B"/>
    <w:rsid w:val="00973057"/>
    <w:rsid w:val="00973604"/>
    <w:rsid w:val="0097479A"/>
    <w:rsid w:val="00974D50"/>
    <w:rsid w:val="009751AF"/>
    <w:rsid w:val="00975326"/>
    <w:rsid w:val="009756E6"/>
    <w:rsid w:val="0097577D"/>
    <w:rsid w:val="009757C3"/>
    <w:rsid w:val="00975DEA"/>
    <w:rsid w:val="00977CDF"/>
    <w:rsid w:val="00977DFF"/>
    <w:rsid w:val="0098043F"/>
    <w:rsid w:val="00981038"/>
    <w:rsid w:val="0098106E"/>
    <w:rsid w:val="00981511"/>
    <w:rsid w:val="00981D1C"/>
    <w:rsid w:val="00981E1C"/>
    <w:rsid w:val="00982118"/>
    <w:rsid w:val="0098262F"/>
    <w:rsid w:val="00982899"/>
    <w:rsid w:val="00982B8F"/>
    <w:rsid w:val="00982C62"/>
    <w:rsid w:val="00982C91"/>
    <w:rsid w:val="00982F76"/>
    <w:rsid w:val="00982FA3"/>
    <w:rsid w:val="00983209"/>
    <w:rsid w:val="009834BC"/>
    <w:rsid w:val="009840FD"/>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97E"/>
    <w:rsid w:val="009913A4"/>
    <w:rsid w:val="00991C15"/>
    <w:rsid w:val="00991D41"/>
    <w:rsid w:val="009921FC"/>
    <w:rsid w:val="0099272B"/>
    <w:rsid w:val="00992A0E"/>
    <w:rsid w:val="00993550"/>
    <w:rsid w:val="0099399E"/>
    <w:rsid w:val="0099413C"/>
    <w:rsid w:val="00994230"/>
    <w:rsid w:val="0099479E"/>
    <w:rsid w:val="00994C1B"/>
    <w:rsid w:val="00994D02"/>
    <w:rsid w:val="009951D8"/>
    <w:rsid w:val="00995355"/>
    <w:rsid w:val="0099586F"/>
    <w:rsid w:val="0099719E"/>
    <w:rsid w:val="00997A57"/>
    <w:rsid w:val="009A0169"/>
    <w:rsid w:val="009A1B56"/>
    <w:rsid w:val="009A1FC9"/>
    <w:rsid w:val="009A26BC"/>
    <w:rsid w:val="009A271E"/>
    <w:rsid w:val="009A3C93"/>
    <w:rsid w:val="009A3FD0"/>
    <w:rsid w:val="009A4B31"/>
    <w:rsid w:val="009A51C7"/>
    <w:rsid w:val="009A59EC"/>
    <w:rsid w:val="009A5C56"/>
    <w:rsid w:val="009A5CA8"/>
    <w:rsid w:val="009A6485"/>
    <w:rsid w:val="009A6ED0"/>
    <w:rsid w:val="009A706A"/>
    <w:rsid w:val="009A71AB"/>
    <w:rsid w:val="009A7745"/>
    <w:rsid w:val="009A7C3D"/>
    <w:rsid w:val="009B0156"/>
    <w:rsid w:val="009B0295"/>
    <w:rsid w:val="009B05BA"/>
    <w:rsid w:val="009B0B71"/>
    <w:rsid w:val="009B12B5"/>
    <w:rsid w:val="009B14E2"/>
    <w:rsid w:val="009B1B0E"/>
    <w:rsid w:val="009B2596"/>
    <w:rsid w:val="009B2800"/>
    <w:rsid w:val="009B42B6"/>
    <w:rsid w:val="009B42CC"/>
    <w:rsid w:val="009B43D6"/>
    <w:rsid w:val="009B5081"/>
    <w:rsid w:val="009B6985"/>
    <w:rsid w:val="009B69B3"/>
    <w:rsid w:val="009B7011"/>
    <w:rsid w:val="009B71E4"/>
    <w:rsid w:val="009B73E5"/>
    <w:rsid w:val="009C04EE"/>
    <w:rsid w:val="009C0CD4"/>
    <w:rsid w:val="009C0E38"/>
    <w:rsid w:val="009C115D"/>
    <w:rsid w:val="009C15E7"/>
    <w:rsid w:val="009C17C8"/>
    <w:rsid w:val="009C2615"/>
    <w:rsid w:val="009C385B"/>
    <w:rsid w:val="009C3BE4"/>
    <w:rsid w:val="009C3E3C"/>
    <w:rsid w:val="009C4353"/>
    <w:rsid w:val="009C49BF"/>
    <w:rsid w:val="009C49C2"/>
    <w:rsid w:val="009C4D3E"/>
    <w:rsid w:val="009C4E2D"/>
    <w:rsid w:val="009C61EA"/>
    <w:rsid w:val="009C62C0"/>
    <w:rsid w:val="009C6A88"/>
    <w:rsid w:val="009C765D"/>
    <w:rsid w:val="009C7ADA"/>
    <w:rsid w:val="009C7B6A"/>
    <w:rsid w:val="009C7DFA"/>
    <w:rsid w:val="009D000A"/>
    <w:rsid w:val="009D14FA"/>
    <w:rsid w:val="009D1A86"/>
    <w:rsid w:val="009D1E12"/>
    <w:rsid w:val="009D231C"/>
    <w:rsid w:val="009D2DA9"/>
    <w:rsid w:val="009D2E81"/>
    <w:rsid w:val="009D2E93"/>
    <w:rsid w:val="009D2EA9"/>
    <w:rsid w:val="009D3038"/>
    <w:rsid w:val="009D34C0"/>
    <w:rsid w:val="009D35FB"/>
    <w:rsid w:val="009D39CC"/>
    <w:rsid w:val="009D3E9A"/>
    <w:rsid w:val="009D4BBE"/>
    <w:rsid w:val="009D4DD8"/>
    <w:rsid w:val="009D4E16"/>
    <w:rsid w:val="009D5893"/>
    <w:rsid w:val="009D6620"/>
    <w:rsid w:val="009D6C54"/>
    <w:rsid w:val="009D72B0"/>
    <w:rsid w:val="009D77CE"/>
    <w:rsid w:val="009D7908"/>
    <w:rsid w:val="009D7DE3"/>
    <w:rsid w:val="009E004A"/>
    <w:rsid w:val="009E066B"/>
    <w:rsid w:val="009E077D"/>
    <w:rsid w:val="009E1515"/>
    <w:rsid w:val="009E1CFF"/>
    <w:rsid w:val="009E1FEE"/>
    <w:rsid w:val="009E23EA"/>
    <w:rsid w:val="009E2B5F"/>
    <w:rsid w:val="009E2D24"/>
    <w:rsid w:val="009E2E5D"/>
    <w:rsid w:val="009E2EA0"/>
    <w:rsid w:val="009E305F"/>
    <w:rsid w:val="009E3417"/>
    <w:rsid w:val="009E36FF"/>
    <w:rsid w:val="009E37D3"/>
    <w:rsid w:val="009E39A4"/>
    <w:rsid w:val="009E3CC0"/>
    <w:rsid w:val="009E415F"/>
    <w:rsid w:val="009E4FCA"/>
    <w:rsid w:val="009E5028"/>
    <w:rsid w:val="009E50FB"/>
    <w:rsid w:val="009E5280"/>
    <w:rsid w:val="009E5386"/>
    <w:rsid w:val="009E5DD1"/>
    <w:rsid w:val="009E60AD"/>
    <w:rsid w:val="009E6125"/>
    <w:rsid w:val="009E650D"/>
    <w:rsid w:val="009E68C8"/>
    <w:rsid w:val="009E6AB5"/>
    <w:rsid w:val="009E6DAB"/>
    <w:rsid w:val="009E6F4B"/>
    <w:rsid w:val="009E703C"/>
    <w:rsid w:val="009E751A"/>
    <w:rsid w:val="009E7E4C"/>
    <w:rsid w:val="009E7EBB"/>
    <w:rsid w:val="009F08F5"/>
    <w:rsid w:val="009F0956"/>
    <w:rsid w:val="009F0EE5"/>
    <w:rsid w:val="009F1257"/>
    <w:rsid w:val="009F1264"/>
    <w:rsid w:val="009F166A"/>
    <w:rsid w:val="009F1721"/>
    <w:rsid w:val="009F1934"/>
    <w:rsid w:val="009F1BC1"/>
    <w:rsid w:val="009F245B"/>
    <w:rsid w:val="009F25E6"/>
    <w:rsid w:val="009F2BE8"/>
    <w:rsid w:val="009F2F09"/>
    <w:rsid w:val="009F39A7"/>
    <w:rsid w:val="009F40B7"/>
    <w:rsid w:val="009F4188"/>
    <w:rsid w:val="009F4302"/>
    <w:rsid w:val="009F4393"/>
    <w:rsid w:val="009F4BE9"/>
    <w:rsid w:val="009F50B8"/>
    <w:rsid w:val="009F6034"/>
    <w:rsid w:val="009F62D3"/>
    <w:rsid w:val="009F65E3"/>
    <w:rsid w:val="009F682F"/>
    <w:rsid w:val="009F6A2F"/>
    <w:rsid w:val="009F727B"/>
    <w:rsid w:val="009F73CC"/>
    <w:rsid w:val="009F74A1"/>
    <w:rsid w:val="00A00112"/>
    <w:rsid w:val="00A0079A"/>
    <w:rsid w:val="00A008B5"/>
    <w:rsid w:val="00A010D6"/>
    <w:rsid w:val="00A01420"/>
    <w:rsid w:val="00A017B4"/>
    <w:rsid w:val="00A01C53"/>
    <w:rsid w:val="00A01D38"/>
    <w:rsid w:val="00A02414"/>
    <w:rsid w:val="00A025B9"/>
    <w:rsid w:val="00A02623"/>
    <w:rsid w:val="00A0292C"/>
    <w:rsid w:val="00A03168"/>
    <w:rsid w:val="00A0355C"/>
    <w:rsid w:val="00A03953"/>
    <w:rsid w:val="00A03A13"/>
    <w:rsid w:val="00A040CD"/>
    <w:rsid w:val="00A04429"/>
    <w:rsid w:val="00A05898"/>
    <w:rsid w:val="00A05D62"/>
    <w:rsid w:val="00A06446"/>
    <w:rsid w:val="00A06697"/>
    <w:rsid w:val="00A06C40"/>
    <w:rsid w:val="00A10586"/>
    <w:rsid w:val="00A10A48"/>
    <w:rsid w:val="00A110DA"/>
    <w:rsid w:val="00A1132B"/>
    <w:rsid w:val="00A1164C"/>
    <w:rsid w:val="00A11930"/>
    <w:rsid w:val="00A11B54"/>
    <w:rsid w:val="00A11CDC"/>
    <w:rsid w:val="00A11D1E"/>
    <w:rsid w:val="00A1238C"/>
    <w:rsid w:val="00A124CB"/>
    <w:rsid w:val="00A1263D"/>
    <w:rsid w:val="00A12926"/>
    <w:rsid w:val="00A12AF2"/>
    <w:rsid w:val="00A12D8A"/>
    <w:rsid w:val="00A12E6C"/>
    <w:rsid w:val="00A134D6"/>
    <w:rsid w:val="00A136D0"/>
    <w:rsid w:val="00A13D1A"/>
    <w:rsid w:val="00A13FC2"/>
    <w:rsid w:val="00A14DC2"/>
    <w:rsid w:val="00A14DD6"/>
    <w:rsid w:val="00A15D5E"/>
    <w:rsid w:val="00A161F8"/>
    <w:rsid w:val="00A16748"/>
    <w:rsid w:val="00A169FA"/>
    <w:rsid w:val="00A1766A"/>
    <w:rsid w:val="00A17761"/>
    <w:rsid w:val="00A1796C"/>
    <w:rsid w:val="00A200F4"/>
    <w:rsid w:val="00A206C9"/>
    <w:rsid w:val="00A20C27"/>
    <w:rsid w:val="00A20E7D"/>
    <w:rsid w:val="00A2122D"/>
    <w:rsid w:val="00A21525"/>
    <w:rsid w:val="00A216BC"/>
    <w:rsid w:val="00A21D91"/>
    <w:rsid w:val="00A22045"/>
    <w:rsid w:val="00A227DB"/>
    <w:rsid w:val="00A231AF"/>
    <w:rsid w:val="00A2362B"/>
    <w:rsid w:val="00A23931"/>
    <w:rsid w:val="00A23FD6"/>
    <w:rsid w:val="00A24FD0"/>
    <w:rsid w:val="00A2509C"/>
    <w:rsid w:val="00A25317"/>
    <w:rsid w:val="00A25706"/>
    <w:rsid w:val="00A25AD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38C0D"/>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121"/>
    <w:rsid w:val="00A45367"/>
    <w:rsid w:val="00A45EC4"/>
    <w:rsid w:val="00A46E9D"/>
    <w:rsid w:val="00A47212"/>
    <w:rsid w:val="00A474EA"/>
    <w:rsid w:val="00A47545"/>
    <w:rsid w:val="00A476F5"/>
    <w:rsid w:val="00A4773A"/>
    <w:rsid w:val="00A47758"/>
    <w:rsid w:val="00A501B2"/>
    <w:rsid w:val="00A5034A"/>
    <w:rsid w:val="00A505D7"/>
    <w:rsid w:val="00A50FFA"/>
    <w:rsid w:val="00A51128"/>
    <w:rsid w:val="00A539D1"/>
    <w:rsid w:val="00A54DAE"/>
    <w:rsid w:val="00A55A0C"/>
    <w:rsid w:val="00A5643D"/>
    <w:rsid w:val="00A56D3B"/>
    <w:rsid w:val="00A57215"/>
    <w:rsid w:val="00A57450"/>
    <w:rsid w:val="00A57479"/>
    <w:rsid w:val="00A578C2"/>
    <w:rsid w:val="00A57C08"/>
    <w:rsid w:val="00A57C4C"/>
    <w:rsid w:val="00A600D9"/>
    <w:rsid w:val="00A604CD"/>
    <w:rsid w:val="00A60EAF"/>
    <w:rsid w:val="00A62BC8"/>
    <w:rsid w:val="00A62EB4"/>
    <w:rsid w:val="00A63751"/>
    <w:rsid w:val="00A637A0"/>
    <w:rsid w:val="00A63CB3"/>
    <w:rsid w:val="00A63ECD"/>
    <w:rsid w:val="00A64093"/>
    <w:rsid w:val="00A640DC"/>
    <w:rsid w:val="00A640EB"/>
    <w:rsid w:val="00A6412F"/>
    <w:rsid w:val="00A64815"/>
    <w:rsid w:val="00A65043"/>
    <w:rsid w:val="00A66DF9"/>
    <w:rsid w:val="00A704E4"/>
    <w:rsid w:val="00A706ED"/>
    <w:rsid w:val="00A706FC"/>
    <w:rsid w:val="00A70889"/>
    <w:rsid w:val="00A70A92"/>
    <w:rsid w:val="00A70BD2"/>
    <w:rsid w:val="00A70D40"/>
    <w:rsid w:val="00A7136A"/>
    <w:rsid w:val="00A71C44"/>
    <w:rsid w:val="00A72296"/>
    <w:rsid w:val="00A73268"/>
    <w:rsid w:val="00A7388E"/>
    <w:rsid w:val="00A738EF"/>
    <w:rsid w:val="00A74544"/>
    <w:rsid w:val="00A74548"/>
    <w:rsid w:val="00A74DF2"/>
    <w:rsid w:val="00A74E4D"/>
    <w:rsid w:val="00A75576"/>
    <w:rsid w:val="00A7572A"/>
    <w:rsid w:val="00A7592E"/>
    <w:rsid w:val="00A76C1F"/>
    <w:rsid w:val="00A7786F"/>
    <w:rsid w:val="00A8002C"/>
    <w:rsid w:val="00A803FC"/>
    <w:rsid w:val="00A8071A"/>
    <w:rsid w:val="00A80DD9"/>
    <w:rsid w:val="00A80FCA"/>
    <w:rsid w:val="00A81CBC"/>
    <w:rsid w:val="00A82506"/>
    <w:rsid w:val="00A82693"/>
    <w:rsid w:val="00A837CE"/>
    <w:rsid w:val="00A83DB5"/>
    <w:rsid w:val="00A83FBA"/>
    <w:rsid w:val="00A8443A"/>
    <w:rsid w:val="00A84636"/>
    <w:rsid w:val="00A84FE1"/>
    <w:rsid w:val="00A85080"/>
    <w:rsid w:val="00A86406"/>
    <w:rsid w:val="00A86853"/>
    <w:rsid w:val="00A86AFF"/>
    <w:rsid w:val="00A86B75"/>
    <w:rsid w:val="00A86E75"/>
    <w:rsid w:val="00A86F33"/>
    <w:rsid w:val="00A87BFD"/>
    <w:rsid w:val="00A9065F"/>
    <w:rsid w:val="00A90B0E"/>
    <w:rsid w:val="00A91AA1"/>
    <w:rsid w:val="00A91C8C"/>
    <w:rsid w:val="00A91F0D"/>
    <w:rsid w:val="00A9235A"/>
    <w:rsid w:val="00A92FF7"/>
    <w:rsid w:val="00A93069"/>
    <w:rsid w:val="00A94137"/>
    <w:rsid w:val="00A9468F"/>
    <w:rsid w:val="00A9498D"/>
    <w:rsid w:val="00A95262"/>
    <w:rsid w:val="00A95335"/>
    <w:rsid w:val="00A9566B"/>
    <w:rsid w:val="00A9657F"/>
    <w:rsid w:val="00A9728A"/>
    <w:rsid w:val="00A9797D"/>
    <w:rsid w:val="00A97A97"/>
    <w:rsid w:val="00AA015F"/>
    <w:rsid w:val="00AA01B9"/>
    <w:rsid w:val="00AA0280"/>
    <w:rsid w:val="00AA085C"/>
    <w:rsid w:val="00AA0C3A"/>
    <w:rsid w:val="00AA1070"/>
    <w:rsid w:val="00AA12B2"/>
    <w:rsid w:val="00AA1723"/>
    <w:rsid w:val="00AA190D"/>
    <w:rsid w:val="00AA1FDD"/>
    <w:rsid w:val="00AA22C3"/>
    <w:rsid w:val="00AA230D"/>
    <w:rsid w:val="00AA2370"/>
    <w:rsid w:val="00AA329E"/>
    <w:rsid w:val="00AA33AF"/>
    <w:rsid w:val="00AA36D3"/>
    <w:rsid w:val="00AA40AD"/>
    <w:rsid w:val="00AA46CA"/>
    <w:rsid w:val="00AA4941"/>
    <w:rsid w:val="00AA49E9"/>
    <w:rsid w:val="00AA4F49"/>
    <w:rsid w:val="00AA5475"/>
    <w:rsid w:val="00AA5876"/>
    <w:rsid w:val="00AA6A8A"/>
    <w:rsid w:val="00AA6DD8"/>
    <w:rsid w:val="00AA6FA3"/>
    <w:rsid w:val="00AA70BB"/>
    <w:rsid w:val="00AA757C"/>
    <w:rsid w:val="00AA7F10"/>
    <w:rsid w:val="00AB0391"/>
    <w:rsid w:val="00AB06B4"/>
    <w:rsid w:val="00AB0782"/>
    <w:rsid w:val="00AB0C16"/>
    <w:rsid w:val="00AB14A3"/>
    <w:rsid w:val="00AB15DA"/>
    <w:rsid w:val="00AB18BF"/>
    <w:rsid w:val="00AB1F04"/>
    <w:rsid w:val="00AB202F"/>
    <w:rsid w:val="00AB2085"/>
    <w:rsid w:val="00AB2151"/>
    <w:rsid w:val="00AB235B"/>
    <w:rsid w:val="00AB24A0"/>
    <w:rsid w:val="00AB294A"/>
    <w:rsid w:val="00AB2C59"/>
    <w:rsid w:val="00AB2C71"/>
    <w:rsid w:val="00AB2C8A"/>
    <w:rsid w:val="00AB3106"/>
    <w:rsid w:val="00AB3848"/>
    <w:rsid w:val="00AB42B6"/>
    <w:rsid w:val="00AB4BEF"/>
    <w:rsid w:val="00AB4D67"/>
    <w:rsid w:val="00AB4FDD"/>
    <w:rsid w:val="00AB545D"/>
    <w:rsid w:val="00AB54D7"/>
    <w:rsid w:val="00AB57D3"/>
    <w:rsid w:val="00AB6886"/>
    <w:rsid w:val="00AB6AE4"/>
    <w:rsid w:val="00AB6C8F"/>
    <w:rsid w:val="00AB6E00"/>
    <w:rsid w:val="00AB6F37"/>
    <w:rsid w:val="00AB769E"/>
    <w:rsid w:val="00AB7D55"/>
    <w:rsid w:val="00AB7FD3"/>
    <w:rsid w:val="00AC0681"/>
    <w:rsid w:val="00AC0B9F"/>
    <w:rsid w:val="00AC154B"/>
    <w:rsid w:val="00AC1B72"/>
    <w:rsid w:val="00AC2240"/>
    <w:rsid w:val="00AC26FE"/>
    <w:rsid w:val="00AC350D"/>
    <w:rsid w:val="00AC3568"/>
    <w:rsid w:val="00AC3CF2"/>
    <w:rsid w:val="00AC4282"/>
    <w:rsid w:val="00AC47EC"/>
    <w:rsid w:val="00AC4E5D"/>
    <w:rsid w:val="00AC651C"/>
    <w:rsid w:val="00AC6560"/>
    <w:rsid w:val="00AC6801"/>
    <w:rsid w:val="00AC694D"/>
    <w:rsid w:val="00AC6C53"/>
    <w:rsid w:val="00AC6E85"/>
    <w:rsid w:val="00AC7284"/>
    <w:rsid w:val="00AC76DB"/>
    <w:rsid w:val="00AC774B"/>
    <w:rsid w:val="00AC7CE6"/>
    <w:rsid w:val="00AD0828"/>
    <w:rsid w:val="00AD0B13"/>
    <w:rsid w:val="00AD0B2D"/>
    <w:rsid w:val="00AD0E69"/>
    <w:rsid w:val="00AD103D"/>
    <w:rsid w:val="00AD159C"/>
    <w:rsid w:val="00AD17FA"/>
    <w:rsid w:val="00AD19EC"/>
    <w:rsid w:val="00AD2265"/>
    <w:rsid w:val="00AD2717"/>
    <w:rsid w:val="00AD3644"/>
    <w:rsid w:val="00AD3B12"/>
    <w:rsid w:val="00AD3C99"/>
    <w:rsid w:val="00AD3DC4"/>
    <w:rsid w:val="00AD4A46"/>
    <w:rsid w:val="00AD4BD4"/>
    <w:rsid w:val="00AD4FF4"/>
    <w:rsid w:val="00AD531D"/>
    <w:rsid w:val="00AD570A"/>
    <w:rsid w:val="00AD5BA5"/>
    <w:rsid w:val="00AD600C"/>
    <w:rsid w:val="00AD63D6"/>
    <w:rsid w:val="00AD6781"/>
    <w:rsid w:val="00AD6CD5"/>
    <w:rsid w:val="00AD733B"/>
    <w:rsid w:val="00AD7CA7"/>
    <w:rsid w:val="00AE0040"/>
    <w:rsid w:val="00AE0701"/>
    <w:rsid w:val="00AE184D"/>
    <w:rsid w:val="00AE1C03"/>
    <w:rsid w:val="00AE23E3"/>
    <w:rsid w:val="00AE2F65"/>
    <w:rsid w:val="00AE2FA8"/>
    <w:rsid w:val="00AE317E"/>
    <w:rsid w:val="00AE33AD"/>
    <w:rsid w:val="00AE35A5"/>
    <w:rsid w:val="00AE3A28"/>
    <w:rsid w:val="00AE4D7D"/>
    <w:rsid w:val="00AE4E2A"/>
    <w:rsid w:val="00AE5CF9"/>
    <w:rsid w:val="00AE5DB6"/>
    <w:rsid w:val="00AE5DC6"/>
    <w:rsid w:val="00AE6C3C"/>
    <w:rsid w:val="00AE702E"/>
    <w:rsid w:val="00AE73E0"/>
    <w:rsid w:val="00AF03C0"/>
    <w:rsid w:val="00AF132B"/>
    <w:rsid w:val="00AF14B6"/>
    <w:rsid w:val="00AF166F"/>
    <w:rsid w:val="00AF1C03"/>
    <w:rsid w:val="00AF26DF"/>
    <w:rsid w:val="00AF351D"/>
    <w:rsid w:val="00AF3936"/>
    <w:rsid w:val="00AF39AF"/>
    <w:rsid w:val="00AF3E3B"/>
    <w:rsid w:val="00AF3E5A"/>
    <w:rsid w:val="00AF46FE"/>
    <w:rsid w:val="00AF486F"/>
    <w:rsid w:val="00AF50E1"/>
    <w:rsid w:val="00AF548B"/>
    <w:rsid w:val="00AF55E0"/>
    <w:rsid w:val="00AF5666"/>
    <w:rsid w:val="00AF57E5"/>
    <w:rsid w:val="00AF5870"/>
    <w:rsid w:val="00AF5AAF"/>
    <w:rsid w:val="00AF6619"/>
    <w:rsid w:val="00AF6CFD"/>
    <w:rsid w:val="00AF7229"/>
    <w:rsid w:val="00AF74DA"/>
    <w:rsid w:val="00AF7DC1"/>
    <w:rsid w:val="00B000AE"/>
    <w:rsid w:val="00B0040B"/>
    <w:rsid w:val="00B00830"/>
    <w:rsid w:val="00B00A4F"/>
    <w:rsid w:val="00B00AB5"/>
    <w:rsid w:val="00B00CC0"/>
    <w:rsid w:val="00B00D74"/>
    <w:rsid w:val="00B00F5C"/>
    <w:rsid w:val="00B019C1"/>
    <w:rsid w:val="00B0236E"/>
    <w:rsid w:val="00B02506"/>
    <w:rsid w:val="00B02ACE"/>
    <w:rsid w:val="00B03913"/>
    <w:rsid w:val="00B04ADD"/>
    <w:rsid w:val="00B04CE3"/>
    <w:rsid w:val="00B04CEA"/>
    <w:rsid w:val="00B0528E"/>
    <w:rsid w:val="00B053EF"/>
    <w:rsid w:val="00B05607"/>
    <w:rsid w:val="00B0565F"/>
    <w:rsid w:val="00B05A08"/>
    <w:rsid w:val="00B05C4B"/>
    <w:rsid w:val="00B05F14"/>
    <w:rsid w:val="00B060D1"/>
    <w:rsid w:val="00B0632C"/>
    <w:rsid w:val="00B06737"/>
    <w:rsid w:val="00B069D7"/>
    <w:rsid w:val="00B0784C"/>
    <w:rsid w:val="00B07B26"/>
    <w:rsid w:val="00B07CE9"/>
    <w:rsid w:val="00B101D5"/>
    <w:rsid w:val="00B10633"/>
    <w:rsid w:val="00B10B08"/>
    <w:rsid w:val="00B111CA"/>
    <w:rsid w:val="00B11A78"/>
    <w:rsid w:val="00B11CFB"/>
    <w:rsid w:val="00B12111"/>
    <w:rsid w:val="00B12804"/>
    <w:rsid w:val="00B12A1F"/>
    <w:rsid w:val="00B12EAE"/>
    <w:rsid w:val="00B133A0"/>
    <w:rsid w:val="00B13C49"/>
    <w:rsid w:val="00B13E18"/>
    <w:rsid w:val="00B14109"/>
    <w:rsid w:val="00B14410"/>
    <w:rsid w:val="00B1486D"/>
    <w:rsid w:val="00B150D6"/>
    <w:rsid w:val="00B15373"/>
    <w:rsid w:val="00B15639"/>
    <w:rsid w:val="00B15D15"/>
    <w:rsid w:val="00B15E42"/>
    <w:rsid w:val="00B15EEE"/>
    <w:rsid w:val="00B16175"/>
    <w:rsid w:val="00B16198"/>
    <w:rsid w:val="00B16505"/>
    <w:rsid w:val="00B16A2C"/>
    <w:rsid w:val="00B16FB6"/>
    <w:rsid w:val="00B17022"/>
    <w:rsid w:val="00B20FD1"/>
    <w:rsid w:val="00B2115A"/>
    <w:rsid w:val="00B21736"/>
    <w:rsid w:val="00B218B1"/>
    <w:rsid w:val="00B21A33"/>
    <w:rsid w:val="00B224AA"/>
    <w:rsid w:val="00B22998"/>
    <w:rsid w:val="00B229FE"/>
    <w:rsid w:val="00B2302B"/>
    <w:rsid w:val="00B24363"/>
    <w:rsid w:val="00B2456E"/>
    <w:rsid w:val="00B24979"/>
    <w:rsid w:val="00B250A5"/>
    <w:rsid w:val="00B250DA"/>
    <w:rsid w:val="00B25651"/>
    <w:rsid w:val="00B26937"/>
    <w:rsid w:val="00B26985"/>
    <w:rsid w:val="00B276CD"/>
    <w:rsid w:val="00B279CB"/>
    <w:rsid w:val="00B30243"/>
    <w:rsid w:val="00B30421"/>
    <w:rsid w:val="00B30A89"/>
    <w:rsid w:val="00B30DC8"/>
    <w:rsid w:val="00B315BB"/>
    <w:rsid w:val="00B3185B"/>
    <w:rsid w:val="00B31977"/>
    <w:rsid w:val="00B3235A"/>
    <w:rsid w:val="00B331C4"/>
    <w:rsid w:val="00B333FE"/>
    <w:rsid w:val="00B3382B"/>
    <w:rsid w:val="00B34691"/>
    <w:rsid w:val="00B349E3"/>
    <w:rsid w:val="00B35094"/>
    <w:rsid w:val="00B350F0"/>
    <w:rsid w:val="00B35359"/>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4C2F"/>
    <w:rsid w:val="00B4511D"/>
    <w:rsid w:val="00B46EE4"/>
    <w:rsid w:val="00B4703B"/>
    <w:rsid w:val="00B47493"/>
    <w:rsid w:val="00B474C8"/>
    <w:rsid w:val="00B474DF"/>
    <w:rsid w:val="00B47915"/>
    <w:rsid w:val="00B47A1B"/>
    <w:rsid w:val="00B501E4"/>
    <w:rsid w:val="00B502E4"/>
    <w:rsid w:val="00B50526"/>
    <w:rsid w:val="00B50637"/>
    <w:rsid w:val="00B50E18"/>
    <w:rsid w:val="00B513A9"/>
    <w:rsid w:val="00B51568"/>
    <w:rsid w:val="00B51610"/>
    <w:rsid w:val="00B5167B"/>
    <w:rsid w:val="00B520E3"/>
    <w:rsid w:val="00B52336"/>
    <w:rsid w:val="00B52732"/>
    <w:rsid w:val="00B5314C"/>
    <w:rsid w:val="00B5388C"/>
    <w:rsid w:val="00B540A2"/>
    <w:rsid w:val="00B5418C"/>
    <w:rsid w:val="00B55AC0"/>
    <w:rsid w:val="00B55CED"/>
    <w:rsid w:val="00B55D57"/>
    <w:rsid w:val="00B55F80"/>
    <w:rsid w:val="00B56480"/>
    <w:rsid w:val="00B565D6"/>
    <w:rsid w:val="00B56953"/>
    <w:rsid w:val="00B576A4"/>
    <w:rsid w:val="00B57998"/>
    <w:rsid w:val="00B57CD0"/>
    <w:rsid w:val="00B57DA9"/>
    <w:rsid w:val="00B60141"/>
    <w:rsid w:val="00B60177"/>
    <w:rsid w:val="00B60639"/>
    <w:rsid w:val="00B60DE9"/>
    <w:rsid w:val="00B62269"/>
    <w:rsid w:val="00B6308E"/>
    <w:rsid w:val="00B63A5E"/>
    <w:rsid w:val="00B63D58"/>
    <w:rsid w:val="00B6420C"/>
    <w:rsid w:val="00B64E8A"/>
    <w:rsid w:val="00B65588"/>
    <w:rsid w:val="00B658D1"/>
    <w:rsid w:val="00B65F96"/>
    <w:rsid w:val="00B66064"/>
    <w:rsid w:val="00B6624B"/>
    <w:rsid w:val="00B66995"/>
    <w:rsid w:val="00B66F23"/>
    <w:rsid w:val="00B671A1"/>
    <w:rsid w:val="00B6735F"/>
    <w:rsid w:val="00B675A6"/>
    <w:rsid w:val="00B6794D"/>
    <w:rsid w:val="00B67B55"/>
    <w:rsid w:val="00B67C6C"/>
    <w:rsid w:val="00B67CA0"/>
    <w:rsid w:val="00B70C61"/>
    <w:rsid w:val="00B70E5A"/>
    <w:rsid w:val="00B7174D"/>
    <w:rsid w:val="00B71961"/>
    <w:rsid w:val="00B7220D"/>
    <w:rsid w:val="00B72E39"/>
    <w:rsid w:val="00B7419C"/>
    <w:rsid w:val="00B74729"/>
    <w:rsid w:val="00B748DB"/>
    <w:rsid w:val="00B749B6"/>
    <w:rsid w:val="00B7509A"/>
    <w:rsid w:val="00B75AC6"/>
    <w:rsid w:val="00B7613E"/>
    <w:rsid w:val="00B766C1"/>
    <w:rsid w:val="00B76966"/>
    <w:rsid w:val="00B76B96"/>
    <w:rsid w:val="00B76EFB"/>
    <w:rsid w:val="00B77022"/>
    <w:rsid w:val="00B77129"/>
    <w:rsid w:val="00B77C37"/>
    <w:rsid w:val="00B807BF"/>
    <w:rsid w:val="00B809B1"/>
    <w:rsid w:val="00B81154"/>
    <w:rsid w:val="00B82543"/>
    <w:rsid w:val="00B82998"/>
    <w:rsid w:val="00B834B0"/>
    <w:rsid w:val="00B837F6"/>
    <w:rsid w:val="00B83DAE"/>
    <w:rsid w:val="00B83E80"/>
    <w:rsid w:val="00B84A7D"/>
    <w:rsid w:val="00B84FB4"/>
    <w:rsid w:val="00B85D71"/>
    <w:rsid w:val="00B86189"/>
    <w:rsid w:val="00B867EB"/>
    <w:rsid w:val="00B8756E"/>
    <w:rsid w:val="00B87A7D"/>
    <w:rsid w:val="00B87DF9"/>
    <w:rsid w:val="00B9162C"/>
    <w:rsid w:val="00B91951"/>
    <w:rsid w:val="00B91A58"/>
    <w:rsid w:val="00B91BF3"/>
    <w:rsid w:val="00B91E59"/>
    <w:rsid w:val="00B91EAD"/>
    <w:rsid w:val="00B920B9"/>
    <w:rsid w:val="00B9228D"/>
    <w:rsid w:val="00B930D2"/>
    <w:rsid w:val="00B937CD"/>
    <w:rsid w:val="00B938BC"/>
    <w:rsid w:val="00B93997"/>
    <w:rsid w:val="00B93C98"/>
    <w:rsid w:val="00B94077"/>
    <w:rsid w:val="00B949AA"/>
    <w:rsid w:val="00B95541"/>
    <w:rsid w:val="00B95EB0"/>
    <w:rsid w:val="00B97601"/>
    <w:rsid w:val="00B976BB"/>
    <w:rsid w:val="00B97B94"/>
    <w:rsid w:val="00BA01A7"/>
    <w:rsid w:val="00BA0224"/>
    <w:rsid w:val="00BA05C8"/>
    <w:rsid w:val="00BA09A0"/>
    <w:rsid w:val="00BA09AA"/>
    <w:rsid w:val="00BA0AD5"/>
    <w:rsid w:val="00BA0CA0"/>
    <w:rsid w:val="00BA0E3C"/>
    <w:rsid w:val="00BA1F74"/>
    <w:rsid w:val="00BA1FE7"/>
    <w:rsid w:val="00BA2B1D"/>
    <w:rsid w:val="00BA386F"/>
    <w:rsid w:val="00BA39D8"/>
    <w:rsid w:val="00BA3CA6"/>
    <w:rsid w:val="00BA3D14"/>
    <w:rsid w:val="00BA435A"/>
    <w:rsid w:val="00BA47D6"/>
    <w:rsid w:val="00BA5131"/>
    <w:rsid w:val="00BA54BA"/>
    <w:rsid w:val="00BA5603"/>
    <w:rsid w:val="00BA56D9"/>
    <w:rsid w:val="00BA6072"/>
    <w:rsid w:val="00BA6194"/>
    <w:rsid w:val="00BA6CE3"/>
    <w:rsid w:val="00BA7282"/>
    <w:rsid w:val="00BA7EEE"/>
    <w:rsid w:val="00BB05AC"/>
    <w:rsid w:val="00BB2008"/>
    <w:rsid w:val="00BB220E"/>
    <w:rsid w:val="00BB238F"/>
    <w:rsid w:val="00BB29DF"/>
    <w:rsid w:val="00BB2CFC"/>
    <w:rsid w:val="00BB34DC"/>
    <w:rsid w:val="00BB35D0"/>
    <w:rsid w:val="00BB3883"/>
    <w:rsid w:val="00BB3AC4"/>
    <w:rsid w:val="00BB3DDC"/>
    <w:rsid w:val="00BB3F46"/>
    <w:rsid w:val="00BB44F0"/>
    <w:rsid w:val="00BB4999"/>
    <w:rsid w:val="00BB4BCD"/>
    <w:rsid w:val="00BB4E36"/>
    <w:rsid w:val="00BB56C7"/>
    <w:rsid w:val="00BB5B62"/>
    <w:rsid w:val="00BB6502"/>
    <w:rsid w:val="00BB6BCD"/>
    <w:rsid w:val="00BB70F9"/>
    <w:rsid w:val="00BB7C9B"/>
    <w:rsid w:val="00BC003A"/>
    <w:rsid w:val="00BC0584"/>
    <w:rsid w:val="00BC0814"/>
    <w:rsid w:val="00BC0A3B"/>
    <w:rsid w:val="00BC1527"/>
    <w:rsid w:val="00BC163E"/>
    <w:rsid w:val="00BC2306"/>
    <w:rsid w:val="00BC2F31"/>
    <w:rsid w:val="00BC316E"/>
    <w:rsid w:val="00BC3451"/>
    <w:rsid w:val="00BC4036"/>
    <w:rsid w:val="00BC4239"/>
    <w:rsid w:val="00BC4F0A"/>
    <w:rsid w:val="00BC509F"/>
    <w:rsid w:val="00BC51D2"/>
    <w:rsid w:val="00BC5269"/>
    <w:rsid w:val="00BC555E"/>
    <w:rsid w:val="00BC64BE"/>
    <w:rsid w:val="00BC7155"/>
    <w:rsid w:val="00BC7550"/>
    <w:rsid w:val="00BD0B72"/>
    <w:rsid w:val="00BD2668"/>
    <w:rsid w:val="00BD314B"/>
    <w:rsid w:val="00BD3924"/>
    <w:rsid w:val="00BD3C33"/>
    <w:rsid w:val="00BD3D93"/>
    <w:rsid w:val="00BD450F"/>
    <w:rsid w:val="00BD4512"/>
    <w:rsid w:val="00BD4D07"/>
    <w:rsid w:val="00BD4EEF"/>
    <w:rsid w:val="00BD52AA"/>
    <w:rsid w:val="00BD5C1E"/>
    <w:rsid w:val="00BD696E"/>
    <w:rsid w:val="00BD7FF4"/>
    <w:rsid w:val="00BE02D9"/>
    <w:rsid w:val="00BE0566"/>
    <w:rsid w:val="00BE1061"/>
    <w:rsid w:val="00BE11AA"/>
    <w:rsid w:val="00BE1321"/>
    <w:rsid w:val="00BE1432"/>
    <w:rsid w:val="00BE24A9"/>
    <w:rsid w:val="00BE24B9"/>
    <w:rsid w:val="00BE2893"/>
    <w:rsid w:val="00BE2EB4"/>
    <w:rsid w:val="00BE2F5A"/>
    <w:rsid w:val="00BE357D"/>
    <w:rsid w:val="00BE37D3"/>
    <w:rsid w:val="00BE3D43"/>
    <w:rsid w:val="00BE4098"/>
    <w:rsid w:val="00BE522A"/>
    <w:rsid w:val="00BE57B5"/>
    <w:rsid w:val="00BE5ABE"/>
    <w:rsid w:val="00BE6EDE"/>
    <w:rsid w:val="00BE70F8"/>
    <w:rsid w:val="00BE7A7C"/>
    <w:rsid w:val="00BF0A44"/>
    <w:rsid w:val="00BF0A8A"/>
    <w:rsid w:val="00BF0CEC"/>
    <w:rsid w:val="00BF14F3"/>
    <w:rsid w:val="00BF1A44"/>
    <w:rsid w:val="00BF1EDF"/>
    <w:rsid w:val="00BF40EE"/>
    <w:rsid w:val="00BF4D3D"/>
    <w:rsid w:val="00BF4F78"/>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57F"/>
    <w:rsid w:val="00C028A7"/>
    <w:rsid w:val="00C02DC2"/>
    <w:rsid w:val="00C034A4"/>
    <w:rsid w:val="00C038CA"/>
    <w:rsid w:val="00C038D1"/>
    <w:rsid w:val="00C03DD0"/>
    <w:rsid w:val="00C04445"/>
    <w:rsid w:val="00C04705"/>
    <w:rsid w:val="00C04A7F"/>
    <w:rsid w:val="00C04E2B"/>
    <w:rsid w:val="00C051AA"/>
    <w:rsid w:val="00C055A6"/>
    <w:rsid w:val="00C05CBB"/>
    <w:rsid w:val="00C05DE5"/>
    <w:rsid w:val="00C060A0"/>
    <w:rsid w:val="00C07187"/>
    <w:rsid w:val="00C073E6"/>
    <w:rsid w:val="00C075C9"/>
    <w:rsid w:val="00C07DB2"/>
    <w:rsid w:val="00C07FAD"/>
    <w:rsid w:val="00C106C4"/>
    <w:rsid w:val="00C111EA"/>
    <w:rsid w:val="00C119AD"/>
    <w:rsid w:val="00C1228D"/>
    <w:rsid w:val="00C13FED"/>
    <w:rsid w:val="00C14BC1"/>
    <w:rsid w:val="00C14D65"/>
    <w:rsid w:val="00C14E7D"/>
    <w:rsid w:val="00C15722"/>
    <w:rsid w:val="00C15775"/>
    <w:rsid w:val="00C159FD"/>
    <w:rsid w:val="00C16103"/>
    <w:rsid w:val="00C16897"/>
    <w:rsid w:val="00C16AB4"/>
    <w:rsid w:val="00C16F29"/>
    <w:rsid w:val="00C17E76"/>
    <w:rsid w:val="00C200C9"/>
    <w:rsid w:val="00C21A34"/>
    <w:rsid w:val="00C21D8E"/>
    <w:rsid w:val="00C22525"/>
    <w:rsid w:val="00C23DBB"/>
    <w:rsid w:val="00C23FE1"/>
    <w:rsid w:val="00C2410D"/>
    <w:rsid w:val="00C24BAF"/>
    <w:rsid w:val="00C253D5"/>
    <w:rsid w:val="00C25F8B"/>
    <w:rsid w:val="00C265C0"/>
    <w:rsid w:val="00C26B9E"/>
    <w:rsid w:val="00C272EF"/>
    <w:rsid w:val="00C2732B"/>
    <w:rsid w:val="00C2753F"/>
    <w:rsid w:val="00C276A8"/>
    <w:rsid w:val="00C27963"/>
    <w:rsid w:val="00C27975"/>
    <w:rsid w:val="00C300BC"/>
    <w:rsid w:val="00C307D0"/>
    <w:rsid w:val="00C30BC4"/>
    <w:rsid w:val="00C318F7"/>
    <w:rsid w:val="00C319D2"/>
    <w:rsid w:val="00C31F85"/>
    <w:rsid w:val="00C324DB"/>
    <w:rsid w:val="00C32534"/>
    <w:rsid w:val="00C326EE"/>
    <w:rsid w:val="00C32951"/>
    <w:rsid w:val="00C32C02"/>
    <w:rsid w:val="00C32EE3"/>
    <w:rsid w:val="00C3321A"/>
    <w:rsid w:val="00C33235"/>
    <w:rsid w:val="00C33677"/>
    <w:rsid w:val="00C34137"/>
    <w:rsid w:val="00C3476B"/>
    <w:rsid w:val="00C347A2"/>
    <w:rsid w:val="00C34962"/>
    <w:rsid w:val="00C34D1A"/>
    <w:rsid w:val="00C35240"/>
    <w:rsid w:val="00C356CE"/>
    <w:rsid w:val="00C35839"/>
    <w:rsid w:val="00C36348"/>
    <w:rsid w:val="00C368B3"/>
    <w:rsid w:val="00C36F07"/>
    <w:rsid w:val="00C37214"/>
    <w:rsid w:val="00C372E8"/>
    <w:rsid w:val="00C37DA4"/>
    <w:rsid w:val="00C409DC"/>
    <w:rsid w:val="00C40B1B"/>
    <w:rsid w:val="00C40E88"/>
    <w:rsid w:val="00C416A3"/>
    <w:rsid w:val="00C41785"/>
    <w:rsid w:val="00C41872"/>
    <w:rsid w:val="00C41FC1"/>
    <w:rsid w:val="00C434C2"/>
    <w:rsid w:val="00C43940"/>
    <w:rsid w:val="00C439CF"/>
    <w:rsid w:val="00C44342"/>
    <w:rsid w:val="00C44694"/>
    <w:rsid w:val="00C44744"/>
    <w:rsid w:val="00C457C1"/>
    <w:rsid w:val="00C46238"/>
    <w:rsid w:val="00C46625"/>
    <w:rsid w:val="00C46870"/>
    <w:rsid w:val="00C4733C"/>
    <w:rsid w:val="00C4753C"/>
    <w:rsid w:val="00C47545"/>
    <w:rsid w:val="00C47593"/>
    <w:rsid w:val="00C5044B"/>
    <w:rsid w:val="00C506BD"/>
    <w:rsid w:val="00C50E55"/>
    <w:rsid w:val="00C51426"/>
    <w:rsid w:val="00C51622"/>
    <w:rsid w:val="00C51FB3"/>
    <w:rsid w:val="00C5223C"/>
    <w:rsid w:val="00C52A35"/>
    <w:rsid w:val="00C52E85"/>
    <w:rsid w:val="00C53213"/>
    <w:rsid w:val="00C53917"/>
    <w:rsid w:val="00C541DE"/>
    <w:rsid w:val="00C54C11"/>
    <w:rsid w:val="00C54C67"/>
    <w:rsid w:val="00C54E65"/>
    <w:rsid w:val="00C56324"/>
    <w:rsid w:val="00C56503"/>
    <w:rsid w:val="00C5653B"/>
    <w:rsid w:val="00C565A3"/>
    <w:rsid w:val="00C577F7"/>
    <w:rsid w:val="00C57B14"/>
    <w:rsid w:val="00C60667"/>
    <w:rsid w:val="00C610D7"/>
    <w:rsid w:val="00C61AB9"/>
    <w:rsid w:val="00C61F84"/>
    <w:rsid w:val="00C629BA"/>
    <w:rsid w:val="00C62FF7"/>
    <w:rsid w:val="00C63135"/>
    <w:rsid w:val="00C63757"/>
    <w:rsid w:val="00C637DC"/>
    <w:rsid w:val="00C63A15"/>
    <w:rsid w:val="00C63EE8"/>
    <w:rsid w:val="00C6432E"/>
    <w:rsid w:val="00C648A1"/>
    <w:rsid w:val="00C649FA"/>
    <w:rsid w:val="00C64D7A"/>
    <w:rsid w:val="00C65718"/>
    <w:rsid w:val="00C65B95"/>
    <w:rsid w:val="00C65C81"/>
    <w:rsid w:val="00C66772"/>
    <w:rsid w:val="00C66D2B"/>
    <w:rsid w:val="00C67580"/>
    <w:rsid w:val="00C6781C"/>
    <w:rsid w:val="00C67EA1"/>
    <w:rsid w:val="00C70AEE"/>
    <w:rsid w:val="00C71000"/>
    <w:rsid w:val="00C7100F"/>
    <w:rsid w:val="00C71D15"/>
    <w:rsid w:val="00C7234D"/>
    <w:rsid w:val="00C7244E"/>
    <w:rsid w:val="00C724A5"/>
    <w:rsid w:val="00C726C9"/>
    <w:rsid w:val="00C72801"/>
    <w:rsid w:val="00C72C0A"/>
    <w:rsid w:val="00C72CDD"/>
    <w:rsid w:val="00C73E67"/>
    <w:rsid w:val="00C73FAD"/>
    <w:rsid w:val="00C74AE1"/>
    <w:rsid w:val="00C74CC0"/>
    <w:rsid w:val="00C757B8"/>
    <w:rsid w:val="00C765E8"/>
    <w:rsid w:val="00C76906"/>
    <w:rsid w:val="00C76B7C"/>
    <w:rsid w:val="00C76CC7"/>
    <w:rsid w:val="00C76F81"/>
    <w:rsid w:val="00C776A4"/>
    <w:rsid w:val="00C800DD"/>
    <w:rsid w:val="00C80920"/>
    <w:rsid w:val="00C80B03"/>
    <w:rsid w:val="00C82130"/>
    <w:rsid w:val="00C8243F"/>
    <w:rsid w:val="00C826AB"/>
    <w:rsid w:val="00C8289B"/>
    <w:rsid w:val="00C82C4B"/>
    <w:rsid w:val="00C82D54"/>
    <w:rsid w:val="00C82F3B"/>
    <w:rsid w:val="00C837C4"/>
    <w:rsid w:val="00C83829"/>
    <w:rsid w:val="00C83BB7"/>
    <w:rsid w:val="00C83EDD"/>
    <w:rsid w:val="00C84505"/>
    <w:rsid w:val="00C8495F"/>
    <w:rsid w:val="00C84BF1"/>
    <w:rsid w:val="00C84CA2"/>
    <w:rsid w:val="00C84E28"/>
    <w:rsid w:val="00C84EC8"/>
    <w:rsid w:val="00C85A36"/>
    <w:rsid w:val="00C85CD1"/>
    <w:rsid w:val="00C86C56"/>
    <w:rsid w:val="00C87302"/>
    <w:rsid w:val="00C8773E"/>
    <w:rsid w:val="00C90601"/>
    <w:rsid w:val="00C90B02"/>
    <w:rsid w:val="00C90D16"/>
    <w:rsid w:val="00C9116A"/>
    <w:rsid w:val="00C91DAF"/>
    <w:rsid w:val="00C9265D"/>
    <w:rsid w:val="00C92824"/>
    <w:rsid w:val="00C92FF5"/>
    <w:rsid w:val="00C937BA"/>
    <w:rsid w:val="00C942E5"/>
    <w:rsid w:val="00C949FC"/>
    <w:rsid w:val="00C94B5C"/>
    <w:rsid w:val="00C960CF"/>
    <w:rsid w:val="00C96105"/>
    <w:rsid w:val="00C96672"/>
    <w:rsid w:val="00C96678"/>
    <w:rsid w:val="00C96772"/>
    <w:rsid w:val="00C96CFA"/>
    <w:rsid w:val="00C96E5A"/>
    <w:rsid w:val="00C96EB5"/>
    <w:rsid w:val="00CA0257"/>
    <w:rsid w:val="00CA0917"/>
    <w:rsid w:val="00CA102B"/>
    <w:rsid w:val="00CA1BA6"/>
    <w:rsid w:val="00CA283D"/>
    <w:rsid w:val="00CA29D1"/>
    <w:rsid w:val="00CA2DD6"/>
    <w:rsid w:val="00CA3247"/>
    <w:rsid w:val="00CA3752"/>
    <w:rsid w:val="00CA3999"/>
    <w:rsid w:val="00CA39C0"/>
    <w:rsid w:val="00CA4B2B"/>
    <w:rsid w:val="00CA5429"/>
    <w:rsid w:val="00CA5AD3"/>
    <w:rsid w:val="00CA62DD"/>
    <w:rsid w:val="00CA69BA"/>
    <w:rsid w:val="00CA77C2"/>
    <w:rsid w:val="00CA7DE6"/>
    <w:rsid w:val="00CB0030"/>
    <w:rsid w:val="00CB0339"/>
    <w:rsid w:val="00CB110E"/>
    <w:rsid w:val="00CB11F8"/>
    <w:rsid w:val="00CB1354"/>
    <w:rsid w:val="00CB225B"/>
    <w:rsid w:val="00CB256B"/>
    <w:rsid w:val="00CB26BF"/>
    <w:rsid w:val="00CB2EF5"/>
    <w:rsid w:val="00CB33E4"/>
    <w:rsid w:val="00CB3B55"/>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781"/>
    <w:rsid w:val="00CB7AD6"/>
    <w:rsid w:val="00CC0495"/>
    <w:rsid w:val="00CC0975"/>
    <w:rsid w:val="00CC0B10"/>
    <w:rsid w:val="00CC0F61"/>
    <w:rsid w:val="00CC110F"/>
    <w:rsid w:val="00CC11B8"/>
    <w:rsid w:val="00CC1808"/>
    <w:rsid w:val="00CC1AF9"/>
    <w:rsid w:val="00CC20E0"/>
    <w:rsid w:val="00CC2818"/>
    <w:rsid w:val="00CC2F7A"/>
    <w:rsid w:val="00CC395F"/>
    <w:rsid w:val="00CC3A70"/>
    <w:rsid w:val="00CC3CA7"/>
    <w:rsid w:val="00CC4033"/>
    <w:rsid w:val="00CC40B8"/>
    <w:rsid w:val="00CC4949"/>
    <w:rsid w:val="00CC5444"/>
    <w:rsid w:val="00CC5534"/>
    <w:rsid w:val="00CC5631"/>
    <w:rsid w:val="00CC58A0"/>
    <w:rsid w:val="00CC5E6C"/>
    <w:rsid w:val="00CC61A5"/>
    <w:rsid w:val="00CC62A6"/>
    <w:rsid w:val="00CC676C"/>
    <w:rsid w:val="00CC703A"/>
    <w:rsid w:val="00CC745B"/>
    <w:rsid w:val="00CC7A11"/>
    <w:rsid w:val="00CC7C1F"/>
    <w:rsid w:val="00CD04A8"/>
    <w:rsid w:val="00CD051B"/>
    <w:rsid w:val="00CD0C2E"/>
    <w:rsid w:val="00CD1DB1"/>
    <w:rsid w:val="00CD22B5"/>
    <w:rsid w:val="00CD22F4"/>
    <w:rsid w:val="00CD257F"/>
    <w:rsid w:val="00CD25E1"/>
    <w:rsid w:val="00CD367C"/>
    <w:rsid w:val="00CD454A"/>
    <w:rsid w:val="00CD48FD"/>
    <w:rsid w:val="00CD499A"/>
    <w:rsid w:val="00CD4F54"/>
    <w:rsid w:val="00CD4FFE"/>
    <w:rsid w:val="00CD57FA"/>
    <w:rsid w:val="00CD5A6E"/>
    <w:rsid w:val="00CD6865"/>
    <w:rsid w:val="00CD6BD1"/>
    <w:rsid w:val="00CD711F"/>
    <w:rsid w:val="00CD74A7"/>
    <w:rsid w:val="00CD79B2"/>
    <w:rsid w:val="00CE0C0C"/>
    <w:rsid w:val="00CE0DA6"/>
    <w:rsid w:val="00CE157C"/>
    <w:rsid w:val="00CE1665"/>
    <w:rsid w:val="00CE1AF6"/>
    <w:rsid w:val="00CE1FB7"/>
    <w:rsid w:val="00CE2298"/>
    <w:rsid w:val="00CE2602"/>
    <w:rsid w:val="00CE3064"/>
    <w:rsid w:val="00CE39E4"/>
    <w:rsid w:val="00CE4282"/>
    <w:rsid w:val="00CE54E1"/>
    <w:rsid w:val="00CE55B6"/>
    <w:rsid w:val="00CE5856"/>
    <w:rsid w:val="00CE5BDE"/>
    <w:rsid w:val="00CE6A6D"/>
    <w:rsid w:val="00CE774C"/>
    <w:rsid w:val="00CF012E"/>
    <w:rsid w:val="00CF04D4"/>
    <w:rsid w:val="00CF0B4C"/>
    <w:rsid w:val="00CF0EA4"/>
    <w:rsid w:val="00CF1680"/>
    <w:rsid w:val="00CF1BD7"/>
    <w:rsid w:val="00CF1E21"/>
    <w:rsid w:val="00CF21A5"/>
    <w:rsid w:val="00CF2518"/>
    <w:rsid w:val="00CF2DDE"/>
    <w:rsid w:val="00CF344A"/>
    <w:rsid w:val="00CF37AF"/>
    <w:rsid w:val="00CF39A0"/>
    <w:rsid w:val="00CF3C08"/>
    <w:rsid w:val="00CF3D1C"/>
    <w:rsid w:val="00CF40B3"/>
    <w:rsid w:val="00CF4713"/>
    <w:rsid w:val="00CF4A66"/>
    <w:rsid w:val="00CF4B12"/>
    <w:rsid w:val="00CF53F9"/>
    <w:rsid w:val="00CF58FE"/>
    <w:rsid w:val="00CF5EBE"/>
    <w:rsid w:val="00CF644D"/>
    <w:rsid w:val="00CF6B24"/>
    <w:rsid w:val="00CF7202"/>
    <w:rsid w:val="00CF7552"/>
    <w:rsid w:val="00CF783B"/>
    <w:rsid w:val="00CF7D97"/>
    <w:rsid w:val="00CF7EEC"/>
    <w:rsid w:val="00D001C2"/>
    <w:rsid w:val="00D00779"/>
    <w:rsid w:val="00D009D8"/>
    <w:rsid w:val="00D00E37"/>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5AA"/>
    <w:rsid w:val="00D10D09"/>
    <w:rsid w:val="00D10D4A"/>
    <w:rsid w:val="00D1163E"/>
    <w:rsid w:val="00D12362"/>
    <w:rsid w:val="00D125FA"/>
    <w:rsid w:val="00D12A4F"/>
    <w:rsid w:val="00D13DDE"/>
    <w:rsid w:val="00D13E1E"/>
    <w:rsid w:val="00D14512"/>
    <w:rsid w:val="00D145C4"/>
    <w:rsid w:val="00D14C15"/>
    <w:rsid w:val="00D1528F"/>
    <w:rsid w:val="00D15521"/>
    <w:rsid w:val="00D15A7F"/>
    <w:rsid w:val="00D15CB3"/>
    <w:rsid w:val="00D15F51"/>
    <w:rsid w:val="00D1660E"/>
    <w:rsid w:val="00D16B94"/>
    <w:rsid w:val="00D16ED5"/>
    <w:rsid w:val="00D171C6"/>
    <w:rsid w:val="00D17EEE"/>
    <w:rsid w:val="00D202B1"/>
    <w:rsid w:val="00D20662"/>
    <w:rsid w:val="00D21291"/>
    <w:rsid w:val="00D21774"/>
    <w:rsid w:val="00D2199C"/>
    <w:rsid w:val="00D21A37"/>
    <w:rsid w:val="00D21AEB"/>
    <w:rsid w:val="00D21C8A"/>
    <w:rsid w:val="00D21D4E"/>
    <w:rsid w:val="00D2297E"/>
    <w:rsid w:val="00D22AE0"/>
    <w:rsid w:val="00D22DE5"/>
    <w:rsid w:val="00D233BD"/>
    <w:rsid w:val="00D233D7"/>
    <w:rsid w:val="00D23CBB"/>
    <w:rsid w:val="00D24475"/>
    <w:rsid w:val="00D25806"/>
    <w:rsid w:val="00D25E9D"/>
    <w:rsid w:val="00D25F1C"/>
    <w:rsid w:val="00D26DE6"/>
    <w:rsid w:val="00D26EE7"/>
    <w:rsid w:val="00D27C46"/>
    <w:rsid w:val="00D27E01"/>
    <w:rsid w:val="00D305F7"/>
    <w:rsid w:val="00D30718"/>
    <w:rsid w:val="00D30883"/>
    <w:rsid w:val="00D310A4"/>
    <w:rsid w:val="00D319B3"/>
    <w:rsid w:val="00D322FB"/>
    <w:rsid w:val="00D32475"/>
    <w:rsid w:val="00D3261D"/>
    <w:rsid w:val="00D32949"/>
    <w:rsid w:val="00D32EC3"/>
    <w:rsid w:val="00D32EF4"/>
    <w:rsid w:val="00D33CBF"/>
    <w:rsid w:val="00D33F81"/>
    <w:rsid w:val="00D34268"/>
    <w:rsid w:val="00D34850"/>
    <w:rsid w:val="00D3486B"/>
    <w:rsid w:val="00D35060"/>
    <w:rsid w:val="00D36369"/>
    <w:rsid w:val="00D363C4"/>
    <w:rsid w:val="00D366A2"/>
    <w:rsid w:val="00D369D4"/>
    <w:rsid w:val="00D36AD7"/>
    <w:rsid w:val="00D373E9"/>
    <w:rsid w:val="00D37731"/>
    <w:rsid w:val="00D37C61"/>
    <w:rsid w:val="00D403FF"/>
    <w:rsid w:val="00D404C4"/>
    <w:rsid w:val="00D40CE9"/>
    <w:rsid w:val="00D40D0B"/>
    <w:rsid w:val="00D411CF"/>
    <w:rsid w:val="00D41AD8"/>
    <w:rsid w:val="00D42115"/>
    <w:rsid w:val="00D42EFD"/>
    <w:rsid w:val="00D43650"/>
    <w:rsid w:val="00D440CC"/>
    <w:rsid w:val="00D4460B"/>
    <w:rsid w:val="00D452FF"/>
    <w:rsid w:val="00D45777"/>
    <w:rsid w:val="00D457D1"/>
    <w:rsid w:val="00D458AA"/>
    <w:rsid w:val="00D46009"/>
    <w:rsid w:val="00D46338"/>
    <w:rsid w:val="00D46BA2"/>
    <w:rsid w:val="00D47234"/>
    <w:rsid w:val="00D47281"/>
    <w:rsid w:val="00D47581"/>
    <w:rsid w:val="00D478A5"/>
    <w:rsid w:val="00D50295"/>
    <w:rsid w:val="00D5069A"/>
    <w:rsid w:val="00D50E43"/>
    <w:rsid w:val="00D51065"/>
    <w:rsid w:val="00D51125"/>
    <w:rsid w:val="00D51469"/>
    <w:rsid w:val="00D5182D"/>
    <w:rsid w:val="00D518CA"/>
    <w:rsid w:val="00D51C25"/>
    <w:rsid w:val="00D52B45"/>
    <w:rsid w:val="00D5303C"/>
    <w:rsid w:val="00D530EB"/>
    <w:rsid w:val="00D53393"/>
    <w:rsid w:val="00D5347A"/>
    <w:rsid w:val="00D535B6"/>
    <w:rsid w:val="00D537B3"/>
    <w:rsid w:val="00D54470"/>
    <w:rsid w:val="00D544AA"/>
    <w:rsid w:val="00D5451D"/>
    <w:rsid w:val="00D55235"/>
    <w:rsid w:val="00D55D78"/>
    <w:rsid w:val="00D55FA4"/>
    <w:rsid w:val="00D56417"/>
    <w:rsid w:val="00D56C74"/>
    <w:rsid w:val="00D57071"/>
    <w:rsid w:val="00D5714E"/>
    <w:rsid w:val="00D572B2"/>
    <w:rsid w:val="00D57552"/>
    <w:rsid w:val="00D57F53"/>
    <w:rsid w:val="00D57F80"/>
    <w:rsid w:val="00D57FC7"/>
    <w:rsid w:val="00D605D2"/>
    <w:rsid w:val="00D60CAB"/>
    <w:rsid w:val="00D610FD"/>
    <w:rsid w:val="00D61125"/>
    <w:rsid w:val="00D612AF"/>
    <w:rsid w:val="00D619F3"/>
    <w:rsid w:val="00D62A5B"/>
    <w:rsid w:val="00D62AD4"/>
    <w:rsid w:val="00D62B43"/>
    <w:rsid w:val="00D62ECD"/>
    <w:rsid w:val="00D633D0"/>
    <w:rsid w:val="00D63748"/>
    <w:rsid w:val="00D639F0"/>
    <w:rsid w:val="00D63C1B"/>
    <w:rsid w:val="00D63D76"/>
    <w:rsid w:val="00D64B44"/>
    <w:rsid w:val="00D64BFF"/>
    <w:rsid w:val="00D64DE1"/>
    <w:rsid w:val="00D64E3F"/>
    <w:rsid w:val="00D6534B"/>
    <w:rsid w:val="00D653D0"/>
    <w:rsid w:val="00D65C3F"/>
    <w:rsid w:val="00D6692A"/>
    <w:rsid w:val="00D66E55"/>
    <w:rsid w:val="00D674E9"/>
    <w:rsid w:val="00D6799A"/>
    <w:rsid w:val="00D67F60"/>
    <w:rsid w:val="00D7009C"/>
    <w:rsid w:val="00D70172"/>
    <w:rsid w:val="00D70496"/>
    <w:rsid w:val="00D70F17"/>
    <w:rsid w:val="00D712DA"/>
    <w:rsid w:val="00D719EF"/>
    <w:rsid w:val="00D72327"/>
    <w:rsid w:val="00D727E0"/>
    <w:rsid w:val="00D72B87"/>
    <w:rsid w:val="00D72C08"/>
    <w:rsid w:val="00D72C72"/>
    <w:rsid w:val="00D72CA9"/>
    <w:rsid w:val="00D735A5"/>
    <w:rsid w:val="00D73676"/>
    <w:rsid w:val="00D74160"/>
    <w:rsid w:val="00D744CC"/>
    <w:rsid w:val="00D75D22"/>
    <w:rsid w:val="00D75DA5"/>
    <w:rsid w:val="00D761F0"/>
    <w:rsid w:val="00D769AE"/>
    <w:rsid w:val="00D76C58"/>
    <w:rsid w:val="00D76CF2"/>
    <w:rsid w:val="00D76E7C"/>
    <w:rsid w:val="00D77179"/>
    <w:rsid w:val="00D77EA1"/>
    <w:rsid w:val="00D80252"/>
    <w:rsid w:val="00D80B40"/>
    <w:rsid w:val="00D8155B"/>
    <w:rsid w:val="00D81E79"/>
    <w:rsid w:val="00D825A5"/>
    <w:rsid w:val="00D825B7"/>
    <w:rsid w:val="00D8290E"/>
    <w:rsid w:val="00D82AD1"/>
    <w:rsid w:val="00D82E6E"/>
    <w:rsid w:val="00D83040"/>
    <w:rsid w:val="00D8323B"/>
    <w:rsid w:val="00D83489"/>
    <w:rsid w:val="00D83533"/>
    <w:rsid w:val="00D83A60"/>
    <w:rsid w:val="00D83D13"/>
    <w:rsid w:val="00D841AC"/>
    <w:rsid w:val="00D8589D"/>
    <w:rsid w:val="00D85A81"/>
    <w:rsid w:val="00D85FD8"/>
    <w:rsid w:val="00D86466"/>
    <w:rsid w:val="00D868D6"/>
    <w:rsid w:val="00D870E8"/>
    <w:rsid w:val="00D87423"/>
    <w:rsid w:val="00D87452"/>
    <w:rsid w:val="00D87485"/>
    <w:rsid w:val="00D87CF0"/>
    <w:rsid w:val="00D87E58"/>
    <w:rsid w:val="00D904E9"/>
    <w:rsid w:val="00D9050D"/>
    <w:rsid w:val="00D907CB"/>
    <w:rsid w:val="00D91BF2"/>
    <w:rsid w:val="00D92440"/>
    <w:rsid w:val="00D92F17"/>
    <w:rsid w:val="00D93644"/>
    <w:rsid w:val="00D93873"/>
    <w:rsid w:val="00D93C1C"/>
    <w:rsid w:val="00D94026"/>
    <w:rsid w:val="00D94120"/>
    <w:rsid w:val="00D949D4"/>
    <w:rsid w:val="00D951DD"/>
    <w:rsid w:val="00D952ED"/>
    <w:rsid w:val="00D957FA"/>
    <w:rsid w:val="00D9585D"/>
    <w:rsid w:val="00D9594F"/>
    <w:rsid w:val="00D95BC6"/>
    <w:rsid w:val="00D9664C"/>
    <w:rsid w:val="00D97404"/>
    <w:rsid w:val="00D975A3"/>
    <w:rsid w:val="00D97852"/>
    <w:rsid w:val="00D979D0"/>
    <w:rsid w:val="00DA08CA"/>
    <w:rsid w:val="00DA0F37"/>
    <w:rsid w:val="00DA0FE8"/>
    <w:rsid w:val="00DA101A"/>
    <w:rsid w:val="00DA122C"/>
    <w:rsid w:val="00DA2DC5"/>
    <w:rsid w:val="00DA2FD5"/>
    <w:rsid w:val="00DA3CB9"/>
    <w:rsid w:val="00DA4360"/>
    <w:rsid w:val="00DA4838"/>
    <w:rsid w:val="00DA488F"/>
    <w:rsid w:val="00DA4989"/>
    <w:rsid w:val="00DA5721"/>
    <w:rsid w:val="00DA6173"/>
    <w:rsid w:val="00DA7477"/>
    <w:rsid w:val="00DA7573"/>
    <w:rsid w:val="00DA7BD4"/>
    <w:rsid w:val="00DB0191"/>
    <w:rsid w:val="00DB0359"/>
    <w:rsid w:val="00DB0EF6"/>
    <w:rsid w:val="00DB0F8A"/>
    <w:rsid w:val="00DB2078"/>
    <w:rsid w:val="00DB26A8"/>
    <w:rsid w:val="00DB27CF"/>
    <w:rsid w:val="00DB324C"/>
    <w:rsid w:val="00DB365C"/>
    <w:rsid w:val="00DB3E88"/>
    <w:rsid w:val="00DB3FD3"/>
    <w:rsid w:val="00DB40CE"/>
    <w:rsid w:val="00DB4A63"/>
    <w:rsid w:val="00DB552B"/>
    <w:rsid w:val="00DB5A48"/>
    <w:rsid w:val="00DB5F2A"/>
    <w:rsid w:val="00DB63B8"/>
    <w:rsid w:val="00DB6D86"/>
    <w:rsid w:val="00DB6F45"/>
    <w:rsid w:val="00DB72B7"/>
    <w:rsid w:val="00DB7546"/>
    <w:rsid w:val="00DB7D0C"/>
    <w:rsid w:val="00DC0624"/>
    <w:rsid w:val="00DC0FC3"/>
    <w:rsid w:val="00DC11C8"/>
    <w:rsid w:val="00DC1768"/>
    <w:rsid w:val="00DC1A58"/>
    <w:rsid w:val="00DC1AC0"/>
    <w:rsid w:val="00DC1C90"/>
    <w:rsid w:val="00DC1CDD"/>
    <w:rsid w:val="00DC1D8E"/>
    <w:rsid w:val="00DC20C3"/>
    <w:rsid w:val="00DC227A"/>
    <w:rsid w:val="00DC2360"/>
    <w:rsid w:val="00DC26C0"/>
    <w:rsid w:val="00DC26E4"/>
    <w:rsid w:val="00DC2BAE"/>
    <w:rsid w:val="00DC2CEE"/>
    <w:rsid w:val="00DC2E45"/>
    <w:rsid w:val="00DC3257"/>
    <w:rsid w:val="00DC3279"/>
    <w:rsid w:val="00DC346F"/>
    <w:rsid w:val="00DC3BF1"/>
    <w:rsid w:val="00DC3C0C"/>
    <w:rsid w:val="00DC445B"/>
    <w:rsid w:val="00DC4AE8"/>
    <w:rsid w:val="00DC4D1D"/>
    <w:rsid w:val="00DC4D87"/>
    <w:rsid w:val="00DC4DC5"/>
    <w:rsid w:val="00DC510B"/>
    <w:rsid w:val="00DC54EB"/>
    <w:rsid w:val="00DC580A"/>
    <w:rsid w:val="00DC5B50"/>
    <w:rsid w:val="00DC5B9B"/>
    <w:rsid w:val="00DC66BC"/>
    <w:rsid w:val="00DC6A7F"/>
    <w:rsid w:val="00DC727F"/>
    <w:rsid w:val="00DC7622"/>
    <w:rsid w:val="00DC7E78"/>
    <w:rsid w:val="00DD008B"/>
    <w:rsid w:val="00DD0493"/>
    <w:rsid w:val="00DD0924"/>
    <w:rsid w:val="00DD0AA4"/>
    <w:rsid w:val="00DD0CBF"/>
    <w:rsid w:val="00DD1071"/>
    <w:rsid w:val="00DD12FD"/>
    <w:rsid w:val="00DD1576"/>
    <w:rsid w:val="00DD2893"/>
    <w:rsid w:val="00DD346C"/>
    <w:rsid w:val="00DD366D"/>
    <w:rsid w:val="00DD40B1"/>
    <w:rsid w:val="00DD4717"/>
    <w:rsid w:val="00DD4E3E"/>
    <w:rsid w:val="00DD4F74"/>
    <w:rsid w:val="00DD531F"/>
    <w:rsid w:val="00DD556C"/>
    <w:rsid w:val="00DD5737"/>
    <w:rsid w:val="00DD5E81"/>
    <w:rsid w:val="00DD61DF"/>
    <w:rsid w:val="00DD62C4"/>
    <w:rsid w:val="00DD65F5"/>
    <w:rsid w:val="00DD6C46"/>
    <w:rsid w:val="00DD6C7A"/>
    <w:rsid w:val="00DD6F44"/>
    <w:rsid w:val="00DD76F2"/>
    <w:rsid w:val="00DD7B0A"/>
    <w:rsid w:val="00DD7CCA"/>
    <w:rsid w:val="00DE0A4F"/>
    <w:rsid w:val="00DE0B88"/>
    <w:rsid w:val="00DE0BDE"/>
    <w:rsid w:val="00DE10CF"/>
    <w:rsid w:val="00DE11E9"/>
    <w:rsid w:val="00DE1270"/>
    <w:rsid w:val="00DE1370"/>
    <w:rsid w:val="00DE15DE"/>
    <w:rsid w:val="00DE1E1E"/>
    <w:rsid w:val="00DE214D"/>
    <w:rsid w:val="00DE223E"/>
    <w:rsid w:val="00DE2D33"/>
    <w:rsid w:val="00DE34EB"/>
    <w:rsid w:val="00DE3592"/>
    <w:rsid w:val="00DE3E78"/>
    <w:rsid w:val="00DE3EF2"/>
    <w:rsid w:val="00DE407C"/>
    <w:rsid w:val="00DE41E7"/>
    <w:rsid w:val="00DE41F8"/>
    <w:rsid w:val="00DE4B9D"/>
    <w:rsid w:val="00DE5096"/>
    <w:rsid w:val="00DE50EA"/>
    <w:rsid w:val="00DE528B"/>
    <w:rsid w:val="00DE545C"/>
    <w:rsid w:val="00DE5866"/>
    <w:rsid w:val="00DE5C9F"/>
    <w:rsid w:val="00DE6029"/>
    <w:rsid w:val="00DE7327"/>
    <w:rsid w:val="00DE734E"/>
    <w:rsid w:val="00DE7887"/>
    <w:rsid w:val="00DE7BF8"/>
    <w:rsid w:val="00DF038E"/>
    <w:rsid w:val="00DF0DC3"/>
    <w:rsid w:val="00DF14F9"/>
    <w:rsid w:val="00DF1C2D"/>
    <w:rsid w:val="00DF1FAE"/>
    <w:rsid w:val="00DF2AD9"/>
    <w:rsid w:val="00DF3115"/>
    <w:rsid w:val="00DF476F"/>
    <w:rsid w:val="00DF54D0"/>
    <w:rsid w:val="00DF580C"/>
    <w:rsid w:val="00DF5C1A"/>
    <w:rsid w:val="00DF5E9F"/>
    <w:rsid w:val="00DF67AF"/>
    <w:rsid w:val="00DF6BCB"/>
    <w:rsid w:val="00DF6D45"/>
    <w:rsid w:val="00DF7042"/>
    <w:rsid w:val="00DF78FD"/>
    <w:rsid w:val="00DF7EFE"/>
    <w:rsid w:val="00E00736"/>
    <w:rsid w:val="00E00E15"/>
    <w:rsid w:val="00E00F63"/>
    <w:rsid w:val="00E00FBD"/>
    <w:rsid w:val="00E01210"/>
    <w:rsid w:val="00E01D50"/>
    <w:rsid w:val="00E02664"/>
    <w:rsid w:val="00E02C4D"/>
    <w:rsid w:val="00E031A5"/>
    <w:rsid w:val="00E032CB"/>
    <w:rsid w:val="00E0341B"/>
    <w:rsid w:val="00E0348F"/>
    <w:rsid w:val="00E035A6"/>
    <w:rsid w:val="00E038F5"/>
    <w:rsid w:val="00E03D67"/>
    <w:rsid w:val="00E04510"/>
    <w:rsid w:val="00E04784"/>
    <w:rsid w:val="00E05569"/>
    <w:rsid w:val="00E05A6C"/>
    <w:rsid w:val="00E05BD3"/>
    <w:rsid w:val="00E05F59"/>
    <w:rsid w:val="00E0655D"/>
    <w:rsid w:val="00E0776C"/>
    <w:rsid w:val="00E07A1A"/>
    <w:rsid w:val="00E07E32"/>
    <w:rsid w:val="00E1024A"/>
    <w:rsid w:val="00E10B17"/>
    <w:rsid w:val="00E10B67"/>
    <w:rsid w:val="00E12029"/>
    <w:rsid w:val="00E12742"/>
    <w:rsid w:val="00E12AB9"/>
    <w:rsid w:val="00E12B67"/>
    <w:rsid w:val="00E141D3"/>
    <w:rsid w:val="00E14941"/>
    <w:rsid w:val="00E1526B"/>
    <w:rsid w:val="00E1534B"/>
    <w:rsid w:val="00E15408"/>
    <w:rsid w:val="00E1544B"/>
    <w:rsid w:val="00E15743"/>
    <w:rsid w:val="00E15C52"/>
    <w:rsid w:val="00E15EDA"/>
    <w:rsid w:val="00E15F0B"/>
    <w:rsid w:val="00E160E8"/>
    <w:rsid w:val="00E16199"/>
    <w:rsid w:val="00E16311"/>
    <w:rsid w:val="00E1702C"/>
    <w:rsid w:val="00E20CC5"/>
    <w:rsid w:val="00E20E24"/>
    <w:rsid w:val="00E21ACA"/>
    <w:rsid w:val="00E21ECC"/>
    <w:rsid w:val="00E22B80"/>
    <w:rsid w:val="00E22C0E"/>
    <w:rsid w:val="00E22CFF"/>
    <w:rsid w:val="00E231CD"/>
    <w:rsid w:val="00E231E1"/>
    <w:rsid w:val="00E23888"/>
    <w:rsid w:val="00E23B9C"/>
    <w:rsid w:val="00E23CE3"/>
    <w:rsid w:val="00E23CF7"/>
    <w:rsid w:val="00E23E2B"/>
    <w:rsid w:val="00E23E76"/>
    <w:rsid w:val="00E2447C"/>
    <w:rsid w:val="00E24900"/>
    <w:rsid w:val="00E249DB"/>
    <w:rsid w:val="00E253A3"/>
    <w:rsid w:val="00E25402"/>
    <w:rsid w:val="00E259B0"/>
    <w:rsid w:val="00E25AF8"/>
    <w:rsid w:val="00E26AEC"/>
    <w:rsid w:val="00E26E4B"/>
    <w:rsid w:val="00E272F8"/>
    <w:rsid w:val="00E2757B"/>
    <w:rsid w:val="00E2784C"/>
    <w:rsid w:val="00E2792D"/>
    <w:rsid w:val="00E27BBF"/>
    <w:rsid w:val="00E27D3F"/>
    <w:rsid w:val="00E30627"/>
    <w:rsid w:val="00E30828"/>
    <w:rsid w:val="00E30B37"/>
    <w:rsid w:val="00E3109C"/>
    <w:rsid w:val="00E311D1"/>
    <w:rsid w:val="00E31C2D"/>
    <w:rsid w:val="00E3235D"/>
    <w:rsid w:val="00E32432"/>
    <w:rsid w:val="00E32A3F"/>
    <w:rsid w:val="00E32CDD"/>
    <w:rsid w:val="00E33B1E"/>
    <w:rsid w:val="00E34277"/>
    <w:rsid w:val="00E35B64"/>
    <w:rsid w:val="00E35C6C"/>
    <w:rsid w:val="00E3621B"/>
    <w:rsid w:val="00E36BCA"/>
    <w:rsid w:val="00E36D6F"/>
    <w:rsid w:val="00E36F43"/>
    <w:rsid w:val="00E37492"/>
    <w:rsid w:val="00E37B3B"/>
    <w:rsid w:val="00E37CD7"/>
    <w:rsid w:val="00E37E99"/>
    <w:rsid w:val="00E37F0C"/>
    <w:rsid w:val="00E40ADF"/>
    <w:rsid w:val="00E418E3"/>
    <w:rsid w:val="00E41F8B"/>
    <w:rsid w:val="00E423DE"/>
    <w:rsid w:val="00E426C5"/>
    <w:rsid w:val="00E4296F"/>
    <w:rsid w:val="00E42CD0"/>
    <w:rsid w:val="00E42EEE"/>
    <w:rsid w:val="00E42F07"/>
    <w:rsid w:val="00E430A1"/>
    <w:rsid w:val="00E4370F"/>
    <w:rsid w:val="00E4441D"/>
    <w:rsid w:val="00E444C7"/>
    <w:rsid w:val="00E44624"/>
    <w:rsid w:val="00E453AB"/>
    <w:rsid w:val="00E45F8C"/>
    <w:rsid w:val="00E462E6"/>
    <w:rsid w:val="00E463A0"/>
    <w:rsid w:val="00E465B5"/>
    <w:rsid w:val="00E47433"/>
    <w:rsid w:val="00E477D1"/>
    <w:rsid w:val="00E47839"/>
    <w:rsid w:val="00E513CF"/>
    <w:rsid w:val="00E51CDE"/>
    <w:rsid w:val="00E5210B"/>
    <w:rsid w:val="00E52CB8"/>
    <w:rsid w:val="00E53631"/>
    <w:rsid w:val="00E5388F"/>
    <w:rsid w:val="00E54239"/>
    <w:rsid w:val="00E54272"/>
    <w:rsid w:val="00E542BC"/>
    <w:rsid w:val="00E54521"/>
    <w:rsid w:val="00E54617"/>
    <w:rsid w:val="00E5484B"/>
    <w:rsid w:val="00E551B2"/>
    <w:rsid w:val="00E55CD2"/>
    <w:rsid w:val="00E56023"/>
    <w:rsid w:val="00E56218"/>
    <w:rsid w:val="00E56430"/>
    <w:rsid w:val="00E56471"/>
    <w:rsid w:val="00E569CF"/>
    <w:rsid w:val="00E56BC2"/>
    <w:rsid w:val="00E56C20"/>
    <w:rsid w:val="00E56D6E"/>
    <w:rsid w:val="00E56FEF"/>
    <w:rsid w:val="00E57601"/>
    <w:rsid w:val="00E577F9"/>
    <w:rsid w:val="00E57FB5"/>
    <w:rsid w:val="00E6017D"/>
    <w:rsid w:val="00E60F14"/>
    <w:rsid w:val="00E60F55"/>
    <w:rsid w:val="00E61504"/>
    <w:rsid w:val="00E617E5"/>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CF4"/>
    <w:rsid w:val="00E66E97"/>
    <w:rsid w:val="00E70829"/>
    <w:rsid w:val="00E70BD6"/>
    <w:rsid w:val="00E70F3E"/>
    <w:rsid w:val="00E711DE"/>
    <w:rsid w:val="00E71305"/>
    <w:rsid w:val="00E72383"/>
    <w:rsid w:val="00E724D2"/>
    <w:rsid w:val="00E725A1"/>
    <w:rsid w:val="00E72D9F"/>
    <w:rsid w:val="00E73221"/>
    <w:rsid w:val="00E732B8"/>
    <w:rsid w:val="00E73C41"/>
    <w:rsid w:val="00E73D1B"/>
    <w:rsid w:val="00E747B5"/>
    <w:rsid w:val="00E74933"/>
    <w:rsid w:val="00E74EDC"/>
    <w:rsid w:val="00E75597"/>
    <w:rsid w:val="00E75737"/>
    <w:rsid w:val="00E7580F"/>
    <w:rsid w:val="00E75875"/>
    <w:rsid w:val="00E75886"/>
    <w:rsid w:val="00E758BB"/>
    <w:rsid w:val="00E75D6E"/>
    <w:rsid w:val="00E76007"/>
    <w:rsid w:val="00E76181"/>
    <w:rsid w:val="00E770F2"/>
    <w:rsid w:val="00E77EAC"/>
    <w:rsid w:val="00E800F6"/>
    <w:rsid w:val="00E80934"/>
    <w:rsid w:val="00E81069"/>
    <w:rsid w:val="00E817AD"/>
    <w:rsid w:val="00E817EF"/>
    <w:rsid w:val="00E817F0"/>
    <w:rsid w:val="00E8184F"/>
    <w:rsid w:val="00E8192B"/>
    <w:rsid w:val="00E828C0"/>
    <w:rsid w:val="00E828D5"/>
    <w:rsid w:val="00E82BC5"/>
    <w:rsid w:val="00E82D81"/>
    <w:rsid w:val="00E83259"/>
    <w:rsid w:val="00E839BE"/>
    <w:rsid w:val="00E83CAC"/>
    <w:rsid w:val="00E83EAE"/>
    <w:rsid w:val="00E83EC8"/>
    <w:rsid w:val="00E84521"/>
    <w:rsid w:val="00E84C6C"/>
    <w:rsid w:val="00E84C89"/>
    <w:rsid w:val="00E85C7B"/>
    <w:rsid w:val="00E85D92"/>
    <w:rsid w:val="00E85E56"/>
    <w:rsid w:val="00E860DD"/>
    <w:rsid w:val="00E8713D"/>
    <w:rsid w:val="00E87408"/>
    <w:rsid w:val="00E90329"/>
    <w:rsid w:val="00E9074E"/>
    <w:rsid w:val="00E90A5B"/>
    <w:rsid w:val="00E910D5"/>
    <w:rsid w:val="00E9192B"/>
    <w:rsid w:val="00E922C4"/>
    <w:rsid w:val="00E92A4A"/>
    <w:rsid w:val="00E943AE"/>
    <w:rsid w:val="00E947B0"/>
    <w:rsid w:val="00E94E0C"/>
    <w:rsid w:val="00E95AC3"/>
    <w:rsid w:val="00E95D82"/>
    <w:rsid w:val="00E95F21"/>
    <w:rsid w:val="00E96273"/>
    <w:rsid w:val="00E96E97"/>
    <w:rsid w:val="00E97504"/>
    <w:rsid w:val="00E97D49"/>
    <w:rsid w:val="00EA0251"/>
    <w:rsid w:val="00EA0F71"/>
    <w:rsid w:val="00EA1065"/>
    <w:rsid w:val="00EA1434"/>
    <w:rsid w:val="00EA16B6"/>
    <w:rsid w:val="00EA1798"/>
    <w:rsid w:val="00EA1D9E"/>
    <w:rsid w:val="00EA3C3E"/>
    <w:rsid w:val="00EA3C6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20"/>
    <w:rsid w:val="00EA793B"/>
    <w:rsid w:val="00EA7A7E"/>
    <w:rsid w:val="00EB00D9"/>
    <w:rsid w:val="00EB05DA"/>
    <w:rsid w:val="00EB0BD6"/>
    <w:rsid w:val="00EB190F"/>
    <w:rsid w:val="00EB1D27"/>
    <w:rsid w:val="00EB235B"/>
    <w:rsid w:val="00EB268E"/>
    <w:rsid w:val="00EB2EF9"/>
    <w:rsid w:val="00EB31A3"/>
    <w:rsid w:val="00EB325B"/>
    <w:rsid w:val="00EB3E22"/>
    <w:rsid w:val="00EB5920"/>
    <w:rsid w:val="00EB693B"/>
    <w:rsid w:val="00EB7BA9"/>
    <w:rsid w:val="00EB7D75"/>
    <w:rsid w:val="00EC0B20"/>
    <w:rsid w:val="00EC0EE7"/>
    <w:rsid w:val="00EC1C3A"/>
    <w:rsid w:val="00EC1F51"/>
    <w:rsid w:val="00EC2075"/>
    <w:rsid w:val="00EC25FD"/>
    <w:rsid w:val="00EC2B1D"/>
    <w:rsid w:val="00EC328F"/>
    <w:rsid w:val="00EC4233"/>
    <w:rsid w:val="00EC430D"/>
    <w:rsid w:val="00EC4544"/>
    <w:rsid w:val="00EC4A85"/>
    <w:rsid w:val="00EC57B2"/>
    <w:rsid w:val="00EC58F4"/>
    <w:rsid w:val="00EC64FC"/>
    <w:rsid w:val="00EC650B"/>
    <w:rsid w:val="00EC6B4C"/>
    <w:rsid w:val="00EC7808"/>
    <w:rsid w:val="00EC7BFA"/>
    <w:rsid w:val="00ED042E"/>
    <w:rsid w:val="00ED091C"/>
    <w:rsid w:val="00ED1295"/>
    <w:rsid w:val="00ED1812"/>
    <w:rsid w:val="00ED1FF1"/>
    <w:rsid w:val="00ED2357"/>
    <w:rsid w:val="00ED2725"/>
    <w:rsid w:val="00ED2F9A"/>
    <w:rsid w:val="00ED3167"/>
    <w:rsid w:val="00ED34D1"/>
    <w:rsid w:val="00ED357E"/>
    <w:rsid w:val="00ED367F"/>
    <w:rsid w:val="00ED3890"/>
    <w:rsid w:val="00ED4206"/>
    <w:rsid w:val="00ED58A2"/>
    <w:rsid w:val="00ED58C3"/>
    <w:rsid w:val="00ED5C71"/>
    <w:rsid w:val="00ED5EEE"/>
    <w:rsid w:val="00ED667C"/>
    <w:rsid w:val="00ED70F9"/>
    <w:rsid w:val="00ED71FD"/>
    <w:rsid w:val="00ED74DE"/>
    <w:rsid w:val="00ED7966"/>
    <w:rsid w:val="00ED7FD9"/>
    <w:rsid w:val="00EE01CC"/>
    <w:rsid w:val="00EE03AB"/>
    <w:rsid w:val="00EE04EE"/>
    <w:rsid w:val="00EE1760"/>
    <w:rsid w:val="00EE18B6"/>
    <w:rsid w:val="00EE25E3"/>
    <w:rsid w:val="00EE287D"/>
    <w:rsid w:val="00EE2AE1"/>
    <w:rsid w:val="00EE3B32"/>
    <w:rsid w:val="00EE3CFF"/>
    <w:rsid w:val="00EE3F39"/>
    <w:rsid w:val="00EE414C"/>
    <w:rsid w:val="00EE4330"/>
    <w:rsid w:val="00EE44FE"/>
    <w:rsid w:val="00EE45F3"/>
    <w:rsid w:val="00EE5406"/>
    <w:rsid w:val="00EE5458"/>
    <w:rsid w:val="00EE5EF8"/>
    <w:rsid w:val="00EE6964"/>
    <w:rsid w:val="00EE6A1D"/>
    <w:rsid w:val="00EE6D18"/>
    <w:rsid w:val="00EE7E7A"/>
    <w:rsid w:val="00EF04D9"/>
    <w:rsid w:val="00EF07AC"/>
    <w:rsid w:val="00EF1230"/>
    <w:rsid w:val="00EF223B"/>
    <w:rsid w:val="00EF29DE"/>
    <w:rsid w:val="00EF379F"/>
    <w:rsid w:val="00EF3978"/>
    <w:rsid w:val="00EF3AAC"/>
    <w:rsid w:val="00EF4D42"/>
    <w:rsid w:val="00EF4FD1"/>
    <w:rsid w:val="00EF5318"/>
    <w:rsid w:val="00EF599F"/>
    <w:rsid w:val="00EF5D5B"/>
    <w:rsid w:val="00EF6713"/>
    <w:rsid w:val="00EF6E36"/>
    <w:rsid w:val="00EF708A"/>
    <w:rsid w:val="00EF72C3"/>
    <w:rsid w:val="00EF78E3"/>
    <w:rsid w:val="00EF79CE"/>
    <w:rsid w:val="00F00152"/>
    <w:rsid w:val="00F00352"/>
    <w:rsid w:val="00F00868"/>
    <w:rsid w:val="00F00997"/>
    <w:rsid w:val="00F00B1B"/>
    <w:rsid w:val="00F00DBA"/>
    <w:rsid w:val="00F00E37"/>
    <w:rsid w:val="00F010EE"/>
    <w:rsid w:val="00F01383"/>
    <w:rsid w:val="00F0167D"/>
    <w:rsid w:val="00F0177A"/>
    <w:rsid w:val="00F019D5"/>
    <w:rsid w:val="00F02500"/>
    <w:rsid w:val="00F02BD1"/>
    <w:rsid w:val="00F02BF0"/>
    <w:rsid w:val="00F032E2"/>
    <w:rsid w:val="00F037E3"/>
    <w:rsid w:val="00F03FF2"/>
    <w:rsid w:val="00F04721"/>
    <w:rsid w:val="00F04F9E"/>
    <w:rsid w:val="00F05C80"/>
    <w:rsid w:val="00F06135"/>
    <w:rsid w:val="00F06A47"/>
    <w:rsid w:val="00F0700C"/>
    <w:rsid w:val="00F0717F"/>
    <w:rsid w:val="00F0747A"/>
    <w:rsid w:val="00F07849"/>
    <w:rsid w:val="00F07882"/>
    <w:rsid w:val="00F07883"/>
    <w:rsid w:val="00F10177"/>
    <w:rsid w:val="00F10B09"/>
    <w:rsid w:val="00F10D83"/>
    <w:rsid w:val="00F11637"/>
    <w:rsid w:val="00F1196B"/>
    <w:rsid w:val="00F11A6A"/>
    <w:rsid w:val="00F11D1D"/>
    <w:rsid w:val="00F11EE6"/>
    <w:rsid w:val="00F126BD"/>
    <w:rsid w:val="00F13433"/>
    <w:rsid w:val="00F134FC"/>
    <w:rsid w:val="00F1350E"/>
    <w:rsid w:val="00F14419"/>
    <w:rsid w:val="00F14516"/>
    <w:rsid w:val="00F1470E"/>
    <w:rsid w:val="00F147A5"/>
    <w:rsid w:val="00F14AA7"/>
    <w:rsid w:val="00F15884"/>
    <w:rsid w:val="00F15B4C"/>
    <w:rsid w:val="00F15B8E"/>
    <w:rsid w:val="00F16665"/>
    <w:rsid w:val="00F16FB0"/>
    <w:rsid w:val="00F1708B"/>
    <w:rsid w:val="00F1733B"/>
    <w:rsid w:val="00F1744A"/>
    <w:rsid w:val="00F17474"/>
    <w:rsid w:val="00F17781"/>
    <w:rsid w:val="00F20065"/>
    <w:rsid w:val="00F201CC"/>
    <w:rsid w:val="00F20444"/>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5A4A"/>
    <w:rsid w:val="00F26004"/>
    <w:rsid w:val="00F270E8"/>
    <w:rsid w:val="00F27692"/>
    <w:rsid w:val="00F27A95"/>
    <w:rsid w:val="00F27CB7"/>
    <w:rsid w:val="00F27EF5"/>
    <w:rsid w:val="00F27FDB"/>
    <w:rsid w:val="00F30251"/>
    <w:rsid w:val="00F305CC"/>
    <w:rsid w:val="00F3179A"/>
    <w:rsid w:val="00F31BC2"/>
    <w:rsid w:val="00F31D54"/>
    <w:rsid w:val="00F32357"/>
    <w:rsid w:val="00F32C70"/>
    <w:rsid w:val="00F3484F"/>
    <w:rsid w:val="00F34E02"/>
    <w:rsid w:val="00F34FD7"/>
    <w:rsid w:val="00F3549E"/>
    <w:rsid w:val="00F365A7"/>
    <w:rsid w:val="00F3681C"/>
    <w:rsid w:val="00F36A8D"/>
    <w:rsid w:val="00F371C1"/>
    <w:rsid w:val="00F3769D"/>
    <w:rsid w:val="00F37DA4"/>
    <w:rsid w:val="00F404F4"/>
    <w:rsid w:val="00F408BA"/>
    <w:rsid w:val="00F4143E"/>
    <w:rsid w:val="00F41CC5"/>
    <w:rsid w:val="00F41D25"/>
    <w:rsid w:val="00F423C2"/>
    <w:rsid w:val="00F42E84"/>
    <w:rsid w:val="00F433F8"/>
    <w:rsid w:val="00F433FE"/>
    <w:rsid w:val="00F43627"/>
    <w:rsid w:val="00F43781"/>
    <w:rsid w:val="00F4463C"/>
    <w:rsid w:val="00F473A5"/>
    <w:rsid w:val="00F473F3"/>
    <w:rsid w:val="00F474B8"/>
    <w:rsid w:val="00F4767C"/>
    <w:rsid w:val="00F478CA"/>
    <w:rsid w:val="00F47CE2"/>
    <w:rsid w:val="00F501F3"/>
    <w:rsid w:val="00F50A98"/>
    <w:rsid w:val="00F50E5F"/>
    <w:rsid w:val="00F50ED2"/>
    <w:rsid w:val="00F51182"/>
    <w:rsid w:val="00F51460"/>
    <w:rsid w:val="00F515F4"/>
    <w:rsid w:val="00F51667"/>
    <w:rsid w:val="00F52152"/>
    <w:rsid w:val="00F521DC"/>
    <w:rsid w:val="00F525D9"/>
    <w:rsid w:val="00F53199"/>
    <w:rsid w:val="00F5380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17FE"/>
    <w:rsid w:val="00F6238F"/>
    <w:rsid w:val="00F63E59"/>
    <w:rsid w:val="00F6442F"/>
    <w:rsid w:val="00F64915"/>
    <w:rsid w:val="00F64BE0"/>
    <w:rsid w:val="00F65B68"/>
    <w:rsid w:val="00F65D2D"/>
    <w:rsid w:val="00F66247"/>
    <w:rsid w:val="00F6689D"/>
    <w:rsid w:val="00F67846"/>
    <w:rsid w:val="00F67B42"/>
    <w:rsid w:val="00F70B72"/>
    <w:rsid w:val="00F70DEF"/>
    <w:rsid w:val="00F70EA3"/>
    <w:rsid w:val="00F710E7"/>
    <w:rsid w:val="00F71398"/>
    <w:rsid w:val="00F71961"/>
    <w:rsid w:val="00F7285F"/>
    <w:rsid w:val="00F7294C"/>
    <w:rsid w:val="00F72C5F"/>
    <w:rsid w:val="00F73549"/>
    <w:rsid w:val="00F73FB2"/>
    <w:rsid w:val="00F740D7"/>
    <w:rsid w:val="00F7451B"/>
    <w:rsid w:val="00F74CCB"/>
    <w:rsid w:val="00F75782"/>
    <w:rsid w:val="00F759E0"/>
    <w:rsid w:val="00F80C1D"/>
    <w:rsid w:val="00F80EE2"/>
    <w:rsid w:val="00F81130"/>
    <w:rsid w:val="00F8139C"/>
    <w:rsid w:val="00F81469"/>
    <w:rsid w:val="00F818F7"/>
    <w:rsid w:val="00F81F24"/>
    <w:rsid w:val="00F81FB9"/>
    <w:rsid w:val="00F8325D"/>
    <w:rsid w:val="00F832A9"/>
    <w:rsid w:val="00F832B0"/>
    <w:rsid w:val="00F83307"/>
    <w:rsid w:val="00F833A5"/>
    <w:rsid w:val="00F8408D"/>
    <w:rsid w:val="00F844D3"/>
    <w:rsid w:val="00F84629"/>
    <w:rsid w:val="00F84B71"/>
    <w:rsid w:val="00F84F0E"/>
    <w:rsid w:val="00F8519E"/>
    <w:rsid w:val="00F85851"/>
    <w:rsid w:val="00F85FF5"/>
    <w:rsid w:val="00F86BB4"/>
    <w:rsid w:val="00F86E69"/>
    <w:rsid w:val="00F870F5"/>
    <w:rsid w:val="00F902D2"/>
    <w:rsid w:val="00F90B12"/>
    <w:rsid w:val="00F90CBD"/>
    <w:rsid w:val="00F9109E"/>
    <w:rsid w:val="00F9177E"/>
    <w:rsid w:val="00F91CC2"/>
    <w:rsid w:val="00F91E4F"/>
    <w:rsid w:val="00F91FDF"/>
    <w:rsid w:val="00F92455"/>
    <w:rsid w:val="00F92AA1"/>
    <w:rsid w:val="00F92D02"/>
    <w:rsid w:val="00F92FDC"/>
    <w:rsid w:val="00F931D2"/>
    <w:rsid w:val="00F93431"/>
    <w:rsid w:val="00F93A4A"/>
    <w:rsid w:val="00F93D27"/>
    <w:rsid w:val="00F95DD6"/>
    <w:rsid w:val="00F96370"/>
    <w:rsid w:val="00F97940"/>
    <w:rsid w:val="00F97BA3"/>
    <w:rsid w:val="00F97C33"/>
    <w:rsid w:val="00F97EA2"/>
    <w:rsid w:val="00F97F0D"/>
    <w:rsid w:val="00FA0AC9"/>
    <w:rsid w:val="00FA0B0A"/>
    <w:rsid w:val="00FA0C86"/>
    <w:rsid w:val="00FA121C"/>
    <w:rsid w:val="00FA1407"/>
    <w:rsid w:val="00FA1A68"/>
    <w:rsid w:val="00FA1B1A"/>
    <w:rsid w:val="00FA2747"/>
    <w:rsid w:val="00FA2A33"/>
    <w:rsid w:val="00FA2B8D"/>
    <w:rsid w:val="00FA2C8F"/>
    <w:rsid w:val="00FA2CF7"/>
    <w:rsid w:val="00FA3410"/>
    <w:rsid w:val="00FA360B"/>
    <w:rsid w:val="00FA3860"/>
    <w:rsid w:val="00FA3A50"/>
    <w:rsid w:val="00FA3CE1"/>
    <w:rsid w:val="00FA4763"/>
    <w:rsid w:val="00FA4830"/>
    <w:rsid w:val="00FA497C"/>
    <w:rsid w:val="00FA5032"/>
    <w:rsid w:val="00FA52EB"/>
    <w:rsid w:val="00FA5B06"/>
    <w:rsid w:val="00FA6366"/>
    <w:rsid w:val="00FA6980"/>
    <w:rsid w:val="00FA6CDF"/>
    <w:rsid w:val="00FA7BB5"/>
    <w:rsid w:val="00FA7C85"/>
    <w:rsid w:val="00FB0E68"/>
    <w:rsid w:val="00FB12D8"/>
    <w:rsid w:val="00FB176A"/>
    <w:rsid w:val="00FB1B5C"/>
    <w:rsid w:val="00FB1CDC"/>
    <w:rsid w:val="00FB1E7A"/>
    <w:rsid w:val="00FB238A"/>
    <w:rsid w:val="00FB2432"/>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59E"/>
    <w:rsid w:val="00FC15ED"/>
    <w:rsid w:val="00FC1823"/>
    <w:rsid w:val="00FC18AC"/>
    <w:rsid w:val="00FC2198"/>
    <w:rsid w:val="00FC26A4"/>
    <w:rsid w:val="00FC27AD"/>
    <w:rsid w:val="00FC2C93"/>
    <w:rsid w:val="00FC2CE8"/>
    <w:rsid w:val="00FC323B"/>
    <w:rsid w:val="00FC325A"/>
    <w:rsid w:val="00FC33ED"/>
    <w:rsid w:val="00FC3630"/>
    <w:rsid w:val="00FC3D29"/>
    <w:rsid w:val="00FC43AD"/>
    <w:rsid w:val="00FC4AA7"/>
    <w:rsid w:val="00FC5876"/>
    <w:rsid w:val="00FC5DEF"/>
    <w:rsid w:val="00FC62F5"/>
    <w:rsid w:val="00FC731E"/>
    <w:rsid w:val="00FC7830"/>
    <w:rsid w:val="00FC7F3E"/>
    <w:rsid w:val="00FD01F0"/>
    <w:rsid w:val="00FD035A"/>
    <w:rsid w:val="00FD03D7"/>
    <w:rsid w:val="00FD19F1"/>
    <w:rsid w:val="00FD1A7E"/>
    <w:rsid w:val="00FD266D"/>
    <w:rsid w:val="00FD2CC3"/>
    <w:rsid w:val="00FD31BF"/>
    <w:rsid w:val="00FD3CC7"/>
    <w:rsid w:val="00FD4148"/>
    <w:rsid w:val="00FD4D5B"/>
    <w:rsid w:val="00FD4FE9"/>
    <w:rsid w:val="00FD6453"/>
    <w:rsid w:val="00FD67FD"/>
    <w:rsid w:val="00FD7452"/>
    <w:rsid w:val="00FD7BB0"/>
    <w:rsid w:val="00FD7CB2"/>
    <w:rsid w:val="00FD7D46"/>
    <w:rsid w:val="00FD7D8B"/>
    <w:rsid w:val="00FE0AF2"/>
    <w:rsid w:val="00FE0E83"/>
    <w:rsid w:val="00FE1687"/>
    <w:rsid w:val="00FE1C47"/>
    <w:rsid w:val="00FE22DD"/>
    <w:rsid w:val="00FE2ACE"/>
    <w:rsid w:val="00FE2CFB"/>
    <w:rsid w:val="00FE3776"/>
    <w:rsid w:val="00FE4A60"/>
    <w:rsid w:val="00FE4DF3"/>
    <w:rsid w:val="00FE4F91"/>
    <w:rsid w:val="00FE52E6"/>
    <w:rsid w:val="00FE54E0"/>
    <w:rsid w:val="00FE55F0"/>
    <w:rsid w:val="00FE5CA2"/>
    <w:rsid w:val="00FE6331"/>
    <w:rsid w:val="00FE685B"/>
    <w:rsid w:val="00FE69DE"/>
    <w:rsid w:val="00FE6C12"/>
    <w:rsid w:val="00FE6C2A"/>
    <w:rsid w:val="00FE785C"/>
    <w:rsid w:val="00FE7894"/>
    <w:rsid w:val="00FE7928"/>
    <w:rsid w:val="00FE7DC9"/>
    <w:rsid w:val="00FE7E48"/>
    <w:rsid w:val="00FF0003"/>
    <w:rsid w:val="00FF01FA"/>
    <w:rsid w:val="00FF1472"/>
    <w:rsid w:val="00FF21B5"/>
    <w:rsid w:val="00FF21C3"/>
    <w:rsid w:val="00FF28A1"/>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 w:val="030AF707"/>
    <w:rsid w:val="048F5674"/>
    <w:rsid w:val="05E5F955"/>
    <w:rsid w:val="088EEA08"/>
    <w:rsid w:val="09007DA4"/>
    <w:rsid w:val="1270ACBD"/>
    <w:rsid w:val="127C6009"/>
    <w:rsid w:val="142AEE16"/>
    <w:rsid w:val="148780D9"/>
    <w:rsid w:val="16322DD9"/>
    <w:rsid w:val="1731C314"/>
    <w:rsid w:val="1920771E"/>
    <w:rsid w:val="1CC45254"/>
    <w:rsid w:val="1D401EB3"/>
    <w:rsid w:val="1D6841EE"/>
    <w:rsid w:val="1EEC4C21"/>
    <w:rsid w:val="20C2F463"/>
    <w:rsid w:val="20DFEEB5"/>
    <w:rsid w:val="224C7DAD"/>
    <w:rsid w:val="225BECCF"/>
    <w:rsid w:val="22AD0908"/>
    <w:rsid w:val="23768617"/>
    <w:rsid w:val="2391ED1D"/>
    <w:rsid w:val="2546ADB3"/>
    <w:rsid w:val="2586AD3B"/>
    <w:rsid w:val="25F82FFE"/>
    <w:rsid w:val="2753654E"/>
    <w:rsid w:val="2794B995"/>
    <w:rsid w:val="27BC67B4"/>
    <w:rsid w:val="28A5CBDA"/>
    <w:rsid w:val="2999AF87"/>
    <w:rsid w:val="2A21F206"/>
    <w:rsid w:val="2C2DA49E"/>
    <w:rsid w:val="2DA7346F"/>
    <w:rsid w:val="2EF1D03E"/>
    <w:rsid w:val="2F173484"/>
    <w:rsid w:val="31060945"/>
    <w:rsid w:val="31DC28E0"/>
    <w:rsid w:val="32DA4309"/>
    <w:rsid w:val="32E973C7"/>
    <w:rsid w:val="3387FCBE"/>
    <w:rsid w:val="33CAAE7F"/>
    <w:rsid w:val="35530811"/>
    <w:rsid w:val="366D83BA"/>
    <w:rsid w:val="398CD56E"/>
    <w:rsid w:val="3AD5D990"/>
    <w:rsid w:val="3CE95209"/>
    <w:rsid w:val="414AA1EC"/>
    <w:rsid w:val="41FC0CD0"/>
    <w:rsid w:val="4252D2AC"/>
    <w:rsid w:val="466EF9DA"/>
    <w:rsid w:val="4672395B"/>
    <w:rsid w:val="472148E4"/>
    <w:rsid w:val="47295D91"/>
    <w:rsid w:val="4BC6695E"/>
    <w:rsid w:val="4DAA255B"/>
    <w:rsid w:val="4EBE1B45"/>
    <w:rsid w:val="4EC1B60C"/>
    <w:rsid w:val="50E7CDE3"/>
    <w:rsid w:val="51D686F5"/>
    <w:rsid w:val="5396AACC"/>
    <w:rsid w:val="53A7FBC7"/>
    <w:rsid w:val="54EDA6B4"/>
    <w:rsid w:val="57CF901A"/>
    <w:rsid w:val="584DF377"/>
    <w:rsid w:val="5A8DA0B4"/>
    <w:rsid w:val="5A9F9204"/>
    <w:rsid w:val="5B1662F3"/>
    <w:rsid w:val="5BFD8A47"/>
    <w:rsid w:val="5E14FB9C"/>
    <w:rsid w:val="5EA5F84A"/>
    <w:rsid w:val="5F1D7E85"/>
    <w:rsid w:val="6318B466"/>
    <w:rsid w:val="643CBDD7"/>
    <w:rsid w:val="67814D23"/>
    <w:rsid w:val="68B32BD0"/>
    <w:rsid w:val="6A2C25AC"/>
    <w:rsid w:val="6C03A3D5"/>
    <w:rsid w:val="6D8A1E39"/>
    <w:rsid w:val="6DEE7423"/>
    <w:rsid w:val="6E0EB857"/>
    <w:rsid w:val="7288C5C7"/>
    <w:rsid w:val="7464CE2F"/>
    <w:rsid w:val="74D7E892"/>
    <w:rsid w:val="772DEB8D"/>
    <w:rsid w:val="784C0C70"/>
    <w:rsid w:val="79ACD099"/>
    <w:rsid w:val="7BA73A83"/>
    <w:rsid w:val="7BE09C51"/>
    <w:rsid w:val="7DAD8C0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0FD3A"/>
  <w15:docId w15:val="{52F7A97C-64CD-44DD-9D5C-B8015185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278E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F10B09"/>
    <w:pPr>
      <w:keepNext/>
      <w:tabs>
        <w:tab w:val="left" w:pos="851"/>
      </w:tabs>
      <w:spacing w:before="24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F10B09"/>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F10B09"/>
    <w:rPr>
      <w:rFonts w:ascii="Georgia" w:eastAsiaTheme="majorEastAsia" w:hAnsi="Georgia" w:cstheme="majorBidi"/>
      <w:b/>
      <w:bCs/>
      <w:sz w:val="28"/>
      <w:szCs w:val="22"/>
    </w:rPr>
  </w:style>
  <w:style w:type="character" w:customStyle="1" w:styleId="Heading4Char">
    <w:name w:val="Heading 4 Char"/>
    <w:link w:val="Heading4"/>
    <w:rsid w:val="00F10B09"/>
    <w:rPr>
      <w:rFonts w:ascii="Georgia" w:eastAsiaTheme="majorEastAsia" w:hAnsi="Georgia" w:cstheme="majorBidi"/>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rsid w:val="004278EC"/>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E551B2"/>
    <w:pPr>
      <w:spacing w:before="0" w:after="240" w:line="680" w:lineRule="atLeast"/>
      <w:ind w:right="-23"/>
      <w:jc w:val="left"/>
    </w:pPr>
    <w:rPr>
      <w:rFonts w:ascii="Georgia" w:hAnsi="Georgia"/>
      <w:b/>
      <w:color w:val="FFFFFF" w:themeColor="background1"/>
      <w:sz w:val="56"/>
      <w:szCs w:val="56"/>
    </w:rPr>
  </w:style>
  <w:style w:type="character" w:customStyle="1" w:styleId="TitleChar">
    <w:name w:val="Title Char"/>
    <w:link w:val="Title"/>
    <w:uiPriority w:val="2"/>
    <w:rsid w:val="00E551B2"/>
    <w:rPr>
      <w:rFonts w:ascii="Georgia" w:eastAsia="Times New Roman" w:hAnsi="Georgia"/>
      <w:b/>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B268E"/>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Kristen ITC" w:eastAsia="Times New Roman" w:hAnsi="Kristen ITC"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Kristen ITC" w:eastAsia="Times New Roman" w:hAnsi="Kristen ITC"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Kristen ITC" w:eastAsia="Times New Roman" w:hAnsi="Kristen ITC" w:cs="Times New Roman"/>
        <w:b/>
        <w:bCs/>
      </w:rPr>
    </w:tblStylePr>
    <w:tblStylePr w:type="lastCol">
      <w:rPr>
        <w:rFonts w:ascii="Kristen ITC" w:eastAsia="Times New Roman" w:hAnsi="Kristen ITC"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Kristen ITC" w:eastAsia="Times New Roman" w:hAnsi="Kristen ITC"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val="0"/>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C36348"/>
    <w:rPr>
      <w:color w:val="2B579A"/>
      <w:shd w:val="clear" w:color="auto" w:fill="E1DFDD"/>
    </w:rPr>
  </w:style>
  <w:style w:type="character" w:customStyle="1" w:styleId="normaltextrun">
    <w:name w:val="normaltextrun"/>
    <w:basedOn w:val="DefaultParagraphFont"/>
    <w:rsid w:val="00815BC1"/>
  </w:style>
  <w:style w:type="character" w:customStyle="1" w:styleId="findhit">
    <w:name w:val="findhit"/>
    <w:basedOn w:val="DefaultParagraphFont"/>
    <w:rsid w:val="008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309489">
      <w:bodyDiv w:val="1"/>
      <w:marLeft w:val="0"/>
      <w:marRight w:val="0"/>
      <w:marTop w:val="0"/>
      <w:marBottom w:val="0"/>
      <w:divBdr>
        <w:top w:val="none" w:sz="0" w:space="0" w:color="auto"/>
        <w:left w:val="none" w:sz="0" w:space="0" w:color="auto"/>
        <w:bottom w:val="none" w:sz="0" w:space="0" w:color="auto"/>
        <w:right w:val="none" w:sz="0" w:space="0" w:color="auto"/>
      </w:divBdr>
    </w:div>
    <w:div w:id="301694894">
      <w:bodyDiv w:val="1"/>
      <w:marLeft w:val="0"/>
      <w:marRight w:val="0"/>
      <w:marTop w:val="0"/>
      <w:marBottom w:val="0"/>
      <w:divBdr>
        <w:top w:val="none" w:sz="0" w:space="0" w:color="auto"/>
        <w:left w:val="none" w:sz="0" w:space="0" w:color="auto"/>
        <w:bottom w:val="none" w:sz="0" w:space="0" w:color="auto"/>
        <w:right w:val="none" w:sz="0" w:space="0" w:color="auto"/>
      </w:divBdr>
    </w:div>
    <w:div w:id="391390097">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04907458">
      <w:bodyDiv w:val="1"/>
      <w:marLeft w:val="0"/>
      <w:marRight w:val="0"/>
      <w:marTop w:val="0"/>
      <w:marBottom w:val="0"/>
      <w:divBdr>
        <w:top w:val="none" w:sz="0" w:space="0" w:color="auto"/>
        <w:left w:val="none" w:sz="0" w:space="0" w:color="auto"/>
        <w:bottom w:val="none" w:sz="0" w:space="0" w:color="auto"/>
        <w:right w:val="none" w:sz="0" w:space="0" w:color="auto"/>
      </w:divBdr>
    </w:div>
    <w:div w:id="709568951">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759250756">
      <w:bodyDiv w:val="1"/>
      <w:marLeft w:val="0"/>
      <w:marRight w:val="0"/>
      <w:marTop w:val="0"/>
      <w:marBottom w:val="0"/>
      <w:divBdr>
        <w:top w:val="none" w:sz="0" w:space="0" w:color="auto"/>
        <w:left w:val="none" w:sz="0" w:space="0" w:color="auto"/>
        <w:bottom w:val="none" w:sz="0" w:space="0" w:color="auto"/>
        <w:right w:val="none" w:sz="0" w:space="0" w:color="auto"/>
      </w:divBdr>
    </w:div>
    <w:div w:id="892541487">
      <w:bodyDiv w:val="1"/>
      <w:marLeft w:val="0"/>
      <w:marRight w:val="0"/>
      <w:marTop w:val="0"/>
      <w:marBottom w:val="0"/>
      <w:divBdr>
        <w:top w:val="none" w:sz="0" w:space="0" w:color="auto"/>
        <w:left w:val="none" w:sz="0" w:space="0" w:color="auto"/>
        <w:bottom w:val="none" w:sz="0" w:space="0" w:color="auto"/>
        <w:right w:val="none" w:sz="0" w:space="0" w:color="auto"/>
      </w:divBdr>
      <w:divsChild>
        <w:div w:id="52511801">
          <w:marLeft w:val="0"/>
          <w:marRight w:val="0"/>
          <w:marTop w:val="0"/>
          <w:marBottom w:val="0"/>
          <w:divBdr>
            <w:top w:val="none" w:sz="0" w:space="0" w:color="auto"/>
            <w:left w:val="none" w:sz="0" w:space="0" w:color="auto"/>
            <w:bottom w:val="none" w:sz="0" w:space="0" w:color="auto"/>
            <w:right w:val="none" w:sz="0" w:space="0" w:color="auto"/>
          </w:divBdr>
          <w:divsChild>
            <w:div w:id="476608844">
              <w:marLeft w:val="0"/>
              <w:marRight w:val="0"/>
              <w:marTop w:val="0"/>
              <w:marBottom w:val="0"/>
              <w:divBdr>
                <w:top w:val="none" w:sz="0" w:space="0" w:color="auto"/>
                <w:left w:val="none" w:sz="0" w:space="0" w:color="auto"/>
                <w:bottom w:val="none" w:sz="0" w:space="0" w:color="auto"/>
                <w:right w:val="none" w:sz="0" w:space="0" w:color="auto"/>
              </w:divBdr>
            </w:div>
          </w:divsChild>
        </w:div>
        <w:div w:id="53086747">
          <w:marLeft w:val="0"/>
          <w:marRight w:val="0"/>
          <w:marTop w:val="0"/>
          <w:marBottom w:val="0"/>
          <w:divBdr>
            <w:top w:val="none" w:sz="0" w:space="0" w:color="auto"/>
            <w:left w:val="none" w:sz="0" w:space="0" w:color="auto"/>
            <w:bottom w:val="none" w:sz="0" w:space="0" w:color="auto"/>
            <w:right w:val="none" w:sz="0" w:space="0" w:color="auto"/>
          </w:divBdr>
          <w:divsChild>
            <w:div w:id="800925942">
              <w:marLeft w:val="0"/>
              <w:marRight w:val="0"/>
              <w:marTop w:val="0"/>
              <w:marBottom w:val="0"/>
              <w:divBdr>
                <w:top w:val="none" w:sz="0" w:space="0" w:color="auto"/>
                <w:left w:val="none" w:sz="0" w:space="0" w:color="auto"/>
                <w:bottom w:val="none" w:sz="0" w:space="0" w:color="auto"/>
                <w:right w:val="none" w:sz="0" w:space="0" w:color="auto"/>
              </w:divBdr>
            </w:div>
          </w:divsChild>
        </w:div>
        <w:div w:id="121075134">
          <w:marLeft w:val="0"/>
          <w:marRight w:val="0"/>
          <w:marTop w:val="0"/>
          <w:marBottom w:val="0"/>
          <w:divBdr>
            <w:top w:val="none" w:sz="0" w:space="0" w:color="auto"/>
            <w:left w:val="none" w:sz="0" w:space="0" w:color="auto"/>
            <w:bottom w:val="none" w:sz="0" w:space="0" w:color="auto"/>
            <w:right w:val="none" w:sz="0" w:space="0" w:color="auto"/>
          </w:divBdr>
          <w:divsChild>
            <w:div w:id="1869441558">
              <w:marLeft w:val="0"/>
              <w:marRight w:val="0"/>
              <w:marTop w:val="0"/>
              <w:marBottom w:val="0"/>
              <w:divBdr>
                <w:top w:val="none" w:sz="0" w:space="0" w:color="auto"/>
                <w:left w:val="none" w:sz="0" w:space="0" w:color="auto"/>
                <w:bottom w:val="none" w:sz="0" w:space="0" w:color="auto"/>
                <w:right w:val="none" w:sz="0" w:space="0" w:color="auto"/>
              </w:divBdr>
            </w:div>
          </w:divsChild>
        </w:div>
        <w:div w:id="155267018">
          <w:marLeft w:val="0"/>
          <w:marRight w:val="0"/>
          <w:marTop w:val="0"/>
          <w:marBottom w:val="0"/>
          <w:divBdr>
            <w:top w:val="none" w:sz="0" w:space="0" w:color="auto"/>
            <w:left w:val="none" w:sz="0" w:space="0" w:color="auto"/>
            <w:bottom w:val="none" w:sz="0" w:space="0" w:color="auto"/>
            <w:right w:val="none" w:sz="0" w:space="0" w:color="auto"/>
          </w:divBdr>
          <w:divsChild>
            <w:div w:id="368191658">
              <w:marLeft w:val="0"/>
              <w:marRight w:val="0"/>
              <w:marTop w:val="0"/>
              <w:marBottom w:val="0"/>
              <w:divBdr>
                <w:top w:val="none" w:sz="0" w:space="0" w:color="auto"/>
                <w:left w:val="none" w:sz="0" w:space="0" w:color="auto"/>
                <w:bottom w:val="none" w:sz="0" w:space="0" w:color="auto"/>
                <w:right w:val="none" w:sz="0" w:space="0" w:color="auto"/>
              </w:divBdr>
            </w:div>
            <w:div w:id="480391442">
              <w:marLeft w:val="0"/>
              <w:marRight w:val="0"/>
              <w:marTop w:val="0"/>
              <w:marBottom w:val="0"/>
              <w:divBdr>
                <w:top w:val="none" w:sz="0" w:space="0" w:color="auto"/>
                <w:left w:val="none" w:sz="0" w:space="0" w:color="auto"/>
                <w:bottom w:val="none" w:sz="0" w:space="0" w:color="auto"/>
                <w:right w:val="none" w:sz="0" w:space="0" w:color="auto"/>
              </w:divBdr>
            </w:div>
          </w:divsChild>
        </w:div>
        <w:div w:id="216205530">
          <w:marLeft w:val="0"/>
          <w:marRight w:val="0"/>
          <w:marTop w:val="0"/>
          <w:marBottom w:val="0"/>
          <w:divBdr>
            <w:top w:val="none" w:sz="0" w:space="0" w:color="auto"/>
            <w:left w:val="none" w:sz="0" w:space="0" w:color="auto"/>
            <w:bottom w:val="none" w:sz="0" w:space="0" w:color="auto"/>
            <w:right w:val="none" w:sz="0" w:space="0" w:color="auto"/>
          </w:divBdr>
          <w:divsChild>
            <w:div w:id="216938957">
              <w:marLeft w:val="0"/>
              <w:marRight w:val="0"/>
              <w:marTop w:val="0"/>
              <w:marBottom w:val="0"/>
              <w:divBdr>
                <w:top w:val="none" w:sz="0" w:space="0" w:color="auto"/>
                <w:left w:val="none" w:sz="0" w:space="0" w:color="auto"/>
                <w:bottom w:val="none" w:sz="0" w:space="0" w:color="auto"/>
                <w:right w:val="none" w:sz="0" w:space="0" w:color="auto"/>
              </w:divBdr>
            </w:div>
          </w:divsChild>
        </w:div>
        <w:div w:id="218446829">
          <w:marLeft w:val="0"/>
          <w:marRight w:val="0"/>
          <w:marTop w:val="0"/>
          <w:marBottom w:val="0"/>
          <w:divBdr>
            <w:top w:val="none" w:sz="0" w:space="0" w:color="auto"/>
            <w:left w:val="none" w:sz="0" w:space="0" w:color="auto"/>
            <w:bottom w:val="none" w:sz="0" w:space="0" w:color="auto"/>
            <w:right w:val="none" w:sz="0" w:space="0" w:color="auto"/>
          </w:divBdr>
          <w:divsChild>
            <w:div w:id="292322620">
              <w:marLeft w:val="0"/>
              <w:marRight w:val="0"/>
              <w:marTop w:val="0"/>
              <w:marBottom w:val="0"/>
              <w:divBdr>
                <w:top w:val="none" w:sz="0" w:space="0" w:color="auto"/>
                <w:left w:val="none" w:sz="0" w:space="0" w:color="auto"/>
                <w:bottom w:val="none" w:sz="0" w:space="0" w:color="auto"/>
                <w:right w:val="none" w:sz="0" w:space="0" w:color="auto"/>
              </w:divBdr>
            </w:div>
          </w:divsChild>
        </w:div>
        <w:div w:id="249504967">
          <w:marLeft w:val="0"/>
          <w:marRight w:val="0"/>
          <w:marTop w:val="0"/>
          <w:marBottom w:val="0"/>
          <w:divBdr>
            <w:top w:val="none" w:sz="0" w:space="0" w:color="auto"/>
            <w:left w:val="none" w:sz="0" w:space="0" w:color="auto"/>
            <w:bottom w:val="none" w:sz="0" w:space="0" w:color="auto"/>
            <w:right w:val="none" w:sz="0" w:space="0" w:color="auto"/>
          </w:divBdr>
          <w:divsChild>
            <w:div w:id="698942331">
              <w:marLeft w:val="0"/>
              <w:marRight w:val="0"/>
              <w:marTop w:val="0"/>
              <w:marBottom w:val="0"/>
              <w:divBdr>
                <w:top w:val="none" w:sz="0" w:space="0" w:color="auto"/>
                <w:left w:val="none" w:sz="0" w:space="0" w:color="auto"/>
                <w:bottom w:val="none" w:sz="0" w:space="0" w:color="auto"/>
                <w:right w:val="none" w:sz="0" w:space="0" w:color="auto"/>
              </w:divBdr>
            </w:div>
          </w:divsChild>
        </w:div>
        <w:div w:id="262688622">
          <w:marLeft w:val="0"/>
          <w:marRight w:val="0"/>
          <w:marTop w:val="0"/>
          <w:marBottom w:val="0"/>
          <w:divBdr>
            <w:top w:val="none" w:sz="0" w:space="0" w:color="auto"/>
            <w:left w:val="none" w:sz="0" w:space="0" w:color="auto"/>
            <w:bottom w:val="none" w:sz="0" w:space="0" w:color="auto"/>
            <w:right w:val="none" w:sz="0" w:space="0" w:color="auto"/>
          </w:divBdr>
          <w:divsChild>
            <w:div w:id="822160848">
              <w:marLeft w:val="0"/>
              <w:marRight w:val="0"/>
              <w:marTop w:val="0"/>
              <w:marBottom w:val="0"/>
              <w:divBdr>
                <w:top w:val="none" w:sz="0" w:space="0" w:color="auto"/>
                <w:left w:val="none" w:sz="0" w:space="0" w:color="auto"/>
                <w:bottom w:val="none" w:sz="0" w:space="0" w:color="auto"/>
                <w:right w:val="none" w:sz="0" w:space="0" w:color="auto"/>
              </w:divBdr>
            </w:div>
          </w:divsChild>
        </w:div>
        <w:div w:id="278689174">
          <w:marLeft w:val="0"/>
          <w:marRight w:val="0"/>
          <w:marTop w:val="0"/>
          <w:marBottom w:val="0"/>
          <w:divBdr>
            <w:top w:val="none" w:sz="0" w:space="0" w:color="auto"/>
            <w:left w:val="none" w:sz="0" w:space="0" w:color="auto"/>
            <w:bottom w:val="none" w:sz="0" w:space="0" w:color="auto"/>
            <w:right w:val="none" w:sz="0" w:space="0" w:color="auto"/>
          </w:divBdr>
          <w:divsChild>
            <w:div w:id="1306206114">
              <w:marLeft w:val="0"/>
              <w:marRight w:val="0"/>
              <w:marTop w:val="0"/>
              <w:marBottom w:val="0"/>
              <w:divBdr>
                <w:top w:val="none" w:sz="0" w:space="0" w:color="auto"/>
                <w:left w:val="none" w:sz="0" w:space="0" w:color="auto"/>
                <w:bottom w:val="none" w:sz="0" w:space="0" w:color="auto"/>
                <w:right w:val="none" w:sz="0" w:space="0" w:color="auto"/>
              </w:divBdr>
            </w:div>
          </w:divsChild>
        </w:div>
        <w:div w:id="285549533">
          <w:marLeft w:val="0"/>
          <w:marRight w:val="0"/>
          <w:marTop w:val="0"/>
          <w:marBottom w:val="0"/>
          <w:divBdr>
            <w:top w:val="none" w:sz="0" w:space="0" w:color="auto"/>
            <w:left w:val="none" w:sz="0" w:space="0" w:color="auto"/>
            <w:bottom w:val="none" w:sz="0" w:space="0" w:color="auto"/>
            <w:right w:val="none" w:sz="0" w:space="0" w:color="auto"/>
          </w:divBdr>
          <w:divsChild>
            <w:div w:id="1704670389">
              <w:marLeft w:val="0"/>
              <w:marRight w:val="0"/>
              <w:marTop w:val="0"/>
              <w:marBottom w:val="0"/>
              <w:divBdr>
                <w:top w:val="none" w:sz="0" w:space="0" w:color="auto"/>
                <w:left w:val="none" w:sz="0" w:space="0" w:color="auto"/>
                <w:bottom w:val="none" w:sz="0" w:space="0" w:color="auto"/>
                <w:right w:val="none" w:sz="0" w:space="0" w:color="auto"/>
              </w:divBdr>
            </w:div>
          </w:divsChild>
        </w:div>
        <w:div w:id="313412702">
          <w:marLeft w:val="0"/>
          <w:marRight w:val="0"/>
          <w:marTop w:val="0"/>
          <w:marBottom w:val="0"/>
          <w:divBdr>
            <w:top w:val="none" w:sz="0" w:space="0" w:color="auto"/>
            <w:left w:val="none" w:sz="0" w:space="0" w:color="auto"/>
            <w:bottom w:val="none" w:sz="0" w:space="0" w:color="auto"/>
            <w:right w:val="none" w:sz="0" w:space="0" w:color="auto"/>
          </w:divBdr>
          <w:divsChild>
            <w:div w:id="610892335">
              <w:marLeft w:val="0"/>
              <w:marRight w:val="0"/>
              <w:marTop w:val="0"/>
              <w:marBottom w:val="0"/>
              <w:divBdr>
                <w:top w:val="none" w:sz="0" w:space="0" w:color="auto"/>
                <w:left w:val="none" w:sz="0" w:space="0" w:color="auto"/>
                <w:bottom w:val="none" w:sz="0" w:space="0" w:color="auto"/>
                <w:right w:val="none" w:sz="0" w:space="0" w:color="auto"/>
              </w:divBdr>
            </w:div>
          </w:divsChild>
        </w:div>
        <w:div w:id="318964012">
          <w:marLeft w:val="0"/>
          <w:marRight w:val="0"/>
          <w:marTop w:val="0"/>
          <w:marBottom w:val="0"/>
          <w:divBdr>
            <w:top w:val="none" w:sz="0" w:space="0" w:color="auto"/>
            <w:left w:val="none" w:sz="0" w:space="0" w:color="auto"/>
            <w:bottom w:val="none" w:sz="0" w:space="0" w:color="auto"/>
            <w:right w:val="none" w:sz="0" w:space="0" w:color="auto"/>
          </w:divBdr>
          <w:divsChild>
            <w:div w:id="932784555">
              <w:marLeft w:val="0"/>
              <w:marRight w:val="0"/>
              <w:marTop w:val="0"/>
              <w:marBottom w:val="0"/>
              <w:divBdr>
                <w:top w:val="none" w:sz="0" w:space="0" w:color="auto"/>
                <w:left w:val="none" w:sz="0" w:space="0" w:color="auto"/>
                <w:bottom w:val="none" w:sz="0" w:space="0" w:color="auto"/>
                <w:right w:val="none" w:sz="0" w:space="0" w:color="auto"/>
              </w:divBdr>
            </w:div>
          </w:divsChild>
        </w:div>
        <w:div w:id="319042028">
          <w:marLeft w:val="0"/>
          <w:marRight w:val="0"/>
          <w:marTop w:val="0"/>
          <w:marBottom w:val="0"/>
          <w:divBdr>
            <w:top w:val="none" w:sz="0" w:space="0" w:color="auto"/>
            <w:left w:val="none" w:sz="0" w:space="0" w:color="auto"/>
            <w:bottom w:val="none" w:sz="0" w:space="0" w:color="auto"/>
            <w:right w:val="none" w:sz="0" w:space="0" w:color="auto"/>
          </w:divBdr>
          <w:divsChild>
            <w:div w:id="1085568456">
              <w:marLeft w:val="0"/>
              <w:marRight w:val="0"/>
              <w:marTop w:val="0"/>
              <w:marBottom w:val="0"/>
              <w:divBdr>
                <w:top w:val="none" w:sz="0" w:space="0" w:color="auto"/>
                <w:left w:val="none" w:sz="0" w:space="0" w:color="auto"/>
                <w:bottom w:val="none" w:sz="0" w:space="0" w:color="auto"/>
                <w:right w:val="none" w:sz="0" w:space="0" w:color="auto"/>
              </w:divBdr>
            </w:div>
          </w:divsChild>
        </w:div>
        <w:div w:id="344092778">
          <w:marLeft w:val="0"/>
          <w:marRight w:val="0"/>
          <w:marTop w:val="0"/>
          <w:marBottom w:val="0"/>
          <w:divBdr>
            <w:top w:val="none" w:sz="0" w:space="0" w:color="auto"/>
            <w:left w:val="none" w:sz="0" w:space="0" w:color="auto"/>
            <w:bottom w:val="none" w:sz="0" w:space="0" w:color="auto"/>
            <w:right w:val="none" w:sz="0" w:space="0" w:color="auto"/>
          </w:divBdr>
          <w:divsChild>
            <w:div w:id="906722650">
              <w:marLeft w:val="0"/>
              <w:marRight w:val="0"/>
              <w:marTop w:val="0"/>
              <w:marBottom w:val="0"/>
              <w:divBdr>
                <w:top w:val="none" w:sz="0" w:space="0" w:color="auto"/>
                <w:left w:val="none" w:sz="0" w:space="0" w:color="auto"/>
                <w:bottom w:val="none" w:sz="0" w:space="0" w:color="auto"/>
                <w:right w:val="none" w:sz="0" w:space="0" w:color="auto"/>
              </w:divBdr>
            </w:div>
          </w:divsChild>
        </w:div>
        <w:div w:id="427968201">
          <w:marLeft w:val="0"/>
          <w:marRight w:val="0"/>
          <w:marTop w:val="0"/>
          <w:marBottom w:val="0"/>
          <w:divBdr>
            <w:top w:val="none" w:sz="0" w:space="0" w:color="auto"/>
            <w:left w:val="none" w:sz="0" w:space="0" w:color="auto"/>
            <w:bottom w:val="none" w:sz="0" w:space="0" w:color="auto"/>
            <w:right w:val="none" w:sz="0" w:space="0" w:color="auto"/>
          </w:divBdr>
          <w:divsChild>
            <w:div w:id="212205799">
              <w:marLeft w:val="0"/>
              <w:marRight w:val="0"/>
              <w:marTop w:val="0"/>
              <w:marBottom w:val="0"/>
              <w:divBdr>
                <w:top w:val="none" w:sz="0" w:space="0" w:color="auto"/>
                <w:left w:val="none" w:sz="0" w:space="0" w:color="auto"/>
                <w:bottom w:val="none" w:sz="0" w:space="0" w:color="auto"/>
                <w:right w:val="none" w:sz="0" w:space="0" w:color="auto"/>
              </w:divBdr>
            </w:div>
          </w:divsChild>
        </w:div>
        <w:div w:id="466169530">
          <w:marLeft w:val="0"/>
          <w:marRight w:val="0"/>
          <w:marTop w:val="0"/>
          <w:marBottom w:val="0"/>
          <w:divBdr>
            <w:top w:val="none" w:sz="0" w:space="0" w:color="auto"/>
            <w:left w:val="none" w:sz="0" w:space="0" w:color="auto"/>
            <w:bottom w:val="none" w:sz="0" w:space="0" w:color="auto"/>
            <w:right w:val="none" w:sz="0" w:space="0" w:color="auto"/>
          </w:divBdr>
          <w:divsChild>
            <w:div w:id="1576208262">
              <w:marLeft w:val="0"/>
              <w:marRight w:val="0"/>
              <w:marTop w:val="0"/>
              <w:marBottom w:val="0"/>
              <w:divBdr>
                <w:top w:val="none" w:sz="0" w:space="0" w:color="auto"/>
                <w:left w:val="none" w:sz="0" w:space="0" w:color="auto"/>
                <w:bottom w:val="none" w:sz="0" w:space="0" w:color="auto"/>
                <w:right w:val="none" w:sz="0" w:space="0" w:color="auto"/>
              </w:divBdr>
            </w:div>
          </w:divsChild>
        </w:div>
        <w:div w:id="580337127">
          <w:marLeft w:val="0"/>
          <w:marRight w:val="0"/>
          <w:marTop w:val="0"/>
          <w:marBottom w:val="0"/>
          <w:divBdr>
            <w:top w:val="none" w:sz="0" w:space="0" w:color="auto"/>
            <w:left w:val="none" w:sz="0" w:space="0" w:color="auto"/>
            <w:bottom w:val="none" w:sz="0" w:space="0" w:color="auto"/>
            <w:right w:val="none" w:sz="0" w:space="0" w:color="auto"/>
          </w:divBdr>
          <w:divsChild>
            <w:div w:id="1337609612">
              <w:marLeft w:val="0"/>
              <w:marRight w:val="0"/>
              <w:marTop w:val="0"/>
              <w:marBottom w:val="0"/>
              <w:divBdr>
                <w:top w:val="none" w:sz="0" w:space="0" w:color="auto"/>
                <w:left w:val="none" w:sz="0" w:space="0" w:color="auto"/>
                <w:bottom w:val="none" w:sz="0" w:space="0" w:color="auto"/>
                <w:right w:val="none" w:sz="0" w:space="0" w:color="auto"/>
              </w:divBdr>
            </w:div>
          </w:divsChild>
        </w:div>
        <w:div w:id="595138046">
          <w:marLeft w:val="0"/>
          <w:marRight w:val="0"/>
          <w:marTop w:val="0"/>
          <w:marBottom w:val="0"/>
          <w:divBdr>
            <w:top w:val="none" w:sz="0" w:space="0" w:color="auto"/>
            <w:left w:val="none" w:sz="0" w:space="0" w:color="auto"/>
            <w:bottom w:val="none" w:sz="0" w:space="0" w:color="auto"/>
            <w:right w:val="none" w:sz="0" w:space="0" w:color="auto"/>
          </w:divBdr>
          <w:divsChild>
            <w:div w:id="2104262099">
              <w:marLeft w:val="0"/>
              <w:marRight w:val="0"/>
              <w:marTop w:val="0"/>
              <w:marBottom w:val="0"/>
              <w:divBdr>
                <w:top w:val="none" w:sz="0" w:space="0" w:color="auto"/>
                <w:left w:val="none" w:sz="0" w:space="0" w:color="auto"/>
                <w:bottom w:val="none" w:sz="0" w:space="0" w:color="auto"/>
                <w:right w:val="none" w:sz="0" w:space="0" w:color="auto"/>
              </w:divBdr>
            </w:div>
          </w:divsChild>
        </w:div>
        <w:div w:id="627514829">
          <w:marLeft w:val="0"/>
          <w:marRight w:val="0"/>
          <w:marTop w:val="0"/>
          <w:marBottom w:val="0"/>
          <w:divBdr>
            <w:top w:val="none" w:sz="0" w:space="0" w:color="auto"/>
            <w:left w:val="none" w:sz="0" w:space="0" w:color="auto"/>
            <w:bottom w:val="none" w:sz="0" w:space="0" w:color="auto"/>
            <w:right w:val="none" w:sz="0" w:space="0" w:color="auto"/>
          </w:divBdr>
          <w:divsChild>
            <w:div w:id="1596981529">
              <w:marLeft w:val="0"/>
              <w:marRight w:val="0"/>
              <w:marTop w:val="0"/>
              <w:marBottom w:val="0"/>
              <w:divBdr>
                <w:top w:val="none" w:sz="0" w:space="0" w:color="auto"/>
                <w:left w:val="none" w:sz="0" w:space="0" w:color="auto"/>
                <w:bottom w:val="none" w:sz="0" w:space="0" w:color="auto"/>
                <w:right w:val="none" w:sz="0" w:space="0" w:color="auto"/>
              </w:divBdr>
            </w:div>
          </w:divsChild>
        </w:div>
        <w:div w:id="633172878">
          <w:marLeft w:val="0"/>
          <w:marRight w:val="0"/>
          <w:marTop w:val="0"/>
          <w:marBottom w:val="0"/>
          <w:divBdr>
            <w:top w:val="none" w:sz="0" w:space="0" w:color="auto"/>
            <w:left w:val="none" w:sz="0" w:space="0" w:color="auto"/>
            <w:bottom w:val="none" w:sz="0" w:space="0" w:color="auto"/>
            <w:right w:val="none" w:sz="0" w:space="0" w:color="auto"/>
          </w:divBdr>
          <w:divsChild>
            <w:div w:id="838430155">
              <w:marLeft w:val="0"/>
              <w:marRight w:val="0"/>
              <w:marTop w:val="0"/>
              <w:marBottom w:val="0"/>
              <w:divBdr>
                <w:top w:val="none" w:sz="0" w:space="0" w:color="auto"/>
                <w:left w:val="none" w:sz="0" w:space="0" w:color="auto"/>
                <w:bottom w:val="none" w:sz="0" w:space="0" w:color="auto"/>
                <w:right w:val="none" w:sz="0" w:space="0" w:color="auto"/>
              </w:divBdr>
            </w:div>
          </w:divsChild>
        </w:div>
        <w:div w:id="659308360">
          <w:marLeft w:val="0"/>
          <w:marRight w:val="0"/>
          <w:marTop w:val="0"/>
          <w:marBottom w:val="0"/>
          <w:divBdr>
            <w:top w:val="none" w:sz="0" w:space="0" w:color="auto"/>
            <w:left w:val="none" w:sz="0" w:space="0" w:color="auto"/>
            <w:bottom w:val="none" w:sz="0" w:space="0" w:color="auto"/>
            <w:right w:val="none" w:sz="0" w:space="0" w:color="auto"/>
          </w:divBdr>
          <w:divsChild>
            <w:div w:id="1559247003">
              <w:marLeft w:val="0"/>
              <w:marRight w:val="0"/>
              <w:marTop w:val="0"/>
              <w:marBottom w:val="0"/>
              <w:divBdr>
                <w:top w:val="none" w:sz="0" w:space="0" w:color="auto"/>
                <w:left w:val="none" w:sz="0" w:space="0" w:color="auto"/>
                <w:bottom w:val="none" w:sz="0" w:space="0" w:color="auto"/>
                <w:right w:val="none" w:sz="0" w:space="0" w:color="auto"/>
              </w:divBdr>
            </w:div>
          </w:divsChild>
        </w:div>
        <w:div w:id="731737459">
          <w:marLeft w:val="0"/>
          <w:marRight w:val="0"/>
          <w:marTop w:val="0"/>
          <w:marBottom w:val="0"/>
          <w:divBdr>
            <w:top w:val="none" w:sz="0" w:space="0" w:color="auto"/>
            <w:left w:val="none" w:sz="0" w:space="0" w:color="auto"/>
            <w:bottom w:val="none" w:sz="0" w:space="0" w:color="auto"/>
            <w:right w:val="none" w:sz="0" w:space="0" w:color="auto"/>
          </w:divBdr>
          <w:divsChild>
            <w:div w:id="1814330888">
              <w:marLeft w:val="0"/>
              <w:marRight w:val="0"/>
              <w:marTop w:val="0"/>
              <w:marBottom w:val="0"/>
              <w:divBdr>
                <w:top w:val="none" w:sz="0" w:space="0" w:color="auto"/>
                <w:left w:val="none" w:sz="0" w:space="0" w:color="auto"/>
                <w:bottom w:val="none" w:sz="0" w:space="0" w:color="auto"/>
                <w:right w:val="none" w:sz="0" w:space="0" w:color="auto"/>
              </w:divBdr>
            </w:div>
          </w:divsChild>
        </w:div>
        <w:div w:id="776217131">
          <w:marLeft w:val="0"/>
          <w:marRight w:val="0"/>
          <w:marTop w:val="0"/>
          <w:marBottom w:val="0"/>
          <w:divBdr>
            <w:top w:val="none" w:sz="0" w:space="0" w:color="auto"/>
            <w:left w:val="none" w:sz="0" w:space="0" w:color="auto"/>
            <w:bottom w:val="none" w:sz="0" w:space="0" w:color="auto"/>
            <w:right w:val="none" w:sz="0" w:space="0" w:color="auto"/>
          </w:divBdr>
          <w:divsChild>
            <w:div w:id="737557739">
              <w:marLeft w:val="0"/>
              <w:marRight w:val="0"/>
              <w:marTop w:val="0"/>
              <w:marBottom w:val="0"/>
              <w:divBdr>
                <w:top w:val="none" w:sz="0" w:space="0" w:color="auto"/>
                <w:left w:val="none" w:sz="0" w:space="0" w:color="auto"/>
                <w:bottom w:val="none" w:sz="0" w:space="0" w:color="auto"/>
                <w:right w:val="none" w:sz="0" w:space="0" w:color="auto"/>
              </w:divBdr>
            </w:div>
          </w:divsChild>
        </w:div>
        <w:div w:id="781800253">
          <w:marLeft w:val="0"/>
          <w:marRight w:val="0"/>
          <w:marTop w:val="0"/>
          <w:marBottom w:val="0"/>
          <w:divBdr>
            <w:top w:val="none" w:sz="0" w:space="0" w:color="auto"/>
            <w:left w:val="none" w:sz="0" w:space="0" w:color="auto"/>
            <w:bottom w:val="none" w:sz="0" w:space="0" w:color="auto"/>
            <w:right w:val="none" w:sz="0" w:space="0" w:color="auto"/>
          </w:divBdr>
          <w:divsChild>
            <w:div w:id="349336552">
              <w:marLeft w:val="0"/>
              <w:marRight w:val="0"/>
              <w:marTop w:val="0"/>
              <w:marBottom w:val="0"/>
              <w:divBdr>
                <w:top w:val="none" w:sz="0" w:space="0" w:color="auto"/>
                <w:left w:val="none" w:sz="0" w:space="0" w:color="auto"/>
                <w:bottom w:val="none" w:sz="0" w:space="0" w:color="auto"/>
                <w:right w:val="none" w:sz="0" w:space="0" w:color="auto"/>
              </w:divBdr>
            </w:div>
          </w:divsChild>
        </w:div>
        <w:div w:id="804809783">
          <w:marLeft w:val="0"/>
          <w:marRight w:val="0"/>
          <w:marTop w:val="0"/>
          <w:marBottom w:val="0"/>
          <w:divBdr>
            <w:top w:val="none" w:sz="0" w:space="0" w:color="auto"/>
            <w:left w:val="none" w:sz="0" w:space="0" w:color="auto"/>
            <w:bottom w:val="none" w:sz="0" w:space="0" w:color="auto"/>
            <w:right w:val="none" w:sz="0" w:space="0" w:color="auto"/>
          </w:divBdr>
          <w:divsChild>
            <w:div w:id="2017997108">
              <w:marLeft w:val="0"/>
              <w:marRight w:val="0"/>
              <w:marTop w:val="0"/>
              <w:marBottom w:val="0"/>
              <w:divBdr>
                <w:top w:val="none" w:sz="0" w:space="0" w:color="auto"/>
                <w:left w:val="none" w:sz="0" w:space="0" w:color="auto"/>
                <w:bottom w:val="none" w:sz="0" w:space="0" w:color="auto"/>
                <w:right w:val="none" w:sz="0" w:space="0" w:color="auto"/>
              </w:divBdr>
            </w:div>
          </w:divsChild>
        </w:div>
        <w:div w:id="809127598">
          <w:marLeft w:val="0"/>
          <w:marRight w:val="0"/>
          <w:marTop w:val="0"/>
          <w:marBottom w:val="0"/>
          <w:divBdr>
            <w:top w:val="none" w:sz="0" w:space="0" w:color="auto"/>
            <w:left w:val="none" w:sz="0" w:space="0" w:color="auto"/>
            <w:bottom w:val="none" w:sz="0" w:space="0" w:color="auto"/>
            <w:right w:val="none" w:sz="0" w:space="0" w:color="auto"/>
          </w:divBdr>
          <w:divsChild>
            <w:div w:id="1537617511">
              <w:marLeft w:val="0"/>
              <w:marRight w:val="0"/>
              <w:marTop w:val="0"/>
              <w:marBottom w:val="0"/>
              <w:divBdr>
                <w:top w:val="none" w:sz="0" w:space="0" w:color="auto"/>
                <w:left w:val="none" w:sz="0" w:space="0" w:color="auto"/>
                <w:bottom w:val="none" w:sz="0" w:space="0" w:color="auto"/>
                <w:right w:val="none" w:sz="0" w:space="0" w:color="auto"/>
              </w:divBdr>
            </w:div>
          </w:divsChild>
        </w:div>
        <w:div w:id="831289656">
          <w:marLeft w:val="0"/>
          <w:marRight w:val="0"/>
          <w:marTop w:val="0"/>
          <w:marBottom w:val="0"/>
          <w:divBdr>
            <w:top w:val="none" w:sz="0" w:space="0" w:color="auto"/>
            <w:left w:val="none" w:sz="0" w:space="0" w:color="auto"/>
            <w:bottom w:val="none" w:sz="0" w:space="0" w:color="auto"/>
            <w:right w:val="none" w:sz="0" w:space="0" w:color="auto"/>
          </w:divBdr>
          <w:divsChild>
            <w:div w:id="867646312">
              <w:marLeft w:val="0"/>
              <w:marRight w:val="0"/>
              <w:marTop w:val="0"/>
              <w:marBottom w:val="0"/>
              <w:divBdr>
                <w:top w:val="none" w:sz="0" w:space="0" w:color="auto"/>
                <w:left w:val="none" w:sz="0" w:space="0" w:color="auto"/>
                <w:bottom w:val="none" w:sz="0" w:space="0" w:color="auto"/>
                <w:right w:val="none" w:sz="0" w:space="0" w:color="auto"/>
              </w:divBdr>
            </w:div>
          </w:divsChild>
        </w:div>
        <w:div w:id="834419212">
          <w:marLeft w:val="0"/>
          <w:marRight w:val="0"/>
          <w:marTop w:val="0"/>
          <w:marBottom w:val="0"/>
          <w:divBdr>
            <w:top w:val="none" w:sz="0" w:space="0" w:color="auto"/>
            <w:left w:val="none" w:sz="0" w:space="0" w:color="auto"/>
            <w:bottom w:val="none" w:sz="0" w:space="0" w:color="auto"/>
            <w:right w:val="none" w:sz="0" w:space="0" w:color="auto"/>
          </w:divBdr>
          <w:divsChild>
            <w:div w:id="1569221267">
              <w:marLeft w:val="0"/>
              <w:marRight w:val="0"/>
              <w:marTop w:val="0"/>
              <w:marBottom w:val="0"/>
              <w:divBdr>
                <w:top w:val="none" w:sz="0" w:space="0" w:color="auto"/>
                <w:left w:val="none" w:sz="0" w:space="0" w:color="auto"/>
                <w:bottom w:val="none" w:sz="0" w:space="0" w:color="auto"/>
                <w:right w:val="none" w:sz="0" w:space="0" w:color="auto"/>
              </w:divBdr>
            </w:div>
          </w:divsChild>
        </w:div>
        <w:div w:id="856846257">
          <w:marLeft w:val="0"/>
          <w:marRight w:val="0"/>
          <w:marTop w:val="0"/>
          <w:marBottom w:val="0"/>
          <w:divBdr>
            <w:top w:val="none" w:sz="0" w:space="0" w:color="auto"/>
            <w:left w:val="none" w:sz="0" w:space="0" w:color="auto"/>
            <w:bottom w:val="none" w:sz="0" w:space="0" w:color="auto"/>
            <w:right w:val="none" w:sz="0" w:space="0" w:color="auto"/>
          </w:divBdr>
          <w:divsChild>
            <w:div w:id="543373774">
              <w:marLeft w:val="0"/>
              <w:marRight w:val="0"/>
              <w:marTop w:val="0"/>
              <w:marBottom w:val="0"/>
              <w:divBdr>
                <w:top w:val="none" w:sz="0" w:space="0" w:color="auto"/>
                <w:left w:val="none" w:sz="0" w:space="0" w:color="auto"/>
                <w:bottom w:val="none" w:sz="0" w:space="0" w:color="auto"/>
                <w:right w:val="none" w:sz="0" w:space="0" w:color="auto"/>
              </w:divBdr>
            </w:div>
          </w:divsChild>
        </w:div>
        <w:div w:id="886991170">
          <w:marLeft w:val="0"/>
          <w:marRight w:val="0"/>
          <w:marTop w:val="0"/>
          <w:marBottom w:val="0"/>
          <w:divBdr>
            <w:top w:val="none" w:sz="0" w:space="0" w:color="auto"/>
            <w:left w:val="none" w:sz="0" w:space="0" w:color="auto"/>
            <w:bottom w:val="none" w:sz="0" w:space="0" w:color="auto"/>
            <w:right w:val="none" w:sz="0" w:space="0" w:color="auto"/>
          </w:divBdr>
          <w:divsChild>
            <w:div w:id="1623684693">
              <w:marLeft w:val="0"/>
              <w:marRight w:val="0"/>
              <w:marTop w:val="0"/>
              <w:marBottom w:val="0"/>
              <w:divBdr>
                <w:top w:val="none" w:sz="0" w:space="0" w:color="auto"/>
                <w:left w:val="none" w:sz="0" w:space="0" w:color="auto"/>
                <w:bottom w:val="none" w:sz="0" w:space="0" w:color="auto"/>
                <w:right w:val="none" w:sz="0" w:space="0" w:color="auto"/>
              </w:divBdr>
            </w:div>
          </w:divsChild>
        </w:div>
        <w:div w:id="907767384">
          <w:marLeft w:val="0"/>
          <w:marRight w:val="0"/>
          <w:marTop w:val="0"/>
          <w:marBottom w:val="0"/>
          <w:divBdr>
            <w:top w:val="none" w:sz="0" w:space="0" w:color="auto"/>
            <w:left w:val="none" w:sz="0" w:space="0" w:color="auto"/>
            <w:bottom w:val="none" w:sz="0" w:space="0" w:color="auto"/>
            <w:right w:val="none" w:sz="0" w:space="0" w:color="auto"/>
          </w:divBdr>
          <w:divsChild>
            <w:div w:id="1134250918">
              <w:marLeft w:val="0"/>
              <w:marRight w:val="0"/>
              <w:marTop w:val="0"/>
              <w:marBottom w:val="0"/>
              <w:divBdr>
                <w:top w:val="none" w:sz="0" w:space="0" w:color="auto"/>
                <w:left w:val="none" w:sz="0" w:space="0" w:color="auto"/>
                <w:bottom w:val="none" w:sz="0" w:space="0" w:color="auto"/>
                <w:right w:val="none" w:sz="0" w:space="0" w:color="auto"/>
              </w:divBdr>
            </w:div>
          </w:divsChild>
        </w:div>
        <w:div w:id="932006461">
          <w:marLeft w:val="0"/>
          <w:marRight w:val="0"/>
          <w:marTop w:val="0"/>
          <w:marBottom w:val="0"/>
          <w:divBdr>
            <w:top w:val="none" w:sz="0" w:space="0" w:color="auto"/>
            <w:left w:val="none" w:sz="0" w:space="0" w:color="auto"/>
            <w:bottom w:val="none" w:sz="0" w:space="0" w:color="auto"/>
            <w:right w:val="none" w:sz="0" w:space="0" w:color="auto"/>
          </w:divBdr>
          <w:divsChild>
            <w:div w:id="66075760">
              <w:marLeft w:val="0"/>
              <w:marRight w:val="0"/>
              <w:marTop w:val="0"/>
              <w:marBottom w:val="0"/>
              <w:divBdr>
                <w:top w:val="none" w:sz="0" w:space="0" w:color="auto"/>
                <w:left w:val="none" w:sz="0" w:space="0" w:color="auto"/>
                <w:bottom w:val="none" w:sz="0" w:space="0" w:color="auto"/>
                <w:right w:val="none" w:sz="0" w:space="0" w:color="auto"/>
              </w:divBdr>
            </w:div>
          </w:divsChild>
        </w:div>
        <w:div w:id="1018233149">
          <w:marLeft w:val="0"/>
          <w:marRight w:val="0"/>
          <w:marTop w:val="0"/>
          <w:marBottom w:val="0"/>
          <w:divBdr>
            <w:top w:val="none" w:sz="0" w:space="0" w:color="auto"/>
            <w:left w:val="none" w:sz="0" w:space="0" w:color="auto"/>
            <w:bottom w:val="none" w:sz="0" w:space="0" w:color="auto"/>
            <w:right w:val="none" w:sz="0" w:space="0" w:color="auto"/>
          </w:divBdr>
          <w:divsChild>
            <w:div w:id="2030981734">
              <w:marLeft w:val="0"/>
              <w:marRight w:val="0"/>
              <w:marTop w:val="0"/>
              <w:marBottom w:val="0"/>
              <w:divBdr>
                <w:top w:val="none" w:sz="0" w:space="0" w:color="auto"/>
                <w:left w:val="none" w:sz="0" w:space="0" w:color="auto"/>
                <w:bottom w:val="none" w:sz="0" w:space="0" w:color="auto"/>
                <w:right w:val="none" w:sz="0" w:space="0" w:color="auto"/>
              </w:divBdr>
            </w:div>
          </w:divsChild>
        </w:div>
        <w:div w:id="1078788576">
          <w:marLeft w:val="0"/>
          <w:marRight w:val="0"/>
          <w:marTop w:val="0"/>
          <w:marBottom w:val="0"/>
          <w:divBdr>
            <w:top w:val="none" w:sz="0" w:space="0" w:color="auto"/>
            <w:left w:val="none" w:sz="0" w:space="0" w:color="auto"/>
            <w:bottom w:val="none" w:sz="0" w:space="0" w:color="auto"/>
            <w:right w:val="none" w:sz="0" w:space="0" w:color="auto"/>
          </w:divBdr>
          <w:divsChild>
            <w:div w:id="1089348775">
              <w:marLeft w:val="0"/>
              <w:marRight w:val="0"/>
              <w:marTop w:val="0"/>
              <w:marBottom w:val="0"/>
              <w:divBdr>
                <w:top w:val="none" w:sz="0" w:space="0" w:color="auto"/>
                <w:left w:val="none" w:sz="0" w:space="0" w:color="auto"/>
                <w:bottom w:val="none" w:sz="0" w:space="0" w:color="auto"/>
                <w:right w:val="none" w:sz="0" w:space="0" w:color="auto"/>
              </w:divBdr>
            </w:div>
          </w:divsChild>
        </w:div>
        <w:div w:id="1097867676">
          <w:marLeft w:val="0"/>
          <w:marRight w:val="0"/>
          <w:marTop w:val="0"/>
          <w:marBottom w:val="0"/>
          <w:divBdr>
            <w:top w:val="none" w:sz="0" w:space="0" w:color="auto"/>
            <w:left w:val="none" w:sz="0" w:space="0" w:color="auto"/>
            <w:bottom w:val="none" w:sz="0" w:space="0" w:color="auto"/>
            <w:right w:val="none" w:sz="0" w:space="0" w:color="auto"/>
          </w:divBdr>
          <w:divsChild>
            <w:div w:id="1696031983">
              <w:marLeft w:val="0"/>
              <w:marRight w:val="0"/>
              <w:marTop w:val="0"/>
              <w:marBottom w:val="0"/>
              <w:divBdr>
                <w:top w:val="none" w:sz="0" w:space="0" w:color="auto"/>
                <w:left w:val="none" w:sz="0" w:space="0" w:color="auto"/>
                <w:bottom w:val="none" w:sz="0" w:space="0" w:color="auto"/>
                <w:right w:val="none" w:sz="0" w:space="0" w:color="auto"/>
              </w:divBdr>
            </w:div>
          </w:divsChild>
        </w:div>
        <w:div w:id="1142582615">
          <w:marLeft w:val="0"/>
          <w:marRight w:val="0"/>
          <w:marTop w:val="0"/>
          <w:marBottom w:val="0"/>
          <w:divBdr>
            <w:top w:val="none" w:sz="0" w:space="0" w:color="auto"/>
            <w:left w:val="none" w:sz="0" w:space="0" w:color="auto"/>
            <w:bottom w:val="none" w:sz="0" w:space="0" w:color="auto"/>
            <w:right w:val="none" w:sz="0" w:space="0" w:color="auto"/>
          </w:divBdr>
          <w:divsChild>
            <w:div w:id="1145315095">
              <w:marLeft w:val="0"/>
              <w:marRight w:val="0"/>
              <w:marTop w:val="0"/>
              <w:marBottom w:val="0"/>
              <w:divBdr>
                <w:top w:val="none" w:sz="0" w:space="0" w:color="auto"/>
                <w:left w:val="none" w:sz="0" w:space="0" w:color="auto"/>
                <w:bottom w:val="none" w:sz="0" w:space="0" w:color="auto"/>
                <w:right w:val="none" w:sz="0" w:space="0" w:color="auto"/>
              </w:divBdr>
            </w:div>
          </w:divsChild>
        </w:div>
        <w:div w:id="1222522862">
          <w:marLeft w:val="0"/>
          <w:marRight w:val="0"/>
          <w:marTop w:val="0"/>
          <w:marBottom w:val="0"/>
          <w:divBdr>
            <w:top w:val="none" w:sz="0" w:space="0" w:color="auto"/>
            <w:left w:val="none" w:sz="0" w:space="0" w:color="auto"/>
            <w:bottom w:val="none" w:sz="0" w:space="0" w:color="auto"/>
            <w:right w:val="none" w:sz="0" w:space="0" w:color="auto"/>
          </w:divBdr>
          <w:divsChild>
            <w:div w:id="488979579">
              <w:marLeft w:val="0"/>
              <w:marRight w:val="0"/>
              <w:marTop w:val="0"/>
              <w:marBottom w:val="0"/>
              <w:divBdr>
                <w:top w:val="none" w:sz="0" w:space="0" w:color="auto"/>
                <w:left w:val="none" w:sz="0" w:space="0" w:color="auto"/>
                <w:bottom w:val="none" w:sz="0" w:space="0" w:color="auto"/>
                <w:right w:val="none" w:sz="0" w:space="0" w:color="auto"/>
              </w:divBdr>
            </w:div>
          </w:divsChild>
        </w:div>
        <w:div w:id="1265964664">
          <w:marLeft w:val="0"/>
          <w:marRight w:val="0"/>
          <w:marTop w:val="0"/>
          <w:marBottom w:val="0"/>
          <w:divBdr>
            <w:top w:val="none" w:sz="0" w:space="0" w:color="auto"/>
            <w:left w:val="none" w:sz="0" w:space="0" w:color="auto"/>
            <w:bottom w:val="none" w:sz="0" w:space="0" w:color="auto"/>
            <w:right w:val="none" w:sz="0" w:space="0" w:color="auto"/>
          </w:divBdr>
          <w:divsChild>
            <w:div w:id="161359486">
              <w:marLeft w:val="0"/>
              <w:marRight w:val="0"/>
              <w:marTop w:val="0"/>
              <w:marBottom w:val="0"/>
              <w:divBdr>
                <w:top w:val="none" w:sz="0" w:space="0" w:color="auto"/>
                <w:left w:val="none" w:sz="0" w:space="0" w:color="auto"/>
                <w:bottom w:val="none" w:sz="0" w:space="0" w:color="auto"/>
                <w:right w:val="none" w:sz="0" w:space="0" w:color="auto"/>
              </w:divBdr>
            </w:div>
          </w:divsChild>
        </w:div>
        <w:div w:id="1383947351">
          <w:marLeft w:val="0"/>
          <w:marRight w:val="0"/>
          <w:marTop w:val="0"/>
          <w:marBottom w:val="0"/>
          <w:divBdr>
            <w:top w:val="none" w:sz="0" w:space="0" w:color="auto"/>
            <w:left w:val="none" w:sz="0" w:space="0" w:color="auto"/>
            <w:bottom w:val="none" w:sz="0" w:space="0" w:color="auto"/>
            <w:right w:val="none" w:sz="0" w:space="0" w:color="auto"/>
          </w:divBdr>
          <w:divsChild>
            <w:div w:id="1963534411">
              <w:marLeft w:val="0"/>
              <w:marRight w:val="0"/>
              <w:marTop w:val="0"/>
              <w:marBottom w:val="0"/>
              <w:divBdr>
                <w:top w:val="none" w:sz="0" w:space="0" w:color="auto"/>
                <w:left w:val="none" w:sz="0" w:space="0" w:color="auto"/>
                <w:bottom w:val="none" w:sz="0" w:space="0" w:color="auto"/>
                <w:right w:val="none" w:sz="0" w:space="0" w:color="auto"/>
              </w:divBdr>
            </w:div>
          </w:divsChild>
        </w:div>
        <w:div w:id="1403718528">
          <w:marLeft w:val="0"/>
          <w:marRight w:val="0"/>
          <w:marTop w:val="0"/>
          <w:marBottom w:val="0"/>
          <w:divBdr>
            <w:top w:val="none" w:sz="0" w:space="0" w:color="auto"/>
            <w:left w:val="none" w:sz="0" w:space="0" w:color="auto"/>
            <w:bottom w:val="none" w:sz="0" w:space="0" w:color="auto"/>
            <w:right w:val="none" w:sz="0" w:space="0" w:color="auto"/>
          </w:divBdr>
          <w:divsChild>
            <w:div w:id="2096632128">
              <w:marLeft w:val="0"/>
              <w:marRight w:val="0"/>
              <w:marTop w:val="0"/>
              <w:marBottom w:val="0"/>
              <w:divBdr>
                <w:top w:val="none" w:sz="0" w:space="0" w:color="auto"/>
                <w:left w:val="none" w:sz="0" w:space="0" w:color="auto"/>
                <w:bottom w:val="none" w:sz="0" w:space="0" w:color="auto"/>
                <w:right w:val="none" w:sz="0" w:space="0" w:color="auto"/>
              </w:divBdr>
            </w:div>
          </w:divsChild>
        </w:div>
        <w:div w:id="1441144190">
          <w:marLeft w:val="0"/>
          <w:marRight w:val="0"/>
          <w:marTop w:val="0"/>
          <w:marBottom w:val="0"/>
          <w:divBdr>
            <w:top w:val="none" w:sz="0" w:space="0" w:color="auto"/>
            <w:left w:val="none" w:sz="0" w:space="0" w:color="auto"/>
            <w:bottom w:val="none" w:sz="0" w:space="0" w:color="auto"/>
            <w:right w:val="none" w:sz="0" w:space="0" w:color="auto"/>
          </w:divBdr>
          <w:divsChild>
            <w:div w:id="2057923243">
              <w:marLeft w:val="0"/>
              <w:marRight w:val="0"/>
              <w:marTop w:val="0"/>
              <w:marBottom w:val="0"/>
              <w:divBdr>
                <w:top w:val="none" w:sz="0" w:space="0" w:color="auto"/>
                <w:left w:val="none" w:sz="0" w:space="0" w:color="auto"/>
                <w:bottom w:val="none" w:sz="0" w:space="0" w:color="auto"/>
                <w:right w:val="none" w:sz="0" w:space="0" w:color="auto"/>
              </w:divBdr>
            </w:div>
          </w:divsChild>
        </w:div>
        <w:div w:id="1443573792">
          <w:marLeft w:val="0"/>
          <w:marRight w:val="0"/>
          <w:marTop w:val="0"/>
          <w:marBottom w:val="0"/>
          <w:divBdr>
            <w:top w:val="none" w:sz="0" w:space="0" w:color="auto"/>
            <w:left w:val="none" w:sz="0" w:space="0" w:color="auto"/>
            <w:bottom w:val="none" w:sz="0" w:space="0" w:color="auto"/>
            <w:right w:val="none" w:sz="0" w:space="0" w:color="auto"/>
          </w:divBdr>
          <w:divsChild>
            <w:div w:id="375275256">
              <w:marLeft w:val="0"/>
              <w:marRight w:val="0"/>
              <w:marTop w:val="0"/>
              <w:marBottom w:val="0"/>
              <w:divBdr>
                <w:top w:val="none" w:sz="0" w:space="0" w:color="auto"/>
                <w:left w:val="none" w:sz="0" w:space="0" w:color="auto"/>
                <w:bottom w:val="none" w:sz="0" w:space="0" w:color="auto"/>
                <w:right w:val="none" w:sz="0" w:space="0" w:color="auto"/>
              </w:divBdr>
            </w:div>
          </w:divsChild>
        </w:div>
        <w:div w:id="1460564324">
          <w:marLeft w:val="0"/>
          <w:marRight w:val="0"/>
          <w:marTop w:val="0"/>
          <w:marBottom w:val="0"/>
          <w:divBdr>
            <w:top w:val="none" w:sz="0" w:space="0" w:color="auto"/>
            <w:left w:val="none" w:sz="0" w:space="0" w:color="auto"/>
            <w:bottom w:val="none" w:sz="0" w:space="0" w:color="auto"/>
            <w:right w:val="none" w:sz="0" w:space="0" w:color="auto"/>
          </w:divBdr>
          <w:divsChild>
            <w:div w:id="895974985">
              <w:marLeft w:val="0"/>
              <w:marRight w:val="0"/>
              <w:marTop w:val="0"/>
              <w:marBottom w:val="0"/>
              <w:divBdr>
                <w:top w:val="none" w:sz="0" w:space="0" w:color="auto"/>
                <w:left w:val="none" w:sz="0" w:space="0" w:color="auto"/>
                <w:bottom w:val="none" w:sz="0" w:space="0" w:color="auto"/>
                <w:right w:val="none" w:sz="0" w:space="0" w:color="auto"/>
              </w:divBdr>
            </w:div>
          </w:divsChild>
        </w:div>
        <w:div w:id="1544518498">
          <w:marLeft w:val="0"/>
          <w:marRight w:val="0"/>
          <w:marTop w:val="0"/>
          <w:marBottom w:val="0"/>
          <w:divBdr>
            <w:top w:val="none" w:sz="0" w:space="0" w:color="auto"/>
            <w:left w:val="none" w:sz="0" w:space="0" w:color="auto"/>
            <w:bottom w:val="none" w:sz="0" w:space="0" w:color="auto"/>
            <w:right w:val="none" w:sz="0" w:space="0" w:color="auto"/>
          </w:divBdr>
          <w:divsChild>
            <w:div w:id="210770718">
              <w:marLeft w:val="0"/>
              <w:marRight w:val="0"/>
              <w:marTop w:val="0"/>
              <w:marBottom w:val="0"/>
              <w:divBdr>
                <w:top w:val="none" w:sz="0" w:space="0" w:color="auto"/>
                <w:left w:val="none" w:sz="0" w:space="0" w:color="auto"/>
                <w:bottom w:val="none" w:sz="0" w:space="0" w:color="auto"/>
                <w:right w:val="none" w:sz="0" w:space="0" w:color="auto"/>
              </w:divBdr>
            </w:div>
          </w:divsChild>
        </w:div>
        <w:div w:id="1592853445">
          <w:marLeft w:val="0"/>
          <w:marRight w:val="0"/>
          <w:marTop w:val="0"/>
          <w:marBottom w:val="0"/>
          <w:divBdr>
            <w:top w:val="none" w:sz="0" w:space="0" w:color="auto"/>
            <w:left w:val="none" w:sz="0" w:space="0" w:color="auto"/>
            <w:bottom w:val="none" w:sz="0" w:space="0" w:color="auto"/>
            <w:right w:val="none" w:sz="0" w:space="0" w:color="auto"/>
          </w:divBdr>
          <w:divsChild>
            <w:div w:id="309290040">
              <w:marLeft w:val="0"/>
              <w:marRight w:val="0"/>
              <w:marTop w:val="0"/>
              <w:marBottom w:val="0"/>
              <w:divBdr>
                <w:top w:val="none" w:sz="0" w:space="0" w:color="auto"/>
                <w:left w:val="none" w:sz="0" w:space="0" w:color="auto"/>
                <w:bottom w:val="none" w:sz="0" w:space="0" w:color="auto"/>
                <w:right w:val="none" w:sz="0" w:space="0" w:color="auto"/>
              </w:divBdr>
            </w:div>
          </w:divsChild>
        </w:div>
        <w:div w:id="1638072403">
          <w:marLeft w:val="0"/>
          <w:marRight w:val="0"/>
          <w:marTop w:val="0"/>
          <w:marBottom w:val="0"/>
          <w:divBdr>
            <w:top w:val="none" w:sz="0" w:space="0" w:color="auto"/>
            <w:left w:val="none" w:sz="0" w:space="0" w:color="auto"/>
            <w:bottom w:val="none" w:sz="0" w:space="0" w:color="auto"/>
            <w:right w:val="none" w:sz="0" w:space="0" w:color="auto"/>
          </w:divBdr>
          <w:divsChild>
            <w:div w:id="478232116">
              <w:marLeft w:val="0"/>
              <w:marRight w:val="0"/>
              <w:marTop w:val="0"/>
              <w:marBottom w:val="0"/>
              <w:divBdr>
                <w:top w:val="none" w:sz="0" w:space="0" w:color="auto"/>
                <w:left w:val="none" w:sz="0" w:space="0" w:color="auto"/>
                <w:bottom w:val="none" w:sz="0" w:space="0" w:color="auto"/>
                <w:right w:val="none" w:sz="0" w:space="0" w:color="auto"/>
              </w:divBdr>
            </w:div>
          </w:divsChild>
        </w:div>
        <w:div w:id="1645354242">
          <w:marLeft w:val="0"/>
          <w:marRight w:val="0"/>
          <w:marTop w:val="0"/>
          <w:marBottom w:val="0"/>
          <w:divBdr>
            <w:top w:val="none" w:sz="0" w:space="0" w:color="auto"/>
            <w:left w:val="none" w:sz="0" w:space="0" w:color="auto"/>
            <w:bottom w:val="none" w:sz="0" w:space="0" w:color="auto"/>
            <w:right w:val="none" w:sz="0" w:space="0" w:color="auto"/>
          </w:divBdr>
          <w:divsChild>
            <w:div w:id="706875939">
              <w:marLeft w:val="0"/>
              <w:marRight w:val="0"/>
              <w:marTop w:val="0"/>
              <w:marBottom w:val="0"/>
              <w:divBdr>
                <w:top w:val="none" w:sz="0" w:space="0" w:color="auto"/>
                <w:left w:val="none" w:sz="0" w:space="0" w:color="auto"/>
                <w:bottom w:val="none" w:sz="0" w:space="0" w:color="auto"/>
                <w:right w:val="none" w:sz="0" w:space="0" w:color="auto"/>
              </w:divBdr>
            </w:div>
          </w:divsChild>
        </w:div>
        <w:div w:id="1655648190">
          <w:marLeft w:val="0"/>
          <w:marRight w:val="0"/>
          <w:marTop w:val="0"/>
          <w:marBottom w:val="0"/>
          <w:divBdr>
            <w:top w:val="none" w:sz="0" w:space="0" w:color="auto"/>
            <w:left w:val="none" w:sz="0" w:space="0" w:color="auto"/>
            <w:bottom w:val="none" w:sz="0" w:space="0" w:color="auto"/>
            <w:right w:val="none" w:sz="0" w:space="0" w:color="auto"/>
          </w:divBdr>
          <w:divsChild>
            <w:div w:id="616910069">
              <w:marLeft w:val="0"/>
              <w:marRight w:val="0"/>
              <w:marTop w:val="0"/>
              <w:marBottom w:val="0"/>
              <w:divBdr>
                <w:top w:val="none" w:sz="0" w:space="0" w:color="auto"/>
                <w:left w:val="none" w:sz="0" w:space="0" w:color="auto"/>
                <w:bottom w:val="none" w:sz="0" w:space="0" w:color="auto"/>
                <w:right w:val="none" w:sz="0" w:space="0" w:color="auto"/>
              </w:divBdr>
            </w:div>
          </w:divsChild>
        </w:div>
        <w:div w:id="1673800874">
          <w:marLeft w:val="0"/>
          <w:marRight w:val="0"/>
          <w:marTop w:val="0"/>
          <w:marBottom w:val="0"/>
          <w:divBdr>
            <w:top w:val="none" w:sz="0" w:space="0" w:color="auto"/>
            <w:left w:val="none" w:sz="0" w:space="0" w:color="auto"/>
            <w:bottom w:val="none" w:sz="0" w:space="0" w:color="auto"/>
            <w:right w:val="none" w:sz="0" w:space="0" w:color="auto"/>
          </w:divBdr>
          <w:divsChild>
            <w:div w:id="1539661089">
              <w:marLeft w:val="0"/>
              <w:marRight w:val="0"/>
              <w:marTop w:val="0"/>
              <w:marBottom w:val="0"/>
              <w:divBdr>
                <w:top w:val="none" w:sz="0" w:space="0" w:color="auto"/>
                <w:left w:val="none" w:sz="0" w:space="0" w:color="auto"/>
                <w:bottom w:val="none" w:sz="0" w:space="0" w:color="auto"/>
                <w:right w:val="none" w:sz="0" w:space="0" w:color="auto"/>
              </w:divBdr>
            </w:div>
          </w:divsChild>
        </w:div>
        <w:div w:id="1731070486">
          <w:marLeft w:val="0"/>
          <w:marRight w:val="0"/>
          <w:marTop w:val="0"/>
          <w:marBottom w:val="0"/>
          <w:divBdr>
            <w:top w:val="none" w:sz="0" w:space="0" w:color="auto"/>
            <w:left w:val="none" w:sz="0" w:space="0" w:color="auto"/>
            <w:bottom w:val="none" w:sz="0" w:space="0" w:color="auto"/>
            <w:right w:val="none" w:sz="0" w:space="0" w:color="auto"/>
          </w:divBdr>
          <w:divsChild>
            <w:div w:id="1492481782">
              <w:marLeft w:val="0"/>
              <w:marRight w:val="0"/>
              <w:marTop w:val="0"/>
              <w:marBottom w:val="0"/>
              <w:divBdr>
                <w:top w:val="none" w:sz="0" w:space="0" w:color="auto"/>
                <w:left w:val="none" w:sz="0" w:space="0" w:color="auto"/>
                <w:bottom w:val="none" w:sz="0" w:space="0" w:color="auto"/>
                <w:right w:val="none" w:sz="0" w:space="0" w:color="auto"/>
              </w:divBdr>
            </w:div>
          </w:divsChild>
        </w:div>
        <w:div w:id="1850943559">
          <w:marLeft w:val="0"/>
          <w:marRight w:val="0"/>
          <w:marTop w:val="0"/>
          <w:marBottom w:val="0"/>
          <w:divBdr>
            <w:top w:val="none" w:sz="0" w:space="0" w:color="auto"/>
            <w:left w:val="none" w:sz="0" w:space="0" w:color="auto"/>
            <w:bottom w:val="none" w:sz="0" w:space="0" w:color="auto"/>
            <w:right w:val="none" w:sz="0" w:space="0" w:color="auto"/>
          </w:divBdr>
          <w:divsChild>
            <w:div w:id="635644577">
              <w:marLeft w:val="0"/>
              <w:marRight w:val="0"/>
              <w:marTop w:val="0"/>
              <w:marBottom w:val="0"/>
              <w:divBdr>
                <w:top w:val="none" w:sz="0" w:space="0" w:color="auto"/>
                <w:left w:val="none" w:sz="0" w:space="0" w:color="auto"/>
                <w:bottom w:val="none" w:sz="0" w:space="0" w:color="auto"/>
                <w:right w:val="none" w:sz="0" w:space="0" w:color="auto"/>
              </w:divBdr>
            </w:div>
          </w:divsChild>
        </w:div>
        <w:div w:id="1875078442">
          <w:marLeft w:val="0"/>
          <w:marRight w:val="0"/>
          <w:marTop w:val="0"/>
          <w:marBottom w:val="0"/>
          <w:divBdr>
            <w:top w:val="none" w:sz="0" w:space="0" w:color="auto"/>
            <w:left w:val="none" w:sz="0" w:space="0" w:color="auto"/>
            <w:bottom w:val="none" w:sz="0" w:space="0" w:color="auto"/>
            <w:right w:val="none" w:sz="0" w:space="0" w:color="auto"/>
          </w:divBdr>
          <w:divsChild>
            <w:div w:id="758326958">
              <w:marLeft w:val="0"/>
              <w:marRight w:val="0"/>
              <w:marTop w:val="0"/>
              <w:marBottom w:val="0"/>
              <w:divBdr>
                <w:top w:val="none" w:sz="0" w:space="0" w:color="auto"/>
                <w:left w:val="none" w:sz="0" w:space="0" w:color="auto"/>
                <w:bottom w:val="none" w:sz="0" w:space="0" w:color="auto"/>
                <w:right w:val="none" w:sz="0" w:space="0" w:color="auto"/>
              </w:divBdr>
            </w:div>
          </w:divsChild>
        </w:div>
        <w:div w:id="1926762280">
          <w:marLeft w:val="0"/>
          <w:marRight w:val="0"/>
          <w:marTop w:val="0"/>
          <w:marBottom w:val="0"/>
          <w:divBdr>
            <w:top w:val="none" w:sz="0" w:space="0" w:color="auto"/>
            <w:left w:val="none" w:sz="0" w:space="0" w:color="auto"/>
            <w:bottom w:val="none" w:sz="0" w:space="0" w:color="auto"/>
            <w:right w:val="none" w:sz="0" w:space="0" w:color="auto"/>
          </w:divBdr>
          <w:divsChild>
            <w:div w:id="1803842941">
              <w:marLeft w:val="0"/>
              <w:marRight w:val="0"/>
              <w:marTop w:val="0"/>
              <w:marBottom w:val="0"/>
              <w:divBdr>
                <w:top w:val="none" w:sz="0" w:space="0" w:color="auto"/>
                <w:left w:val="none" w:sz="0" w:space="0" w:color="auto"/>
                <w:bottom w:val="none" w:sz="0" w:space="0" w:color="auto"/>
                <w:right w:val="none" w:sz="0" w:space="0" w:color="auto"/>
              </w:divBdr>
            </w:div>
          </w:divsChild>
        </w:div>
        <w:div w:id="2086684755">
          <w:marLeft w:val="0"/>
          <w:marRight w:val="0"/>
          <w:marTop w:val="0"/>
          <w:marBottom w:val="0"/>
          <w:divBdr>
            <w:top w:val="none" w:sz="0" w:space="0" w:color="auto"/>
            <w:left w:val="none" w:sz="0" w:space="0" w:color="auto"/>
            <w:bottom w:val="none" w:sz="0" w:space="0" w:color="auto"/>
            <w:right w:val="none" w:sz="0" w:space="0" w:color="auto"/>
          </w:divBdr>
          <w:divsChild>
            <w:div w:id="1975213569">
              <w:marLeft w:val="0"/>
              <w:marRight w:val="0"/>
              <w:marTop w:val="0"/>
              <w:marBottom w:val="0"/>
              <w:divBdr>
                <w:top w:val="none" w:sz="0" w:space="0" w:color="auto"/>
                <w:left w:val="none" w:sz="0" w:space="0" w:color="auto"/>
                <w:bottom w:val="none" w:sz="0" w:space="0" w:color="auto"/>
                <w:right w:val="none" w:sz="0" w:space="0" w:color="auto"/>
              </w:divBdr>
            </w:div>
          </w:divsChild>
        </w:div>
        <w:div w:id="2132934725">
          <w:marLeft w:val="0"/>
          <w:marRight w:val="0"/>
          <w:marTop w:val="0"/>
          <w:marBottom w:val="0"/>
          <w:divBdr>
            <w:top w:val="none" w:sz="0" w:space="0" w:color="auto"/>
            <w:left w:val="none" w:sz="0" w:space="0" w:color="auto"/>
            <w:bottom w:val="none" w:sz="0" w:space="0" w:color="auto"/>
            <w:right w:val="none" w:sz="0" w:space="0" w:color="auto"/>
          </w:divBdr>
          <w:divsChild>
            <w:div w:id="10600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8667">
      <w:bodyDiv w:val="1"/>
      <w:marLeft w:val="0"/>
      <w:marRight w:val="0"/>
      <w:marTop w:val="0"/>
      <w:marBottom w:val="0"/>
      <w:divBdr>
        <w:top w:val="none" w:sz="0" w:space="0" w:color="auto"/>
        <w:left w:val="none" w:sz="0" w:space="0" w:color="auto"/>
        <w:bottom w:val="none" w:sz="0" w:space="0" w:color="auto"/>
        <w:right w:val="none" w:sz="0" w:space="0" w:color="auto"/>
      </w:divBdr>
      <w:divsChild>
        <w:div w:id="24643187">
          <w:marLeft w:val="0"/>
          <w:marRight w:val="0"/>
          <w:marTop w:val="0"/>
          <w:marBottom w:val="0"/>
          <w:divBdr>
            <w:top w:val="none" w:sz="0" w:space="0" w:color="auto"/>
            <w:left w:val="none" w:sz="0" w:space="0" w:color="auto"/>
            <w:bottom w:val="none" w:sz="0" w:space="0" w:color="auto"/>
            <w:right w:val="none" w:sz="0" w:space="0" w:color="auto"/>
          </w:divBdr>
          <w:divsChild>
            <w:div w:id="731579382">
              <w:marLeft w:val="0"/>
              <w:marRight w:val="0"/>
              <w:marTop w:val="0"/>
              <w:marBottom w:val="0"/>
              <w:divBdr>
                <w:top w:val="none" w:sz="0" w:space="0" w:color="auto"/>
                <w:left w:val="none" w:sz="0" w:space="0" w:color="auto"/>
                <w:bottom w:val="none" w:sz="0" w:space="0" w:color="auto"/>
                <w:right w:val="none" w:sz="0" w:space="0" w:color="auto"/>
              </w:divBdr>
            </w:div>
          </w:divsChild>
        </w:div>
        <w:div w:id="40255145">
          <w:marLeft w:val="0"/>
          <w:marRight w:val="0"/>
          <w:marTop w:val="0"/>
          <w:marBottom w:val="0"/>
          <w:divBdr>
            <w:top w:val="none" w:sz="0" w:space="0" w:color="auto"/>
            <w:left w:val="none" w:sz="0" w:space="0" w:color="auto"/>
            <w:bottom w:val="none" w:sz="0" w:space="0" w:color="auto"/>
            <w:right w:val="none" w:sz="0" w:space="0" w:color="auto"/>
          </w:divBdr>
          <w:divsChild>
            <w:div w:id="661276013">
              <w:marLeft w:val="0"/>
              <w:marRight w:val="0"/>
              <w:marTop w:val="0"/>
              <w:marBottom w:val="0"/>
              <w:divBdr>
                <w:top w:val="none" w:sz="0" w:space="0" w:color="auto"/>
                <w:left w:val="none" w:sz="0" w:space="0" w:color="auto"/>
                <w:bottom w:val="none" w:sz="0" w:space="0" w:color="auto"/>
                <w:right w:val="none" w:sz="0" w:space="0" w:color="auto"/>
              </w:divBdr>
            </w:div>
          </w:divsChild>
        </w:div>
        <w:div w:id="45496591">
          <w:marLeft w:val="0"/>
          <w:marRight w:val="0"/>
          <w:marTop w:val="0"/>
          <w:marBottom w:val="0"/>
          <w:divBdr>
            <w:top w:val="none" w:sz="0" w:space="0" w:color="auto"/>
            <w:left w:val="none" w:sz="0" w:space="0" w:color="auto"/>
            <w:bottom w:val="none" w:sz="0" w:space="0" w:color="auto"/>
            <w:right w:val="none" w:sz="0" w:space="0" w:color="auto"/>
          </w:divBdr>
          <w:divsChild>
            <w:div w:id="1022437165">
              <w:marLeft w:val="0"/>
              <w:marRight w:val="0"/>
              <w:marTop w:val="0"/>
              <w:marBottom w:val="0"/>
              <w:divBdr>
                <w:top w:val="none" w:sz="0" w:space="0" w:color="auto"/>
                <w:left w:val="none" w:sz="0" w:space="0" w:color="auto"/>
                <w:bottom w:val="none" w:sz="0" w:space="0" w:color="auto"/>
                <w:right w:val="none" w:sz="0" w:space="0" w:color="auto"/>
              </w:divBdr>
            </w:div>
          </w:divsChild>
        </w:div>
        <w:div w:id="92213757">
          <w:marLeft w:val="0"/>
          <w:marRight w:val="0"/>
          <w:marTop w:val="0"/>
          <w:marBottom w:val="0"/>
          <w:divBdr>
            <w:top w:val="none" w:sz="0" w:space="0" w:color="auto"/>
            <w:left w:val="none" w:sz="0" w:space="0" w:color="auto"/>
            <w:bottom w:val="none" w:sz="0" w:space="0" w:color="auto"/>
            <w:right w:val="none" w:sz="0" w:space="0" w:color="auto"/>
          </w:divBdr>
          <w:divsChild>
            <w:div w:id="455756518">
              <w:marLeft w:val="0"/>
              <w:marRight w:val="0"/>
              <w:marTop w:val="0"/>
              <w:marBottom w:val="0"/>
              <w:divBdr>
                <w:top w:val="none" w:sz="0" w:space="0" w:color="auto"/>
                <w:left w:val="none" w:sz="0" w:space="0" w:color="auto"/>
                <w:bottom w:val="none" w:sz="0" w:space="0" w:color="auto"/>
                <w:right w:val="none" w:sz="0" w:space="0" w:color="auto"/>
              </w:divBdr>
            </w:div>
          </w:divsChild>
        </w:div>
        <w:div w:id="118425345">
          <w:marLeft w:val="0"/>
          <w:marRight w:val="0"/>
          <w:marTop w:val="0"/>
          <w:marBottom w:val="0"/>
          <w:divBdr>
            <w:top w:val="none" w:sz="0" w:space="0" w:color="auto"/>
            <w:left w:val="none" w:sz="0" w:space="0" w:color="auto"/>
            <w:bottom w:val="none" w:sz="0" w:space="0" w:color="auto"/>
            <w:right w:val="none" w:sz="0" w:space="0" w:color="auto"/>
          </w:divBdr>
          <w:divsChild>
            <w:div w:id="1805155881">
              <w:marLeft w:val="0"/>
              <w:marRight w:val="0"/>
              <w:marTop w:val="0"/>
              <w:marBottom w:val="0"/>
              <w:divBdr>
                <w:top w:val="none" w:sz="0" w:space="0" w:color="auto"/>
                <w:left w:val="none" w:sz="0" w:space="0" w:color="auto"/>
                <w:bottom w:val="none" w:sz="0" w:space="0" w:color="auto"/>
                <w:right w:val="none" w:sz="0" w:space="0" w:color="auto"/>
              </w:divBdr>
            </w:div>
          </w:divsChild>
        </w:div>
        <w:div w:id="142506189">
          <w:marLeft w:val="0"/>
          <w:marRight w:val="0"/>
          <w:marTop w:val="0"/>
          <w:marBottom w:val="0"/>
          <w:divBdr>
            <w:top w:val="none" w:sz="0" w:space="0" w:color="auto"/>
            <w:left w:val="none" w:sz="0" w:space="0" w:color="auto"/>
            <w:bottom w:val="none" w:sz="0" w:space="0" w:color="auto"/>
            <w:right w:val="none" w:sz="0" w:space="0" w:color="auto"/>
          </w:divBdr>
          <w:divsChild>
            <w:div w:id="915164432">
              <w:marLeft w:val="0"/>
              <w:marRight w:val="0"/>
              <w:marTop w:val="0"/>
              <w:marBottom w:val="0"/>
              <w:divBdr>
                <w:top w:val="none" w:sz="0" w:space="0" w:color="auto"/>
                <w:left w:val="none" w:sz="0" w:space="0" w:color="auto"/>
                <w:bottom w:val="none" w:sz="0" w:space="0" w:color="auto"/>
                <w:right w:val="none" w:sz="0" w:space="0" w:color="auto"/>
              </w:divBdr>
            </w:div>
          </w:divsChild>
        </w:div>
        <w:div w:id="225801984">
          <w:marLeft w:val="0"/>
          <w:marRight w:val="0"/>
          <w:marTop w:val="0"/>
          <w:marBottom w:val="0"/>
          <w:divBdr>
            <w:top w:val="none" w:sz="0" w:space="0" w:color="auto"/>
            <w:left w:val="none" w:sz="0" w:space="0" w:color="auto"/>
            <w:bottom w:val="none" w:sz="0" w:space="0" w:color="auto"/>
            <w:right w:val="none" w:sz="0" w:space="0" w:color="auto"/>
          </w:divBdr>
          <w:divsChild>
            <w:div w:id="1685934576">
              <w:marLeft w:val="0"/>
              <w:marRight w:val="0"/>
              <w:marTop w:val="0"/>
              <w:marBottom w:val="0"/>
              <w:divBdr>
                <w:top w:val="none" w:sz="0" w:space="0" w:color="auto"/>
                <w:left w:val="none" w:sz="0" w:space="0" w:color="auto"/>
                <w:bottom w:val="none" w:sz="0" w:space="0" w:color="auto"/>
                <w:right w:val="none" w:sz="0" w:space="0" w:color="auto"/>
              </w:divBdr>
            </w:div>
          </w:divsChild>
        </w:div>
        <w:div w:id="236012248">
          <w:marLeft w:val="0"/>
          <w:marRight w:val="0"/>
          <w:marTop w:val="0"/>
          <w:marBottom w:val="0"/>
          <w:divBdr>
            <w:top w:val="none" w:sz="0" w:space="0" w:color="auto"/>
            <w:left w:val="none" w:sz="0" w:space="0" w:color="auto"/>
            <w:bottom w:val="none" w:sz="0" w:space="0" w:color="auto"/>
            <w:right w:val="none" w:sz="0" w:space="0" w:color="auto"/>
          </w:divBdr>
          <w:divsChild>
            <w:div w:id="1761680506">
              <w:marLeft w:val="0"/>
              <w:marRight w:val="0"/>
              <w:marTop w:val="0"/>
              <w:marBottom w:val="0"/>
              <w:divBdr>
                <w:top w:val="none" w:sz="0" w:space="0" w:color="auto"/>
                <w:left w:val="none" w:sz="0" w:space="0" w:color="auto"/>
                <w:bottom w:val="none" w:sz="0" w:space="0" w:color="auto"/>
                <w:right w:val="none" w:sz="0" w:space="0" w:color="auto"/>
              </w:divBdr>
            </w:div>
          </w:divsChild>
        </w:div>
        <w:div w:id="262038211">
          <w:marLeft w:val="0"/>
          <w:marRight w:val="0"/>
          <w:marTop w:val="0"/>
          <w:marBottom w:val="0"/>
          <w:divBdr>
            <w:top w:val="none" w:sz="0" w:space="0" w:color="auto"/>
            <w:left w:val="none" w:sz="0" w:space="0" w:color="auto"/>
            <w:bottom w:val="none" w:sz="0" w:space="0" w:color="auto"/>
            <w:right w:val="none" w:sz="0" w:space="0" w:color="auto"/>
          </w:divBdr>
          <w:divsChild>
            <w:div w:id="1756317581">
              <w:marLeft w:val="0"/>
              <w:marRight w:val="0"/>
              <w:marTop w:val="0"/>
              <w:marBottom w:val="0"/>
              <w:divBdr>
                <w:top w:val="none" w:sz="0" w:space="0" w:color="auto"/>
                <w:left w:val="none" w:sz="0" w:space="0" w:color="auto"/>
                <w:bottom w:val="none" w:sz="0" w:space="0" w:color="auto"/>
                <w:right w:val="none" w:sz="0" w:space="0" w:color="auto"/>
              </w:divBdr>
            </w:div>
          </w:divsChild>
        </w:div>
        <w:div w:id="285814375">
          <w:marLeft w:val="0"/>
          <w:marRight w:val="0"/>
          <w:marTop w:val="0"/>
          <w:marBottom w:val="0"/>
          <w:divBdr>
            <w:top w:val="none" w:sz="0" w:space="0" w:color="auto"/>
            <w:left w:val="none" w:sz="0" w:space="0" w:color="auto"/>
            <w:bottom w:val="none" w:sz="0" w:space="0" w:color="auto"/>
            <w:right w:val="none" w:sz="0" w:space="0" w:color="auto"/>
          </w:divBdr>
          <w:divsChild>
            <w:div w:id="1746142038">
              <w:marLeft w:val="0"/>
              <w:marRight w:val="0"/>
              <w:marTop w:val="0"/>
              <w:marBottom w:val="0"/>
              <w:divBdr>
                <w:top w:val="none" w:sz="0" w:space="0" w:color="auto"/>
                <w:left w:val="none" w:sz="0" w:space="0" w:color="auto"/>
                <w:bottom w:val="none" w:sz="0" w:space="0" w:color="auto"/>
                <w:right w:val="none" w:sz="0" w:space="0" w:color="auto"/>
              </w:divBdr>
            </w:div>
          </w:divsChild>
        </w:div>
        <w:div w:id="301620874">
          <w:marLeft w:val="0"/>
          <w:marRight w:val="0"/>
          <w:marTop w:val="0"/>
          <w:marBottom w:val="0"/>
          <w:divBdr>
            <w:top w:val="none" w:sz="0" w:space="0" w:color="auto"/>
            <w:left w:val="none" w:sz="0" w:space="0" w:color="auto"/>
            <w:bottom w:val="none" w:sz="0" w:space="0" w:color="auto"/>
            <w:right w:val="none" w:sz="0" w:space="0" w:color="auto"/>
          </w:divBdr>
          <w:divsChild>
            <w:div w:id="1403478800">
              <w:marLeft w:val="0"/>
              <w:marRight w:val="0"/>
              <w:marTop w:val="0"/>
              <w:marBottom w:val="0"/>
              <w:divBdr>
                <w:top w:val="none" w:sz="0" w:space="0" w:color="auto"/>
                <w:left w:val="none" w:sz="0" w:space="0" w:color="auto"/>
                <w:bottom w:val="none" w:sz="0" w:space="0" w:color="auto"/>
                <w:right w:val="none" w:sz="0" w:space="0" w:color="auto"/>
              </w:divBdr>
            </w:div>
          </w:divsChild>
        </w:div>
        <w:div w:id="307243310">
          <w:marLeft w:val="0"/>
          <w:marRight w:val="0"/>
          <w:marTop w:val="0"/>
          <w:marBottom w:val="0"/>
          <w:divBdr>
            <w:top w:val="none" w:sz="0" w:space="0" w:color="auto"/>
            <w:left w:val="none" w:sz="0" w:space="0" w:color="auto"/>
            <w:bottom w:val="none" w:sz="0" w:space="0" w:color="auto"/>
            <w:right w:val="none" w:sz="0" w:space="0" w:color="auto"/>
          </w:divBdr>
          <w:divsChild>
            <w:div w:id="1042025089">
              <w:marLeft w:val="0"/>
              <w:marRight w:val="0"/>
              <w:marTop w:val="0"/>
              <w:marBottom w:val="0"/>
              <w:divBdr>
                <w:top w:val="none" w:sz="0" w:space="0" w:color="auto"/>
                <w:left w:val="none" w:sz="0" w:space="0" w:color="auto"/>
                <w:bottom w:val="none" w:sz="0" w:space="0" w:color="auto"/>
                <w:right w:val="none" w:sz="0" w:space="0" w:color="auto"/>
              </w:divBdr>
            </w:div>
          </w:divsChild>
        </w:div>
        <w:div w:id="392850720">
          <w:marLeft w:val="0"/>
          <w:marRight w:val="0"/>
          <w:marTop w:val="0"/>
          <w:marBottom w:val="0"/>
          <w:divBdr>
            <w:top w:val="none" w:sz="0" w:space="0" w:color="auto"/>
            <w:left w:val="none" w:sz="0" w:space="0" w:color="auto"/>
            <w:bottom w:val="none" w:sz="0" w:space="0" w:color="auto"/>
            <w:right w:val="none" w:sz="0" w:space="0" w:color="auto"/>
          </w:divBdr>
          <w:divsChild>
            <w:div w:id="13507149">
              <w:marLeft w:val="0"/>
              <w:marRight w:val="0"/>
              <w:marTop w:val="0"/>
              <w:marBottom w:val="0"/>
              <w:divBdr>
                <w:top w:val="none" w:sz="0" w:space="0" w:color="auto"/>
                <w:left w:val="none" w:sz="0" w:space="0" w:color="auto"/>
                <w:bottom w:val="none" w:sz="0" w:space="0" w:color="auto"/>
                <w:right w:val="none" w:sz="0" w:space="0" w:color="auto"/>
              </w:divBdr>
            </w:div>
          </w:divsChild>
        </w:div>
        <w:div w:id="410935185">
          <w:marLeft w:val="0"/>
          <w:marRight w:val="0"/>
          <w:marTop w:val="0"/>
          <w:marBottom w:val="0"/>
          <w:divBdr>
            <w:top w:val="none" w:sz="0" w:space="0" w:color="auto"/>
            <w:left w:val="none" w:sz="0" w:space="0" w:color="auto"/>
            <w:bottom w:val="none" w:sz="0" w:space="0" w:color="auto"/>
            <w:right w:val="none" w:sz="0" w:space="0" w:color="auto"/>
          </w:divBdr>
          <w:divsChild>
            <w:div w:id="2147119152">
              <w:marLeft w:val="0"/>
              <w:marRight w:val="0"/>
              <w:marTop w:val="0"/>
              <w:marBottom w:val="0"/>
              <w:divBdr>
                <w:top w:val="none" w:sz="0" w:space="0" w:color="auto"/>
                <w:left w:val="none" w:sz="0" w:space="0" w:color="auto"/>
                <w:bottom w:val="none" w:sz="0" w:space="0" w:color="auto"/>
                <w:right w:val="none" w:sz="0" w:space="0" w:color="auto"/>
              </w:divBdr>
            </w:div>
          </w:divsChild>
        </w:div>
        <w:div w:id="440609274">
          <w:marLeft w:val="0"/>
          <w:marRight w:val="0"/>
          <w:marTop w:val="0"/>
          <w:marBottom w:val="0"/>
          <w:divBdr>
            <w:top w:val="none" w:sz="0" w:space="0" w:color="auto"/>
            <w:left w:val="none" w:sz="0" w:space="0" w:color="auto"/>
            <w:bottom w:val="none" w:sz="0" w:space="0" w:color="auto"/>
            <w:right w:val="none" w:sz="0" w:space="0" w:color="auto"/>
          </w:divBdr>
          <w:divsChild>
            <w:div w:id="1582375672">
              <w:marLeft w:val="0"/>
              <w:marRight w:val="0"/>
              <w:marTop w:val="0"/>
              <w:marBottom w:val="0"/>
              <w:divBdr>
                <w:top w:val="none" w:sz="0" w:space="0" w:color="auto"/>
                <w:left w:val="none" w:sz="0" w:space="0" w:color="auto"/>
                <w:bottom w:val="none" w:sz="0" w:space="0" w:color="auto"/>
                <w:right w:val="none" w:sz="0" w:space="0" w:color="auto"/>
              </w:divBdr>
            </w:div>
          </w:divsChild>
        </w:div>
        <w:div w:id="448207546">
          <w:marLeft w:val="0"/>
          <w:marRight w:val="0"/>
          <w:marTop w:val="0"/>
          <w:marBottom w:val="0"/>
          <w:divBdr>
            <w:top w:val="none" w:sz="0" w:space="0" w:color="auto"/>
            <w:left w:val="none" w:sz="0" w:space="0" w:color="auto"/>
            <w:bottom w:val="none" w:sz="0" w:space="0" w:color="auto"/>
            <w:right w:val="none" w:sz="0" w:space="0" w:color="auto"/>
          </w:divBdr>
          <w:divsChild>
            <w:div w:id="799955515">
              <w:marLeft w:val="0"/>
              <w:marRight w:val="0"/>
              <w:marTop w:val="0"/>
              <w:marBottom w:val="0"/>
              <w:divBdr>
                <w:top w:val="none" w:sz="0" w:space="0" w:color="auto"/>
                <w:left w:val="none" w:sz="0" w:space="0" w:color="auto"/>
                <w:bottom w:val="none" w:sz="0" w:space="0" w:color="auto"/>
                <w:right w:val="none" w:sz="0" w:space="0" w:color="auto"/>
              </w:divBdr>
            </w:div>
          </w:divsChild>
        </w:div>
        <w:div w:id="510488606">
          <w:marLeft w:val="0"/>
          <w:marRight w:val="0"/>
          <w:marTop w:val="0"/>
          <w:marBottom w:val="0"/>
          <w:divBdr>
            <w:top w:val="none" w:sz="0" w:space="0" w:color="auto"/>
            <w:left w:val="none" w:sz="0" w:space="0" w:color="auto"/>
            <w:bottom w:val="none" w:sz="0" w:space="0" w:color="auto"/>
            <w:right w:val="none" w:sz="0" w:space="0" w:color="auto"/>
          </w:divBdr>
          <w:divsChild>
            <w:div w:id="1198934112">
              <w:marLeft w:val="0"/>
              <w:marRight w:val="0"/>
              <w:marTop w:val="0"/>
              <w:marBottom w:val="0"/>
              <w:divBdr>
                <w:top w:val="none" w:sz="0" w:space="0" w:color="auto"/>
                <w:left w:val="none" w:sz="0" w:space="0" w:color="auto"/>
                <w:bottom w:val="none" w:sz="0" w:space="0" w:color="auto"/>
                <w:right w:val="none" w:sz="0" w:space="0" w:color="auto"/>
              </w:divBdr>
            </w:div>
          </w:divsChild>
        </w:div>
        <w:div w:id="571743936">
          <w:marLeft w:val="0"/>
          <w:marRight w:val="0"/>
          <w:marTop w:val="0"/>
          <w:marBottom w:val="0"/>
          <w:divBdr>
            <w:top w:val="none" w:sz="0" w:space="0" w:color="auto"/>
            <w:left w:val="none" w:sz="0" w:space="0" w:color="auto"/>
            <w:bottom w:val="none" w:sz="0" w:space="0" w:color="auto"/>
            <w:right w:val="none" w:sz="0" w:space="0" w:color="auto"/>
          </w:divBdr>
          <w:divsChild>
            <w:div w:id="179861116">
              <w:marLeft w:val="0"/>
              <w:marRight w:val="0"/>
              <w:marTop w:val="0"/>
              <w:marBottom w:val="0"/>
              <w:divBdr>
                <w:top w:val="none" w:sz="0" w:space="0" w:color="auto"/>
                <w:left w:val="none" w:sz="0" w:space="0" w:color="auto"/>
                <w:bottom w:val="none" w:sz="0" w:space="0" w:color="auto"/>
                <w:right w:val="none" w:sz="0" w:space="0" w:color="auto"/>
              </w:divBdr>
            </w:div>
          </w:divsChild>
        </w:div>
        <w:div w:id="583029617">
          <w:marLeft w:val="0"/>
          <w:marRight w:val="0"/>
          <w:marTop w:val="0"/>
          <w:marBottom w:val="0"/>
          <w:divBdr>
            <w:top w:val="none" w:sz="0" w:space="0" w:color="auto"/>
            <w:left w:val="none" w:sz="0" w:space="0" w:color="auto"/>
            <w:bottom w:val="none" w:sz="0" w:space="0" w:color="auto"/>
            <w:right w:val="none" w:sz="0" w:space="0" w:color="auto"/>
          </w:divBdr>
          <w:divsChild>
            <w:div w:id="686952170">
              <w:marLeft w:val="0"/>
              <w:marRight w:val="0"/>
              <w:marTop w:val="0"/>
              <w:marBottom w:val="0"/>
              <w:divBdr>
                <w:top w:val="none" w:sz="0" w:space="0" w:color="auto"/>
                <w:left w:val="none" w:sz="0" w:space="0" w:color="auto"/>
                <w:bottom w:val="none" w:sz="0" w:space="0" w:color="auto"/>
                <w:right w:val="none" w:sz="0" w:space="0" w:color="auto"/>
              </w:divBdr>
            </w:div>
          </w:divsChild>
        </w:div>
        <w:div w:id="595869784">
          <w:marLeft w:val="0"/>
          <w:marRight w:val="0"/>
          <w:marTop w:val="0"/>
          <w:marBottom w:val="0"/>
          <w:divBdr>
            <w:top w:val="none" w:sz="0" w:space="0" w:color="auto"/>
            <w:left w:val="none" w:sz="0" w:space="0" w:color="auto"/>
            <w:bottom w:val="none" w:sz="0" w:space="0" w:color="auto"/>
            <w:right w:val="none" w:sz="0" w:space="0" w:color="auto"/>
          </w:divBdr>
          <w:divsChild>
            <w:div w:id="765344222">
              <w:marLeft w:val="0"/>
              <w:marRight w:val="0"/>
              <w:marTop w:val="0"/>
              <w:marBottom w:val="0"/>
              <w:divBdr>
                <w:top w:val="none" w:sz="0" w:space="0" w:color="auto"/>
                <w:left w:val="none" w:sz="0" w:space="0" w:color="auto"/>
                <w:bottom w:val="none" w:sz="0" w:space="0" w:color="auto"/>
                <w:right w:val="none" w:sz="0" w:space="0" w:color="auto"/>
              </w:divBdr>
            </w:div>
          </w:divsChild>
        </w:div>
        <w:div w:id="602300018">
          <w:marLeft w:val="0"/>
          <w:marRight w:val="0"/>
          <w:marTop w:val="0"/>
          <w:marBottom w:val="0"/>
          <w:divBdr>
            <w:top w:val="none" w:sz="0" w:space="0" w:color="auto"/>
            <w:left w:val="none" w:sz="0" w:space="0" w:color="auto"/>
            <w:bottom w:val="none" w:sz="0" w:space="0" w:color="auto"/>
            <w:right w:val="none" w:sz="0" w:space="0" w:color="auto"/>
          </w:divBdr>
          <w:divsChild>
            <w:div w:id="1835951345">
              <w:marLeft w:val="0"/>
              <w:marRight w:val="0"/>
              <w:marTop w:val="0"/>
              <w:marBottom w:val="0"/>
              <w:divBdr>
                <w:top w:val="none" w:sz="0" w:space="0" w:color="auto"/>
                <w:left w:val="none" w:sz="0" w:space="0" w:color="auto"/>
                <w:bottom w:val="none" w:sz="0" w:space="0" w:color="auto"/>
                <w:right w:val="none" w:sz="0" w:space="0" w:color="auto"/>
              </w:divBdr>
            </w:div>
          </w:divsChild>
        </w:div>
        <w:div w:id="669941466">
          <w:marLeft w:val="0"/>
          <w:marRight w:val="0"/>
          <w:marTop w:val="0"/>
          <w:marBottom w:val="0"/>
          <w:divBdr>
            <w:top w:val="none" w:sz="0" w:space="0" w:color="auto"/>
            <w:left w:val="none" w:sz="0" w:space="0" w:color="auto"/>
            <w:bottom w:val="none" w:sz="0" w:space="0" w:color="auto"/>
            <w:right w:val="none" w:sz="0" w:space="0" w:color="auto"/>
          </w:divBdr>
          <w:divsChild>
            <w:div w:id="194461351">
              <w:marLeft w:val="0"/>
              <w:marRight w:val="0"/>
              <w:marTop w:val="0"/>
              <w:marBottom w:val="0"/>
              <w:divBdr>
                <w:top w:val="none" w:sz="0" w:space="0" w:color="auto"/>
                <w:left w:val="none" w:sz="0" w:space="0" w:color="auto"/>
                <w:bottom w:val="none" w:sz="0" w:space="0" w:color="auto"/>
                <w:right w:val="none" w:sz="0" w:space="0" w:color="auto"/>
              </w:divBdr>
            </w:div>
          </w:divsChild>
        </w:div>
        <w:div w:id="731807207">
          <w:marLeft w:val="0"/>
          <w:marRight w:val="0"/>
          <w:marTop w:val="0"/>
          <w:marBottom w:val="0"/>
          <w:divBdr>
            <w:top w:val="none" w:sz="0" w:space="0" w:color="auto"/>
            <w:left w:val="none" w:sz="0" w:space="0" w:color="auto"/>
            <w:bottom w:val="none" w:sz="0" w:space="0" w:color="auto"/>
            <w:right w:val="none" w:sz="0" w:space="0" w:color="auto"/>
          </w:divBdr>
          <w:divsChild>
            <w:div w:id="359085558">
              <w:marLeft w:val="0"/>
              <w:marRight w:val="0"/>
              <w:marTop w:val="0"/>
              <w:marBottom w:val="0"/>
              <w:divBdr>
                <w:top w:val="none" w:sz="0" w:space="0" w:color="auto"/>
                <w:left w:val="none" w:sz="0" w:space="0" w:color="auto"/>
                <w:bottom w:val="none" w:sz="0" w:space="0" w:color="auto"/>
                <w:right w:val="none" w:sz="0" w:space="0" w:color="auto"/>
              </w:divBdr>
            </w:div>
          </w:divsChild>
        </w:div>
        <w:div w:id="771752423">
          <w:marLeft w:val="0"/>
          <w:marRight w:val="0"/>
          <w:marTop w:val="0"/>
          <w:marBottom w:val="0"/>
          <w:divBdr>
            <w:top w:val="none" w:sz="0" w:space="0" w:color="auto"/>
            <w:left w:val="none" w:sz="0" w:space="0" w:color="auto"/>
            <w:bottom w:val="none" w:sz="0" w:space="0" w:color="auto"/>
            <w:right w:val="none" w:sz="0" w:space="0" w:color="auto"/>
          </w:divBdr>
          <w:divsChild>
            <w:div w:id="1829713925">
              <w:marLeft w:val="0"/>
              <w:marRight w:val="0"/>
              <w:marTop w:val="0"/>
              <w:marBottom w:val="0"/>
              <w:divBdr>
                <w:top w:val="none" w:sz="0" w:space="0" w:color="auto"/>
                <w:left w:val="none" w:sz="0" w:space="0" w:color="auto"/>
                <w:bottom w:val="none" w:sz="0" w:space="0" w:color="auto"/>
                <w:right w:val="none" w:sz="0" w:space="0" w:color="auto"/>
              </w:divBdr>
            </w:div>
          </w:divsChild>
        </w:div>
        <w:div w:id="773328898">
          <w:marLeft w:val="0"/>
          <w:marRight w:val="0"/>
          <w:marTop w:val="0"/>
          <w:marBottom w:val="0"/>
          <w:divBdr>
            <w:top w:val="none" w:sz="0" w:space="0" w:color="auto"/>
            <w:left w:val="none" w:sz="0" w:space="0" w:color="auto"/>
            <w:bottom w:val="none" w:sz="0" w:space="0" w:color="auto"/>
            <w:right w:val="none" w:sz="0" w:space="0" w:color="auto"/>
          </w:divBdr>
          <w:divsChild>
            <w:div w:id="1970697295">
              <w:marLeft w:val="0"/>
              <w:marRight w:val="0"/>
              <w:marTop w:val="0"/>
              <w:marBottom w:val="0"/>
              <w:divBdr>
                <w:top w:val="none" w:sz="0" w:space="0" w:color="auto"/>
                <w:left w:val="none" w:sz="0" w:space="0" w:color="auto"/>
                <w:bottom w:val="none" w:sz="0" w:space="0" w:color="auto"/>
                <w:right w:val="none" w:sz="0" w:space="0" w:color="auto"/>
              </w:divBdr>
            </w:div>
          </w:divsChild>
        </w:div>
        <w:div w:id="817890020">
          <w:marLeft w:val="0"/>
          <w:marRight w:val="0"/>
          <w:marTop w:val="0"/>
          <w:marBottom w:val="0"/>
          <w:divBdr>
            <w:top w:val="none" w:sz="0" w:space="0" w:color="auto"/>
            <w:left w:val="none" w:sz="0" w:space="0" w:color="auto"/>
            <w:bottom w:val="none" w:sz="0" w:space="0" w:color="auto"/>
            <w:right w:val="none" w:sz="0" w:space="0" w:color="auto"/>
          </w:divBdr>
          <w:divsChild>
            <w:div w:id="1775442093">
              <w:marLeft w:val="0"/>
              <w:marRight w:val="0"/>
              <w:marTop w:val="0"/>
              <w:marBottom w:val="0"/>
              <w:divBdr>
                <w:top w:val="none" w:sz="0" w:space="0" w:color="auto"/>
                <w:left w:val="none" w:sz="0" w:space="0" w:color="auto"/>
                <w:bottom w:val="none" w:sz="0" w:space="0" w:color="auto"/>
                <w:right w:val="none" w:sz="0" w:space="0" w:color="auto"/>
              </w:divBdr>
            </w:div>
          </w:divsChild>
        </w:div>
        <w:div w:id="841437468">
          <w:marLeft w:val="0"/>
          <w:marRight w:val="0"/>
          <w:marTop w:val="0"/>
          <w:marBottom w:val="0"/>
          <w:divBdr>
            <w:top w:val="none" w:sz="0" w:space="0" w:color="auto"/>
            <w:left w:val="none" w:sz="0" w:space="0" w:color="auto"/>
            <w:bottom w:val="none" w:sz="0" w:space="0" w:color="auto"/>
            <w:right w:val="none" w:sz="0" w:space="0" w:color="auto"/>
          </w:divBdr>
          <w:divsChild>
            <w:div w:id="1797674021">
              <w:marLeft w:val="0"/>
              <w:marRight w:val="0"/>
              <w:marTop w:val="0"/>
              <w:marBottom w:val="0"/>
              <w:divBdr>
                <w:top w:val="none" w:sz="0" w:space="0" w:color="auto"/>
                <w:left w:val="none" w:sz="0" w:space="0" w:color="auto"/>
                <w:bottom w:val="none" w:sz="0" w:space="0" w:color="auto"/>
                <w:right w:val="none" w:sz="0" w:space="0" w:color="auto"/>
              </w:divBdr>
            </w:div>
          </w:divsChild>
        </w:div>
        <w:div w:id="977298792">
          <w:marLeft w:val="0"/>
          <w:marRight w:val="0"/>
          <w:marTop w:val="0"/>
          <w:marBottom w:val="0"/>
          <w:divBdr>
            <w:top w:val="none" w:sz="0" w:space="0" w:color="auto"/>
            <w:left w:val="none" w:sz="0" w:space="0" w:color="auto"/>
            <w:bottom w:val="none" w:sz="0" w:space="0" w:color="auto"/>
            <w:right w:val="none" w:sz="0" w:space="0" w:color="auto"/>
          </w:divBdr>
          <w:divsChild>
            <w:div w:id="1847091972">
              <w:marLeft w:val="0"/>
              <w:marRight w:val="0"/>
              <w:marTop w:val="0"/>
              <w:marBottom w:val="0"/>
              <w:divBdr>
                <w:top w:val="none" w:sz="0" w:space="0" w:color="auto"/>
                <w:left w:val="none" w:sz="0" w:space="0" w:color="auto"/>
                <w:bottom w:val="none" w:sz="0" w:space="0" w:color="auto"/>
                <w:right w:val="none" w:sz="0" w:space="0" w:color="auto"/>
              </w:divBdr>
            </w:div>
          </w:divsChild>
        </w:div>
        <w:div w:id="981692584">
          <w:marLeft w:val="0"/>
          <w:marRight w:val="0"/>
          <w:marTop w:val="0"/>
          <w:marBottom w:val="0"/>
          <w:divBdr>
            <w:top w:val="none" w:sz="0" w:space="0" w:color="auto"/>
            <w:left w:val="none" w:sz="0" w:space="0" w:color="auto"/>
            <w:bottom w:val="none" w:sz="0" w:space="0" w:color="auto"/>
            <w:right w:val="none" w:sz="0" w:space="0" w:color="auto"/>
          </w:divBdr>
          <w:divsChild>
            <w:div w:id="371853324">
              <w:marLeft w:val="0"/>
              <w:marRight w:val="0"/>
              <w:marTop w:val="0"/>
              <w:marBottom w:val="0"/>
              <w:divBdr>
                <w:top w:val="none" w:sz="0" w:space="0" w:color="auto"/>
                <w:left w:val="none" w:sz="0" w:space="0" w:color="auto"/>
                <w:bottom w:val="none" w:sz="0" w:space="0" w:color="auto"/>
                <w:right w:val="none" w:sz="0" w:space="0" w:color="auto"/>
              </w:divBdr>
            </w:div>
          </w:divsChild>
        </w:div>
        <w:div w:id="995642946">
          <w:marLeft w:val="0"/>
          <w:marRight w:val="0"/>
          <w:marTop w:val="0"/>
          <w:marBottom w:val="0"/>
          <w:divBdr>
            <w:top w:val="none" w:sz="0" w:space="0" w:color="auto"/>
            <w:left w:val="none" w:sz="0" w:space="0" w:color="auto"/>
            <w:bottom w:val="none" w:sz="0" w:space="0" w:color="auto"/>
            <w:right w:val="none" w:sz="0" w:space="0" w:color="auto"/>
          </w:divBdr>
          <w:divsChild>
            <w:div w:id="706032341">
              <w:marLeft w:val="0"/>
              <w:marRight w:val="0"/>
              <w:marTop w:val="0"/>
              <w:marBottom w:val="0"/>
              <w:divBdr>
                <w:top w:val="none" w:sz="0" w:space="0" w:color="auto"/>
                <w:left w:val="none" w:sz="0" w:space="0" w:color="auto"/>
                <w:bottom w:val="none" w:sz="0" w:space="0" w:color="auto"/>
                <w:right w:val="none" w:sz="0" w:space="0" w:color="auto"/>
              </w:divBdr>
            </w:div>
          </w:divsChild>
        </w:div>
        <w:div w:id="1077091922">
          <w:marLeft w:val="0"/>
          <w:marRight w:val="0"/>
          <w:marTop w:val="0"/>
          <w:marBottom w:val="0"/>
          <w:divBdr>
            <w:top w:val="none" w:sz="0" w:space="0" w:color="auto"/>
            <w:left w:val="none" w:sz="0" w:space="0" w:color="auto"/>
            <w:bottom w:val="none" w:sz="0" w:space="0" w:color="auto"/>
            <w:right w:val="none" w:sz="0" w:space="0" w:color="auto"/>
          </w:divBdr>
          <w:divsChild>
            <w:div w:id="130486124">
              <w:marLeft w:val="0"/>
              <w:marRight w:val="0"/>
              <w:marTop w:val="0"/>
              <w:marBottom w:val="0"/>
              <w:divBdr>
                <w:top w:val="none" w:sz="0" w:space="0" w:color="auto"/>
                <w:left w:val="none" w:sz="0" w:space="0" w:color="auto"/>
                <w:bottom w:val="none" w:sz="0" w:space="0" w:color="auto"/>
                <w:right w:val="none" w:sz="0" w:space="0" w:color="auto"/>
              </w:divBdr>
            </w:div>
          </w:divsChild>
        </w:div>
        <w:div w:id="1127429371">
          <w:marLeft w:val="0"/>
          <w:marRight w:val="0"/>
          <w:marTop w:val="0"/>
          <w:marBottom w:val="0"/>
          <w:divBdr>
            <w:top w:val="none" w:sz="0" w:space="0" w:color="auto"/>
            <w:left w:val="none" w:sz="0" w:space="0" w:color="auto"/>
            <w:bottom w:val="none" w:sz="0" w:space="0" w:color="auto"/>
            <w:right w:val="none" w:sz="0" w:space="0" w:color="auto"/>
          </w:divBdr>
          <w:divsChild>
            <w:div w:id="225190989">
              <w:marLeft w:val="0"/>
              <w:marRight w:val="0"/>
              <w:marTop w:val="0"/>
              <w:marBottom w:val="0"/>
              <w:divBdr>
                <w:top w:val="none" w:sz="0" w:space="0" w:color="auto"/>
                <w:left w:val="none" w:sz="0" w:space="0" w:color="auto"/>
                <w:bottom w:val="none" w:sz="0" w:space="0" w:color="auto"/>
                <w:right w:val="none" w:sz="0" w:space="0" w:color="auto"/>
              </w:divBdr>
            </w:div>
          </w:divsChild>
        </w:div>
        <w:div w:id="1155418238">
          <w:marLeft w:val="0"/>
          <w:marRight w:val="0"/>
          <w:marTop w:val="0"/>
          <w:marBottom w:val="0"/>
          <w:divBdr>
            <w:top w:val="none" w:sz="0" w:space="0" w:color="auto"/>
            <w:left w:val="none" w:sz="0" w:space="0" w:color="auto"/>
            <w:bottom w:val="none" w:sz="0" w:space="0" w:color="auto"/>
            <w:right w:val="none" w:sz="0" w:space="0" w:color="auto"/>
          </w:divBdr>
          <w:divsChild>
            <w:div w:id="1829468917">
              <w:marLeft w:val="0"/>
              <w:marRight w:val="0"/>
              <w:marTop w:val="0"/>
              <w:marBottom w:val="0"/>
              <w:divBdr>
                <w:top w:val="none" w:sz="0" w:space="0" w:color="auto"/>
                <w:left w:val="none" w:sz="0" w:space="0" w:color="auto"/>
                <w:bottom w:val="none" w:sz="0" w:space="0" w:color="auto"/>
                <w:right w:val="none" w:sz="0" w:space="0" w:color="auto"/>
              </w:divBdr>
            </w:div>
          </w:divsChild>
        </w:div>
        <w:div w:id="1171721477">
          <w:marLeft w:val="0"/>
          <w:marRight w:val="0"/>
          <w:marTop w:val="0"/>
          <w:marBottom w:val="0"/>
          <w:divBdr>
            <w:top w:val="none" w:sz="0" w:space="0" w:color="auto"/>
            <w:left w:val="none" w:sz="0" w:space="0" w:color="auto"/>
            <w:bottom w:val="none" w:sz="0" w:space="0" w:color="auto"/>
            <w:right w:val="none" w:sz="0" w:space="0" w:color="auto"/>
          </w:divBdr>
          <w:divsChild>
            <w:div w:id="48919992">
              <w:marLeft w:val="0"/>
              <w:marRight w:val="0"/>
              <w:marTop w:val="0"/>
              <w:marBottom w:val="0"/>
              <w:divBdr>
                <w:top w:val="none" w:sz="0" w:space="0" w:color="auto"/>
                <w:left w:val="none" w:sz="0" w:space="0" w:color="auto"/>
                <w:bottom w:val="none" w:sz="0" w:space="0" w:color="auto"/>
                <w:right w:val="none" w:sz="0" w:space="0" w:color="auto"/>
              </w:divBdr>
            </w:div>
          </w:divsChild>
        </w:div>
        <w:div w:id="1245915969">
          <w:marLeft w:val="0"/>
          <w:marRight w:val="0"/>
          <w:marTop w:val="0"/>
          <w:marBottom w:val="0"/>
          <w:divBdr>
            <w:top w:val="none" w:sz="0" w:space="0" w:color="auto"/>
            <w:left w:val="none" w:sz="0" w:space="0" w:color="auto"/>
            <w:bottom w:val="none" w:sz="0" w:space="0" w:color="auto"/>
            <w:right w:val="none" w:sz="0" w:space="0" w:color="auto"/>
          </w:divBdr>
          <w:divsChild>
            <w:div w:id="778068711">
              <w:marLeft w:val="0"/>
              <w:marRight w:val="0"/>
              <w:marTop w:val="0"/>
              <w:marBottom w:val="0"/>
              <w:divBdr>
                <w:top w:val="none" w:sz="0" w:space="0" w:color="auto"/>
                <w:left w:val="none" w:sz="0" w:space="0" w:color="auto"/>
                <w:bottom w:val="none" w:sz="0" w:space="0" w:color="auto"/>
                <w:right w:val="none" w:sz="0" w:space="0" w:color="auto"/>
              </w:divBdr>
            </w:div>
          </w:divsChild>
        </w:div>
        <w:div w:id="1312556837">
          <w:marLeft w:val="0"/>
          <w:marRight w:val="0"/>
          <w:marTop w:val="0"/>
          <w:marBottom w:val="0"/>
          <w:divBdr>
            <w:top w:val="none" w:sz="0" w:space="0" w:color="auto"/>
            <w:left w:val="none" w:sz="0" w:space="0" w:color="auto"/>
            <w:bottom w:val="none" w:sz="0" w:space="0" w:color="auto"/>
            <w:right w:val="none" w:sz="0" w:space="0" w:color="auto"/>
          </w:divBdr>
          <w:divsChild>
            <w:div w:id="607548840">
              <w:marLeft w:val="0"/>
              <w:marRight w:val="0"/>
              <w:marTop w:val="0"/>
              <w:marBottom w:val="0"/>
              <w:divBdr>
                <w:top w:val="none" w:sz="0" w:space="0" w:color="auto"/>
                <w:left w:val="none" w:sz="0" w:space="0" w:color="auto"/>
                <w:bottom w:val="none" w:sz="0" w:space="0" w:color="auto"/>
                <w:right w:val="none" w:sz="0" w:space="0" w:color="auto"/>
              </w:divBdr>
            </w:div>
          </w:divsChild>
        </w:div>
        <w:div w:id="1323048745">
          <w:marLeft w:val="0"/>
          <w:marRight w:val="0"/>
          <w:marTop w:val="0"/>
          <w:marBottom w:val="0"/>
          <w:divBdr>
            <w:top w:val="none" w:sz="0" w:space="0" w:color="auto"/>
            <w:left w:val="none" w:sz="0" w:space="0" w:color="auto"/>
            <w:bottom w:val="none" w:sz="0" w:space="0" w:color="auto"/>
            <w:right w:val="none" w:sz="0" w:space="0" w:color="auto"/>
          </w:divBdr>
          <w:divsChild>
            <w:div w:id="1102603613">
              <w:marLeft w:val="0"/>
              <w:marRight w:val="0"/>
              <w:marTop w:val="0"/>
              <w:marBottom w:val="0"/>
              <w:divBdr>
                <w:top w:val="none" w:sz="0" w:space="0" w:color="auto"/>
                <w:left w:val="none" w:sz="0" w:space="0" w:color="auto"/>
                <w:bottom w:val="none" w:sz="0" w:space="0" w:color="auto"/>
                <w:right w:val="none" w:sz="0" w:space="0" w:color="auto"/>
              </w:divBdr>
            </w:div>
          </w:divsChild>
        </w:div>
        <w:div w:id="1386879564">
          <w:marLeft w:val="0"/>
          <w:marRight w:val="0"/>
          <w:marTop w:val="0"/>
          <w:marBottom w:val="0"/>
          <w:divBdr>
            <w:top w:val="none" w:sz="0" w:space="0" w:color="auto"/>
            <w:left w:val="none" w:sz="0" w:space="0" w:color="auto"/>
            <w:bottom w:val="none" w:sz="0" w:space="0" w:color="auto"/>
            <w:right w:val="none" w:sz="0" w:space="0" w:color="auto"/>
          </w:divBdr>
          <w:divsChild>
            <w:div w:id="549609904">
              <w:marLeft w:val="0"/>
              <w:marRight w:val="0"/>
              <w:marTop w:val="0"/>
              <w:marBottom w:val="0"/>
              <w:divBdr>
                <w:top w:val="none" w:sz="0" w:space="0" w:color="auto"/>
                <w:left w:val="none" w:sz="0" w:space="0" w:color="auto"/>
                <w:bottom w:val="none" w:sz="0" w:space="0" w:color="auto"/>
                <w:right w:val="none" w:sz="0" w:space="0" w:color="auto"/>
              </w:divBdr>
            </w:div>
          </w:divsChild>
        </w:div>
        <w:div w:id="1476099618">
          <w:marLeft w:val="0"/>
          <w:marRight w:val="0"/>
          <w:marTop w:val="0"/>
          <w:marBottom w:val="0"/>
          <w:divBdr>
            <w:top w:val="none" w:sz="0" w:space="0" w:color="auto"/>
            <w:left w:val="none" w:sz="0" w:space="0" w:color="auto"/>
            <w:bottom w:val="none" w:sz="0" w:space="0" w:color="auto"/>
            <w:right w:val="none" w:sz="0" w:space="0" w:color="auto"/>
          </w:divBdr>
          <w:divsChild>
            <w:div w:id="357202294">
              <w:marLeft w:val="0"/>
              <w:marRight w:val="0"/>
              <w:marTop w:val="0"/>
              <w:marBottom w:val="0"/>
              <w:divBdr>
                <w:top w:val="none" w:sz="0" w:space="0" w:color="auto"/>
                <w:left w:val="none" w:sz="0" w:space="0" w:color="auto"/>
                <w:bottom w:val="none" w:sz="0" w:space="0" w:color="auto"/>
                <w:right w:val="none" w:sz="0" w:space="0" w:color="auto"/>
              </w:divBdr>
            </w:div>
            <w:div w:id="1887446536">
              <w:marLeft w:val="0"/>
              <w:marRight w:val="0"/>
              <w:marTop w:val="0"/>
              <w:marBottom w:val="0"/>
              <w:divBdr>
                <w:top w:val="none" w:sz="0" w:space="0" w:color="auto"/>
                <w:left w:val="none" w:sz="0" w:space="0" w:color="auto"/>
                <w:bottom w:val="none" w:sz="0" w:space="0" w:color="auto"/>
                <w:right w:val="none" w:sz="0" w:space="0" w:color="auto"/>
              </w:divBdr>
            </w:div>
          </w:divsChild>
        </w:div>
        <w:div w:id="1492915997">
          <w:marLeft w:val="0"/>
          <w:marRight w:val="0"/>
          <w:marTop w:val="0"/>
          <w:marBottom w:val="0"/>
          <w:divBdr>
            <w:top w:val="none" w:sz="0" w:space="0" w:color="auto"/>
            <w:left w:val="none" w:sz="0" w:space="0" w:color="auto"/>
            <w:bottom w:val="none" w:sz="0" w:space="0" w:color="auto"/>
            <w:right w:val="none" w:sz="0" w:space="0" w:color="auto"/>
          </w:divBdr>
          <w:divsChild>
            <w:div w:id="1151293492">
              <w:marLeft w:val="0"/>
              <w:marRight w:val="0"/>
              <w:marTop w:val="0"/>
              <w:marBottom w:val="0"/>
              <w:divBdr>
                <w:top w:val="none" w:sz="0" w:space="0" w:color="auto"/>
                <w:left w:val="none" w:sz="0" w:space="0" w:color="auto"/>
                <w:bottom w:val="none" w:sz="0" w:space="0" w:color="auto"/>
                <w:right w:val="none" w:sz="0" w:space="0" w:color="auto"/>
              </w:divBdr>
            </w:div>
          </w:divsChild>
        </w:div>
        <w:div w:id="1534881281">
          <w:marLeft w:val="0"/>
          <w:marRight w:val="0"/>
          <w:marTop w:val="0"/>
          <w:marBottom w:val="0"/>
          <w:divBdr>
            <w:top w:val="none" w:sz="0" w:space="0" w:color="auto"/>
            <w:left w:val="none" w:sz="0" w:space="0" w:color="auto"/>
            <w:bottom w:val="none" w:sz="0" w:space="0" w:color="auto"/>
            <w:right w:val="none" w:sz="0" w:space="0" w:color="auto"/>
          </w:divBdr>
          <w:divsChild>
            <w:div w:id="1205217742">
              <w:marLeft w:val="0"/>
              <w:marRight w:val="0"/>
              <w:marTop w:val="0"/>
              <w:marBottom w:val="0"/>
              <w:divBdr>
                <w:top w:val="none" w:sz="0" w:space="0" w:color="auto"/>
                <w:left w:val="none" w:sz="0" w:space="0" w:color="auto"/>
                <w:bottom w:val="none" w:sz="0" w:space="0" w:color="auto"/>
                <w:right w:val="none" w:sz="0" w:space="0" w:color="auto"/>
              </w:divBdr>
            </w:div>
          </w:divsChild>
        </w:div>
        <w:div w:id="1558665722">
          <w:marLeft w:val="0"/>
          <w:marRight w:val="0"/>
          <w:marTop w:val="0"/>
          <w:marBottom w:val="0"/>
          <w:divBdr>
            <w:top w:val="none" w:sz="0" w:space="0" w:color="auto"/>
            <w:left w:val="none" w:sz="0" w:space="0" w:color="auto"/>
            <w:bottom w:val="none" w:sz="0" w:space="0" w:color="auto"/>
            <w:right w:val="none" w:sz="0" w:space="0" w:color="auto"/>
          </w:divBdr>
          <w:divsChild>
            <w:div w:id="809980232">
              <w:marLeft w:val="0"/>
              <w:marRight w:val="0"/>
              <w:marTop w:val="0"/>
              <w:marBottom w:val="0"/>
              <w:divBdr>
                <w:top w:val="none" w:sz="0" w:space="0" w:color="auto"/>
                <w:left w:val="none" w:sz="0" w:space="0" w:color="auto"/>
                <w:bottom w:val="none" w:sz="0" w:space="0" w:color="auto"/>
                <w:right w:val="none" w:sz="0" w:space="0" w:color="auto"/>
              </w:divBdr>
            </w:div>
          </w:divsChild>
        </w:div>
        <w:div w:id="1637761345">
          <w:marLeft w:val="0"/>
          <w:marRight w:val="0"/>
          <w:marTop w:val="0"/>
          <w:marBottom w:val="0"/>
          <w:divBdr>
            <w:top w:val="none" w:sz="0" w:space="0" w:color="auto"/>
            <w:left w:val="none" w:sz="0" w:space="0" w:color="auto"/>
            <w:bottom w:val="none" w:sz="0" w:space="0" w:color="auto"/>
            <w:right w:val="none" w:sz="0" w:space="0" w:color="auto"/>
          </w:divBdr>
          <w:divsChild>
            <w:div w:id="1635596194">
              <w:marLeft w:val="0"/>
              <w:marRight w:val="0"/>
              <w:marTop w:val="0"/>
              <w:marBottom w:val="0"/>
              <w:divBdr>
                <w:top w:val="none" w:sz="0" w:space="0" w:color="auto"/>
                <w:left w:val="none" w:sz="0" w:space="0" w:color="auto"/>
                <w:bottom w:val="none" w:sz="0" w:space="0" w:color="auto"/>
                <w:right w:val="none" w:sz="0" w:space="0" w:color="auto"/>
              </w:divBdr>
            </w:div>
          </w:divsChild>
        </w:div>
        <w:div w:id="1675263543">
          <w:marLeft w:val="0"/>
          <w:marRight w:val="0"/>
          <w:marTop w:val="0"/>
          <w:marBottom w:val="0"/>
          <w:divBdr>
            <w:top w:val="none" w:sz="0" w:space="0" w:color="auto"/>
            <w:left w:val="none" w:sz="0" w:space="0" w:color="auto"/>
            <w:bottom w:val="none" w:sz="0" w:space="0" w:color="auto"/>
            <w:right w:val="none" w:sz="0" w:space="0" w:color="auto"/>
          </w:divBdr>
          <w:divsChild>
            <w:div w:id="319117898">
              <w:marLeft w:val="0"/>
              <w:marRight w:val="0"/>
              <w:marTop w:val="0"/>
              <w:marBottom w:val="0"/>
              <w:divBdr>
                <w:top w:val="none" w:sz="0" w:space="0" w:color="auto"/>
                <w:left w:val="none" w:sz="0" w:space="0" w:color="auto"/>
                <w:bottom w:val="none" w:sz="0" w:space="0" w:color="auto"/>
                <w:right w:val="none" w:sz="0" w:space="0" w:color="auto"/>
              </w:divBdr>
            </w:div>
          </w:divsChild>
        </w:div>
        <w:div w:id="1830823639">
          <w:marLeft w:val="0"/>
          <w:marRight w:val="0"/>
          <w:marTop w:val="0"/>
          <w:marBottom w:val="0"/>
          <w:divBdr>
            <w:top w:val="none" w:sz="0" w:space="0" w:color="auto"/>
            <w:left w:val="none" w:sz="0" w:space="0" w:color="auto"/>
            <w:bottom w:val="none" w:sz="0" w:space="0" w:color="auto"/>
            <w:right w:val="none" w:sz="0" w:space="0" w:color="auto"/>
          </w:divBdr>
          <w:divsChild>
            <w:div w:id="881477063">
              <w:marLeft w:val="0"/>
              <w:marRight w:val="0"/>
              <w:marTop w:val="0"/>
              <w:marBottom w:val="0"/>
              <w:divBdr>
                <w:top w:val="none" w:sz="0" w:space="0" w:color="auto"/>
                <w:left w:val="none" w:sz="0" w:space="0" w:color="auto"/>
                <w:bottom w:val="none" w:sz="0" w:space="0" w:color="auto"/>
                <w:right w:val="none" w:sz="0" w:space="0" w:color="auto"/>
              </w:divBdr>
            </w:div>
          </w:divsChild>
        </w:div>
        <w:div w:id="1845825535">
          <w:marLeft w:val="0"/>
          <w:marRight w:val="0"/>
          <w:marTop w:val="0"/>
          <w:marBottom w:val="0"/>
          <w:divBdr>
            <w:top w:val="none" w:sz="0" w:space="0" w:color="auto"/>
            <w:left w:val="none" w:sz="0" w:space="0" w:color="auto"/>
            <w:bottom w:val="none" w:sz="0" w:space="0" w:color="auto"/>
            <w:right w:val="none" w:sz="0" w:space="0" w:color="auto"/>
          </w:divBdr>
          <w:divsChild>
            <w:div w:id="328867615">
              <w:marLeft w:val="0"/>
              <w:marRight w:val="0"/>
              <w:marTop w:val="0"/>
              <w:marBottom w:val="0"/>
              <w:divBdr>
                <w:top w:val="none" w:sz="0" w:space="0" w:color="auto"/>
                <w:left w:val="none" w:sz="0" w:space="0" w:color="auto"/>
                <w:bottom w:val="none" w:sz="0" w:space="0" w:color="auto"/>
                <w:right w:val="none" w:sz="0" w:space="0" w:color="auto"/>
              </w:divBdr>
            </w:div>
          </w:divsChild>
        </w:div>
        <w:div w:id="1856380606">
          <w:marLeft w:val="0"/>
          <w:marRight w:val="0"/>
          <w:marTop w:val="0"/>
          <w:marBottom w:val="0"/>
          <w:divBdr>
            <w:top w:val="none" w:sz="0" w:space="0" w:color="auto"/>
            <w:left w:val="none" w:sz="0" w:space="0" w:color="auto"/>
            <w:bottom w:val="none" w:sz="0" w:space="0" w:color="auto"/>
            <w:right w:val="none" w:sz="0" w:space="0" w:color="auto"/>
          </w:divBdr>
          <w:divsChild>
            <w:div w:id="2118988279">
              <w:marLeft w:val="0"/>
              <w:marRight w:val="0"/>
              <w:marTop w:val="0"/>
              <w:marBottom w:val="0"/>
              <w:divBdr>
                <w:top w:val="none" w:sz="0" w:space="0" w:color="auto"/>
                <w:left w:val="none" w:sz="0" w:space="0" w:color="auto"/>
                <w:bottom w:val="none" w:sz="0" w:space="0" w:color="auto"/>
                <w:right w:val="none" w:sz="0" w:space="0" w:color="auto"/>
              </w:divBdr>
            </w:div>
          </w:divsChild>
        </w:div>
        <w:div w:id="1868709697">
          <w:marLeft w:val="0"/>
          <w:marRight w:val="0"/>
          <w:marTop w:val="0"/>
          <w:marBottom w:val="0"/>
          <w:divBdr>
            <w:top w:val="none" w:sz="0" w:space="0" w:color="auto"/>
            <w:left w:val="none" w:sz="0" w:space="0" w:color="auto"/>
            <w:bottom w:val="none" w:sz="0" w:space="0" w:color="auto"/>
            <w:right w:val="none" w:sz="0" w:space="0" w:color="auto"/>
          </w:divBdr>
          <w:divsChild>
            <w:div w:id="498813570">
              <w:marLeft w:val="0"/>
              <w:marRight w:val="0"/>
              <w:marTop w:val="0"/>
              <w:marBottom w:val="0"/>
              <w:divBdr>
                <w:top w:val="none" w:sz="0" w:space="0" w:color="auto"/>
                <w:left w:val="none" w:sz="0" w:space="0" w:color="auto"/>
                <w:bottom w:val="none" w:sz="0" w:space="0" w:color="auto"/>
                <w:right w:val="none" w:sz="0" w:space="0" w:color="auto"/>
              </w:divBdr>
            </w:div>
          </w:divsChild>
        </w:div>
        <w:div w:id="1883517630">
          <w:marLeft w:val="0"/>
          <w:marRight w:val="0"/>
          <w:marTop w:val="0"/>
          <w:marBottom w:val="0"/>
          <w:divBdr>
            <w:top w:val="none" w:sz="0" w:space="0" w:color="auto"/>
            <w:left w:val="none" w:sz="0" w:space="0" w:color="auto"/>
            <w:bottom w:val="none" w:sz="0" w:space="0" w:color="auto"/>
            <w:right w:val="none" w:sz="0" w:space="0" w:color="auto"/>
          </w:divBdr>
          <w:divsChild>
            <w:div w:id="598294021">
              <w:marLeft w:val="0"/>
              <w:marRight w:val="0"/>
              <w:marTop w:val="0"/>
              <w:marBottom w:val="0"/>
              <w:divBdr>
                <w:top w:val="none" w:sz="0" w:space="0" w:color="auto"/>
                <w:left w:val="none" w:sz="0" w:space="0" w:color="auto"/>
                <w:bottom w:val="none" w:sz="0" w:space="0" w:color="auto"/>
                <w:right w:val="none" w:sz="0" w:space="0" w:color="auto"/>
              </w:divBdr>
            </w:div>
          </w:divsChild>
        </w:div>
        <w:div w:id="1927153275">
          <w:marLeft w:val="0"/>
          <w:marRight w:val="0"/>
          <w:marTop w:val="0"/>
          <w:marBottom w:val="0"/>
          <w:divBdr>
            <w:top w:val="none" w:sz="0" w:space="0" w:color="auto"/>
            <w:left w:val="none" w:sz="0" w:space="0" w:color="auto"/>
            <w:bottom w:val="none" w:sz="0" w:space="0" w:color="auto"/>
            <w:right w:val="none" w:sz="0" w:space="0" w:color="auto"/>
          </w:divBdr>
          <w:divsChild>
            <w:div w:id="1722366713">
              <w:marLeft w:val="0"/>
              <w:marRight w:val="0"/>
              <w:marTop w:val="0"/>
              <w:marBottom w:val="0"/>
              <w:divBdr>
                <w:top w:val="none" w:sz="0" w:space="0" w:color="auto"/>
                <w:left w:val="none" w:sz="0" w:space="0" w:color="auto"/>
                <w:bottom w:val="none" w:sz="0" w:space="0" w:color="auto"/>
                <w:right w:val="none" w:sz="0" w:space="0" w:color="auto"/>
              </w:divBdr>
            </w:div>
          </w:divsChild>
        </w:div>
        <w:div w:id="2003653957">
          <w:marLeft w:val="0"/>
          <w:marRight w:val="0"/>
          <w:marTop w:val="0"/>
          <w:marBottom w:val="0"/>
          <w:divBdr>
            <w:top w:val="none" w:sz="0" w:space="0" w:color="auto"/>
            <w:left w:val="none" w:sz="0" w:space="0" w:color="auto"/>
            <w:bottom w:val="none" w:sz="0" w:space="0" w:color="auto"/>
            <w:right w:val="none" w:sz="0" w:space="0" w:color="auto"/>
          </w:divBdr>
          <w:divsChild>
            <w:div w:id="732509107">
              <w:marLeft w:val="0"/>
              <w:marRight w:val="0"/>
              <w:marTop w:val="0"/>
              <w:marBottom w:val="0"/>
              <w:divBdr>
                <w:top w:val="none" w:sz="0" w:space="0" w:color="auto"/>
                <w:left w:val="none" w:sz="0" w:space="0" w:color="auto"/>
                <w:bottom w:val="none" w:sz="0" w:space="0" w:color="auto"/>
                <w:right w:val="none" w:sz="0" w:space="0" w:color="auto"/>
              </w:divBdr>
            </w:div>
          </w:divsChild>
        </w:div>
        <w:div w:id="2003921992">
          <w:marLeft w:val="0"/>
          <w:marRight w:val="0"/>
          <w:marTop w:val="0"/>
          <w:marBottom w:val="0"/>
          <w:divBdr>
            <w:top w:val="none" w:sz="0" w:space="0" w:color="auto"/>
            <w:left w:val="none" w:sz="0" w:space="0" w:color="auto"/>
            <w:bottom w:val="none" w:sz="0" w:space="0" w:color="auto"/>
            <w:right w:val="none" w:sz="0" w:space="0" w:color="auto"/>
          </w:divBdr>
          <w:divsChild>
            <w:div w:id="1393505900">
              <w:marLeft w:val="0"/>
              <w:marRight w:val="0"/>
              <w:marTop w:val="0"/>
              <w:marBottom w:val="0"/>
              <w:divBdr>
                <w:top w:val="none" w:sz="0" w:space="0" w:color="auto"/>
                <w:left w:val="none" w:sz="0" w:space="0" w:color="auto"/>
                <w:bottom w:val="none" w:sz="0" w:space="0" w:color="auto"/>
                <w:right w:val="none" w:sz="0" w:space="0" w:color="auto"/>
              </w:divBdr>
            </w:div>
          </w:divsChild>
        </w:div>
        <w:div w:id="2027438851">
          <w:marLeft w:val="0"/>
          <w:marRight w:val="0"/>
          <w:marTop w:val="0"/>
          <w:marBottom w:val="0"/>
          <w:divBdr>
            <w:top w:val="none" w:sz="0" w:space="0" w:color="auto"/>
            <w:left w:val="none" w:sz="0" w:space="0" w:color="auto"/>
            <w:bottom w:val="none" w:sz="0" w:space="0" w:color="auto"/>
            <w:right w:val="none" w:sz="0" w:space="0" w:color="auto"/>
          </w:divBdr>
          <w:divsChild>
            <w:div w:id="1856377643">
              <w:marLeft w:val="0"/>
              <w:marRight w:val="0"/>
              <w:marTop w:val="0"/>
              <w:marBottom w:val="0"/>
              <w:divBdr>
                <w:top w:val="none" w:sz="0" w:space="0" w:color="auto"/>
                <w:left w:val="none" w:sz="0" w:space="0" w:color="auto"/>
                <w:bottom w:val="none" w:sz="0" w:space="0" w:color="auto"/>
                <w:right w:val="none" w:sz="0" w:space="0" w:color="auto"/>
              </w:divBdr>
            </w:div>
          </w:divsChild>
        </w:div>
        <w:div w:id="2079478631">
          <w:marLeft w:val="0"/>
          <w:marRight w:val="0"/>
          <w:marTop w:val="0"/>
          <w:marBottom w:val="0"/>
          <w:divBdr>
            <w:top w:val="none" w:sz="0" w:space="0" w:color="auto"/>
            <w:left w:val="none" w:sz="0" w:space="0" w:color="auto"/>
            <w:bottom w:val="none" w:sz="0" w:space="0" w:color="auto"/>
            <w:right w:val="none" w:sz="0" w:space="0" w:color="auto"/>
          </w:divBdr>
          <w:divsChild>
            <w:div w:id="699673586">
              <w:marLeft w:val="0"/>
              <w:marRight w:val="0"/>
              <w:marTop w:val="0"/>
              <w:marBottom w:val="0"/>
              <w:divBdr>
                <w:top w:val="none" w:sz="0" w:space="0" w:color="auto"/>
                <w:left w:val="none" w:sz="0" w:space="0" w:color="auto"/>
                <w:bottom w:val="none" w:sz="0" w:space="0" w:color="auto"/>
                <w:right w:val="none" w:sz="0" w:space="0" w:color="auto"/>
              </w:divBdr>
            </w:div>
          </w:divsChild>
        </w:div>
        <w:div w:id="2098473673">
          <w:marLeft w:val="0"/>
          <w:marRight w:val="0"/>
          <w:marTop w:val="0"/>
          <w:marBottom w:val="0"/>
          <w:divBdr>
            <w:top w:val="none" w:sz="0" w:space="0" w:color="auto"/>
            <w:left w:val="none" w:sz="0" w:space="0" w:color="auto"/>
            <w:bottom w:val="none" w:sz="0" w:space="0" w:color="auto"/>
            <w:right w:val="none" w:sz="0" w:space="0" w:color="auto"/>
          </w:divBdr>
          <w:divsChild>
            <w:div w:id="9909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03764078">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14196468">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00052456">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01191872">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3782964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5920814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863475511">
      <w:bodyDiv w:val="1"/>
      <w:marLeft w:val="0"/>
      <w:marRight w:val="0"/>
      <w:marTop w:val="0"/>
      <w:marBottom w:val="0"/>
      <w:divBdr>
        <w:top w:val="none" w:sz="0" w:space="0" w:color="auto"/>
        <w:left w:val="none" w:sz="0" w:space="0" w:color="auto"/>
        <w:bottom w:val="none" w:sz="0" w:space="0" w:color="auto"/>
        <w:right w:val="none" w:sz="0" w:space="0" w:color="auto"/>
      </w:divBdr>
    </w:div>
    <w:div w:id="187002826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152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news/kiwis-invited-to-have-their-say-on-revised-waste-legislation/" TargetMode="External"/><Relationship Id="rId18" Type="http://schemas.openxmlformats.org/officeDocument/2006/relationships/hyperlink" Target="https://environment.govt.nz/assets/what-government-is-doing/waste/ta-payments-as-at-july-24-spreadsheet.xls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nvironment.govt.nz/what-government-is-doing/areas-of-work/waste/waste-disposal-levy/territorial-authorities-and-the-waste-disposal-lev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s01.safelinks.protection.outlook.com/?url=https%3A%2F%2Fwww.stats.govt.nz%2Finformation-releases%2F2023-census-population-counts-by-ethnic-group-age-and-maori-descent-and-dwelling-counts%2F&amp;data=05%7C02%7CMatthew.Ide%40mfe.govt.nz%7Cec3a1b7fc74d4819326f08dd93444a2b%7C761dd003d4ff40498a728549b20fcbb1%7C0%7C0%7C638828643745218077%7CUnknown%7CTWFpbGZsb3d8eyJFbXB0eU1hcGkiOnRydWUsIlYiOiIwLjAuMDAwMCIsIlAiOiJXaW4zMiIsIkFOIjoiTWFpbCIsIldUIjoyfQ%3D%3D%7C0%7C%7C%7C&amp;sdata=Nnb1U6I%2FvBwLlXPTQbKxDh0WdnLXxXW5WfN8jiFd6Sc%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nvironment.govt.nz/acts-and-regulations/acts/waste-minimisation-act-waste-disposal-levy-amendment-act-2024/"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environment.govt.nz/publications/waste-to-energy-guide-for-new-zea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what-you-can-do/funding/waste-minimisation-fund/"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m"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8" ma:contentTypeDescription="Create a new document." ma:contentTypeScope="" ma:versionID="c4f3ccde7cac7870eeba28e3dedbcf08">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c9552abf515ec45e9a6c48e2fb18d436"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TS_x0020_Type" minOccurs="0"/>
                <xsd:element ref="ns3:MTS_x0020_ID"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Contract_x0020_Number" minOccurs="0"/>
                <xsd:element ref="ns3:MediaServiceOCR"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_Flow_SignoffStatus" minOccurs="0"/>
                <xsd:element ref="ns5:IconOverlay"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c622498a-87fb-40d0-b5b9-4f7c6ad18a3f}"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TS_x0020_Type" ma:index="19" nillable="true" ma:displayName="MTS Type" ma:default="" ma:description="" ma:internalName="MTS_x0020_Type">
      <xsd:simpleType>
        <xsd:restriction base="dms:Note">
          <xsd:maxLength value="255"/>
        </xsd:restriction>
      </xsd:simpleType>
    </xsd:element>
    <xsd:element name="MTS_x0020_ID" ma:index="20" nillable="true" ma:displayName="MTS ID" ma:default="" ma:description="" ma:internalName="MTS_x0020_ID">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ibrary" ma:index="25" nillable="true" ma:displayName="Library" ma:default="" ma:description="" ma:internalName="Library">
      <xsd:simpleType>
        <xsd:restriction base="dms:Text">
          <xsd:maxLength value="255"/>
        </xsd:restriction>
      </xsd:simpleType>
    </xsd:element>
    <xsd:element name="Legacy_x0020_DocID" ma:index="26" nillable="true" ma:displayName="Legacy DocID" ma:decimals="-1" ma:default="" ma:description="" ma:internalName="Legacy_x0020_DocID">
      <xsd:simpleType>
        <xsd:restriction base="dms:Number"/>
      </xsd:simpleType>
    </xsd:element>
    <xsd:element name="Legacy_x0020_Version" ma:index="27" nillable="true" ma:displayName="Legacy Version" ma:default="" ma:description="" ma:internalName="Legacy_x0020_Version">
      <xsd:simpleType>
        <xsd:restriction base="dms:Text">
          <xsd:maxLength value="255"/>
        </xsd:restriction>
      </xsd:simpleType>
    </xsd:element>
    <xsd:element name="Class" ma:index="28" nillable="true" ma:displayName="Class" ma:default="" ma:description="" ma:internalName="Class">
      <xsd:simpleType>
        <xsd:restriction base="dms:Text">
          <xsd:maxLength value="255"/>
        </xsd:restriction>
      </xsd:simpleType>
    </xsd:element>
    <xsd:element name="Author0" ma:index="29" nillable="true" ma:displayName="Author" ma:default="" ma:description="" ma:internalName="Author0">
      <xsd:simpleType>
        <xsd:restriction base="dms:Text">
          <xsd:maxLength value="255"/>
        </xsd:restriction>
      </xsd:simpleType>
    </xsd:element>
    <xsd:element name="Status" ma:index="30" nillable="true" ma:displayName="Status" ma:default="" ma:description="" ma:internalName="Status">
      <xsd:simpleType>
        <xsd:restriction base="dms:Text">
          <xsd:maxLength value="255"/>
        </xsd:restriction>
      </xsd:simpleType>
    </xsd:element>
    <xsd:element name="Year" ma:index="31" nillable="true" ma:displayName="Year" ma:default="" ma:description="" ma:internalName="Year">
      <xsd:simpleType>
        <xsd:restriction base="dms:Text">
          <xsd:maxLength value="255"/>
        </xsd:restriction>
      </xsd:simpleType>
    </xsd:element>
    <xsd:element name="Other_x0020_Details" ma:index="32" nillable="true" ma:displayName="Other Details" ma:default="" ma:description="" ma:internalName="Other_x0020_Details">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Other_x0020_Details_3" ma:index="34" nillable="true" ma:displayName="Other Details_3" ma:description="" ma:internalName="Other_x0020_Details_3">
      <xsd:simpleType>
        <xsd:restriction base="dms:Text">
          <xsd:maxLength value="255"/>
        </xsd:restriction>
      </xsd:simpleType>
    </xsd:element>
    <xsd:element name="To" ma:index="35" nillable="true" ma:displayName="To" ma:default="" ma:description="" ma:internalName="To">
      <xsd:simpleType>
        <xsd:restriction base="dms:Note">
          <xsd:maxLength value="255"/>
        </xsd:restriction>
      </xsd:simpleType>
    </xsd:element>
    <xsd:element name="From" ma:index="36" nillable="true" ma:displayName="From" ma:default="" ma:description="" ma:internalName="From">
      <xsd:simpleType>
        <xsd:restriction base="dms:Text">
          <xsd:maxLength value="255"/>
        </xsd:restriction>
      </xsd:simpleType>
    </xsd:element>
    <xsd:element name="Sent_x002f_Received" ma:index="37" nillable="true" ma:displayName="Sent/Received" ma:default="" ma:description="" ma:internalName="Sent_x002f_Received">
      <xsd:simpleType>
        <xsd:restriction base="dms:Text">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Contract_x0020_Number" ma:index="43" nillable="true" ma:displayName="Contract Number" ma:default="" ma:description="" ma:internalName="Contract_x0020_Number">
      <xsd:simpleType>
        <xsd:restriction base="dms:Text">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_Flow_SignoffStatus" ma:index="50" nillable="true" ma:displayName="Sign-off status" ma:internalName="Sign_x002d_off_x0020_status">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ediaServiceBillingMetadata" ma:index="5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ECM-74484932-244823</_dlc_DocId>
    <_dlc_DocIdUrl xmlns="58a6f171-52cb-4404-b47d-af1c8daf8fd1">
      <Url>https://ministryforenvironment.sharepoint.com/sites/ECM-Pol-ResEff/_layouts/15/DocIdRedir.aspx?ID=ECM-74484932-244823</Url>
      <Description>ECM-74484932-244823</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_Flow_SignoffStatus xmlns="4a94300e-a927-4b92-9d3a-682523035cb6" xsi:nil="true"/>
    <Contract_x0020_Number xmlns="4a94300e-a927-4b92-9d3a-682523035cb6" xsi:nil="true"/>
  </documentManagement>
</p:properties>
</file>

<file path=customXml/itemProps1.xml><?xml version="1.0" encoding="utf-8"?>
<ds:datastoreItem xmlns:ds="http://schemas.openxmlformats.org/officeDocument/2006/customXml" ds:itemID="{D4610E6B-3F59-4972-A1A0-05C669D1F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5.xml><?xml version="1.0" encoding="utf-8"?>
<ds:datastoreItem xmlns:ds="http://schemas.openxmlformats.org/officeDocument/2006/customXml" ds:itemID="{D4782A9D-DC48-4629-895C-D762F7C3ACF5}">
  <ds:schemaRefs>
    <ds:schemaRef ds:uri="http://schemas.microsoft.com/office/2006/metadata/properties"/>
    <ds:schemaRef ds:uri="58a6f171-52cb-4404-b47d-af1c8daf8fd1"/>
    <ds:schemaRef ds:uri="0a5b0190-e301-4766-933d-448c7c363f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schemas.microsoft.com/sharepoint/v4"/>
    <ds:schemaRef ds:uri="http://purl.org/dc/terms/"/>
    <ds:schemaRef ds:uri="4a94300e-a927-4b92-9d3a-682523035cb6"/>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MfE%20Information%20sheet%20template</Template>
  <TotalTime>0</TotalTime>
  <Pages>10</Pages>
  <Words>4972</Words>
  <Characters>28345</Characters>
  <Application>Microsoft Office Word</Application>
  <DocSecurity>0</DocSecurity>
  <Lines>236</Lines>
  <Paragraphs>66</Paragraphs>
  <ScaleCrop>false</ScaleCrop>
  <Company/>
  <LinksUpToDate>false</LinksUpToDate>
  <CharactersWithSpaces>33251</CharactersWithSpaces>
  <SharedDoc>false</SharedDoc>
  <HLinks>
    <vt:vector size="72" baseType="variant">
      <vt:variant>
        <vt:i4>3735653</vt:i4>
      </vt:variant>
      <vt:variant>
        <vt:i4>33</vt:i4>
      </vt:variant>
      <vt:variant>
        <vt:i4>0</vt:i4>
      </vt:variant>
      <vt:variant>
        <vt:i4>5</vt:i4>
      </vt:variant>
      <vt:variant>
        <vt:lpwstr>https://environment.govt.nz/publications/waste-to-energy-guide-for-new-zealand/</vt:lpwstr>
      </vt:variant>
      <vt:variant>
        <vt:lpwstr/>
      </vt:variant>
      <vt:variant>
        <vt:i4>4915229</vt:i4>
      </vt:variant>
      <vt:variant>
        <vt:i4>30</vt:i4>
      </vt:variant>
      <vt:variant>
        <vt:i4>0</vt:i4>
      </vt:variant>
      <vt:variant>
        <vt:i4>5</vt:i4>
      </vt:variant>
      <vt:variant>
        <vt:lpwstr>https://environment.govt.nz/assets/what-government-is-doing/waste/ta-payments-as-at-july-24-spreadsheet.xlsx</vt:lpwstr>
      </vt:variant>
      <vt:variant>
        <vt:lpwstr/>
      </vt:variant>
      <vt:variant>
        <vt:i4>917584</vt:i4>
      </vt:variant>
      <vt:variant>
        <vt:i4>27</vt:i4>
      </vt:variant>
      <vt:variant>
        <vt:i4>0</vt:i4>
      </vt:variant>
      <vt:variant>
        <vt:i4>5</vt:i4>
      </vt:variant>
      <vt:variant>
        <vt:lpwstr>https://environment.govt.nz/what-government-is-doing/areas-of-work/waste/waste-disposal-levy/territorial-authorities-and-the-waste-disposal-levy/</vt:lpwstr>
      </vt:variant>
      <vt:variant>
        <vt:lpwstr/>
      </vt:variant>
      <vt:variant>
        <vt:i4>7733366</vt:i4>
      </vt:variant>
      <vt:variant>
        <vt:i4>24</vt:i4>
      </vt:variant>
      <vt:variant>
        <vt:i4>0</vt:i4>
      </vt:variant>
      <vt:variant>
        <vt:i4>5</vt:i4>
      </vt:variant>
      <vt:variant>
        <vt:lpwstr>https://aus01.safelinks.protection.outlook.com/?url=https%3A%2F%2Fwww.stats.govt.nz%2Finformation-releases%2F2023-census-population-counts-by-ethnic-group-age-and-maori-descent-and-dwelling-counts%2F&amp;data=05%7C02%7CMatthew.Ide%40mfe.govt.nz%7Cec3a1b7fc74d4819326f08dd93444a2b%7C761dd003d4ff40498a728549b20fcbb1%7C0%7C0%7C638828643745218077%7CUnknown%7CTWFpbGZsb3d8eyJFbXB0eU1hcGkiOnRydWUsIlYiOiIwLjAuMDAwMCIsIlAiOiJXaW4zMiIsIkFOIjoiTWFpbCIsIldUIjoyfQ%3D%3D%7C0%7C%7C%7C&amp;sdata=Nnb1U6I%2FvBwLlXPTQbKxDh0WdnLXxXW5WfN8jiFd6Sc%3D&amp;reserved=0</vt:lpwstr>
      </vt:variant>
      <vt:variant>
        <vt:lpwstr/>
      </vt:variant>
      <vt:variant>
        <vt:i4>1048643</vt:i4>
      </vt:variant>
      <vt:variant>
        <vt:i4>21</vt:i4>
      </vt:variant>
      <vt:variant>
        <vt:i4>0</vt:i4>
      </vt:variant>
      <vt:variant>
        <vt:i4>5</vt:i4>
      </vt:variant>
      <vt:variant>
        <vt:lpwstr>https://environment.govt.nz/acts-and-regulations/acts/waste-minimisation-act-waste-disposal-levy-amendment-act-2024/</vt:lpwstr>
      </vt:variant>
      <vt:variant>
        <vt:lpwstr/>
      </vt:variant>
      <vt:variant>
        <vt:i4>1572892</vt:i4>
      </vt:variant>
      <vt:variant>
        <vt:i4>18</vt:i4>
      </vt:variant>
      <vt:variant>
        <vt:i4>0</vt:i4>
      </vt:variant>
      <vt:variant>
        <vt:i4>5</vt:i4>
      </vt:variant>
      <vt:variant>
        <vt:lpwstr>https://environment.govt.nz/what-you-can-do/funding/waste-minimisation-fund/</vt:lpwstr>
      </vt:variant>
      <vt:variant>
        <vt:lpwstr/>
      </vt:variant>
      <vt:variant>
        <vt:i4>6094968</vt:i4>
      </vt:variant>
      <vt:variant>
        <vt:i4>15</vt:i4>
      </vt:variant>
      <vt:variant>
        <vt:i4>0</vt:i4>
      </vt:variant>
      <vt:variant>
        <vt:i4>5</vt:i4>
      </vt:variant>
      <vt:variant>
        <vt:lpwstr/>
      </vt:variant>
      <vt:variant>
        <vt:lpwstr>_Compliance_monitoring_and</vt:lpwstr>
      </vt:variant>
      <vt:variant>
        <vt:i4>7995470</vt:i4>
      </vt:variant>
      <vt:variant>
        <vt:i4>12</vt:i4>
      </vt:variant>
      <vt:variant>
        <vt:i4>0</vt:i4>
      </vt:variant>
      <vt:variant>
        <vt:i4>5</vt:i4>
      </vt:variant>
      <vt:variant>
        <vt:lpwstr/>
      </vt:variant>
      <vt:variant>
        <vt:lpwstr>_Litter_and_mismanaged</vt:lpwstr>
      </vt:variant>
      <vt:variant>
        <vt:i4>6946880</vt:i4>
      </vt:variant>
      <vt:variant>
        <vt:i4>9</vt:i4>
      </vt:variant>
      <vt:variant>
        <vt:i4>0</vt:i4>
      </vt:variant>
      <vt:variant>
        <vt:i4>5</vt:i4>
      </vt:variant>
      <vt:variant>
        <vt:lpwstr/>
      </vt:variant>
      <vt:variant>
        <vt:lpwstr>_Roles_and_responsibilities</vt:lpwstr>
      </vt:variant>
      <vt:variant>
        <vt:i4>6881352</vt:i4>
      </vt:variant>
      <vt:variant>
        <vt:i4>6</vt:i4>
      </vt:variant>
      <vt:variant>
        <vt:i4>0</vt:i4>
      </vt:variant>
      <vt:variant>
        <vt:i4>5</vt:i4>
      </vt:variant>
      <vt:variant>
        <vt:lpwstr/>
      </vt:variant>
      <vt:variant>
        <vt:lpwstr>_The_Waste_Disposal</vt:lpwstr>
      </vt:variant>
      <vt:variant>
        <vt:i4>2424832</vt:i4>
      </vt:variant>
      <vt:variant>
        <vt:i4>3</vt:i4>
      </vt:variant>
      <vt:variant>
        <vt:i4>0</vt:i4>
      </vt:variant>
      <vt:variant>
        <vt:i4>5</vt:i4>
      </vt:variant>
      <vt:variant>
        <vt:lpwstr/>
      </vt:variant>
      <vt:variant>
        <vt:lpwstr>_Extended_Producer_Responsibility</vt:lpwstr>
      </vt:variant>
      <vt:variant>
        <vt:i4>2490481</vt:i4>
      </vt:variant>
      <vt:variant>
        <vt:i4>0</vt:i4>
      </vt:variant>
      <vt:variant>
        <vt:i4>0</vt:i4>
      </vt:variant>
      <vt:variant>
        <vt:i4>5</vt:i4>
      </vt:variant>
      <vt:variant>
        <vt:lpwstr>https://environment.govt.nz/news/kiwis-invited-to-have-their-say-on-revised-waste-legislation/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Bolton</dc:creator>
  <cp:keywords/>
  <cp:lastModifiedBy>Adrienne Cook</cp:lastModifiedBy>
  <cp:revision>2</cp:revision>
  <dcterms:created xsi:type="dcterms:W3CDTF">2025-05-22T02:28:00Z</dcterms:created>
  <dcterms:modified xsi:type="dcterms:W3CDTF">2025-05-22T02:28:00Z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19d892c3-59b3-47d8-902a-c97fc30dabe3</vt:lpwstr>
  </property>
  <property fmtid="{D5CDD505-2E9C-101B-9397-08002B2CF9AE}" pid="11" name="MediaServiceImageTags">
    <vt:lpwstr/>
  </property>
</Properties>
</file>