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EA720" w14:textId="7B95698F" w:rsidR="0092073D" w:rsidRDefault="0092073D" w:rsidP="005A2428">
      <w:pPr>
        <w:pStyle w:val="Heading1"/>
      </w:pPr>
      <w:bookmarkStart w:id="1" w:name="_Hlk149135238"/>
      <w:r w:rsidRPr="3F54352B">
        <w:t>Trialling</w:t>
      </w:r>
      <w:r>
        <w:t xml:space="preserve"> </w:t>
      </w:r>
      <w:r w:rsidR="00FB7330">
        <w:t xml:space="preserve">the </w:t>
      </w:r>
      <w:r>
        <w:t>collection of non</w:t>
      </w:r>
      <w:r w:rsidR="00FB7330">
        <w:t>-</w:t>
      </w:r>
      <w:r>
        <w:t xml:space="preserve">standard </w:t>
      </w:r>
      <w:r w:rsidRPr="3F54352B">
        <w:t>material</w:t>
      </w:r>
      <w:r w:rsidR="00FB7330">
        <w:t>s</w:t>
      </w:r>
      <w:r>
        <w:t xml:space="preserve"> in kerbside </w:t>
      </w:r>
      <w:r w:rsidRPr="3F54352B">
        <w:t>recycling</w:t>
      </w:r>
      <w:r w:rsidR="00FB7330">
        <w:t xml:space="preserve">: </w:t>
      </w:r>
      <w:r>
        <w:t>Planning template</w:t>
      </w:r>
    </w:p>
    <w:p w14:paraId="2C329ADB" w14:textId="77777777" w:rsidR="0092073D" w:rsidRPr="00E24B1A" w:rsidRDefault="0092073D" w:rsidP="00E24B1A">
      <w:pPr>
        <w:pStyle w:val="Heading2"/>
        <w:spacing w:before="360"/>
      </w:pPr>
      <w:r w:rsidRPr="001C75E5">
        <w:t>About this template</w:t>
      </w:r>
    </w:p>
    <w:p w14:paraId="2C6B97B4" w14:textId="079F6241" w:rsidR="0092073D" w:rsidRPr="005A2428" w:rsidRDefault="0092073D" w:rsidP="005A2428">
      <w:pPr>
        <w:pStyle w:val="BodyText"/>
      </w:pPr>
      <w:r w:rsidRPr="002F3275">
        <w:t xml:space="preserve">The </w:t>
      </w:r>
      <w:hyperlink r:id="rId12" w:history="1">
        <w:r w:rsidRPr="002F3275">
          <w:rPr>
            <w:rStyle w:val="Hyperlink"/>
          </w:rPr>
          <w:t>Standard Materials for Kerbside Collections Notice 2023</w:t>
        </w:r>
      </w:hyperlink>
      <w:r w:rsidRPr="002F3275">
        <w:t xml:space="preserve"> sets out which materials can be</w:t>
      </w:r>
      <w:r w:rsidR="00183582">
        <w:t> </w:t>
      </w:r>
      <w:r w:rsidRPr="005A2428">
        <w:t>collected at kerbside. It does not cover trials of other materials.</w:t>
      </w:r>
    </w:p>
    <w:p w14:paraId="36A7AD8E" w14:textId="3323855D" w:rsidR="0092073D" w:rsidRPr="005A2428" w:rsidRDefault="0092073D" w:rsidP="005A2428">
      <w:pPr>
        <w:pStyle w:val="BodyText"/>
      </w:pPr>
      <w:r w:rsidRPr="005A2428">
        <w:t>These standards are expected to change over time, and trials play an important role in shaping</w:t>
      </w:r>
      <w:r w:rsidR="00183582">
        <w:t> </w:t>
      </w:r>
      <w:r w:rsidRPr="005A2428">
        <w:t xml:space="preserve">changes. </w:t>
      </w:r>
    </w:p>
    <w:p w14:paraId="59BA0045" w14:textId="77777777" w:rsidR="0092073D" w:rsidRPr="005A2428" w:rsidRDefault="0092073D" w:rsidP="005A2428">
      <w:pPr>
        <w:pStyle w:val="BodyText"/>
      </w:pPr>
      <w:r w:rsidRPr="005A2428">
        <w:t>This template is designed to help territorial authorities (TAs), industry and non-government organisations plan trials of materials that are not currently included in the standard list.</w:t>
      </w:r>
    </w:p>
    <w:p w14:paraId="4FA92F2E" w14:textId="77777777" w:rsidR="0092073D" w:rsidRPr="005A2428" w:rsidRDefault="0092073D" w:rsidP="005A2428">
      <w:pPr>
        <w:pStyle w:val="BodyText"/>
      </w:pPr>
      <w:r w:rsidRPr="005A2428">
        <w:t>Trials that sit outside TA kerbside services are not directly covered by the regulation. However, following Ministry guidance will help make results more consistent and more useful for future decision-making.</w:t>
      </w:r>
    </w:p>
    <w:p w14:paraId="2883E8EE" w14:textId="77777777" w:rsidR="0092073D" w:rsidRPr="002F3275" w:rsidRDefault="0092073D" w:rsidP="005A2428">
      <w:pPr>
        <w:pStyle w:val="BodyText"/>
      </w:pPr>
      <w:r w:rsidRPr="005A2428">
        <w:t>Trials can be carried out during the planning or assessment phases to gather evidence for possible updates to the</w:t>
      </w:r>
      <w:r w:rsidRPr="002F3275">
        <w:t xml:space="preserve"> standard materials list.</w:t>
      </w:r>
    </w:p>
    <w:p w14:paraId="678BB78B" w14:textId="77777777" w:rsidR="0092073D" w:rsidRPr="002F3275" w:rsidRDefault="0092073D" w:rsidP="0092073D">
      <w:pPr>
        <w:pStyle w:val="BodyText"/>
      </w:pPr>
      <w:r w:rsidRPr="002F3275">
        <w:t>Using this template is voluntary. It is intended to:</w:t>
      </w:r>
    </w:p>
    <w:p w14:paraId="760D3B77" w14:textId="77777777" w:rsidR="0092073D" w:rsidRPr="005A2428" w:rsidRDefault="0092073D" w:rsidP="005A2428">
      <w:pPr>
        <w:pStyle w:val="Bullet"/>
      </w:pPr>
      <w:r w:rsidRPr="002F3275">
        <w:t xml:space="preserve">make </w:t>
      </w:r>
      <w:r w:rsidRPr="005A2428">
        <w:t>planning easier</w:t>
      </w:r>
    </w:p>
    <w:p w14:paraId="74AF3A9D" w14:textId="77777777" w:rsidR="0092073D" w:rsidRPr="005A2428" w:rsidRDefault="0092073D" w:rsidP="005A2428">
      <w:pPr>
        <w:pStyle w:val="Bullet"/>
      </w:pPr>
      <w:r w:rsidRPr="005A2428">
        <w:t>support best practice</w:t>
      </w:r>
    </w:p>
    <w:p w14:paraId="016898F1" w14:textId="77777777" w:rsidR="0092073D" w:rsidRPr="002F3275" w:rsidRDefault="0092073D" w:rsidP="005A2428">
      <w:pPr>
        <w:pStyle w:val="Bullet"/>
      </w:pPr>
      <w:r w:rsidRPr="005A2428">
        <w:t>give the Ministry</w:t>
      </w:r>
      <w:r w:rsidRPr="002F3275">
        <w:t xml:space="preserve"> visibility of trials across the sector, so we can learn and improve future guidance</w:t>
      </w:r>
      <w:r>
        <w:t>.</w:t>
      </w:r>
    </w:p>
    <w:p w14:paraId="24C00B6D" w14:textId="77777777" w:rsidR="0092073D" w:rsidRPr="002F3275" w:rsidRDefault="0092073D" w:rsidP="0092073D">
      <w:pPr>
        <w:pStyle w:val="BodyText"/>
      </w:pPr>
      <w:r w:rsidRPr="002F3275">
        <w:t>Where appropriate, we may connect you with others running similar trials in New Zealand. You are encouraged to share your completed template with the Ministry</w:t>
      </w:r>
      <w:r>
        <w:t>,</w:t>
      </w:r>
      <w:r w:rsidRPr="002F3275">
        <w:t xml:space="preserve"> but you do not have to.</w:t>
      </w:r>
    </w:p>
    <w:p w14:paraId="1F4C1660" w14:textId="77777777" w:rsidR="0092073D" w:rsidRDefault="0092073D" w:rsidP="005A2428">
      <w:pPr>
        <w:pStyle w:val="Heading3"/>
      </w:pPr>
      <w:r w:rsidRPr="6D6EF327">
        <w:t>How to use</w:t>
      </w:r>
      <w:r>
        <w:t xml:space="preserve"> this template</w:t>
      </w:r>
    </w:p>
    <w:p w14:paraId="4503237C" w14:textId="77777777" w:rsidR="0092073D" w:rsidRDefault="0092073D" w:rsidP="005A2428">
      <w:pPr>
        <w:pStyle w:val="BodyText"/>
        <w:rPr>
          <w:rFonts w:eastAsia="Calibri"/>
        </w:rPr>
      </w:pPr>
      <w:r w:rsidRPr="6D6EF327">
        <w:rPr>
          <w:rFonts w:eastAsia="Calibri"/>
        </w:rPr>
        <w:t>This template helps you organise</w:t>
      </w:r>
      <w:r>
        <w:rPr>
          <w:rFonts w:eastAsia="Calibri"/>
        </w:rPr>
        <w:t xml:space="preserve"> your</w:t>
      </w:r>
      <w:r w:rsidRPr="6D6EF327">
        <w:rPr>
          <w:rFonts w:eastAsia="Calibri"/>
        </w:rPr>
        <w:t xml:space="preserve"> trial </w:t>
      </w:r>
      <w:r>
        <w:rPr>
          <w:rFonts w:eastAsia="Calibri"/>
        </w:rPr>
        <w:t>information</w:t>
      </w:r>
      <w:r w:rsidRPr="6D6EF327">
        <w:rPr>
          <w:rFonts w:eastAsia="Calibri"/>
        </w:rPr>
        <w:t xml:space="preserve"> in line with best practice and Ministry guidance.</w:t>
      </w:r>
    </w:p>
    <w:p w14:paraId="2475383F" w14:textId="2FC7771D" w:rsidR="0092073D" w:rsidRPr="002F3275" w:rsidRDefault="000B103F" w:rsidP="005A2428">
      <w:pPr>
        <w:pStyle w:val="Bullet"/>
      </w:pPr>
      <w:r>
        <w:t>Green</w:t>
      </w:r>
      <w:r w:rsidR="0092073D" w:rsidRPr="002F3275">
        <w:t xml:space="preserve"> boxes provide guidance and background information.</w:t>
      </w:r>
      <w:r w:rsidR="0092073D">
        <w:t xml:space="preserve"> More guidance is available in </w:t>
      </w:r>
      <w:hyperlink r:id="rId13" w:history="1">
        <w:r w:rsidRPr="000B103F">
          <w:rPr>
            <w:rStyle w:val="Hyperlink"/>
          </w:rPr>
          <w:t>Standard materials for kerbside collections guidance document</w:t>
        </w:r>
      </w:hyperlink>
      <w:r>
        <w:t>.</w:t>
      </w:r>
    </w:p>
    <w:p w14:paraId="3FFB8774" w14:textId="77777777" w:rsidR="0092073D" w:rsidRPr="002F3275" w:rsidRDefault="0092073D" w:rsidP="005A2428">
      <w:pPr>
        <w:pStyle w:val="Bullet"/>
      </w:pPr>
      <w:r w:rsidRPr="002F3275">
        <w:t>Dark blue boxes include prompts about your trial.</w:t>
      </w:r>
    </w:p>
    <w:p w14:paraId="2F883A51" w14:textId="77777777" w:rsidR="0092073D" w:rsidRPr="007443E9" w:rsidRDefault="0092073D" w:rsidP="005A2428">
      <w:pPr>
        <w:pStyle w:val="Bullet"/>
        <w:rPr>
          <w:rFonts w:eastAsia="Calibri" w:cs="Calibri"/>
          <w:sz w:val="24"/>
          <w:szCs w:val="24"/>
        </w:rPr>
      </w:pPr>
      <w:r w:rsidRPr="002F3275">
        <w:t>Light blue boxes are where you can add your responses.</w:t>
      </w:r>
    </w:p>
    <w:tbl>
      <w:tblPr>
        <w:tblStyle w:val="TableGrid"/>
        <w:tblW w:w="9072" w:type="dxa"/>
        <w:tblBorders>
          <w:top w:val="single" w:sz="4" w:space="0" w:color="D5EBE8" w:themeColor="accent3"/>
          <w:left w:val="single" w:sz="4" w:space="0" w:color="D5EBE8" w:themeColor="accent3"/>
          <w:bottom w:val="single" w:sz="4" w:space="0" w:color="D5EBE8" w:themeColor="accent3"/>
          <w:right w:val="single" w:sz="4" w:space="0" w:color="D5EBE8" w:themeColor="accent3"/>
          <w:insideH w:val="none" w:sz="0" w:space="0" w:color="auto"/>
          <w:insideV w:val="none" w:sz="0" w:space="0" w:color="auto"/>
        </w:tblBorders>
        <w:shd w:val="clear" w:color="auto" w:fill="D5EBE8" w:themeFill="accent3"/>
        <w:tblLayout w:type="fixed"/>
        <w:tblLook w:val="06A0" w:firstRow="1" w:lastRow="0" w:firstColumn="1" w:lastColumn="0" w:noHBand="1" w:noVBand="1"/>
      </w:tblPr>
      <w:tblGrid>
        <w:gridCol w:w="9072"/>
      </w:tblGrid>
      <w:tr w:rsidR="0092073D" w14:paraId="4B927C72" w14:textId="77777777" w:rsidTr="008871A3">
        <w:trPr>
          <w:trHeight w:val="300"/>
        </w:trPr>
        <w:tc>
          <w:tcPr>
            <w:tcW w:w="10455" w:type="dxa"/>
            <w:shd w:val="clear" w:color="auto" w:fill="D5EBE8" w:themeFill="accent3"/>
          </w:tcPr>
          <w:p w14:paraId="183212B7" w14:textId="77777777" w:rsidR="0092073D" w:rsidRPr="008871A3" w:rsidRDefault="0092073D" w:rsidP="008871A3">
            <w:pPr>
              <w:pStyle w:val="Boxtext"/>
              <w:keepNext/>
              <w:spacing w:before="240"/>
              <w:rPr>
                <w:sz w:val="22"/>
                <w:szCs w:val="24"/>
              </w:rPr>
            </w:pPr>
            <w:r w:rsidRPr="008871A3">
              <w:rPr>
                <w:sz w:val="22"/>
                <w:szCs w:val="24"/>
              </w:rPr>
              <w:lastRenderedPageBreak/>
              <w:t>In the guidance document, we ask that your trial:</w:t>
            </w:r>
          </w:p>
          <w:p w14:paraId="5404AF6D" w14:textId="77777777" w:rsidR="0092073D" w:rsidRPr="008871A3" w:rsidRDefault="0092073D" w:rsidP="008871A3">
            <w:pPr>
              <w:pStyle w:val="Boxbullet"/>
              <w:keepNext/>
              <w:ind w:left="641" w:hanging="357"/>
              <w:rPr>
                <w:sz w:val="22"/>
                <w:szCs w:val="22"/>
              </w:rPr>
            </w:pPr>
            <w:r w:rsidRPr="008871A3">
              <w:rPr>
                <w:sz w:val="22"/>
                <w:szCs w:val="22"/>
              </w:rPr>
              <w:t>has clear objectives</w:t>
            </w:r>
          </w:p>
          <w:p w14:paraId="52CAC43C" w14:textId="77777777" w:rsidR="0092073D" w:rsidRPr="008871A3" w:rsidRDefault="0092073D" w:rsidP="008871A3">
            <w:pPr>
              <w:pStyle w:val="Boxbullet"/>
              <w:rPr>
                <w:sz w:val="22"/>
                <w:szCs w:val="22"/>
              </w:rPr>
            </w:pPr>
            <w:r w:rsidRPr="008871A3">
              <w:rPr>
                <w:sz w:val="22"/>
                <w:szCs w:val="22"/>
              </w:rPr>
              <w:t xml:space="preserve">is time limited (with start and end dates) </w:t>
            </w:r>
          </w:p>
          <w:p w14:paraId="47D71141" w14:textId="77777777" w:rsidR="0092073D" w:rsidRPr="008871A3" w:rsidRDefault="0092073D" w:rsidP="008871A3">
            <w:pPr>
              <w:pStyle w:val="Boxbullet"/>
              <w:rPr>
                <w:sz w:val="22"/>
                <w:szCs w:val="22"/>
              </w:rPr>
            </w:pPr>
            <w:r w:rsidRPr="008871A3">
              <w:rPr>
                <w:sz w:val="22"/>
                <w:szCs w:val="22"/>
              </w:rPr>
              <w:t>clearly states that the collection is a trial in all communications and promotions</w:t>
            </w:r>
          </w:p>
          <w:p w14:paraId="20BDD431" w14:textId="77777777" w:rsidR="0092073D" w:rsidRPr="008871A3" w:rsidRDefault="0092073D" w:rsidP="008871A3">
            <w:pPr>
              <w:pStyle w:val="Boxbullet"/>
              <w:rPr>
                <w:sz w:val="22"/>
                <w:szCs w:val="22"/>
              </w:rPr>
            </w:pPr>
            <w:r w:rsidRPr="008871A3">
              <w:rPr>
                <w:sz w:val="22"/>
                <w:szCs w:val="22"/>
              </w:rPr>
              <w:t>should not undermine public trust in the kerbside recycling system or outcomes</w:t>
            </w:r>
          </w:p>
          <w:p w14:paraId="2D820CA8" w14:textId="77777777" w:rsidR="0092073D" w:rsidRPr="008871A3" w:rsidRDefault="0092073D" w:rsidP="008871A3">
            <w:pPr>
              <w:pStyle w:val="Boxbullet"/>
              <w:rPr>
                <w:sz w:val="22"/>
                <w:szCs w:val="22"/>
              </w:rPr>
            </w:pPr>
            <w:r w:rsidRPr="008871A3">
              <w:rPr>
                <w:sz w:val="22"/>
                <w:szCs w:val="22"/>
              </w:rPr>
              <w:t>let the Ministry know before starting</w:t>
            </w:r>
          </w:p>
          <w:p w14:paraId="712C4CFD" w14:textId="77777777" w:rsidR="0092073D" w:rsidRDefault="0092073D" w:rsidP="008871A3">
            <w:pPr>
              <w:pStyle w:val="Boxbullet"/>
              <w:spacing w:after="240"/>
            </w:pPr>
            <w:r w:rsidRPr="008871A3">
              <w:rPr>
                <w:sz w:val="22"/>
                <w:szCs w:val="22"/>
              </w:rPr>
              <w:t>share results and findings with the Ministry.</w:t>
            </w:r>
          </w:p>
        </w:tc>
      </w:tr>
    </w:tbl>
    <w:p w14:paraId="4DBD090A" w14:textId="77777777" w:rsidR="0092073D" w:rsidRPr="003A0915" w:rsidRDefault="0092073D" w:rsidP="00E24B1A">
      <w:pPr>
        <w:pStyle w:val="BodyText"/>
        <w:spacing w:before="0" w:after="0"/>
        <w:rPr>
          <w:rFonts w:eastAsia="Calibri"/>
        </w:rPr>
      </w:pPr>
    </w:p>
    <w:p w14:paraId="6810A67D" w14:textId="61341F61" w:rsidR="0092073D" w:rsidRPr="008871A3" w:rsidRDefault="0092073D" w:rsidP="00EB4881">
      <w:pPr>
        <w:pStyle w:val="BodyText"/>
        <w:spacing w:before="0"/>
        <w:rPr>
          <w:rFonts w:eastAsia="Calibri"/>
          <w:b/>
          <w:bCs/>
          <w:color w:val="000000" w:themeColor="text1"/>
        </w:rPr>
      </w:pPr>
      <w:r w:rsidRPr="008871A3">
        <w:rPr>
          <w:rFonts w:eastAsia="Calibri"/>
          <w:b/>
          <w:bCs/>
        </w:rPr>
        <w:t xml:space="preserve">The completed template can be sent to: </w:t>
      </w:r>
      <w:hyperlink r:id="rId14" w:history="1">
        <w:r w:rsidR="00D17ACC" w:rsidRPr="003220F3">
          <w:rPr>
            <w:rStyle w:val="Hyperlink"/>
            <w:rFonts w:eastAsia="Calibri"/>
            <w:b/>
            <w:bCs/>
          </w:rPr>
          <w:t>TransformingRecycling@mfe.govt.nz</w:t>
        </w:r>
      </w:hyperlink>
      <w:r w:rsidRPr="008871A3">
        <w:rPr>
          <w:rFonts w:eastAsia="Calibri"/>
          <w:b/>
          <w:bCs/>
        </w:rPr>
        <w:t>.</w:t>
      </w:r>
      <w:r w:rsidR="001409A7">
        <w:rPr>
          <w:rFonts w:eastAsia="Calibri"/>
          <w:b/>
          <w:bCs/>
        </w:rPr>
        <w:t xml:space="preserve"> </w:t>
      </w:r>
      <w:r w:rsidR="001409A7" w:rsidRPr="001409A7">
        <w:rPr>
          <w:rFonts w:eastAsia="Calibri"/>
          <w:b/>
          <w:bCs/>
        </w:rPr>
        <w:t xml:space="preserve">After 1 July 2026 when the Ministry for the Environment becomes the Ministry for Cities, Environment, Regions and Transport the email address will be </w:t>
      </w:r>
      <w:hyperlink r:id="rId15" w:history="1">
        <w:r w:rsidR="001409A7" w:rsidRPr="001409A7">
          <w:rPr>
            <w:rStyle w:val="Hyperlink"/>
            <w:rFonts w:eastAsia="Calibri"/>
            <w:b/>
            <w:bCs/>
          </w:rPr>
          <w:t>TransformingRecycling@mcert.govt.nz</w:t>
        </w:r>
      </w:hyperlink>
      <w:r w:rsidR="001409A7" w:rsidRPr="001409A7">
        <w:rPr>
          <w:rFonts w:eastAsia="Calibri"/>
          <w:b/>
          <w:bCs/>
        </w:rPr>
        <w:t>.</w:t>
      </w:r>
    </w:p>
    <w:p w14:paraId="0095912F" w14:textId="19685701" w:rsidR="0092073D" w:rsidRPr="006A70B5" w:rsidRDefault="0092073D" w:rsidP="004B31B8">
      <w:pPr>
        <w:pStyle w:val="Heading2"/>
      </w:pPr>
      <w:r w:rsidRPr="67DBDB28">
        <w:t>Trial of non-standard materials in kerbside</w:t>
      </w:r>
      <w:r w:rsidR="00BB57D5">
        <w:t> </w:t>
      </w:r>
      <w:r w:rsidRPr="67DBDB28">
        <w:t>collections</w:t>
      </w:r>
    </w:p>
    <w:p w14:paraId="6E8262F7" w14:textId="24667F0A" w:rsidR="0092073D" w:rsidRPr="00BB57D5" w:rsidRDefault="0092073D" w:rsidP="00BB57D5">
      <w:pPr>
        <w:pStyle w:val="BodyText"/>
        <w:rPr>
          <w:rFonts w:eastAsia="Calibri"/>
        </w:rPr>
      </w:pPr>
      <w:r w:rsidRPr="6D6EF327">
        <w:rPr>
          <w:rFonts w:eastAsia="Calibri"/>
        </w:rPr>
        <w:t xml:space="preserve">We encourage you to complete this template to help plan your trial project and share key </w:t>
      </w:r>
      <w:r>
        <w:rPr>
          <w:rFonts w:eastAsia="Calibri"/>
        </w:rPr>
        <w:t>information</w:t>
      </w:r>
      <w:r w:rsidRPr="6D6EF327">
        <w:rPr>
          <w:rFonts w:eastAsia="Calibri"/>
        </w:rPr>
        <w:t xml:space="preserve"> with the Ministry. </w:t>
      </w:r>
      <w:r>
        <w:rPr>
          <w:rFonts w:eastAsia="Calibri"/>
        </w:rPr>
        <w:t>This</w:t>
      </w:r>
      <w:r w:rsidRPr="6D6EF327">
        <w:rPr>
          <w:rFonts w:eastAsia="Calibri"/>
        </w:rPr>
        <w:t xml:space="preserve"> will help us understand your approach, provide a </w:t>
      </w:r>
      <w:r>
        <w:rPr>
          <w:rFonts w:eastAsia="Calibri"/>
        </w:rPr>
        <w:t>whole system view,</w:t>
      </w:r>
      <w:r w:rsidRPr="6D6EF327">
        <w:rPr>
          <w:rFonts w:eastAsia="Calibri"/>
        </w:rPr>
        <w:t xml:space="preserve"> and support best practice.</w:t>
      </w:r>
    </w:p>
    <w:p w14:paraId="1B1B8983" w14:textId="77777777" w:rsidR="0092073D" w:rsidRDefault="0092073D" w:rsidP="00183582">
      <w:pPr>
        <w:pStyle w:val="Heading4"/>
        <w:spacing w:before="120" w:after="120"/>
      </w:pPr>
      <w:r w:rsidRPr="7F2F001E">
        <w:t xml:space="preserve">Contact </w:t>
      </w:r>
      <w:r>
        <w:t>d</w:t>
      </w:r>
      <w:r w:rsidRPr="3F54352B">
        <w:t>etails</w:t>
      </w:r>
    </w:p>
    <w:tbl>
      <w:tblPr>
        <w:tblW w:w="8505" w:type="dxa"/>
        <w:tblInd w:w="-5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CellMar>
          <w:left w:w="113" w:type="dxa"/>
        </w:tblCellMar>
        <w:tblLook w:val="01E0" w:firstRow="1" w:lastRow="1" w:firstColumn="1" w:lastColumn="1" w:noHBand="0" w:noVBand="0"/>
      </w:tblPr>
      <w:tblGrid>
        <w:gridCol w:w="4080"/>
        <w:gridCol w:w="4425"/>
      </w:tblGrid>
      <w:tr w:rsidR="0092073D" w:rsidRPr="000E5CC5" w14:paraId="36E34FFC" w14:textId="77777777" w:rsidTr="000E00F9">
        <w:tc>
          <w:tcPr>
            <w:tcW w:w="4962" w:type="dxa"/>
            <w:shd w:val="clear" w:color="auto" w:fill="1B556B" w:themeFill="text2"/>
          </w:tcPr>
          <w:p w14:paraId="0A7730D9" w14:textId="77777777" w:rsidR="0092073D" w:rsidRPr="00BB57D5" w:rsidRDefault="0092073D" w:rsidP="000E00F9">
            <w:pPr>
              <w:pStyle w:val="TableTextbold"/>
              <w:ind w:left="170"/>
            </w:pPr>
            <w:bookmarkStart w:id="2" w:name="_Hlk85616414"/>
            <w:r w:rsidRPr="00BB57D5">
              <w:t xml:space="preserve">Organisation </w:t>
            </w:r>
            <w:r w:rsidRPr="007C7658">
              <w:t>name</w:t>
            </w:r>
          </w:p>
        </w:tc>
        <w:tc>
          <w:tcPr>
            <w:tcW w:w="5386" w:type="dxa"/>
            <w:shd w:val="clear" w:color="auto" w:fill="D2DDE1" w:themeFill="background2"/>
          </w:tcPr>
          <w:p w14:paraId="1999A889" w14:textId="77777777" w:rsidR="0092073D" w:rsidRPr="007C7658" w:rsidRDefault="0092073D" w:rsidP="007C7658">
            <w:pPr>
              <w:pStyle w:val="TableText"/>
            </w:pPr>
          </w:p>
        </w:tc>
      </w:tr>
      <w:tr w:rsidR="0092073D" w:rsidRPr="000E5CC5" w14:paraId="361B92DD" w14:textId="77777777" w:rsidTr="000E00F9">
        <w:tc>
          <w:tcPr>
            <w:tcW w:w="4962" w:type="dxa"/>
            <w:shd w:val="clear" w:color="auto" w:fill="1B556B" w:themeFill="text2"/>
          </w:tcPr>
          <w:p w14:paraId="49804393" w14:textId="77777777" w:rsidR="0092073D" w:rsidRPr="00BB57D5" w:rsidRDefault="0092073D" w:rsidP="000E00F9">
            <w:pPr>
              <w:pStyle w:val="TableTextbold"/>
              <w:ind w:left="170"/>
            </w:pPr>
            <w:r w:rsidRPr="00BB57D5">
              <w:t>Trial key contacts</w:t>
            </w:r>
          </w:p>
          <w:p w14:paraId="58AD2DC0" w14:textId="77777777" w:rsidR="0092073D" w:rsidRPr="00BB57D5" w:rsidRDefault="0092073D" w:rsidP="000E00F9">
            <w:pPr>
              <w:pStyle w:val="TableText"/>
              <w:spacing w:before="0"/>
              <w:ind w:left="170"/>
            </w:pPr>
            <w:r w:rsidRPr="007C7658">
              <w:rPr>
                <w:color w:val="FFFFFF" w:themeColor="background1"/>
              </w:rPr>
              <w:t>Name, role in trial, email, phone or preferred contact method</w:t>
            </w:r>
          </w:p>
        </w:tc>
        <w:tc>
          <w:tcPr>
            <w:tcW w:w="5386" w:type="dxa"/>
            <w:shd w:val="clear" w:color="auto" w:fill="D2DDE1" w:themeFill="background2"/>
          </w:tcPr>
          <w:p w14:paraId="06C1064E" w14:textId="77777777" w:rsidR="0092073D" w:rsidRPr="007C7658" w:rsidRDefault="0092073D" w:rsidP="007C7658">
            <w:pPr>
              <w:pStyle w:val="TableText"/>
            </w:pPr>
          </w:p>
        </w:tc>
      </w:tr>
    </w:tbl>
    <w:bookmarkEnd w:id="2"/>
    <w:p w14:paraId="5ADDE86C" w14:textId="724A6E9B" w:rsidR="0092073D" w:rsidRDefault="0092073D" w:rsidP="001409A7">
      <w:pPr>
        <w:pStyle w:val="Heading3"/>
      </w:pPr>
      <w:r w:rsidRPr="5B6547EB">
        <w:t xml:space="preserve">Trial </w:t>
      </w:r>
      <w:r>
        <w:t>s</w:t>
      </w:r>
      <w:r w:rsidRPr="5B6547EB">
        <w:t>ummary</w:t>
      </w:r>
    </w:p>
    <w:p w14:paraId="0E2A63A9" w14:textId="6182F056" w:rsidR="0092073D" w:rsidRPr="00AE4AA2" w:rsidRDefault="0092073D" w:rsidP="000B103F">
      <w:pPr>
        <w:pStyle w:val="BodyText"/>
        <w:rPr>
          <w:sz w:val="18"/>
          <w:szCs w:val="14"/>
        </w:rPr>
      </w:pPr>
      <w:r w:rsidRPr="00AE4AA2">
        <w:t>You may wish to complete this section last</w:t>
      </w:r>
      <w:r w:rsidR="000B103F">
        <w:t>.</w:t>
      </w:r>
    </w:p>
    <w:tbl>
      <w:tblPr>
        <w:tblW w:w="8505" w:type="dxa"/>
        <w:tblInd w:w="-5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113" w:type="dxa"/>
        </w:tblCellMar>
        <w:tblLook w:val="01E0" w:firstRow="1" w:lastRow="1" w:firstColumn="1" w:lastColumn="1" w:noHBand="0" w:noVBand="0"/>
      </w:tblPr>
      <w:tblGrid>
        <w:gridCol w:w="4138"/>
        <w:gridCol w:w="4367"/>
      </w:tblGrid>
      <w:tr w:rsidR="0092073D" w:rsidRPr="000E5CC5" w14:paraId="14EE5B43" w14:textId="77777777" w:rsidTr="000E00F9">
        <w:tc>
          <w:tcPr>
            <w:tcW w:w="4138" w:type="dxa"/>
            <w:shd w:val="clear" w:color="auto" w:fill="1B556B" w:themeFill="text2"/>
          </w:tcPr>
          <w:p w14:paraId="0B3DF781" w14:textId="77777777" w:rsidR="0092073D" w:rsidRPr="00BC0CD4" w:rsidRDefault="0092073D" w:rsidP="000E00F9">
            <w:pPr>
              <w:pStyle w:val="TableTextbold"/>
              <w:ind w:left="170"/>
              <w:rPr>
                <w:sz w:val="14"/>
                <w:szCs w:val="14"/>
              </w:rPr>
            </w:pPr>
            <w:r w:rsidRPr="67DBDB28">
              <w:t xml:space="preserve">Trial </w:t>
            </w:r>
            <w:r>
              <w:t>t</w:t>
            </w:r>
            <w:r w:rsidRPr="67DBDB28">
              <w:t>itle</w:t>
            </w:r>
          </w:p>
        </w:tc>
        <w:tc>
          <w:tcPr>
            <w:tcW w:w="4367" w:type="dxa"/>
            <w:shd w:val="clear" w:color="auto" w:fill="D2DDE1" w:themeFill="background2"/>
          </w:tcPr>
          <w:p w14:paraId="634CD0AD" w14:textId="77777777" w:rsidR="0092073D" w:rsidRPr="000E5CC5" w:rsidRDefault="0092073D" w:rsidP="007C7658">
            <w:pPr>
              <w:pStyle w:val="TableText"/>
            </w:pPr>
            <w:fldSimple w:instr=" MERGEFIELD  project_name  \* MERGEFORMAT "/>
          </w:p>
        </w:tc>
      </w:tr>
      <w:tr w:rsidR="0092073D" w:rsidRPr="000E5CC5" w14:paraId="72668ADA" w14:textId="77777777" w:rsidTr="000E00F9">
        <w:tc>
          <w:tcPr>
            <w:tcW w:w="4138" w:type="dxa"/>
            <w:shd w:val="clear" w:color="auto" w:fill="1B556B" w:themeFill="text2"/>
          </w:tcPr>
          <w:p w14:paraId="172FC7B9" w14:textId="77777777" w:rsidR="0092073D" w:rsidRDefault="0092073D" w:rsidP="000E00F9">
            <w:pPr>
              <w:pStyle w:val="TableTextbold"/>
              <w:spacing w:after="80"/>
              <w:ind w:left="170"/>
              <w:rPr>
                <w:i/>
                <w:sz w:val="14"/>
                <w:szCs w:val="16"/>
              </w:rPr>
            </w:pPr>
            <w:r>
              <w:t>Trial</w:t>
            </w:r>
            <w:r w:rsidRPr="00606377">
              <w:t xml:space="preserve"> </w:t>
            </w:r>
            <w:r>
              <w:t>s</w:t>
            </w:r>
            <w:r w:rsidRPr="00606377">
              <w:t>ummary</w:t>
            </w:r>
            <w:r w:rsidRPr="000E5CC5">
              <w:t xml:space="preserve"> </w:t>
            </w:r>
          </w:p>
          <w:p w14:paraId="1F0DC865" w14:textId="77777777" w:rsidR="0092073D" w:rsidRPr="007C7658" w:rsidRDefault="0092073D" w:rsidP="000E00F9">
            <w:pPr>
              <w:pStyle w:val="TableText"/>
              <w:spacing w:before="0" w:after="60"/>
              <w:ind w:left="170"/>
              <w:rPr>
                <w:color w:val="FFFFFF" w:themeColor="background1"/>
              </w:rPr>
            </w:pPr>
            <w:r w:rsidRPr="007C7658">
              <w:rPr>
                <w:color w:val="FFFFFF" w:themeColor="background1"/>
              </w:rPr>
              <w:t>A short, concise description of your trial, including:</w:t>
            </w:r>
          </w:p>
          <w:p w14:paraId="6ECD8967" w14:textId="77777777" w:rsidR="0092073D" w:rsidRPr="007C7658" w:rsidRDefault="0092073D" w:rsidP="000E00F9">
            <w:pPr>
              <w:pStyle w:val="TableBullet"/>
              <w:tabs>
                <w:tab w:val="clear" w:pos="284"/>
              </w:tabs>
              <w:ind w:left="454"/>
              <w:rPr>
                <w:color w:val="FFFFFF" w:themeColor="background1"/>
              </w:rPr>
            </w:pPr>
            <w:r w:rsidRPr="007C7658">
              <w:rPr>
                <w:color w:val="FFFFFF" w:themeColor="background1"/>
              </w:rPr>
              <w:t>what material you plan to collect</w:t>
            </w:r>
          </w:p>
          <w:p w14:paraId="5E1D35E4" w14:textId="77777777" w:rsidR="0092073D" w:rsidRPr="007C7658" w:rsidRDefault="0092073D" w:rsidP="000E00F9">
            <w:pPr>
              <w:pStyle w:val="TableBullet"/>
              <w:tabs>
                <w:tab w:val="clear" w:pos="284"/>
              </w:tabs>
              <w:ind w:left="454"/>
              <w:rPr>
                <w:rFonts w:cstheme="minorHAnsi"/>
                <w:color w:val="FFFFFF" w:themeColor="background1"/>
              </w:rPr>
            </w:pPr>
            <w:r w:rsidRPr="007C7658">
              <w:rPr>
                <w:rFonts w:cstheme="minorHAnsi"/>
                <w:color w:val="FFFFFF" w:themeColor="background1"/>
              </w:rPr>
              <w:t>the length of the trial (provide anticipated start and end dates)</w:t>
            </w:r>
          </w:p>
          <w:p w14:paraId="21A9673D" w14:textId="77777777" w:rsidR="0092073D" w:rsidRPr="007C7658" w:rsidRDefault="0092073D" w:rsidP="000E00F9">
            <w:pPr>
              <w:pStyle w:val="TableBullet"/>
              <w:tabs>
                <w:tab w:val="clear" w:pos="284"/>
              </w:tabs>
              <w:ind w:left="454"/>
              <w:rPr>
                <w:rFonts w:cstheme="minorHAnsi"/>
                <w:color w:val="FFFFFF" w:themeColor="background1"/>
              </w:rPr>
            </w:pPr>
            <w:r w:rsidRPr="007C7658">
              <w:rPr>
                <w:rFonts w:cstheme="minorHAnsi"/>
                <w:color w:val="FFFFFF" w:themeColor="background1"/>
              </w:rPr>
              <w:t>method of collection</w:t>
            </w:r>
          </w:p>
          <w:p w14:paraId="7AEA48DA" w14:textId="77777777" w:rsidR="0092073D" w:rsidRPr="004F55DF" w:rsidRDefault="0092073D" w:rsidP="000E00F9">
            <w:pPr>
              <w:pStyle w:val="TableBullet"/>
              <w:tabs>
                <w:tab w:val="clear" w:pos="284"/>
              </w:tabs>
              <w:spacing w:after="120"/>
              <w:ind w:left="454"/>
            </w:pPr>
            <w:r w:rsidRPr="007C7658">
              <w:rPr>
                <w:color w:val="FFFFFF" w:themeColor="background1"/>
              </w:rPr>
              <w:t>fate of collected material.</w:t>
            </w:r>
          </w:p>
        </w:tc>
        <w:tc>
          <w:tcPr>
            <w:tcW w:w="4367" w:type="dxa"/>
            <w:shd w:val="clear" w:color="auto" w:fill="D2DDE1" w:themeFill="background2"/>
          </w:tcPr>
          <w:p w14:paraId="08F9CE28" w14:textId="77777777" w:rsidR="0092073D" w:rsidRPr="000E5CC5" w:rsidRDefault="0092073D" w:rsidP="007C7658">
            <w:pPr>
              <w:pStyle w:val="TableText"/>
            </w:pPr>
          </w:p>
        </w:tc>
      </w:tr>
      <w:tr w:rsidR="0092073D" w:rsidRPr="0016159D" w14:paraId="73E21E5A" w14:textId="77777777" w:rsidTr="000E00F9">
        <w:tc>
          <w:tcPr>
            <w:tcW w:w="4138" w:type="dxa"/>
            <w:shd w:val="clear" w:color="auto" w:fill="1B556B" w:themeFill="text2"/>
          </w:tcPr>
          <w:p w14:paraId="62E9C17B" w14:textId="77777777" w:rsidR="0092073D" w:rsidRPr="00FC76D4" w:rsidRDefault="0092073D" w:rsidP="000E00F9">
            <w:pPr>
              <w:pStyle w:val="TableTextbold"/>
              <w:spacing w:after="80"/>
              <w:ind w:left="170"/>
            </w:pPr>
            <w:r>
              <w:t>Trial location</w:t>
            </w:r>
            <w:r w:rsidRPr="7BD740D4">
              <w:rPr>
                <w:rFonts w:cstheme="minorBidi"/>
              </w:rPr>
              <w:t xml:space="preserve"> </w:t>
            </w:r>
          </w:p>
          <w:p w14:paraId="3CB0884A" w14:textId="77777777" w:rsidR="0092073D" w:rsidRPr="000E5CC5" w:rsidRDefault="0092073D" w:rsidP="000E00F9">
            <w:pPr>
              <w:pStyle w:val="TableText"/>
              <w:spacing w:before="0"/>
              <w:ind w:left="170"/>
            </w:pPr>
            <w:r w:rsidRPr="007C7658">
              <w:rPr>
                <w:color w:val="FFFFFF" w:themeColor="background1"/>
              </w:rPr>
              <w:t>Describe the specific area where you plan to run the trial. This may be more than one area or district if the trial is planned to run in multiple locations.</w:t>
            </w:r>
          </w:p>
        </w:tc>
        <w:tc>
          <w:tcPr>
            <w:tcW w:w="4367" w:type="dxa"/>
            <w:shd w:val="clear" w:color="auto" w:fill="D2DDE1" w:themeFill="background2"/>
          </w:tcPr>
          <w:p w14:paraId="5B695B58" w14:textId="77777777" w:rsidR="0092073D" w:rsidRDefault="0092073D" w:rsidP="007C7658">
            <w:pPr>
              <w:pStyle w:val="TableText"/>
            </w:pPr>
          </w:p>
        </w:tc>
      </w:tr>
    </w:tbl>
    <w:p w14:paraId="44B3454D" w14:textId="77777777" w:rsidR="0092073D" w:rsidRDefault="0092073D" w:rsidP="007C7658">
      <w:pPr>
        <w:pStyle w:val="Heading4"/>
        <w:spacing w:after="120"/>
      </w:pPr>
      <w:r>
        <w:lastRenderedPageBreak/>
        <w:t>Trial</w:t>
      </w:r>
      <w:r w:rsidRPr="39096E75">
        <w:t xml:space="preserve"> </w:t>
      </w:r>
      <w:r>
        <w:t>d</w:t>
      </w:r>
      <w:r w:rsidRPr="39096E75">
        <w:t>etails</w:t>
      </w:r>
    </w:p>
    <w:tbl>
      <w:tblPr>
        <w:tblW w:w="8505" w:type="dxa"/>
        <w:tblInd w:w="-5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CellMar>
          <w:left w:w="113" w:type="dxa"/>
        </w:tblCellMar>
        <w:tblLook w:val="01E0" w:firstRow="1" w:lastRow="1" w:firstColumn="1" w:lastColumn="1" w:noHBand="0" w:noVBand="0"/>
      </w:tblPr>
      <w:tblGrid>
        <w:gridCol w:w="4080"/>
        <w:gridCol w:w="4425"/>
      </w:tblGrid>
      <w:tr w:rsidR="0092073D" w:rsidRPr="000E5CC5" w14:paraId="622C13B2" w14:textId="77777777" w:rsidTr="000E00F9">
        <w:tc>
          <w:tcPr>
            <w:tcW w:w="4962" w:type="dxa"/>
            <w:shd w:val="clear" w:color="auto" w:fill="1B556B" w:themeFill="text2"/>
          </w:tcPr>
          <w:p w14:paraId="2C767650" w14:textId="77777777" w:rsidR="0092073D" w:rsidRDefault="0092073D" w:rsidP="000E00F9">
            <w:pPr>
              <w:pStyle w:val="TableTextbold"/>
              <w:spacing w:after="80"/>
              <w:ind w:left="170"/>
            </w:pPr>
            <w:r w:rsidRPr="68114A55">
              <w:t xml:space="preserve">Big </w:t>
            </w:r>
            <w:r>
              <w:t>p</w:t>
            </w:r>
            <w:r w:rsidRPr="68114A55">
              <w:t>icture: Problem</w:t>
            </w:r>
            <w:r w:rsidRPr="1F69B97C">
              <w:t xml:space="preserve"> or </w:t>
            </w:r>
            <w:r>
              <w:t>o</w:t>
            </w:r>
            <w:r w:rsidRPr="1F69B97C">
              <w:t xml:space="preserve">pportunity </w:t>
            </w:r>
          </w:p>
          <w:p w14:paraId="57A59EA6" w14:textId="77777777" w:rsidR="0092073D" w:rsidRPr="007C7658" w:rsidRDefault="0092073D" w:rsidP="000E00F9">
            <w:pPr>
              <w:pStyle w:val="TableText"/>
              <w:spacing w:before="0"/>
              <w:ind w:left="170"/>
              <w:rPr>
                <w:color w:val="FFFFFF" w:themeColor="background1"/>
              </w:rPr>
            </w:pPr>
            <w:r w:rsidRPr="007C7658">
              <w:rPr>
                <w:color w:val="FFFFFF" w:themeColor="background1"/>
              </w:rPr>
              <w:t>What is the specific problem or opportunity that your trial will address?</w:t>
            </w:r>
          </w:p>
          <w:p w14:paraId="07C41A01" w14:textId="77777777" w:rsidR="0092073D" w:rsidRPr="007C7658" w:rsidRDefault="0092073D" w:rsidP="000E00F9">
            <w:pPr>
              <w:pStyle w:val="TableBullet"/>
              <w:tabs>
                <w:tab w:val="clear" w:pos="284"/>
              </w:tabs>
              <w:ind w:left="454"/>
              <w:rPr>
                <w:color w:val="FFFFFF" w:themeColor="background1"/>
              </w:rPr>
            </w:pPr>
            <w:r w:rsidRPr="007C7658">
              <w:rPr>
                <w:color w:val="FFFFFF" w:themeColor="background1"/>
              </w:rPr>
              <w:t>What is the nature, scope and scale of the problem?</w:t>
            </w:r>
          </w:p>
          <w:p w14:paraId="092647B9" w14:textId="77777777" w:rsidR="0092073D" w:rsidRPr="00D6642F" w:rsidRDefault="0092073D" w:rsidP="000E00F9">
            <w:pPr>
              <w:pStyle w:val="TableBullet"/>
              <w:tabs>
                <w:tab w:val="clear" w:pos="284"/>
              </w:tabs>
              <w:spacing w:after="120"/>
              <w:ind w:left="454"/>
              <w:rPr>
                <w:rFonts w:cstheme="minorBidi"/>
              </w:rPr>
            </w:pPr>
            <w:r w:rsidRPr="007C7658">
              <w:rPr>
                <w:rFonts w:cstheme="minorBidi"/>
                <w:color w:val="FFFFFF" w:themeColor="background1"/>
              </w:rPr>
              <w:t>Outline the assumptions you are making about the problem.</w:t>
            </w:r>
          </w:p>
        </w:tc>
        <w:tc>
          <w:tcPr>
            <w:tcW w:w="5386" w:type="dxa"/>
            <w:shd w:val="clear" w:color="auto" w:fill="D2DDE1" w:themeFill="background2"/>
          </w:tcPr>
          <w:p w14:paraId="1C9A2FE5" w14:textId="77777777" w:rsidR="0092073D" w:rsidRPr="000E5CC5" w:rsidRDefault="0092073D" w:rsidP="00DF1ED7">
            <w:pPr>
              <w:pStyle w:val="TableText"/>
            </w:pPr>
          </w:p>
        </w:tc>
      </w:tr>
      <w:tr w:rsidR="0092073D" w:rsidRPr="000E5CC5" w14:paraId="776CD7BE" w14:textId="77777777" w:rsidTr="000E00F9">
        <w:tc>
          <w:tcPr>
            <w:tcW w:w="4962" w:type="dxa"/>
            <w:tcBorders>
              <w:bottom w:val="single" w:sz="24" w:space="0" w:color="FFFFFF" w:themeColor="background1"/>
            </w:tcBorders>
            <w:shd w:val="clear" w:color="auto" w:fill="1B556B" w:themeFill="text2"/>
          </w:tcPr>
          <w:p w14:paraId="4FFC73A6" w14:textId="77777777" w:rsidR="0092073D" w:rsidRPr="00215FA8" w:rsidRDefault="0092073D" w:rsidP="000E00F9">
            <w:pPr>
              <w:pStyle w:val="TableTextbold"/>
              <w:spacing w:after="60"/>
              <w:ind w:left="170"/>
            </w:pPr>
            <w:r>
              <w:t>Considerations and evidence</w:t>
            </w:r>
          </w:p>
          <w:p w14:paraId="22ED74EF" w14:textId="77777777" w:rsidR="0092073D" w:rsidRPr="00AE165C" w:rsidRDefault="0092073D" w:rsidP="000E00F9">
            <w:pPr>
              <w:pStyle w:val="TableText"/>
              <w:spacing w:before="0"/>
              <w:ind w:left="170"/>
              <w:rPr>
                <w:lang w:val="en-AU"/>
              </w:rPr>
            </w:pPr>
            <w:r w:rsidRPr="00DF1ED7">
              <w:rPr>
                <w:color w:val="FFFFFF" w:themeColor="background1"/>
                <w:lang w:val="en-AU"/>
              </w:rPr>
              <w:t>Briefly describe any research, including product or market feasibility, technical research, engagement and business case development that may be informing the trial.</w:t>
            </w:r>
          </w:p>
        </w:tc>
        <w:tc>
          <w:tcPr>
            <w:tcW w:w="5386" w:type="dxa"/>
            <w:tcBorders>
              <w:bottom w:val="single" w:sz="24" w:space="0" w:color="FFFFFF" w:themeColor="background1"/>
            </w:tcBorders>
            <w:shd w:val="clear" w:color="auto" w:fill="D2DDE1" w:themeFill="background2"/>
          </w:tcPr>
          <w:p w14:paraId="0AABAF32" w14:textId="77777777" w:rsidR="0092073D" w:rsidRDefault="0092073D" w:rsidP="00DF1ED7">
            <w:pPr>
              <w:pStyle w:val="TableText"/>
            </w:pPr>
          </w:p>
        </w:tc>
      </w:tr>
      <w:tr w:rsidR="0092073D" w:rsidRPr="0056347A" w14:paraId="29E77FD6" w14:textId="77777777" w:rsidTr="000E00F9">
        <w:tc>
          <w:tcPr>
            <w:tcW w:w="10348" w:type="dxa"/>
            <w:gridSpan w:val="2"/>
            <w:shd w:val="clear" w:color="auto" w:fill="D5EBE8" w:themeFill="accent3"/>
          </w:tcPr>
          <w:p w14:paraId="259D9846" w14:textId="77777777" w:rsidR="0092073D" w:rsidRPr="0056347A" w:rsidRDefault="0092073D" w:rsidP="00E32C2F">
            <w:pPr>
              <w:pStyle w:val="Boxtext"/>
              <w:ind w:left="170"/>
            </w:pPr>
            <w:r w:rsidRPr="0056347A">
              <w:t>Please indicate the anticipated start and end dates of your trial, or otherwise how long the trial plans to run for. Remember to notify the Ministry before starting.</w:t>
            </w:r>
          </w:p>
        </w:tc>
      </w:tr>
      <w:tr w:rsidR="0092073D" w14:paraId="080812E9" w14:textId="77777777" w:rsidTr="000E327D">
        <w:tc>
          <w:tcPr>
            <w:tcW w:w="4962" w:type="dxa"/>
            <w:shd w:val="clear" w:color="auto" w:fill="1B556B" w:themeFill="text2"/>
          </w:tcPr>
          <w:p w14:paraId="311FF661" w14:textId="77777777" w:rsidR="0092073D" w:rsidRDefault="0092073D" w:rsidP="000E00F9">
            <w:pPr>
              <w:pStyle w:val="TableTextbold"/>
              <w:spacing w:after="60"/>
              <w:ind w:left="170"/>
            </w:pPr>
            <w:r w:rsidRPr="5B6547EB">
              <w:t xml:space="preserve">Trial </w:t>
            </w:r>
            <w:r>
              <w:t>duration</w:t>
            </w:r>
          </w:p>
          <w:p w14:paraId="323BC593" w14:textId="77777777" w:rsidR="0092073D" w:rsidRPr="00064959" w:rsidRDefault="0092073D" w:rsidP="000E00F9">
            <w:pPr>
              <w:pStyle w:val="TableText"/>
              <w:spacing w:before="0"/>
              <w:ind w:left="170"/>
            </w:pPr>
            <w:r w:rsidRPr="00064959">
              <w:rPr>
                <w:color w:val="FFFFFF" w:themeColor="background1"/>
              </w:rPr>
              <w:t>When will the trial start and finish?</w:t>
            </w:r>
          </w:p>
        </w:tc>
        <w:tc>
          <w:tcPr>
            <w:tcW w:w="5386" w:type="dxa"/>
            <w:shd w:val="clear" w:color="auto" w:fill="D2DDE1" w:themeFill="background2"/>
          </w:tcPr>
          <w:p w14:paraId="47FE762A" w14:textId="77777777" w:rsidR="0092073D" w:rsidRPr="00064959" w:rsidRDefault="0092073D" w:rsidP="00064959">
            <w:pPr>
              <w:pStyle w:val="TableText"/>
            </w:pPr>
          </w:p>
        </w:tc>
      </w:tr>
      <w:tr w:rsidR="0092073D" w:rsidRPr="000E5CC5" w14:paraId="6FDE1810" w14:textId="77777777" w:rsidTr="000E327D">
        <w:tc>
          <w:tcPr>
            <w:tcW w:w="4962" w:type="dxa"/>
            <w:tcBorders>
              <w:bottom w:val="single" w:sz="24" w:space="0" w:color="FFFFFF" w:themeColor="background1"/>
            </w:tcBorders>
            <w:shd w:val="clear" w:color="auto" w:fill="1B556B" w:themeFill="text2"/>
          </w:tcPr>
          <w:p w14:paraId="38CA2C78" w14:textId="77777777" w:rsidR="0092073D" w:rsidRDefault="0092073D" w:rsidP="000E00F9">
            <w:pPr>
              <w:pStyle w:val="TableTextbold"/>
              <w:spacing w:after="60"/>
              <w:ind w:left="170"/>
            </w:pPr>
            <w:r w:rsidRPr="56634B96">
              <w:t xml:space="preserve">Trial </w:t>
            </w:r>
            <w:r>
              <w:t>scale</w:t>
            </w:r>
          </w:p>
          <w:p w14:paraId="3F18B76F" w14:textId="6397C323" w:rsidR="0092073D" w:rsidRPr="00064959" w:rsidRDefault="0092073D" w:rsidP="000E00F9">
            <w:pPr>
              <w:pStyle w:val="TableText"/>
              <w:spacing w:before="0" w:after="0"/>
              <w:ind w:left="170"/>
              <w:rPr>
                <w:color w:val="FFFFFF" w:themeColor="background1"/>
              </w:rPr>
            </w:pPr>
            <w:r w:rsidRPr="00064959">
              <w:rPr>
                <w:color w:val="FFFFFF" w:themeColor="background1"/>
              </w:rPr>
              <w:t xml:space="preserve">The guidance document and the </w:t>
            </w:r>
            <w:r w:rsidR="000B103F">
              <w:rPr>
                <w:color w:val="FFFFFF" w:themeColor="background1"/>
              </w:rPr>
              <w:t>green</w:t>
            </w:r>
            <w:r w:rsidRPr="00064959">
              <w:rPr>
                <w:color w:val="FFFFFF" w:themeColor="background1"/>
              </w:rPr>
              <w:t xml:space="preserve"> box below, outlines examples of different testing scales and when they might be suitable.</w:t>
            </w:r>
          </w:p>
          <w:p w14:paraId="264F67F8" w14:textId="1E973C5A" w:rsidR="0092073D" w:rsidRPr="00481C6A" w:rsidRDefault="0092073D" w:rsidP="000E00F9">
            <w:pPr>
              <w:pStyle w:val="TableText"/>
              <w:ind w:left="170"/>
              <w:rPr>
                <w:rFonts w:asciiTheme="minorHAnsi" w:hAnsiTheme="minorHAnsi" w:cstheme="minorBidi"/>
                <w:color w:val="FFFFFF" w:themeColor="background1"/>
                <w:szCs w:val="18"/>
              </w:rPr>
            </w:pPr>
            <w:r w:rsidRPr="00064959">
              <w:rPr>
                <w:color w:val="FFFFFF" w:themeColor="background1"/>
              </w:rPr>
              <w:t>Please describe the scale of your trial collection.</w:t>
            </w:r>
          </w:p>
        </w:tc>
        <w:tc>
          <w:tcPr>
            <w:tcW w:w="5386" w:type="dxa"/>
            <w:tcBorders>
              <w:bottom w:val="single" w:sz="24" w:space="0" w:color="FFFFFF" w:themeColor="background1"/>
            </w:tcBorders>
            <w:shd w:val="clear" w:color="auto" w:fill="D2DDE1" w:themeFill="background2"/>
          </w:tcPr>
          <w:p w14:paraId="6CF43690" w14:textId="77777777" w:rsidR="0092073D" w:rsidRPr="00064959" w:rsidRDefault="0092073D" w:rsidP="00064959">
            <w:pPr>
              <w:pStyle w:val="TableText"/>
            </w:pPr>
          </w:p>
        </w:tc>
      </w:tr>
      <w:tr w:rsidR="0092073D" w:rsidRPr="000E5CC5" w14:paraId="7F4EE5ED" w14:textId="77777777" w:rsidTr="000E00F9">
        <w:tc>
          <w:tcPr>
            <w:tcW w:w="10348" w:type="dxa"/>
            <w:gridSpan w:val="2"/>
            <w:shd w:val="clear" w:color="auto" w:fill="D5EBE8" w:themeFill="accent3"/>
          </w:tcPr>
          <w:p w14:paraId="6BFF66ED" w14:textId="77777777" w:rsidR="0092073D" w:rsidRPr="00E55E53" w:rsidRDefault="0092073D" w:rsidP="00E32C2F">
            <w:pPr>
              <w:pStyle w:val="Boxheading"/>
              <w:keepNext w:val="0"/>
              <w:spacing w:after="80"/>
              <w:ind w:left="170"/>
            </w:pPr>
            <w:r w:rsidRPr="547D1662">
              <w:t xml:space="preserve">Local </w:t>
            </w:r>
            <w:r>
              <w:t>t</w:t>
            </w:r>
            <w:r w:rsidRPr="547D1662">
              <w:t>rial</w:t>
            </w:r>
          </w:p>
          <w:p w14:paraId="401C7441" w14:textId="77777777" w:rsidR="0092073D" w:rsidRDefault="0092073D" w:rsidP="00E32C2F">
            <w:pPr>
              <w:pStyle w:val="Boxbullet"/>
              <w:tabs>
                <w:tab w:val="clear" w:pos="680"/>
              </w:tabs>
              <w:spacing w:after="80"/>
              <w:ind w:left="530"/>
            </w:pPr>
            <w:r w:rsidRPr="547D1662">
              <w:t>Tests collection methods, quantities and quality (including secondary impacts on existing collections/materials)</w:t>
            </w:r>
            <w:r>
              <w:t>.</w:t>
            </w:r>
          </w:p>
          <w:p w14:paraId="1EA4B9A8" w14:textId="77777777" w:rsidR="0092073D" w:rsidRDefault="0092073D" w:rsidP="00E32C2F">
            <w:pPr>
              <w:pStyle w:val="Boxbullet"/>
              <w:tabs>
                <w:tab w:val="clear" w:pos="680"/>
              </w:tabs>
              <w:spacing w:after="80"/>
              <w:ind w:left="530"/>
            </w:pPr>
            <w:r w:rsidRPr="547D1662">
              <w:t>Limited area or number of households</w:t>
            </w:r>
            <w:r>
              <w:t>.</w:t>
            </w:r>
          </w:p>
          <w:p w14:paraId="307325EB" w14:textId="77777777" w:rsidR="0092073D" w:rsidRDefault="0092073D" w:rsidP="00E32C2F">
            <w:pPr>
              <w:pStyle w:val="Boxbullet"/>
              <w:tabs>
                <w:tab w:val="clear" w:pos="680"/>
              </w:tabs>
              <w:ind w:left="530"/>
            </w:pPr>
            <w:r w:rsidRPr="547D1662">
              <w:t>Short duration (around 6</w:t>
            </w:r>
            <w:r>
              <w:t>–</w:t>
            </w:r>
            <w:r w:rsidRPr="547D1662">
              <w:t>12 months)</w:t>
            </w:r>
            <w:r>
              <w:t>.</w:t>
            </w:r>
          </w:p>
          <w:p w14:paraId="434C0000" w14:textId="77777777" w:rsidR="0092073D" w:rsidRDefault="0092073D" w:rsidP="00E32C2F">
            <w:pPr>
              <w:pStyle w:val="Boxheading"/>
              <w:keepNext w:val="0"/>
              <w:spacing w:before="120" w:after="80"/>
              <w:ind w:left="170"/>
            </w:pPr>
            <w:r w:rsidRPr="547D1662">
              <w:t xml:space="preserve">Wider </w:t>
            </w:r>
            <w:r>
              <w:t>t</w:t>
            </w:r>
            <w:r w:rsidRPr="547D1662">
              <w:t>esting</w:t>
            </w:r>
          </w:p>
          <w:p w14:paraId="55A8D38B" w14:textId="77777777" w:rsidR="0092073D" w:rsidRDefault="0092073D" w:rsidP="00E32C2F">
            <w:pPr>
              <w:pStyle w:val="Boxbullet"/>
              <w:tabs>
                <w:tab w:val="clear" w:pos="680"/>
              </w:tabs>
              <w:spacing w:after="80"/>
              <w:ind w:left="530"/>
            </w:pPr>
            <w:r w:rsidRPr="547D1662">
              <w:t>Testing preferred methods in different conditions (</w:t>
            </w:r>
            <w:proofErr w:type="spellStart"/>
            <w:r>
              <w:t>eg</w:t>
            </w:r>
            <w:proofErr w:type="spellEnd"/>
            <w:r>
              <w:t>,</w:t>
            </w:r>
            <w:r w:rsidRPr="547D1662">
              <w:t xml:space="preserve"> urban areas of different sizes, distant from processors, different material recovery facility set ups)</w:t>
            </w:r>
            <w:r>
              <w:t>.</w:t>
            </w:r>
          </w:p>
          <w:p w14:paraId="48C869A4" w14:textId="77777777" w:rsidR="0092073D" w:rsidRDefault="0092073D" w:rsidP="00E32C2F">
            <w:pPr>
              <w:pStyle w:val="Boxbullet"/>
              <w:tabs>
                <w:tab w:val="clear" w:pos="680"/>
              </w:tabs>
              <w:spacing w:after="80"/>
              <w:ind w:left="530"/>
            </w:pPr>
            <w:r w:rsidRPr="68E063ED">
              <w:t>May involve multiple districts, larger areas, and integration with T</w:t>
            </w:r>
            <w:r>
              <w:t>A</w:t>
            </w:r>
            <w:r w:rsidRPr="68E063ED">
              <w:t xml:space="preserve"> managed services</w:t>
            </w:r>
            <w:r>
              <w:t>.</w:t>
            </w:r>
          </w:p>
          <w:p w14:paraId="4B8992DE" w14:textId="77777777" w:rsidR="0092073D" w:rsidRDefault="0092073D" w:rsidP="00E32C2F">
            <w:pPr>
              <w:pStyle w:val="Boxbullet"/>
              <w:tabs>
                <w:tab w:val="clear" w:pos="680"/>
              </w:tabs>
              <w:ind w:left="530"/>
            </w:pPr>
            <w:r w:rsidRPr="547D1662">
              <w:t>Short to medium duration (6</w:t>
            </w:r>
            <w:r>
              <w:t>–</w:t>
            </w:r>
            <w:r w:rsidRPr="547D1662">
              <w:t>12 months or more)</w:t>
            </w:r>
            <w:r>
              <w:t>.</w:t>
            </w:r>
          </w:p>
          <w:p w14:paraId="206CFD3B" w14:textId="77777777" w:rsidR="0092073D" w:rsidRDefault="0092073D" w:rsidP="00E32C2F">
            <w:pPr>
              <w:pStyle w:val="Boxheading"/>
              <w:keepNext w:val="0"/>
              <w:spacing w:before="120"/>
              <w:ind w:left="170"/>
            </w:pPr>
            <w:r>
              <w:t>Successful trial extension</w:t>
            </w:r>
          </w:p>
          <w:p w14:paraId="103B90FC" w14:textId="77777777" w:rsidR="0092073D" w:rsidRDefault="0092073D" w:rsidP="00E32C2F">
            <w:pPr>
              <w:pStyle w:val="Boxtext"/>
              <w:spacing w:before="80" w:after="80"/>
              <w:ind w:left="170"/>
            </w:pPr>
            <w:r w:rsidRPr="00E55E53">
              <w:t>To move into an extension phase, trials should have:</w:t>
            </w:r>
          </w:p>
          <w:p w14:paraId="5835D123" w14:textId="77777777" w:rsidR="0092073D" w:rsidRPr="00E55E53" w:rsidRDefault="0092073D" w:rsidP="00E32C2F">
            <w:pPr>
              <w:pStyle w:val="Boxbullet"/>
              <w:tabs>
                <w:tab w:val="clear" w:pos="680"/>
              </w:tabs>
              <w:spacing w:after="80"/>
              <w:ind w:left="530"/>
            </w:pPr>
            <w:r w:rsidRPr="00E55E53">
              <w:t>an application in place to become an accepted material</w:t>
            </w:r>
          </w:p>
          <w:p w14:paraId="23A51165" w14:textId="77777777" w:rsidR="0092073D" w:rsidRPr="00E55E53" w:rsidRDefault="0092073D" w:rsidP="00E32C2F">
            <w:pPr>
              <w:pStyle w:val="Boxbullet"/>
              <w:tabs>
                <w:tab w:val="clear" w:pos="680"/>
              </w:tabs>
              <w:spacing w:after="80"/>
              <w:ind w:left="530"/>
            </w:pPr>
            <w:r w:rsidRPr="00E55E53">
              <w:t>evidence on costs and benefits supporting inclusion</w:t>
            </w:r>
            <w:r>
              <w:t xml:space="preserve"> at a nationwide level</w:t>
            </w:r>
          </w:p>
          <w:p w14:paraId="0E9915D4" w14:textId="77777777" w:rsidR="0092073D" w:rsidRPr="00E55E53" w:rsidRDefault="0092073D" w:rsidP="00E32C2F">
            <w:pPr>
              <w:pStyle w:val="Boxbullet"/>
              <w:tabs>
                <w:tab w:val="clear" w:pos="680"/>
              </w:tabs>
              <w:spacing w:after="80"/>
              <w:ind w:left="530"/>
            </w:pPr>
            <w:r w:rsidRPr="00E55E53">
              <w:t>broad consensus that the material can be safely and effectively collected through kerbside</w:t>
            </w:r>
          </w:p>
          <w:p w14:paraId="39E0C769" w14:textId="280927E9" w:rsidR="0092073D" w:rsidRDefault="0092073D" w:rsidP="00E32C2F">
            <w:pPr>
              <w:pStyle w:val="Boxbullet"/>
              <w:tabs>
                <w:tab w:val="clear" w:pos="680"/>
              </w:tabs>
              <w:spacing w:after="240"/>
              <w:ind w:left="530"/>
              <w:rPr>
                <w:sz w:val="18"/>
                <w:szCs w:val="18"/>
              </w:rPr>
            </w:pPr>
            <w:r w:rsidRPr="00E55E53">
              <w:t>an available</w:t>
            </w:r>
            <w:r>
              <w:t xml:space="preserve"> and reliable</w:t>
            </w:r>
            <w:r w:rsidRPr="00E55E53">
              <w:t xml:space="preserve"> end market for the material.</w:t>
            </w:r>
          </w:p>
        </w:tc>
      </w:tr>
    </w:tbl>
    <w:p w14:paraId="3D088B84" w14:textId="77777777" w:rsidR="0092073D" w:rsidRDefault="0092073D" w:rsidP="00784490">
      <w:pPr>
        <w:pStyle w:val="Heading3"/>
        <w:rPr>
          <w:lang w:val="en-AU"/>
        </w:rPr>
      </w:pPr>
      <w:r w:rsidRPr="61722788">
        <w:lastRenderedPageBreak/>
        <w:t xml:space="preserve">Trial </w:t>
      </w:r>
      <w:r>
        <w:t>o</w:t>
      </w:r>
      <w:r w:rsidRPr="61722788">
        <w:t xml:space="preserve">bjectives and </w:t>
      </w:r>
      <w:r>
        <w:t>r</w:t>
      </w:r>
      <w:r w:rsidRPr="61722788">
        <w:t xml:space="preserve">esearch </w:t>
      </w:r>
      <w:proofErr w:type="gramStart"/>
      <w:r>
        <w:t>a</w:t>
      </w:r>
      <w:r w:rsidRPr="61722788">
        <w:t>ims</w:t>
      </w:r>
      <w:proofErr w:type="gramEnd"/>
    </w:p>
    <w:p w14:paraId="0BDD2DE8" w14:textId="77777777" w:rsidR="0092073D" w:rsidRDefault="0092073D" w:rsidP="00AE43E5">
      <w:pPr>
        <w:pStyle w:val="BodyText"/>
        <w:spacing w:after="80"/>
        <w:rPr>
          <w:rFonts w:eastAsia="Calibri"/>
        </w:rPr>
      </w:pPr>
      <w:r w:rsidRPr="00D44509">
        <w:rPr>
          <w:rFonts w:eastAsia="Calibri"/>
          <w:b/>
          <w:bCs/>
        </w:rPr>
        <w:t>Objective:</w:t>
      </w:r>
      <w:r>
        <w:rPr>
          <w:rFonts w:eastAsia="Calibri"/>
        </w:rPr>
        <w:t xml:space="preserve"> </w:t>
      </w:r>
      <w:r w:rsidRPr="61722788">
        <w:rPr>
          <w:rFonts w:eastAsia="Calibri"/>
        </w:rPr>
        <w:t xml:space="preserve">What is the trial trying to </w:t>
      </w:r>
      <w:r>
        <w:rPr>
          <w:rFonts w:eastAsia="Calibri"/>
        </w:rPr>
        <w:t>test or deliver?</w:t>
      </w:r>
    </w:p>
    <w:p w14:paraId="3F36E6C9" w14:textId="77777777" w:rsidR="0092073D" w:rsidRDefault="0092073D" w:rsidP="00AE43E5">
      <w:pPr>
        <w:pStyle w:val="BodyText"/>
        <w:spacing w:before="80" w:after="80"/>
        <w:rPr>
          <w:rFonts w:eastAsia="Calibri"/>
        </w:rPr>
      </w:pPr>
      <w:r w:rsidRPr="00D44509">
        <w:rPr>
          <w:rFonts w:eastAsia="Calibri"/>
          <w:b/>
          <w:bCs/>
        </w:rPr>
        <w:t>Aim:</w:t>
      </w:r>
      <w:r>
        <w:rPr>
          <w:rFonts w:eastAsia="Calibri"/>
        </w:rPr>
        <w:t xml:space="preserve"> In line with Ministry guidance on trials, we expect that trials </w:t>
      </w:r>
      <w:r w:rsidRPr="00070492">
        <w:rPr>
          <w:rFonts w:eastAsia="Calibri"/>
        </w:rPr>
        <w:t>provide evidence for possible updates to standard materials.</w:t>
      </w:r>
    </w:p>
    <w:p w14:paraId="38408E21" w14:textId="77777777" w:rsidR="0092073D" w:rsidRDefault="0092073D" w:rsidP="00AE43E5">
      <w:pPr>
        <w:pStyle w:val="BodyText"/>
        <w:spacing w:before="80" w:after="240"/>
        <w:rPr>
          <w:rFonts w:eastAsia="Calibri"/>
        </w:rPr>
      </w:pPr>
      <w:r w:rsidRPr="5B6547EB">
        <w:rPr>
          <w:rFonts w:eastAsia="Calibri"/>
        </w:rPr>
        <w:t xml:space="preserve">Objective statements are encouraged to be </w:t>
      </w:r>
      <w:r w:rsidRPr="5B6547EB">
        <w:rPr>
          <w:rFonts w:eastAsia="Calibri"/>
          <w:b/>
          <w:bCs/>
        </w:rPr>
        <w:t>SMART</w:t>
      </w:r>
      <w:r>
        <w:rPr>
          <w:rFonts w:eastAsia="Calibri"/>
        </w:rPr>
        <w:t>:</w:t>
      </w:r>
      <w:r w:rsidRPr="5B6547EB" w:rsidDel="006F5605">
        <w:rPr>
          <w:rFonts w:eastAsia="Calibri"/>
        </w:rPr>
        <w:t xml:space="preserve"> </w:t>
      </w:r>
      <w:r w:rsidRPr="5B6547EB">
        <w:rPr>
          <w:rFonts w:eastAsia="Calibri"/>
          <w:b/>
          <w:bCs/>
        </w:rPr>
        <w:t>S</w:t>
      </w:r>
      <w:r w:rsidRPr="5B6547EB">
        <w:rPr>
          <w:rFonts w:eastAsia="Calibri"/>
        </w:rPr>
        <w:t xml:space="preserve">pecific, </w:t>
      </w:r>
      <w:r w:rsidRPr="5B6547EB">
        <w:rPr>
          <w:rFonts w:eastAsia="Calibri"/>
          <w:b/>
          <w:bCs/>
        </w:rPr>
        <w:t>M</w:t>
      </w:r>
      <w:r w:rsidRPr="5B6547EB">
        <w:rPr>
          <w:rFonts w:eastAsia="Calibri"/>
        </w:rPr>
        <w:t xml:space="preserve">easurable, </w:t>
      </w:r>
      <w:r w:rsidRPr="5B6547EB">
        <w:rPr>
          <w:rFonts w:eastAsia="Calibri"/>
          <w:b/>
          <w:bCs/>
        </w:rPr>
        <w:t>A</w:t>
      </w:r>
      <w:r w:rsidRPr="5B6547EB">
        <w:rPr>
          <w:rFonts w:eastAsia="Calibri"/>
        </w:rPr>
        <w:t xml:space="preserve">chievable, and </w:t>
      </w:r>
      <w:r w:rsidRPr="5B6547EB">
        <w:rPr>
          <w:rFonts w:eastAsia="Calibri"/>
          <w:b/>
          <w:bCs/>
        </w:rPr>
        <w:t>R</w:t>
      </w:r>
      <w:r w:rsidRPr="5B6547EB">
        <w:rPr>
          <w:rFonts w:eastAsia="Calibri"/>
        </w:rPr>
        <w:t xml:space="preserve">ealistic within a </w:t>
      </w:r>
      <w:r w:rsidRPr="5B6547EB">
        <w:rPr>
          <w:rFonts w:eastAsia="Calibri"/>
          <w:b/>
          <w:bCs/>
        </w:rPr>
        <w:t>T</w:t>
      </w:r>
      <w:r w:rsidRPr="5B6547EB">
        <w:rPr>
          <w:rFonts w:eastAsia="Calibri"/>
        </w:rPr>
        <w:t xml:space="preserve">imeframe. </w:t>
      </w:r>
    </w:p>
    <w:tbl>
      <w:tblPr>
        <w:tblW w:w="8505" w:type="dxa"/>
        <w:tblLayout w:type="fixed"/>
        <w:tblLook w:val="01E0" w:firstRow="1" w:lastRow="1" w:firstColumn="1" w:lastColumn="1" w:noHBand="0" w:noVBand="0"/>
      </w:tblPr>
      <w:tblGrid>
        <w:gridCol w:w="1104"/>
        <w:gridCol w:w="7401"/>
      </w:tblGrid>
      <w:tr w:rsidR="0092073D" w:rsidRPr="00BB0DB0" w14:paraId="100A2192" w14:textId="77777777" w:rsidTr="00784490">
        <w:tc>
          <w:tcPr>
            <w:tcW w:w="8505"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5EBE8" w:themeFill="accent3"/>
          </w:tcPr>
          <w:p w14:paraId="56E0FB00" w14:textId="77777777" w:rsidR="0092073D" w:rsidRPr="00BB0DB0" w:rsidRDefault="0092073D" w:rsidP="000B103F">
            <w:pPr>
              <w:pStyle w:val="Boxtext"/>
              <w:ind w:left="0"/>
              <w:rPr>
                <w:b/>
                <w:bCs/>
              </w:rPr>
            </w:pPr>
            <w:r w:rsidRPr="000B103F">
              <w:rPr>
                <w:lang w:val="en-US"/>
              </w:rPr>
              <w:t>Please outline the objectives of your trial.</w:t>
            </w:r>
          </w:p>
        </w:tc>
      </w:tr>
      <w:tr w:rsidR="0092073D" w14:paraId="1ADBC2CA" w14:textId="77777777" w:rsidTr="00784490">
        <w:tc>
          <w:tcPr>
            <w:tcW w:w="11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B556B" w:themeFill="text2"/>
          </w:tcPr>
          <w:p w14:paraId="6FB68719" w14:textId="77777777" w:rsidR="0092073D" w:rsidRDefault="0092073D" w:rsidP="00AE43E5">
            <w:pPr>
              <w:pStyle w:val="TableTextbold"/>
              <w:spacing w:before="80" w:after="80"/>
              <w:rPr>
                <w:rFonts w:eastAsia="Calibri"/>
              </w:rPr>
            </w:pPr>
            <w:r w:rsidRPr="4C76F069">
              <w:rPr>
                <w:rFonts w:eastAsia="Calibri"/>
                <w:lang w:val="en-US"/>
              </w:rPr>
              <w:t>Objective #</w:t>
            </w:r>
          </w:p>
        </w:tc>
        <w:tc>
          <w:tcPr>
            <w:tcW w:w="740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B556B" w:themeFill="text2"/>
          </w:tcPr>
          <w:p w14:paraId="4869B89A" w14:textId="77777777" w:rsidR="0092073D" w:rsidRDefault="0092073D" w:rsidP="00AE43E5">
            <w:pPr>
              <w:pStyle w:val="TableTextbold"/>
              <w:spacing w:before="80" w:after="80"/>
              <w:rPr>
                <w:rFonts w:eastAsia="Calibri"/>
              </w:rPr>
            </w:pPr>
            <w:r w:rsidRPr="4C76F069">
              <w:rPr>
                <w:rFonts w:eastAsia="Calibri"/>
                <w:lang w:val="en-US"/>
              </w:rPr>
              <w:t>Objective</w:t>
            </w:r>
            <w:r>
              <w:rPr>
                <w:rFonts w:eastAsia="Calibri"/>
                <w:lang w:val="en-US"/>
              </w:rPr>
              <w:t xml:space="preserve"> </w:t>
            </w:r>
          </w:p>
        </w:tc>
      </w:tr>
      <w:tr w:rsidR="000E327D" w:rsidRPr="00784490" w14:paraId="164A1C4C" w14:textId="77777777">
        <w:tc>
          <w:tcPr>
            <w:tcW w:w="11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2DDE1" w:themeFill="background2"/>
          </w:tcPr>
          <w:p w14:paraId="1E5D5574" w14:textId="77777777" w:rsidR="000E327D" w:rsidRPr="00784490" w:rsidRDefault="000E327D">
            <w:pPr>
              <w:pStyle w:val="TableText"/>
              <w:spacing w:before="80" w:after="80"/>
            </w:pPr>
          </w:p>
        </w:tc>
        <w:tc>
          <w:tcPr>
            <w:tcW w:w="740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2DDE1" w:themeFill="background2"/>
          </w:tcPr>
          <w:p w14:paraId="7DA3F710" w14:textId="77777777" w:rsidR="000E327D" w:rsidRPr="00784490" w:rsidRDefault="000E327D">
            <w:pPr>
              <w:pStyle w:val="TableText"/>
              <w:spacing w:before="80" w:after="80"/>
            </w:pPr>
          </w:p>
        </w:tc>
      </w:tr>
      <w:tr w:rsidR="000E327D" w:rsidRPr="00784490" w14:paraId="45EF43E7" w14:textId="77777777">
        <w:tc>
          <w:tcPr>
            <w:tcW w:w="11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2DDE1" w:themeFill="background2"/>
          </w:tcPr>
          <w:p w14:paraId="342C5046" w14:textId="77777777" w:rsidR="000E327D" w:rsidRPr="00784490" w:rsidRDefault="000E327D">
            <w:pPr>
              <w:pStyle w:val="TableText"/>
              <w:spacing w:before="80" w:after="80"/>
            </w:pPr>
          </w:p>
        </w:tc>
        <w:tc>
          <w:tcPr>
            <w:tcW w:w="740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2DDE1" w:themeFill="background2"/>
          </w:tcPr>
          <w:p w14:paraId="23105DE8" w14:textId="77777777" w:rsidR="000E327D" w:rsidRPr="00784490" w:rsidRDefault="000E327D">
            <w:pPr>
              <w:pStyle w:val="TableText"/>
              <w:spacing w:before="80" w:after="80"/>
            </w:pPr>
          </w:p>
        </w:tc>
      </w:tr>
      <w:tr w:rsidR="0092073D" w:rsidRPr="00784490" w14:paraId="7BBB987D" w14:textId="77777777" w:rsidTr="000E327D">
        <w:tc>
          <w:tcPr>
            <w:tcW w:w="11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2DDE1" w:themeFill="background2"/>
          </w:tcPr>
          <w:p w14:paraId="7BCC86DC" w14:textId="36813FF4" w:rsidR="0092073D" w:rsidRPr="00784490" w:rsidRDefault="0092073D" w:rsidP="00AE43E5">
            <w:pPr>
              <w:pStyle w:val="TableText"/>
              <w:spacing w:before="80" w:after="80"/>
            </w:pPr>
          </w:p>
        </w:tc>
        <w:tc>
          <w:tcPr>
            <w:tcW w:w="740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2DDE1" w:themeFill="background2"/>
          </w:tcPr>
          <w:p w14:paraId="705EB110" w14:textId="77777777" w:rsidR="0092073D" w:rsidRPr="00784490" w:rsidRDefault="0092073D" w:rsidP="00AE43E5">
            <w:pPr>
              <w:pStyle w:val="TableText"/>
              <w:spacing w:before="80" w:after="80"/>
            </w:pPr>
          </w:p>
        </w:tc>
      </w:tr>
    </w:tbl>
    <w:p w14:paraId="35FE81AB" w14:textId="77777777" w:rsidR="0092073D" w:rsidRPr="001F6E47" w:rsidRDefault="0092073D" w:rsidP="00E56E1C">
      <w:pPr>
        <w:pStyle w:val="Heading3"/>
        <w:spacing w:before="360"/>
      </w:pPr>
      <w:r w:rsidRPr="64A3BECE">
        <w:t>Benefits</w:t>
      </w:r>
    </w:p>
    <w:p w14:paraId="7FC13CA8" w14:textId="19DA6C56" w:rsidR="0092073D" w:rsidRPr="006A0E9E" w:rsidRDefault="0092073D" w:rsidP="00E56E1C">
      <w:pPr>
        <w:pStyle w:val="BodyText"/>
        <w:spacing w:after="240"/>
        <w:rPr>
          <w:rFonts w:eastAsia="Calibri"/>
          <w:lang w:val="en-US"/>
        </w:rPr>
      </w:pPr>
      <w:r w:rsidRPr="43B99BB3">
        <w:rPr>
          <w:rFonts w:eastAsia="Calibri"/>
          <w:lang w:val="en-US"/>
        </w:rPr>
        <w:t>What are the specific benefits your trial seeks to achieve? The scale of benefits will be relevant</w:t>
      </w:r>
      <w:r w:rsidR="00AE43E5">
        <w:rPr>
          <w:rFonts w:eastAsia="Calibri"/>
        </w:rPr>
        <w:t> </w:t>
      </w:r>
      <w:r w:rsidRPr="43B99BB3">
        <w:rPr>
          <w:rFonts w:eastAsia="Calibri"/>
          <w:lang w:val="en-US"/>
        </w:rPr>
        <w:t xml:space="preserve">to the scale of your trial. Consider social, environmental and economic benefits for New Zealand as well as any specific sector, material or business benefits. </w:t>
      </w:r>
      <w:r>
        <w:rPr>
          <w:rFonts w:eastAsia="Calibri"/>
          <w:lang w:val="en-US"/>
        </w:rPr>
        <w:t>Include the monetary value</w:t>
      </w:r>
      <w:r w:rsidRPr="43B99BB3">
        <w:rPr>
          <w:rFonts w:eastAsia="Calibri"/>
          <w:lang w:val="en-US"/>
        </w:rPr>
        <w:t xml:space="preserve"> where possible.</w:t>
      </w:r>
    </w:p>
    <w:tbl>
      <w:tblPr>
        <w:tblStyle w:val="TableGrid"/>
        <w:tblW w:w="0" w:type="auto"/>
        <w:tblBorders>
          <w:top w:val="single" w:sz="4" w:space="0" w:color="D5EBE8" w:themeColor="accent3"/>
          <w:left w:val="single" w:sz="4" w:space="0" w:color="D5EBE8" w:themeColor="accent3"/>
          <w:bottom w:val="single" w:sz="4" w:space="0" w:color="D5EBE8" w:themeColor="accent3"/>
          <w:right w:val="single" w:sz="4" w:space="0" w:color="D5EBE8" w:themeColor="accent3"/>
          <w:insideH w:val="none" w:sz="0" w:space="0" w:color="auto"/>
          <w:insideV w:val="none" w:sz="0" w:space="0" w:color="auto"/>
        </w:tblBorders>
        <w:shd w:val="clear" w:color="auto" w:fill="D5EBE8" w:themeFill="accent3"/>
        <w:tblLook w:val="04A0" w:firstRow="1" w:lastRow="0" w:firstColumn="1" w:lastColumn="0" w:noHBand="0" w:noVBand="1"/>
      </w:tblPr>
      <w:tblGrid>
        <w:gridCol w:w="8495"/>
      </w:tblGrid>
      <w:tr w:rsidR="0092073D" w14:paraId="78A866E7" w14:textId="77777777" w:rsidTr="00E56E1C">
        <w:tc>
          <w:tcPr>
            <w:tcW w:w="8495" w:type="dxa"/>
            <w:shd w:val="clear" w:color="auto" w:fill="D5EBE8" w:themeFill="accent3"/>
          </w:tcPr>
          <w:p w14:paraId="1007071C" w14:textId="024C9AC9" w:rsidR="0092073D" w:rsidRPr="00247D26" w:rsidRDefault="0092073D" w:rsidP="000B103F">
            <w:pPr>
              <w:pStyle w:val="Boxtext"/>
              <w:ind w:left="0"/>
              <w:rPr>
                <w:color w:val="000000" w:themeColor="text1"/>
                <w:lang w:val="en-US"/>
              </w:rPr>
            </w:pPr>
            <w:r w:rsidRPr="00456337">
              <w:rPr>
                <w:lang w:val="en-US"/>
              </w:rPr>
              <w:t>When looking at costs and benefits, it’s helpful to think about what happens in New Zealand and what happens overseas. If aluminum cans are sent offshore for recycling, the savings in materials, energy and emissions happen in another country. While this is still positive overall, those savings can’t be counted toward New Zealand’s own emissions reductions.</w:t>
            </w:r>
            <w:r w:rsidR="000913A8">
              <w:rPr>
                <w:lang w:val="en-US"/>
              </w:rPr>
              <w:t xml:space="preserve"> </w:t>
            </w:r>
          </w:p>
        </w:tc>
      </w:tr>
    </w:tbl>
    <w:p w14:paraId="6F80B2C9" w14:textId="77777777" w:rsidR="0092073D" w:rsidRPr="00456337" w:rsidRDefault="0092073D" w:rsidP="00F625A1">
      <w:pPr>
        <w:pStyle w:val="BodyText"/>
        <w:spacing w:before="60" w:after="0"/>
        <w:rPr>
          <w:rFonts w:eastAsia="Calibri"/>
          <w:lang w:val="en-US"/>
        </w:rPr>
      </w:pPr>
    </w:p>
    <w:tbl>
      <w:tblPr>
        <w:tblStyle w:val="ListTable4-Accent3"/>
        <w:tblW w:w="5000" w:type="pct"/>
        <w:tblBorders>
          <w:top w:val="single" w:sz="4" w:space="0" w:color="D5EBE8" w:themeColor="accent3"/>
          <w:left w:val="none" w:sz="0" w:space="0" w:color="auto"/>
          <w:bottom w:val="single" w:sz="4" w:space="0" w:color="D5EBE8" w:themeColor="accent3"/>
          <w:right w:val="none" w:sz="0" w:space="0" w:color="auto"/>
          <w:insideH w:val="none" w:sz="0" w:space="0" w:color="auto"/>
        </w:tblBorders>
        <w:tblLook w:val="04A0" w:firstRow="1" w:lastRow="0" w:firstColumn="1" w:lastColumn="0" w:noHBand="0" w:noVBand="1"/>
      </w:tblPr>
      <w:tblGrid>
        <w:gridCol w:w="1985"/>
        <w:gridCol w:w="6520"/>
      </w:tblGrid>
      <w:tr w:rsidR="0092073D" w:rsidRPr="00ED6E5D" w14:paraId="01409220" w14:textId="77777777" w:rsidTr="003C63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67" w:type="pct"/>
            <w:tcBorders>
              <w:left w:val="none" w:sz="0" w:space="0" w:color="auto"/>
              <w:right w:val="single" w:sz="4" w:space="0" w:color="D5EBE8" w:themeColor="accent3"/>
            </w:tcBorders>
            <w:hideMark/>
          </w:tcPr>
          <w:p w14:paraId="3757C76D" w14:textId="77777777" w:rsidR="0092073D" w:rsidRPr="00ED6E5D" w:rsidRDefault="0092073D" w:rsidP="00AE43E5">
            <w:pPr>
              <w:pStyle w:val="TableText"/>
              <w:spacing w:before="80" w:after="80" w:line="240" w:lineRule="auto"/>
              <w:rPr>
                <w:rFonts w:ascii="Calibri" w:hAnsi="Calibri" w:cs="Calibri"/>
                <w:color w:val="1B556B" w:themeColor="text2"/>
              </w:rPr>
            </w:pPr>
            <w:r w:rsidRPr="00ED6E5D">
              <w:rPr>
                <w:rFonts w:ascii="Calibri" w:hAnsi="Calibri" w:cs="Calibri"/>
                <w:color w:val="1B556B" w:themeColor="text2"/>
              </w:rPr>
              <w:t>Impact category</w:t>
            </w:r>
          </w:p>
        </w:tc>
        <w:tc>
          <w:tcPr>
            <w:tcW w:w="3833" w:type="pct"/>
            <w:tcBorders>
              <w:left w:val="single" w:sz="4" w:space="0" w:color="D5EBE8" w:themeColor="accent3"/>
              <w:right w:val="none" w:sz="0" w:space="0" w:color="auto"/>
            </w:tcBorders>
            <w:hideMark/>
          </w:tcPr>
          <w:p w14:paraId="3D8A648F" w14:textId="77777777" w:rsidR="0092073D" w:rsidRPr="00ED6E5D" w:rsidRDefault="0092073D" w:rsidP="00AE43E5">
            <w:pPr>
              <w:pStyle w:val="TableText"/>
              <w:spacing w:before="80" w:after="8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1B556B" w:themeColor="text2"/>
              </w:rPr>
            </w:pPr>
            <w:r w:rsidRPr="00ED6E5D">
              <w:rPr>
                <w:rFonts w:ascii="Calibri" w:hAnsi="Calibri" w:cs="Calibri"/>
                <w:color w:val="1B556B" w:themeColor="text2"/>
              </w:rPr>
              <w:t>Example considerations</w:t>
            </w:r>
          </w:p>
        </w:tc>
      </w:tr>
      <w:tr w:rsidR="0092073D" w:rsidRPr="00ED6E5D" w14:paraId="49914E4C" w14:textId="77777777" w:rsidTr="003C6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7" w:type="pct"/>
            <w:vMerge w:val="restart"/>
            <w:tcBorders>
              <w:top w:val="single" w:sz="4" w:space="0" w:color="D5EBE8" w:themeColor="accent3"/>
              <w:bottom w:val="nil"/>
              <w:right w:val="nil"/>
            </w:tcBorders>
            <w:shd w:val="clear" w:color="auto" w:fill="auto"/>
            <w:hideMark/>
          </w:tcPr>
          <w:p w14:paraId="253296BD" w14:textId="77777777" w:rsidR="0092073D" w:rsidRPr="00ED6E5D" w:rsidRDefault="0092073D" w:rsidP="00AE43E5">
            <w:pPr>
              <w:pStyle w:val="TableText"/>
              <w:spacing w:before="80" w:after="60" w:line="240" w:lineRule="auto"/>
              <w:rPr>
                <w:rFonts w:ascii="Calibri" w:eastAsia="Calibri" w:hAnsi="Calibri" w:cs="Calibri"/>
                <w:b w:val="0"/>
                <w:color w:val="1B556B" w:themeColor="text2"/>
                <w:lang w:val="en-US"/>
              </w:rPr>
            </w:pPr>
            <w:r w:rsidRPr="00ED6E5D">
              <w:rPr>
                <w:rFonts w:ascii="Calibri" w:eastAsia="Calibri" w:hAnsi="Calibri" w:cs="Calibri"/>
                <w:color w:val="1B556B" w:themeColor="text2"/>
                <w:lang w:val="en-US"/>
              </w:rPr>
              <w:t>Social benefits</w:t>
            </w:r>
          </w:p>
          <w:p w14:paraId="0C2FB7E5" w14:textId="1955D7D3" w:rsidR="0092073D" w:rsidRPr="00ED6E5D" w:rsidRDefault="0092073D" w:rsidP="00AE43E5">
            <w:pPr>
              <w:pStyle w:val="TableText"/>
              <w:spacing w:before="0" w:line="240" w:lineRule="auto"/>
              <w:rPr>
                <w:rFonts w:ascii="Calibri" w:eastAsia="Calibri" w:hAnsi="Calibri" w:cs="Calibri"/>
                <w:color w:val="1B556B" w:themeColor="text2"/>
                <w:lang w:val="en-US"/>
              </w:rPr>
            </w:pPr>
            <w:r w:rsidRPr="00ED6E5D">
              <w:rPr>
                <w:rFonts w:ascii="Calibri" w:eastAsia="Calibri" w:hAnsi="Calibri" w:cs="Calibri"/>
                <w:b w:val="0"/>
                <w:bCs w:val="0"/>
                <w:i/>
                <w:iCs/>
                <w:color w:val="1B556B" w:themeColor="text2"/>
                <w:lang w:val="en-US"/>
              </w:rPr>
              <w:t>(Local or national scale)</w:t>
            </w:r>
          </w:p>
        </w:tc>
        <w:tc>
          <w:tcPr>
            <w:tcW w:w="3833" w:type="pct"/>
            <w:tcBorders>
              <w:top w:val="single" w:sz="4" w:space="0" w:color="D5EBE8" w:themeColor="accent3"/>
              <w:left w:val="nil"/>
              <w:bottom w:val="nil"/>
            </w:tcBorders>
            <w:shd w:val="clear" w:color="auto" w:fill="auto"/>
            <w:hideMark/>
          </w:tcPr>
          <w:p w14:paraId="1DAE7A2A" w14:textId="77777777" w:rsidR="0092073D" w:rsidRPr="00ED6E5D" w:rsidRDefault="0092073D" w:rsidP="00AE43E5">
            <w:pPr>
              <w:pStyle w:val="TableText"/>
              <w:spacing w:before="80"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1B556B" w:themeColor="text2"/>
              </w:rPr>
            </w:pPr>
            <w:r w:rsidRPr="00ED6E5D">
              <w:rPr>
                <w:rFonts w:ascii="Calibri" w:hAnsi="Calibri" w:cs="Calibri"/>
                <w:color w:val="1B556B" w:themeColor="text2"/>
              </w:rPr>
              <w:t>Kerbside collections improve accessibility and convenience: Making it easier for households to recycle may increase participation in recycling and provide access to those unable to reach drop-off points.</w:t>
            </w:r>
          </w:p>
        </w:tc>
      </w:tr>
      <w:tr w:rsidR="0092073D" w:rsidRPr="00ED6E5D" w14:paraId="7CD910BE" w14:textId="77777777" w:rsidTr="003C63CE">
        <w:tc>
          <w:tcPr>
            <w:cnfStyle w:val="001000000000" w:firstRow="0" w:lastRow="0" w:firstColumn="1" w:lastColumn="0" w:oddVBand="0" w:evenVBand="0" w:oddHBand="0" w:evenHBand="0" w:firstRowFirstColumn="0" w:firstRowLastColumn="0" w:lastRowFirstColumn="0" w:lastRowLastColumn="0"/>
            <w:tcW w:w="1167" w:type="pct"/>
            <w:vMerge/>
            <w:tcBorders>
              <w:top w:val="nil"/>
              <w:bottom w:val="nil"/>
              <w:right w:val="nil"/>
            </w:tcBorders>
          </w:tcPr>
          <w:p w14:paraId="6675A22B" w14:textId="77777777" w:rsidR="0092073D" w:rsidRPr="00ED6E5D" w:rsidRDefault="0092073D" w:rsidP="00AE43E5">
            <w:pPr>
              <w:pStyle w:val="TableText"/>
              <w:spacing w:line="240" w:lineRule="auto"/>
              <w:rPr>
                <w:rFonts w:ascii="Calibri" w:eastAsia="Calibri" w:hAnsi="Calibri" w:cs="Calibri"/>
                <w:color w:val="1B556B" w:themeColor="text2"/>
                <w:lang w:val="en-US"/>
              </w:rPr>
            </w:pPr>
          </w:p>
        </w:tc>
        <w:tc>
          <w:tcPr>
            <w:tcW w:w="3833" w:type="pct"/>
            <w:tcBorders>
              <w:top w:val="nil"/>
              <w:left w:val="nil"/>
              <w:bottom w:val="single" w:sz="4" w:space="0" w:color="D5EBE8" w:themeColor="accent3"/>
            </w:tcBorders>
          </w:tcPr>
          <w:p w14:paraId="49DB4B00" w14:textId="5E3E79C0" w:rsidR="0092073D" w:rsidRPr="00ED6E5D" w:rsidRDefault="0092073D" w:rsidP="00AE43E5">
            <w:pPr>
              <w:pStyle w:val="TableText"/>
              <w:spacing w:before="80" w:after="8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1B556B" w:themeColor="text2"/>
              </w:rPr>
            </w:pPr>
            <w:r w:rsidRPr="00ED6E5D">
              <w:rPr>
                <w:rFonts w:ascii="Calibri" w:hAnsi="Calibri" w:cs="Calibri"/>
                <w:color w:val="1B556B" w:themeColor="text2"/>
              </w:rPr>
              <w:t>Community learning and engagement: Trials provide an opportunity to engage households about the material being collected, how recycling systems operate, and</w:t>
            </w:r>
            <w:r w:rsidR="00300BDF">
              <w:rPr>
                <w:rFonts w:ascii="Calibri" w:hAnsi="Calibri" w:cs="Calibri"/>
                <w:color w:val="1B556B" w:themeColor="text2"/>
              </w:rPr>
              <w:t> </w:t>
            </w:r>
            <w:r w:rsidRPr="00ED6E5D">
              <w:rPr>
                <w:rFonts w:ascii="Calibri" w:hAnsi="Calibri" w:cs="Calibri"/>
                <w:color w:val="1B556B" w:themeColor="text2"/>
              </w:rPr>
              <w:t>how contamination affects overall recycling viability.</w:t>
            </w:r>
          </w:p>
        </w:tc>
      </w:tr>
      <w:tr w:rsidR="00AC7610" w:rsidRPr="00ED6E5D" w14:paraId="25A20F28" w14:textId="77777777" w:rsidTr="003C6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7" w:type="pct"/>
            <w:vMerge w:val="restart"/>
            <w:tcBorders>
              <w:top w:val="single" w:sz="4" w:space="0" w:color="D5EBE8" w:themeColor="accent3"/>
              <w:bottom w:val="nil"/>
              <w:right w:val="nil"/>
            </w:tcBorders>
            <w:shd w:val="clear" w:color="auto" w:fill="auto"/>
            <w:hideMark/>
          </w:tcPr>
          <w:p w14:paraId="2E644FBF" w14:textId="77777777" w:rsidR="00AC7610" w:rsidRPr="00ED6E5D" w:rsidRDefault="00AC7610" w:rsidP="00AE43E5">
            <w:pPr>
              <w:pStyle w:val="TableText"/>
              <w:spacing w:before="80" w:after="60" w:line="240" w:lineRule="auto"/>
              <w:rPr>
                <w:rFonts w:ascii="Calibri" w:eastAsia="Calibri" w:hAnsi="Calibri" w:cs="Calibri"/>
                <w:color w:val="1B556B" w:themeColor="text2"/>
                <w:lang w:val="en-US"/>
              </w:rPr>
            </w:pPr>
            <w:r w:rsidRPr="00ED6E5D">
              <w:rPr>
                <w:rFonts w:ascii="Calibri" w:eastAsia="Calibri" w:hAnsi="Calibri" w:cs="Calibri"/>
                <w:color w:val="1B556B" w:themeColor="text2"/>
                <w:lang w:val="en-US"/>
              </w:rPr>
              <w:t>Financial benefits</w:t>
            </w:r>
          </w:p>
          <w:p w14:paraId="59541CA4" w14:textId="77777777" w:rsidR="00AC7610" w:rsidRPr="00ED6E5D" w:rsidRDefault="00AC7610" w:rsidP="00AE43E5">
            <w:pPr>
              <w:pStyle w:val="TableText"/>
              <w:spacing w:before="0" w:line="240" w:lineRule="auto"/>
              <w:rPr>
                <w:rFonts w:ascii="Calibri" w:eastAsia="Calibri" w:hAnsi="Calibri" w:cs="Calibri"/>
                <w:color w:val="1B556B" w:themeColor="text2"/>
                <w:lang w:val="en-US"/>
              </w:rPr>
            </w:pPr>
            <w:r w:rsidRPr="00ED6E5D">
              <w:rPr>
                <w:rFonts w:ascii="Calibri" w:eastAsia="Calibri" w:hAnsi="Calibri" w:cs="Calibri"/>
                <w:b w:val="0"/>
                <w:bCs w:val="0"/>
                <w:i/>
                <w:iCs/>
                <w:color w:val="1B556B" w:themeColor="text2"/>
                <w:lang w:val="en-US"/>
              </w:rPr>
              <w:t>(Local or national scale)</w:t>
            </w:r>
          </w:p>
        </w:tc>
        <w:tc>
          <w:tcPr>
            <w:tcW w:w="3833" w:type="pct"/>
            <w:tcBorders>
              <w:top w:val="single" w:sz="4" w:space="0" w:color="D5EBE8" w:themeColor="accent3"/>
              <w:left w:val="nil"/>
              <w:bottom w:val="nil"/>
            </w:tcBorders>
            <w:shd w:val="clear" w:color="auto" w:fill="auto"/>
            <w:hideMark/>
          </w:tcPr>
          <w:p w14:paraId="0ADB99A5" w14:textId="6E46376F" w:rsidR="00AC7610" w:rsidRPr="00ED6E5D" w:rsidRDefault="00AC7610" w:rsidP="00AE43E5">
            <w:pPr>
              <w:pStyle w:val="TableText"/>
              <w:spacing w:before="80"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B556B" w:themeColor="text2"/>
                <w:lang w:val="en-US"/>
              </w:rPr>
            </w:pPr>
            <w:r w:rsidRPr="00ED6E5D">
              <w:rPr>
                <w:rFonts w:ascii="Calibri" w:eastAsia="Calibri" w:hAnsi="Calibri" w:cs="Calibri"/>
                <w:color w:val="1B556B" w:themeColor="text2"/>
                <w:lang w:val="en-US"/>
              </w:rPr>
              <w:t xml:space="preserve">Any revenue from, or expected from, the recycled material. </w:t>
            </w:r>
          </w:p>
        </w:tc>
      </w:tr>
      <w:tr w:rsidR="0092073D" w:rsidRPr="00ED6E5D" w14:paraId="3BFACEF4" w14:textId="77777777" w:rsidTr="003C63CE">
        <w:tc>
          <w:tcPr>
            <w:cnfStyle w:val="001000000000" w:firstRow="0" w:lastRow="0" w:firstColumn="1" w:lastColumn="0" w:oddVBand="0" w:evenVBand="0" w:oddHBand="0" w:evenHBand="0" w:firstRowFirstColumn="0" w:firstRowLastColumn="0" w:lastRowFirstColumn="0" w:lastRowLastColumn="0"/>
            <w:tcW w:w="1167" w:type="pct"/>
            <w:vMerge/>
            <w:tcBorders>
              <w:top w:val="nil"/>
              <w:bottom w:val="nil"/>
              <w:right w:val="nil"/>
            </w:tcBorders>
            <w:hideMark/>
          </w:tcPr>
          <w:p w14:paraId="7A4059C8" w14:textId="77777777" w:rsidR="0092073D" w:rsidRPr="00ED6E5D" w:rsidRDefault="0092073D" w:rsidP="00AE43E5">
            <w:pPr>
              <w:pStyle w:val="TableText"/>
              <w:spacing w:line="240" w:lineRule="auto"/>
              <w:rPr>
                <w:rFonts w:ascii="Calibri" w:eastAsia="Calibri" w:hAnsi="Calibri" w:cs="Calibri"/>
                <w:color w:val="1B556B" w:themeColor="text2"/>
                <w:lang w:val="en-US"/>
              </w:rPr>
            </w:pPr>
          </w:p>
        </w:tc>
        <w:tc>
          <w:tcPr>
            <w:tcW w:w="3833" w:type="pct"/>
            <w:tcBorders>
              <w:top w:val="nil"/>
              <w:left w:val="nil"/>
              <w:bottom w:val="single" w:sz="4" w:space="0" w:color="D5EBE8" w:themeColor="accent3"/>
            </w:tcBorders>
            <w:hideMark/>
          </w:tcPr>
          <w:p w14:paraId="11C13429" w14:textId="1103DF91" w:rsidR="0092073D" w:rsidRPr="00ED6E5D" w:rsidRDefault="0092073D" w:rsidP="00AE43E5">
            <w:pPr>
              <w:pStyle w:val="TableText"/>
              <w:spacing w:before="80" w:after="8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B556B" w:themeColor="text2"/>
                <w:lang w:val="en-US"/>
              </w:rPr>
            </w:pPr>
            <w:r w:rsidRPr="00ED6E5D">
              <w:rPr>
                <w:rFonts w:ascii="Calibri" w:eastAsia="Calibri" w:hAnsi="Calibri" w:cs="Calibri"/>
                <w:color w:val="1B556B" w:themeColor="text2"/>
                <w:lang w:val="en-US"/>
              </w:rPr>
              <w:t>Avoided disposal costs: Materials collected and sorted for recycling avoid the costs of</w:t>
            </w:r>
            <w:r w:rsidR="00300BDF">
              <w:rPr>
                <w:rFonts w:ascii="Calibri" w:eastAsia="Calibri" w:hAnsi="Calibri" w:cs="Calibri"/>
                <w:color w:val="1B556B" w:themeColor="text2"/>
                <w:lang w:val="en-US"/>
              </w:rPr>
              <w:t> </w:t>
            </w:r>
            <w:r w:rsidRPr="00ED6E5D">
              <w:rPr>
                <w:rFonts w:ascii="Calibri" w:eastAsia="Calibri" w:hAnsi="Calibri" w:cs="Calibri"/>
                <w:color w:val="1B556B" w:themeColor="text2"/>
                <w:lang w:val="en-US"/>
              </w:rPr>
              <w:t>alternative disposal (</w:t>
            </w:r>
            <w:proofErr w:type="spellStart"/>
            <w:r w:rsidRPr="00ED6E5D">
              <w:rPr>
                <w:rFonts w:ascii="Calibri" w:eastAsia="Calibri" w:hAnsi="Calibri" w:cs="Calibri"/>
                <w:color w:val="1B556B" w:themeColor="text2"/>
                <w:lang w:val="en-US"/>
              </w:rPr>
              <w:t>eg</w:t>
            </w:r>
            <w:proofErr w:type="spellEnd"/>
            <w:r w:rsidRPr="00ED6E5D">
              <w:rPr>
                <w:rFonts w:ascii="Calibri" w:eastAsia="Calibri" w:hAnsi="Calibri" w:cs="Calibri"/>
                <w:color w:val="1B556B" w:themeColor="text2"/>
                <w:lang w:val="en-US"/>
              </w:rPr>
              <w:t>, landfill).</w:t>
            </w:r>
          </w:p>
        </w:tc>
      </w:tr>
      <w:tr w:rsidR="0092073D" w:rsidRPr="00ED6E5D" w14:paraId="0902F4C5" w14:textId="77777777" w:rsidTr="003C6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7" w:type="pct"/>
            <w:vMerge w:val="restart"/>
            <w:tcBorders>
              <w:top w:val="single" w:sz="4" w:space="0" w:color="D5EBE8" w:themeColor="accent3"/>
              <w:bottom w:val="nil"/>
              <w:right w:val="nil"/>
            </w:tcBorders>
            <w:shd w:val="clear" w:color="auto" w:fill="auto"/>
            <w:hideMark/>
          </w:tcPr>
          <w:p w14:paraId="1FE23A1D" w14:textId="77777777" w:rsidR="0092073D" w:rsidRPr="00ED6E5D" w:rsidRDefault="0092073D" w:rsidP="00AE43E5">
            <w:pPr>
              <w:pStyle w:val="TableText"/>
              <w:spacing w:before="80" w:after="60" w:line="240" w:lineRule="auto"/>
              <w:rPr>
                <w:rFonts w:ascii="Calibri" w:eastAsia="Calibri" w:hAnsi="Calibri" w:cs="Calibri"/>
                <w:b w:val="0"/>
                <w:bCs w:val="0"/>
                <w:color w:val="1B556B" w:themeColor="text2"/>
                <w:lang w:val="en-US"/>
              </w:rPr>
            </w:pPr>
            <w:r w:rsidRPr="00ED6E5D">
              <w:rPr>
                <w:rFonts w:ascii="Calibri" w:eastAsia="Calibri" w:hAnsi="Calibri" w:cs="Calibri"/>
                <w:color w:val="1B556B" w:themeColor="text2"/>
                <w:lang w:val="en-US"/>
              </w:rPr>
              <w:t xml:space="preserve">Environmental benefits </w:t>
            </w:r>
          </w:p>
          <w:p w14:paraId="44DC2B59" w14:textId="77777777" w:rsidR="0092073D" w:rsidRPr="00ED6E5D" w:rsidRDefault="0092073D" w:rsidP="00AE43E5">
            <w:pPr>
              <w:pStyle w:val="TableText"/>
              <w:spacing w:before="0" w:line="240" w:lineRule="auto"/>
              <w:rPr>
                <w:rFonts w:ascii="Calibri" w:eastAsia="Calibri" w:hAnsi="Calibri" w:cs="Calibri"/>
                <w:b w:val="0"/>
                <w:i/>
                <w:color w:val="1B556B" w:themeColor="text2"/>
                <w:lang w:val="en-US"/>
              </w:rPr>
            </w:pPr>
            <w:r w:rsidRPr="00ED6E5D">
              <w:rPr>
                <w:rFonts w:ascii="Calibri" w:eastAsia="Calibri" w:hAnsi="Calibri" w:cs="Calibri"/>
                <w:b w:val="0"/>
                <w:bCs w:val="0"/>
                <w:i/>
                <w:iCs/>
                <w:color w:val="1B556B" w:themeColor="text2"/>
                <w:lang w:val="en-US"/>
              </w:rPr>
              <w:t>(Local or national scale)</w:t>
            </w:r>
          </w:p>
        </w:tc>
        <w:tc>
          <w:tcPr>
            <w:tcW w:w="3833" w:type="pct"/>
            <w:tcBorders>
              <w:top w:val="single" w:sz="4" w:space="0" w:color="D5EBE8" w:themeColor="accent3"/>
              <w:left w:val="nil"/>
              <w:bottom w:val="nil"/>
            </w:tcBorders>
            <w:shd w:val="clear" w:color="auto" w:fill="auto"/>
            <w:hideMark/>
          </w:tcPr>
          <w:p w14:paraId="4D77D3BE" w14:textId="3779A640" w:rsidR="0092073D" w:rsidRPr="00ED6E5D" w:rsidRDefault="0092073D" w:rsidP="00AE43E5">
            <w:pPr>
              <w:pStyle w:val="TableText"/>
              <w:spacing w:before="80"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B556B" w:themeColor="text2"/>
                <w:lang w:val="en-US"/>
              </w:rPr>
            </w:pPr>
            <w:r w:rsidRPr="00ED6E5D">
              <w:rPr>
                <w:rFonts w:ascii="Calibri" w:eastAsia="Calibri" w:hAnsi="Calibri" w:cs="Calibri"/>
                <w:color w:val="1B556B" w:themeColor="text2"/>
                <w:lang w:val="en-US"/>
              </w:rPr>
              <w:t xml:space="preserve">Reduced landfill pressure: Collecting and recycling the material at </w:t>
            </w:r>
            <w:proofErr w:type="spellStart"/>
            <w:r w:rsidRPr="00ED6E5D">
              <w:rPr>
                <w:rFonts w:ascii="Calibri" w:eastAsia="Calibri" w:hAnsi="Calibri" w:cs="Calibri"/>
                <w:color w:val="1B556B" w:themeColor="text2"/>
                <w:lang w:val="en-US"/>
              </w:rPr>
              <w:t>kerbside</w:t>
            </w:r>
            <w:proofErr w:type="spellEnd"/>
            <w:r w:rsidRPr="00ED6E5D">
              <w:rPr>
                <w:rFonts w:ascii="Calibri" w:eastAsia="Calibri" w:hAnsi="Calibri" w:cs="Calibri"/>
                <w:color w:val="1B556B" w:themeColor="text2"/>
                <w:lang w:val="en-US"/>
              </w:rPr>
              <w:t xml:space="preserve"> may divert it from landfill. You may wish to state the current amount of this material going to landfill, or</w:t>
            </w:r>
            <w:r w:rsidR="00ED6E5D" w:rsidRPr="00ED6E5D">
              <w:rPr>
                <w:rFonts w:ascii="Calibri" w:eastAsia="Calibri" w:hAnsi="Calibri" w:cs="Calibri"/>
                <w:color w:val="1B556B" w:themeColor="text2"/>
                <w:lang w:val="en-US"/>
              </w:rPr>
              <w:t> </w:t>
            </w:r>
            <w:r w:rsidRPr="00ED6E5D">
              <w:rPr>
                <w:rFonts w:ascii="Calibri" w:eastAsia="Calibri" w:hAnsi="Calibri" w:cs="Calibri"/>
                <w:color w:val="1B556B" w:themeColor="text2"/>
                <w:lang w:val="en-US"/>
              </w:rPr>
              <w:t>estimate in broad terms (</w:t>
            </w:r>
            <w:proofErr w:type="spellStart"/>
            <w:r w:rsidRPr="00ED6E5D">
              <w:rPr>
                <w:rFonts w:ascii="Calibri" w:eastAsia="Calibri" w:hAnsi="Calibri" w:cs="Calibri"/>
                <w:color w:val="1B556B" w:themeColor="text2"/>
                <w:lang w:val="en-US"/>
              </w:rPr>
              <w:t>eg</w:t>
            </w:r>
            <w:proofErr w:type="spellEnd"/>
            <w:r w:rsidRPr="00ED6E5D">
              <w:rPr>
                <w:rFonts w:ascii="Calibri" w:eastAsia="Calibri" w:hAnsi="Calibri" w:cs="Calibri"/>
                <w:color w:val="1B556B" w:themeColor="text2"/>
                <w:lang w:val="en-US"/>
              </w:rPr>
              <w:t>, low / medium / high).</w:t>
            </w:r>
          </w:p>
        </w:tc>
      </w:tr>
      <w:tr w:rsidR="0092073D" w:rsidRPr="00ED6E5D" w14:paraId="43527721" w14:textId="77777777" w:rsidTr="00E92366">
        <w:tc>
          <w:tcPr>
            <w:cnfStyle w:val="001000000000" w:firstRow="0" w:lastRow="0" w:firstColumn="1" w:lastColumn="0" w:oddVBand="0" w:evenVBand="0" w:oddHBand="0" w:evenHBand="0" w:firstRowFirstColumn="0" w:firstRowLastColumn="0" w:lastRowFirstColumn="0" w:lastRowLastColumn="0"/>
            <w:tcW w:w="1167" w:type="pct"/>
            <w:vMerge/>
            <w:tcBorders>
              <w:top w:val="nil"/>
              <w:bottom w:val="single" w:sz="4" w:space="0" w:color="D5EBE8" w:themeColor="accent3"/>
              <w:right w:val="nil"/>
            </w:tcBorders>
            <w:hideMark/>
          </w:tcPr>
          <w:p w14:paraId="5174EDC0" w14:textId="77777777" w:rsidR="0092073D" w:rsidRPr="00ED6E5D" w:rsidRDefault="0092073D" w:rsidP="00AE43E5">
            <w:pPr>
              <w:spacing w:line="240" w:lineRule="auto"/>
              <w:rPr>
                <w:rFonts w:ascii="Calibri" w:eastAsia="Calibri" w:hAnsi="Calibri" w:cs="Calibri"/>
                <w:color w:val="1B556B" w:themeColor="text2"/>
                <w:sz w:val="18"/>
                <w:szCs w:val="18"/>
                <w:lang w:val="en-US"/>
              </w:rPr>
            </w:pPr>
          </w:p>
        </w:tc>
        <w:tc>
          <w:tcPr>
            <w:tcW w:w="3833" w:type="pct"/>
            <w:tcBorders>
              <w:top w:val="nil"/>
              <w:left w:val="nil"/>
              <w:bottom w:val="single" w:sz="4" w:space="0" w:color="D5EBE8" w:themeColor="accent3"/>
            </w:tcBorders>
            <w:hideMark/>
          </w:tcPr>
          <w:p w14:paraId="0DD1C3D5" w14:textId="77777777" w:rsidR="0092073D" w:rsidRPr="00ED6E5D" w:rsidRDefault="0092073D" w:rsidP="00AE43E5">
            <w:pPr>
              <w:pStyle w:val="TableText"/>
              <w:spacing w:before="80" w:after="8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B556B" w:themeColor="text2"/>
                <w:lang w:val="en-US"/>
              </w:rPr>
            </w:pPr>
            <w:r w:rsidRPr="00ED6E5D">
              <w:rPr>
                <w:rFonts w:ascii="Calibri" w:eastAsia="Calibri" w:hAnsi="Calibri" w:cs="Calibri"/>
                <w:color w:val="1B556B" w:themeColor="text2"/>
                <w:lang w:val="en-US"/>
              </w:rPr>
              <w:t>Support for resource efficiency outcomes: Recycling the material contributes to the supply of recycled content and supports circular resource use, reducing reliance on virgin materials.</w:t>
            </w:r>
          </w:p>
        </w:tc>
      </w:tr>
      <w:tr w:rsidR="0092073D" w:rsidRPr="00ED6E5D" w14:paraId="43E45629" w14:textId="77777777" w:rsidTr="003C6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7" w:type="pct"/>
            <w:vMerge w:val="restart"/>
            <w:tcBorders>
              <w:top w:val="single" w:sz="4" w:space="0" w:color="D5EBE8" w:themeColor="accent3"/>
              <w:bottom w:val="nil"/>
              <w:right w:val="nil"/>
            </w:tcBorders>
            <w:shd w:val="clear" w:color="auto" w:fill="auto"/>
            <w:hideMark/>
          </w:tcPr>
          <w:p w14:paraId="4DB10208" w14:textId="77777777" w:rsidR="0092073D" w:rsidRPr="00ED6E5D" w:rsidRDefault="0092073D" w:rsidP="00AE43E5">
            <w:pPr>
              <w:pStyle w:val="TableText"/>
              <w:spacing w:before="80" w:after="60" w:line="240" w:lineRule="auto"/>
              <w:rPr>
                <w:rFonts w:ascii="Calibri" w:eastAsia="Calibri" w:hAnsi="Calibri" w:cs="Calibri"/>
                <w:b w:val="0"/>
                <w:bCs w:val="0"/>
                <w:color w:val="1B556B" w:themeColor="text2"/>
                <w:lang w:val="en-US"/>
              </w:rPr>
            </w:pPr>
            <w:r w:rsidRPr="00ED6E5D">
              <w:rPr>
                <w:rFonts w:ascii="Calibri" w:eastAsia="Calibri" w:hAnsi="Calibri" w:cs="Calibri"/>
                <w:color w:val="1B556B" w:themeColor="text2"/>
                <w:lang w:val="en-US"/>
              </w:rPr>
              <w:t xml:space="preserve">Economic benefits </w:t>
            </w:r>
          </w:p>
          <w:p w14:paraId="326EF453" w14:textId="4A8F92CC" w:rsidR="0092073D" w:rsidRPr="00ED6E5D" w:rsidRDefault="0092073D" w:rsidP="00AE43E5">
            <w:pPr>
              <w:pStyle w:val="TableText"/>
              <w:spacing w:before="0" w:line="240" w:lineRule="auto"/>
              <w:rPr>
                <w:rFonts w:ascii="Calibri" w:eastAsia="Calibri" w:hAnsi="Calibri" w:cs="Calibri"/>
                <w:b w:val="0"/>
                <w:i/>
                <w:color w:val="1B556B" w:themeColor="text2"/>
                <w:lang w:val="en-US"/>
              </w:rPr>
            </w:pPr>
            <w:r w:rsidRPr="00ED6E5D">
              <w:rPr>
                <w:rFonts w:ascii="Calibri" w:eastAsia="Calibri" w:hAnsi="Calibri" w:cs="Calibri"/>
                <w:b w:val="0"/>
                <w:bCs w:val="0"/>
                <w:i/>
                <w:iCs/>
                <w:color w:val="1B556B" w:themeColor="text2"/>
                <w:lang w:val="en-US"/>
              </w:rPr>
              <w:t>(Multi-region or national scale)</w:t>
            </w:r>
          </w:p>
        </w:tc>
        <w:tc>
          <w:tcPr>
            <w:tcW w:w="3833" w:type="pct"/>
            <w:tcBorders>
              <w:top w:val="single" w:sz="4" w:space="0" w:color="D5EBE8" w:themeColor="accent3"/>
              <w:left w:val="nil"/>
              <w:bottom w:val="nil"/>
            </w:tcBorders>
            <w:shd w:val="clear" w:color="auto" w:fill="auto"/>
            <w:hideMark/>
          </w:tcPr>
          <w:p w14:paraId="659FF0C3" w14:textId="77777777" w:rsidR="0092073D" w:rsidRPr="00ED6E5D" w:rsidRDefault="0092073D" w:rsidP="00AE43E5">
            <w:pPr>
              <w:pStyle w:val="TableText"/>
              <w:spacing w:before="80" w:after="8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B556B" w:themeColor="text2"/>
                <w:lang w:val="en-US"/>
              </w:rPr>
            </w:pPr>
            <w:r w:rsidRPr="00ED6E5D">
              <w:rPr>
                <w:rFonts w:ascii="Calibri" w:eastAsia="Calibri" w:hAnsi="Calibri" w:cs="Calibri"/>
                <w:color w:val="1B556B" w:themeColor="text2"/>
                <w:lang w:val="en-US"/>
              </w:rPr>
              <w:t>Job creation and industry development: Collecting the material may stimulate new employment opportunities, support local manufacturing, or strengthen domestic recycled content supply.</w:t>
            </w:r>
          </w:p>
        </w:tc>
      </w:tr>
      <w:tr w:rsidR="0092073D" w:rsidRPr="00ED6E5D" w14:paraId="74A5EDB7" w14:textId="77777777" w:rsidTr="00E92366">
        <w:tc>
          <w:tcPr>
            <w:cnfStyle w:val="001000000000" w:firstRow="0" w:lastRow="0" w:firstColumn="1" w:lastColumn="0" w:oddVBand="0" w:evenVBand="0" w:oddHBand="0" w:evenHBand="0" w:firstRowFirstColumn="0" w:firstRowLastColumn="0" w:lastRowFirstColumn="0" w:lastRowLastColumn="0"/>
            <w:tcW w:w="1167" w:type="pct"/>
            <w:vMerge/>
            <w:tcBorders>
              <w:top w:val="nil"/>
              <w:bottom w:val="single" w:sz="4" w:space="0" w:color="D5EBE8" w:themeColor="accent3"/>
              <w:right w:val="nil"/>
            </w:tcBorders>
            <w:hideMark/>
          </w:tcPr>
          <w:p w14:paraId="29CA3D42" w14:textId="77777777" w:rsidR="0092073D" w:rsidRPr="00ED6E5D" w:rsidRDefault="0092073D" w:rsidP="00AE43E5">
            <w:pPr>
              <w:spacing w:line="240" w:lineRule="auto"/>
              <w:rPr>
                <w:rFonts w:ascii="Calibri" w:eastAsia="Calibri" w:hAnsi="Calibri" w:cs="Calibri"/>
                <w:color w:val="1B556B" w:themeColor="text2"/>
                <w:sz w:val="18"/>
                <w:szCs w:val="18"/>
                <w:lang w:val="en-US"/>
              </w:rPr>
            </w:pPr>
          </w:p>
        </w:tc>
        <w:tc>
          <w:tcPr>
            <w:tcW w:w="3833" w:type="pct"/>
            <w:tcBorders>
              <w:top w:val="nil"/>
              <w:left w:val="nil"/>
              <w:bottom w:val="single" w:sz="4" w:space="0" w:color="D5EBE8" w:themeColor="accent3"/>
            </w:tcBorders>
            <w:hideMark/>
          </w:tcPr>
          <w:p w14:paraId="4E9CE910" w14:textId="6D9204D1" w:rsidR="0092073D" w:rsidRPr="00ED6E5D" w:rsidRDefault="0092073D" w:rsidP="00AE43E5">
            <w:pPr>
              <w:pStyle w:val="TableText"/>
              <w:spacing w:before="80" w:after="8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B556B" w:themeColor="text2"/>
                <w:lang w:val="en-US"/>
              </w:rPr>
            </w:pPr>
            <w:r w:rsidRPr="00ED6E5D">
              <w:rPr>
                <w:rFonts w:ascii="Calibri" w:eastAsia="Calibri" w:hAnsi="Calibri" w:cs="Calibri"/>
                <w:color w:val="1B556B" w:themeColor="text2"/>
                <w:lang w:val="en-US"/>
              </w:rPr>
              <w:t>Strengthening New Zealand’s reputation and maintaining trade opportunities: New</w:t>
            </w:r>
            <w:r w:rsidR="00300BDF">
              <w:rPr>
                <w:rFonts w:ascii="Calibri" w:eastAsia="Calibri" w:hAnsi="Calibri" w:cs="Calibri"/>
                <w:color w:val="1B556B" w:themeColor="text2"/>
                <w:lang w:val="en-US"/>
              </w:rPr>
              <w:t> </w:t>
            </w:r>
            <w:r w:rsidRPr="00ED6E5D">
              <w:rPr>
                <w:rFonts w:ascii="Calibri" w:eastAsia="Calibri" w:hAnsi="Calibri" w:cs="Calibri"/>
                <w:color w:val="1B556B" w:themeColor="text2"/>
                <w:lang w:val="en-US"/>
              </w:rPr>
              <w:t xml:space="preserve">Zealand’s clean green reputation enhances our wider export and tourism </w:t>
            </w:r>
            <w:r w:rsidRPr="00ED6E5D">
              <w:rPr>
                <w:rFonts w:ascii="Calibri" w:eastAsia="Calibri" w:hAnsi="Calibri" w:cs="Calibri"/>
                <w:color w:val="1B556B" w:themeColor="text2"/>
                <w:lang w:val="en-US"/>
              </w:rPr>
              <w:lastRenderedPageBreak/>
              <w:t>industries. Key markets are increasingly requiring sustainable packaging, including end-of-life and recycled content. An effective recycling system helps to maintain access to broader export markets.</w:t>
            </w:r>
          </w:p>
        </w:tc>
      </w:tr>
    </w:tbl>
    <w:p w14:paraId="60C56BD7" w14:textId="77777777" w:rsidR="0092073D" w:rsidRDefault="0092073D" w:rsidP="00473250">
      <w:pPr>
        <w:pStyle w:val="BodyText"/>
        <w:keepNext/>
        <w:rPr>
          <w:rFonts w:eastAsia="Calibri"/>
          <w:lang w:val="en-US"/>
        </w:rPr>
      </w:pPr>
      <w:r w:rsidRPr="6D6EF327">
        <w:rPr>
          <w:rFonts w:eastAsia="Calibri"/>
          <w:lang w:val="en-US"/>
        </w:rPr>
        <w:lastRenderedPageBreak/>
        <w:t>Please add as many rows as you need in the ‘benefits’ and ‘costs’ sections.</w:t>
      </w:r>
    </w:p>
    <w:tbl>
      <w:tblPr>
        <w:tblW w:w="8505" w:type="dxa"/>
        <w:tblInd w:w="-5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1E0" w:firstRow="1" w:lastRow="1" w:firstColumn="1" w:lastColumn="1" w:noHBand="0" w:noVBand="0"/>
      </w:tblPr>
      <w:tblGrid>
        <w:gridCol w:w="3804"/>
        <w:gridCol w:w="4701"/>
      </w:tblGrid>
      <w:tr w:rsidR="00A70503" w:rsidRPr="000E5CC5" w14:paraId="519C5AC0" w14:textId="77777777" w:rsidTr="00A70503">
        <w:tc>
          <w:tcPr>
            <w:tcW w:w="3804" w:type="dxa"/>
            <w:shd w:val="clear" w:color="auto" w:fill="1B556B" w:themeFill="text2"/>
          </w:tcPr>
          <w:p w14:paraId="27408CCB" w14:textId="77777777" w:rsidR="00A70503" w:rsidRPr="00473250" w:rsidRDefault="00A70503">
            <w:pPr>
              <w:pStyle w:val="TableTextbold"/>
              <w:rPr>
                <w:rFonts w:cstheme="minorHAnsi"/>
                <w:szCs w:val="20"/>
              </w:rPr>
            </w:pPr>
            <w:r>
              <w:t>Benefit</w:t>
            </w:r>
            <w:r w:rsidRPr="0FC01BE1">
              <w:t xml:space="preserve"> 1: </w:t>
            </w:r>
          </w:p>
        </w:tc>
        <w:tc>
          <w:tcPr>
            <w:tcW w:w="4701" w:type="dxa"/>
            <w:shd w:val="clear" w:color="auto" w:fill="D2DDE1" w:themeFill="background2"/>
          </w:tcPr>
          <w:p w14:paraId="72661764" w14:textId="77777777" w:rsidR="00A70503" w:rsidRPr="00097D44" w:rsidRDefault="00A70503">
            <w:pPr>
              <w:pStyle w:val="TableText"/>
              <w:rPr>
                <w:rStyle w:val="CommentReference"/>
                <w:rFonts w:cstheme="minorHAnsi"/>
                <w:sz w:val="18"/>
                <w:szCs w:val="18"/>
              </w:rPr>
            </w:pPr>
          </w:p>
        </w:tc>
      </w:tr>
      <w:tr w:rsidR="0092073D" w:rsidRPr="000E5CC5" w14:paraId="6C00B69C" w14:textId="77777777" w:rsidTr="00A70503">
        <w:tc>
          <w:tcPr>
            <w:tcW w:w="3804" w:type="dxa"/>
            <w:shd w:val="clear" w:color="auto" w:fill="1B556B" w:themeFill="text2"/>
          </w:tcPr>
          <w:p w14:paraId="3B6F6194" w14:textId="6D2322FC" w:rsidR="0092073D" w:rsidRPr="00473250" w:rsidRDefault="0092073D" w:rsidP="00473250">
            <w:pPr>
              <w:pStyle w:val="TableTextbold"/>
              <w:rPr>
                <w:rFonts w:cstheme="minorHAnsi"/>
                <w:szCs w:val="20"/>
              </w:rPr>
            </w:pPr>
            <w:r>
              <w:t>Benefit</w:t>
            </w:r>
            <w:r w:rsidRPr="0FC01BE1">
              <w:t xml:space="preserve"> </w:t>
            </w:r>
            <w:r w:rsidR="00A70503">
              <w:t>2:</w:t>
            </w:r>
            <w:r w:rsidRPr="0FC01BE1">
              <w:t xml:space="preserve"> </w:t>
            </w:r>
          </w:p>
        </w:tc>
        <w:tc>
          <w:tcPr>
            <w:tcW w:w="4701" w:type="dxa"/>
            <w:shd w:val="clear" w:color="auto" w:fill="D2DDE1" w:themeFill="background2"/>
          </w:tcPr>
          <w:p w14:paraId="3AFF377E" w14:textId="77777777" w:rsidR="0092073D" w:rsidRPr="00097D44" w:rsidRDefault="0092073D" w:rsidP="00473250">
            <w:pPr>
              <w:pStyle w:val="TableText"/>
              <w:rPr>
                <w:rStyle w:val="CommentReference"/>
                <w:rFonts w:cstheme="minorHAnsi"/>
                <w:sz w:val="18"/>
                <w:szCs w:val="18"/>
              </w:rPr>
            </w:pPr>
          </w:p>
        </w:tc>
      </w:tr>
      <w:tr w:rsidR="00A70503" w:rsidRPr="000E5CC5" w14:paraId="4E9A128A" w14:textId="77777777" w:rsidTr="00A70503">
        <w:tc>
          <w:tcPr>
            <w:tcW w:w="3804" w:type="dxa"/>
            <w:shd w:val="clear" w:color="auto" w:fill="1B556B" w:themeFill="text2"/>
          </w:tcPr>
          <w:p w14:paraId="6174B3A6" w14:textId="002E6F43" w:rsidR="00A70503" w:rsidRDefault="00A70503" w:rsidP="00473250">
            <w:pPr>
              <w:pStyle w:val="TableTextbold"/>
            </w:pPr>
            <w:r>
              <w:t>Benefit</w:t>
            </w:r>
            <w:r w:rsidRPr="0FC01BE1">
              <w:t xml:space="preserve"> </w:t>
            </w:r>
            <w:r>
              <w:t>3</w:t>
            </w:r>
            <w:r w:rsidRPr="0FC01BE1">
              <w:t>:</w:t>
            </w:r>
          </w:p>
        </w:tc>
        <w:tc>
          <w:tcPr>
            <w:tcW w:w="4701" w:type="dxa"/>
            <w:shd w:val="clear" w:color="auto" w:fill="D2DDE1" w:themeFill="background2"/>
          </w:tcPr>
          <w:p w14:paraId="551CD812" w14:textId="77777777" w:rsidR="00A70503" w:rsidRPr="00097D44" w:rsidRDefault="00A70503" w:rsidP="00473250">
            <w:pPr>
              <w:pStyle w:val="TableText"/>
              <w:rPr>
                <w:rStyle w:val="CommentReference"/>
                <w:rFonts w:cstheme="minorHAnsi"/>
                <w:sz w:val="18"/>
                <w:szCs w:val="18"/>
              </w:rPr>
            </w:pPr>
          </w:p>
        </w:tc>
      </w:tr>
    </w:tbl>
    <w:p w14:paraId="7958D74A" w14:textId="77777777" w:rsidR="0092073D" w:rsidRDefault="0092073D" w:rsidP="00473250">
      <w:pPr>
        <w:pStyle w:val="Heading3"/>
        <w:spacing w:before="360"/>
      </w:pPr>
      <w:r>
        <w:t>Costs</w:t>
      </w:r>
    </w:p>
    <w:p w14:paraId="6048347B" w14:textId="499DE2E9" w:rsidR="0092073D" w:rsidRDefault="0092073D" w:rsidP="00473250">
      <w:pPr>
        <w:pStyle w:val="BodyText"/>
        <w:spacing w:after="240"/>
        <w:rPr>
          <w:rFonts w:eastAsia="Calibri"/>
          <w:lang w:val="en-US"/>
        </w:rPr>
      </w:pPr>
      <w:r w:rsidRPr="1A62D21E">
        <w:rPr>
          <w:rFonts w:eastAsia="Calibri"/>
          <w:lang w:val="en-US"/>
        </w:rPr>
        <w:t xml:space="preserve">What are the specific costs you anticipate your trial having? </w:t>
      </w:r>
      <w:r w:rsidRPr="1BAAFD75">
        <w:rPr>
          <w:rFonts w:eastAsia="Calibri"/>
          <w:lang w:val="en-US"/>
        </w:rPr>
        <w:t xml:space="preserve">The scale of costs will be relevant to the scale of your trial. </w:t>
      </w:r>
      <w:r>
        <w:rPr>
          <w:rFonts w:eastAsia="Calibri"/>
          <w:lang w:val="en-US"/>
        </w:rPr>
        <w:t xml:space="preserve">As above, </w:t>
      </w:r>
      <w:r w:rsidRPr="00DA3FDE">
        <w:rPr>
          <w:rFonts w:eastAsia="Calibri"/>
          <w:lang w:val="en-US"/>
        </w:rPr>
        <w:t xml:space="preserve">consider social, environmental and economic </w:t>
      </w:r>
      <w:r>
        <w:rPr>
          <w:rFonts w:eastAsia="Calibri"/>
          <w:lang w:val="en-US"/>
        </w:rPr>
        <w:t>costs</w:t>
      </w:r>
      <w:r w:rsidRPr="00DA3FDE">
        <w:rPr>
          <w:rFonts w:eastAsia="Calibri"/>
          <w:lang w:val="en-US"/>
        </w:rPr>
        <w:t xml:space="preserve"> for New</w:t>
      </w:r>
      <w:r w:rsidR="003C63CE">
        <w:rPr>
          <w:rFonts w:eastAsia="Calibri"/>
          <w:lang w:val="en-US"/>
        </w:rPr>
        <w:t> </w:t>
      </w:r>
      <w:r w:rsidRPr="00DA3FDE">
        <w:rPr>
          <w:rFonts w:eastAsia="Calibri"/>
          <w:lang w:val="en-US"/>
        </w:rPr>
        <w:t xml:space="preserve">Zealand as well as any specific sector, material or business </w:t>
      </w:r>
      <w:r>
        <w:rPr>
          <w:rFonts w:eastAsia="Calibri"/>
          <w:lang w:val="en-US"/>
        </w:rPr>
        <w:t>costs</w:t>
      </w:r>
      <w:r w:rsidRPr="00DA3FDE">
        <w:rPr>
          <w:rFonts w:eastAsia="Calibri"/>
          <w:lang w:val="en-US"/>
        </w:rPr>
        <w:t xml:space="preserve">. </w:t>
      </w:r>
      <w:r>
        <w:rPr>
          <w:rFonts w:eastAsia="Calibri"/>
          <w:lang w:val="en-US"/>
        </w:rPr>
        <w:t>Include the monetary value where possible.</w:t>
      </w:r>
    </w:p>
    <w:tbl>
      <w:tblPr>
        <w:tblStyle w:val="ListTable4-Accent3"/>
        <w:tblW w:w="8505" w:type="dxa"/>
        <w:tblBorders>
          <w:top w:val="single" w:sz="4" w:space="0" w:color="D5EBE8" w:themeColor="accent3"/>
          <w:left w:val="none" w:sz="0" w:space="0" w:color="auto"/>
          <w:bottom w:val="single" w:sz="4" w:space="0" w:color="D5EBE8" w:themeColor="accent3"/>
          <w:right w:val="none" w:sz="0" w:space="0" w:color="auto"/>
          <w:insideH w:val="none" w:sz="0" w:space="0" w:color="auto"/>
        </w:tblBorders>
        <w:tblLook w:val="04A0" w:firstRow="1" w:lastRow="0" w:firstColumn="1" w:lastColumn="0" w:noHBand="0" w:noVBand="1"/>
      </w:tblPr>
      <w:tblGrid>
        <w:gridCol w:w="2815"/>
        <w:gridCol w:w="5690"/>
      </w:tblGrid>
      <w:tr w:rsidR="0092073D" w:rsidRPr="00446E26" w14:paraId="3957AFBF" w14:textId="77777777" w:rsidTr="00E92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pct"/>
            <w:tcBorders>
              <w:left w:val="none" w:sz="0" w:space="0" w:color="auto"/>
            </w:tcBorders>
            <w:hideMark/>
          </w:tcPr>
          <w:p w14:paraId="46A9D669" w14:textId="77777777" w:rsidR="0092073D" w:rsidRPr="00446E26" w:rsidRDefault="0092073D" w:rsidP="00446E26">
            <w:pPr>
              <w:pStyle w:val="TableTextbold"/>
              <w:rPr>
                <w:rFonts w:eastAsia="Calibri"/>
                <w:b/>
                <w:bCs w:val="0"/>
                <w:color w:val="1B556B" w:themeColor="text2"/>
                <w:lang w:val="en-US"/>
              </w:rPr>
            </w:pPr>
            <w:r w:rsidRPr="00446E26">
              <w:rPr>
                <w:rFonts w:eastAsia="Calibri"/>
                <w:b/>
                <w:bCs w:val="0"/>
                <w:color w:val="1B556B" w:themeColor="text2"/>
                <w:lang w:val="en-US"/>
              </w:rPr>
              <w:t>Impact category</w:t>
            </w:r>
          </w:p>
        </w:tc>
        <w:tc>
          <w:tcPr>
            <w:tcW w:w="3345" w:type="pct"/>
            <w:tcBorders>
              <w:right w:val="none" w:sz="0" w:space="0" w:color="auto"/>
            </w:tcBorders>
            <w:hideMark/>
          </w:tcPr>
          <w:p w14:paraId="7C9348AA" w14:textId="77777777" w:rsidR="0092073D" w:rsidRPr="00446E26" w:rsidRDefault="0092073D" w:rsidP="00446E26">
            <w:pPr>
              <w:pStyle w:val="TableTextbold"/>
              <w:cnfStyle w:val="100000000000" w:firstRow="1" w:lastRow="0" w:firstColumn="0" w:lastColumn="0" w:oddVBand="0" w:evenVBand="0" w:oddHBand="0" w:evenHBand="0" w:firstRowFirstColumn="0" w:firstRowLastColumn="0" w:lastRowFirstColumn="0" w:lastRowLastColumn="0"/>
              <w:rPr>
                <w:rFonts w:eastAsia="Calibri"/>
                <w:b/>
                <w:bCs w:val="0"/>
                <w:color w:val="1B556B" w:themeColor="text2"/>
                <w:lang w:val="en-US"/>
              </w:rPr>
            </w:pPr>
            <w:r w:rsidRPr="00446E26">
              <w:rPr>
                <w:rFonts w:eastAsia="Calibri"/>
                <w:b/>
                <w:bCs w:val="0"/>
                <w:color w:val="1B556B" w:themeColor="text2"/>
                <w:lang w:val="en-US"/>
              </w:rPr>
              <w:t>Example considerations</w:t>
            </w:r>
          </w:p>
        </w:tc>
      </w:tr>
      <w:tr w:rsidR="0092073D" w:rsidRPr="00FF371D" w14:paraId="43B65E73" w14:textId="77777777" w:rsidTr="00FF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pct"/>
            <w:vMerge w:val="restart"/>
            <w:tcBorders>
              <w:top w:val="single" w:sz="4" w:space="0" w:color="D5EBE8" w:themeColor="accent3"/>
              <w:bottom w:val="nil"/>
            </w:tcBorders>
            <w:shd w:val="clear" w:color="auto" w:fill="auto"/>
          </w:tcPr>
          <w:p w14:paraId="73FE1451" w14:textId="77777777" w:rsidR="0092073D" w:rsidRPr="00FF371D" w:rsidRDefault="0092073D" w:rsidP="00E92366">
            <w:pPr>
              <w:pStyle w:val="TableText"/>
              <w:spacing w:before="80" w:after="80" w:line="240" w:lineRule="auto"/>
              <w:rPr>
                <w:rFonts w:ascii="Calibri" w:eastAsia="Calibri" w:hAnsi="Calibri" w:cs="Calibri"/>
                <w:color w:val="1B556B" w:themeColor="text2"/>
                <w:lang w:val="en-US"/>
              </w:rPr>
            </w:pPr>
            <w:r w:rsidRPr="00FF371D">
              <w:rPr>
                <w:rFonts w:ascii="Calibri" w:eastAsia="Calibri" w:hAnsi="Calibri" w:cs="Calibri"/>
                <w:color w:val="1B556B" w:themeColor="text2"/>
                <w:lang w:val="en-US"/>
              </w:rPr>
              <w:t>Social costs</w:t>
            </w:r>
          </w:p>
          <w:p w14:paraId="755E50C6" w14:textId="77777777" w:rsidR="0092073D" w:rsidRPr="00FF371D" w:rsidRDefault="0092073D" w:rsidP="00E92366">
            <w:pPr>
              <w:pStyle w:val="TableText"/>
              <w:spacing w:before="0" w:after="80" w:line="240" w:lineRule="auto"/>
              <w:rPr>
                <w:rFonts w:ascii="Calibri" w:eastAsia="Calibri" w:hAnsi="Calibri" w:cs="Calibri"/>
                <w:i/>
                <w:color w:val="1B556B" w:themeColor="text2"/>
                <w:lang w:val="en-US"/>
              </w:rPr>
            </w:pPr>
            <w:r w:rsidRPr="00FF371D">
              <w:rPr>
                <w:rFonts w:ascii="Calibri" w:eastAsia="Calibri" w:hAnsi="Calibri" w:cs="Calibri"/>
                <w:b w:val="0"/>
                <w:bCs w:val="0"/>
                <w:i/>
                <w:iCs/>
                <w:color w:val="1B556B" w:themeColor="text2"/>
                <w:lang w:val="en-US"/>
              </w:rPr>
              <w:t>(Local or national scale)</w:t>
            </w:r>
          </w:p>
        </w:tc>
        <w:tc>
          <w:tcPr>
            <w:tcW w:w="3345" w:type="pct"/>
            <w:tcBorders>
              <w:top w:val="single" w:sz="4" w:space="0" w:color="D5EBE8" w:themeColor="accent3"/>
              <w:bottom w:val="nil"/>
            </w:tcBorders>
            <w:shd w:val="clear" w:color="auto" w:fill="auto"/>
          </w:tcPr>
          <w:p w14:paraId="3E4DA4C1" w14:textId="77777777" w:rsidR="0092073D" w:rsidRPr="00FF371D" w:rsidRDefault="0092073D" w:rsidP="00E92366">
            <w:pPr>
              <w:pStyle w:val="TableText"/>
              <w:spacing w:before="80"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B556B" w:themeColor="text2"/>
                <w:lang w:val="en-US"/>
              </w:rPr>
            </w:pPr>
            <w:r w:rsidRPr="00FF371D">
              <w:rPr>
                <w:rFonts w:ascii="Calibri" w:eastAsia="Calibri" w:hAnsi="Calibri" w:cs="Calibri"/>
                <w:color w:val="1B556B" w:themeColor="text2"/>
                <w:lang w:val="en-US"/>
              </w:rPr>
              <w:t>Possible confusion from changes to what materials are accepted for a temporary period.</w:t>
            </w:r>
          </w:p>
        </w:tc>
      </w:tr>
      <w:tr w:rsidR="0092073D" w:rsidRPr="00FF371D" w14:paraId="79026987" w14:textId="77777777" w:rsidTr="00E92366">
        <w:tc>
          <w:tcPr>
            <w:cnfStyle w:val="001000000000" w:firstRow="0" w:lastRow="0" w:firstColumn="1" w:lastColumn="0" w:oddVBand="0" w:evenVBand="0" w:oddHBand="0" w:evenHBand="0" w:firstRowFirstColumn="0" w:firstRowLastColumn="0" w:lastRowFirstColumn="0" w:lastRowLastColumn="0"/>
            <w:tcW w:w="1655" w:type="pct"/>
            <w:vMerge/>
            <w:tcBorders>
              <w:top w:val="nil"/>
              <w:bottom w:val="single" w:sz="4" w:space="0" w:color="D5EBE8" w:themeColor="accent3"/>
            </w:tcBorders>
          </w:tcPr>
          <w:p w14:paraId="46522F8E" w14:textId="77777777" w:rsidR="0092073D" w:rsidRPr="00FF371D" w:rsidRDefault="0092073D" w:rsidP="00E92366">
            <w:pPr>
              <w:pStyle w:val="TableText"/>
              <w:spacing w:before="80" w:after="80" w:line="240" w:lineRule="auto"/>
              <w:rPr>
                <w:rFonts w:ascii="Calibri" w:eastAsia="Calibri" w:hAnsi="Calibri" w:cs="Calibri"/>
                <w:i/>
                <w:color w:val="1B556B" w:themeColor="text2"/>
                <w:lang w:val="en-US"/>
              </w:rPr>
            </w:pPr>
          </w:p>
        </w:tc>
        <w:tc>
          <w:tcPr>
            <w:tcW w:w="3345" w:type="pct"/>
            <w:tcBorders>
              <w:top w:val="nil"/>
              <w:bottom w:val="single" w:sz="4" w:space="0" w:color="D5EBE8" w:themeColor="accent3"/>
            </w:tcBorders>
          </w:tcPr>
          <w:p w14:paraId="59F722E4" w14:textId="77777777" w:rsidR="0092073D" w:rsidRPr="00FF371D" w:rsidRDefault="0092073D" w:rsidP="00E92366">
            <w:pPr>
              <w:pStyle w:val="TableText"/>
              <w:spacing w:before="80" w:after="8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B556B" w:themeColor="text2"/>
                <w:lang w:val="en-US"/>
              </w:rPr>
            </w:pPr>
            <w:r w:rsidRPr="00FF371D">
              <w:rPr>
                <w:rFonts w:ascii="Calibri" w:eastAsia="Calibri" w:hAnsi="Calibri" w:cs="Calibri"/>
                <w:color w:val="1B556B" w:themeColor="text2"/>
                <w:lang w:val="en-US"/>
              </w:rPr>
              <w:t>Different trials running in different regions, along with people moving between areas, could cause confusion about recycling rules.</w:t>
            </w:r>
          </w:p>
        </w:tc>
      </w:tr>
      <w:tr w:rsidR="0092073D" w:rsidRPr="00FF371D" w14:paraId="419DAB92" w14:textId="77777777" w:rsidTr="00E92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pct"/>
            <w:vMerge w:val="restart"/>
            <w:tcBorders>
              <w:top w:val="single" w:sz="4" w:space="0" w:color="D5EBE8" w:themeColor="accent3"/>
              <w:bottom w:val="nil"/>
            </w:tcBorders>
            <w:shd w:val="clear" w:color="auto" w:fill="auto"/>
            <w:hideMark/>
          </w:tcPr>
          <w:p w14:paraId="6C97650A" w14:textId="77777777" w:rsidR="0092073D" w:rsidRPr="00FF371D" w:rsidRDefault="0092073D" w:rsidP="00E92366">
            <w:pPr>
              <w:pStyle w:val="TableText"/>
              <w:spacing w:before="80" w:after="0" w:line="240" w:lineRule="auto"/>
              <w:rPr>
                <w:rFonts w:ascii="Calibri" w:eastAsia="Calibri" w:hAnsi="Calibri" w:cs="Calibri"/>
                <w:color w:val="1B556B" w:themeColor="text2"/>
                <w:lang w:val="en-US"/>
              </w:rPr>
            </w:pPr>
            <w:r w:rsidRPr="00FF371D">
              <w:rPr>
                <w:rFonts w:ascii="Calibri" w:eastAsia="Calibri" w:hAnsi="Calibri" w:cs="Calibri"/>
                <w:color w:val="1B556B" w:themeColor="text2"/>
                <w:lang w:val="en-US"/>
              </w:rPr>
              <w:t>Financial costs</w:t>
            </w:r>
          </w:p>
          <w:p w14:paraId="070C1A5C" w14:textId="77777777" w:rsidR="0092073D" w:rsidRPr="00FF371D" w:rsidRDefault="0092073D" w:rsidP="00E92366">
            <w:pPr>
              <w:pStyle w:val="TableText"/>
              <w:spacing w:before="80" w:after="80" w:line="240" w:lineRule="auto"/>
              <w:rPr>
                <w:rFonts w:ascii="Calibri" w:eastAsia="Calibri" w:hAnsi="Calibri" w:cs="Calibri"/>
                <w:color w:val="1B556B" w:themeColor="text2"/>
                <w:lang w:val="en-US"/>
              </w:rPr>
            </w:pPr>
            <w:r w:rsidRPr="00FF371D">
              <w:rPr>
                <w:rFonts w:ascii="Calibri" w:eastAsia="Calibri" w:hAnsi="Calibri" w:cs="Calibri"/>
                <w:b w:val="0"/>
                <w:bCs w:val="0"/>
                <w:i/>
                <w:iCs/>
                <w:color w:val="1B556B" w:themeColor="text2"/>
                <w:lang w:val="en-US"/>
              </w:rPr>
              <w:t>(Local or national scale)</w:t>
            </w:r>
          </w:p>
        </w:tc>
        <w:tc>
          <w:tcPr>
            <w:tcW w:w="3345" w:type="pct"/>
            <w:tcBorders>
              <w:top w:val="single" w:sz="4" w:space="0" w:color="D5EBE8" w:themeColor="accent3"/>
              <w:bottom w:val="nil"/>
            </w:tcBorders>
            <w:shd w:val="clear" w:color="auto" w:fill="auto"/>
            <w:hideMark/>
          </w:tcPr>
          <w:p w14:paraId="765BFA49" w14:textId="77777777" w:rsidR="0092073D" w:rsidRPr="00FF371D" w:rsidRDefault="0092073D" w:rsidP="00E92366">
            <w:pPr>
              <w:pStyle w:val="TableText"/>
              <w:spacing w:before="80"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B556B" w:themeColor="text2"/>
                <w:lang w:val="en-US"/>
              </w:rPr>
            </w:pPr>
            <w:r w:rsidRPr="00FF371D">
              <w:rPr>
                <w:rFonts w:ascii="Calibri" w:eastAsia="Calibri" w:hAnsi="Calibri" w:cs="Calibri"/>
                <w:color w:val="1B556B" w:themeColor="text2"/>
                <w:lang w:val="en-US"/>
              </w:rPr>
              <w:t>Trial setup and operation costs, awareness campaign costs.</w:t>
            </w:r>
          </w:p>
        </w:tc>
      </w:tr>
      <w:tr w:rsidR="0092073D" w:rsidRPr="00FF371D" w14:paraId="6A4D9656" w14:textId="77777777" w:rsidTr="00446E26">
        <w:tc>
          <w:tcPr>
            <w:cnfStyle w:val="001000000000" w:firstRow="0" w:lastRow="0" w:firstColumn="1" w:lastColumn="0" w:oddVBand="0" w:evenVBand="0" w:oddHBand="0" w:evenHBand="0" w:firstRowFirstColumn="0" w:firstRowLastColumn="0" w:lastRowFirstColumn="0" w:lastRowLastColumn="0"/>
            <w:tcW w:w="1655" w:type="pct"/>
            <w:vMerge/>
            <w:tcBorders>
              <w:top w:val="nil"/>
              <w:bottom w:val="nil"/>
            </w:tcBorders>
          </w:tcPr>
          <w:p w14:paraId="58CBCCFD" w14:textId="77777777" w:rsidR="0092073D" w:rsidRPr="00FF371D" w:rsidRDefault="0092073D" w:rsidP="00E92366">
            <w:pPr>
              <w:pStyle w:val="TableText"/>
              <w:spacing w:before="80" w:after="80" w:line="240" w:lineRule="auto"/>
              <w:rPr>
                <w:rFonts w:ascii="Calibri" w:eastAsia="Calibri" w:hAnsi="Calibri" w:cs="Calibri"/>
                <w:color w:val="1B556B" w:themeColor="text2"/>
                <w:lang w:val="en-US"/>
              </w:rPr>
            </w:pPr>
          </w:p>
        </w:tc>
        <w:tc>
          <w:tcPr>
            <w:tcW w:w="3345" w:type="pct"/>
            <w:tcBorders>
              <w:top w:val="nil"/>
              <w:bottom w:val="nil"/>
            </w:tcBorders>
          </w:tcPr>
          <w:p w14:paraId="1D83F4A8" w14:textId="77777777" w:rsidR="0092073D" w:rsidRPr="00FF371D" w:rsidRDefault="0092073D" w:rsidP="00E92366">
            <w:pPr>
              <w:pStyle w:val="TableText"/>
              <w:spacing w:before="80"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B556B" w:themeColor="text2"/>
                <w:lang w:val="en-US"/>
              </w:rPr>
            </w:pPr>
            <w:r w:rsidRPr="00FF371D">
              <w:rPr>
                <w:rFonts w:ascii="Calibri" w:eastAsia="Calibri" w:hAnsi="Calibri" w:cs="Calibri"/>
                <w:color w:val="1B556B" w:themeColor="text2"/>
                <w:lang w:val="en-US"/>
              </w:rPr>
              <w:t>Landfill disposal costs for rejected or stockpiled trial material. Any decrease in quantity or value of another collected material due to collection of trial material.</w:t>
            </w:r>
          </w:p>
        </w:tc>
      </w:tr>
      <w:tr w:rsidR="0092073D" w:rsidRPr="00FF371D" w14:paraId="594EF265" w14:textId="77777777" w:rsidTr="00E92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pct"/>
            <w:vMerge/>
            <w:tcBorders>
              <w:top w:val="nil"/>
              <w:bottom w:val="single" w:sz="4" w:space="0" w:color="D5EBE8" w:themeColor="accent3"/>
            </w:tcBorders>
            <w:shd w:val="clear" w:color="auto" w:fill="auto"/>
          </w:tcPr>
          <w:p w14:paraId="3D8D621F" w14:textId="77777777" w:rsidR="0092073D" w:rsidRPr="00FF371D" w:rsidRDefault="0092073D" w:rsidP="00E92366">
            <w:pPr>
              <w:pStyle w:val="TableText"/>
              <w:spacing w:before="80" w:after="80" w:line="240" w:lineRule="auto"/>
              <w:rPr>
                <w:rFonts w:ascii="Calibri" w:eastAsia="Calibri" w:hAnsi="Calibri" w:cs="Calibri"/>
                <w:color w:val="1B556B" w:themeColor="text2"/>
                <w:lang w:val="en-US"/>
              </w:rPr>
            </w:pPr>
          </w:p>
        </w:tc>
        <w:tc>
          <w:tcPr>
            <w:tcW w:w="3345" w:type="pct"/>
            <w:tcBorders>
              <w:top w:val="nil"/>
              <w:bottom w:val="single" w:sz="4" w:space="0" w:color="D5EBE8" w:themeColor="accent3"/>
            </w:tcBorders>
            <w:shd w:val="clear" w:color="auto" w:fill="auto"/>
          </w:tcPr>
          <w:p w14:paraId="73FA02EB" w14:textId="4C500C07" w:rsidR="0092073D" w:rsidRPr="00FF371D" w:rsidRDefault="0092073D" w:rsidP="00E92366">
            <w:pPr>
              <w:pStyle w:val="TableText"/>
              <w:spacing w:before="80" w:after="8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B556B" w:themeColor="text2"/>
                <w:lang w:val="en-US"/>
              </w:rPr>
            </w:pPr>
            <w:r w:rsidRPr="00FF371D">
              <w:rPr>
                <w:rFonts w:ascii="Calibri" w:eastAsia="Calibri" w:hAnsi="Calibri" w:cs="Calibri"/>
                <w:color w:val="1B556B" w:themeColor="text2"/>
                <w:lang w:val="en-US"/>
              </w:rPr>
              <w:t>Waste audit and monitoring costs required to quantify actual diversion vs</w:t>
            </w:r>
            <w:r w:rsidR="006A4219">
              <w:rPr>
                <w:rFonts w:ascii="Calibri" w:eastAsia="Calibri" w:hAnsi="Calibri" w:cs="Calibri"/>
                <w:color w:val="1B556B" w:themeColor="text2"/>
                <w:lang w:val="en-US"/>
              </w:rPr>
              <w:t> </w:t>
            </w:r>
            <w:r w:rsidRPr="00FF371D">
              <w:rPr>
                <w:rFonts w:ascii="Calibri" w:eastAsia="Calibri" w:hAnsi="Calibri" w:cs="Calibri"/>
                <w:color w:val="1B556B" w:themeColor="text2"/>
                <w:lang w:val="en-US"/>
              </w:rPr>
              <w:t>disposal.</w:t>
            </w:r>
          </w:p>
        </w:tc>
      </w:tr>
      <w:tr w:rsidR="0092073D" w:rsidRPr="00FF371D" w14:paraId="605B8E2C" w14:textId="77777777" w:rsidTr="00E92366">
        <w:tc>
          <w:tcPr>
            <w:cnfStyle w:val="001000000000" w:firstRow="0" w:lastRow="0" w:firstColumn="1" w:lastColumn="0" w:oddVBand="0" w:evenVBand="0" w:oddHBand="0" w:evenHBand="0" w:firstRowFirstColumn="0" w:firstRowLastColumn="0" w:lastRowFirstColumn="0" w:lastRowLastColumn="0"/>
            <w:tcW w:w="1655" w:type="pct"/>
            <w:vMerge w:val="restart"/>
            <w:tcBorders>
              <w:top w:val="single" w:sz="4" w:space="0" w:color="D5EBE8" w:themeColor="accent3"/>
              <w:bottom w:val="nil"/>
            </w:tcBorders>
            <w:hideMark/>
          </w:tcPr>
          <w:p w14:paraId="44B604CD" w14:textId="77777777" w:rsidR="0092073D" w:rsidRPr="00FF371D" w:rsidRDefault="0092073D" w:rsidP="00E92366">
            <w:pPr>
              <w:pStyle w:val="TableText"/>
              <w:spacing w:before="80" w:after="0" w:line="240" w:lineRule="auto"/>
              <w:rPr>
                <w:rFonts w:ascii="Calibri" w:eastAsia="Calibri" w:hAnsi="Calibri" w:cs="Calibri"/>
                <w:color w:val="1B556B" w:themeColor="text2"/>
                <w:lang w:val="en-US"/>
              </w:rPr>
            </w:pPr>
            <w:r w:rsidRPr="00FF371D">
              <w:rPr>
                <w:rFonts w:ascii="Calibri" w:eastAsia="Calibri" w:hAnsi="Calibri" w:cs="Calibri"/>
                <w:color w:val="1B556B" w:themeColor="text2"/>
                <w:lang w:val="en-US"/>
              </w:rPr>
              <w:t>Economic costs</w:t>
            </w:r>
          </w:p>
          <w:p w14:paraId="15E30CD5" w14:textId="77777777" w:rsidR="0092073D" w:rsidRPr="00FF371D" w:rsidRDefault="0092073D" w:rsidP="00E92366">
            <w:pPr>
              <w:pStyle w:val="TableText"/>
              <w:spacing w:before="80" w:after="80" w:line="240" w:lineRule="auto"/>
              <w:rPr>
                <w:rFonts w:ascii="Calibri" w:eastAsia="Calibri" w:hAnsi="Calibri" w:cs="Calibri"/>
                <w:i/>
                <w:color w:val="1B556B" w:themeColor="text2"/>
                <w:lang w:val="en-US"/>
              </w:rPr>
            </w:pPr>
            <w:r w:rsidRPr="00FF371D">
              <w:rPr>
                <w:rFonts w:ascii="Calibri" w:eastAsia="Calibri" w:hAnsi="Calibri" w:cs="Calibri"/>
                <w:b w:val="0"/>
                <w:bCs w:val="0"/>
                <w:i/>
                <w:iCs/>
                <w:color w:val="1B556B" w:themeColor="text2"/>
                <w:lang w:val="en-US"/>
              </w:rPr>
              <w:t>(Multi-region or national scale only)</w:t>
            </w:r>
          </w:p>
        </w:tc>
        <w:tc>
          <w:tcPr>
            <w:tcW w:w="3345" w:type="pct"/>
            <w:tcBorders>
              <w:top w:val="single" w:sz="4" w:space="0" w:color="D5EBE8" w:themeColor="accent3"/>
              <w:bottom w:val="nil"/>
            </w:tcBorders>
          </w:tcPr>
          <w:p w14:paraId="4270117C" w14:textId="77777777" w:rsidR="0092073D" w:rsidRPr="00FF371D" w:rsidRDefault="0092073D" w:rsidP="00E92366">
            <w:pPr>
              <w:pStyle w:val="TableText"/>
              <w:spacing w:before="80"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B556B" w:themeColor="text2"/>
                <w:lang w:val="en-US"/>
              </w:rPr>
            </w:pPr>
            <w:r w:rsidRPr="00FF371D">
              <w:rPr>
                <w:rFonts w:ascii="Calibri" w:eastAsia="Calibri" w:hAnsi="Calibri" w:cs="Calibri"/>
                <w:color w:val="1B556B" w:themeColor="text2"/>
                <w:lang w:val="en-US"/>
              </w:rPr>
              <w:t>Increased wear, tear and operational costs for publicly funded recycling system. Flow on effects to council services and cost of living. Any negative capacity impacts from increased throughput.</w:t>
            </w:r>
          </w:p>
        </w:tc>
      </w:tr>
      <w:tr w:rsidR="0092073D" w:rsidRPr="00FF371D" w14:paraId="0E4C49EE" w14:textId="77777777" w:rsidTr="00E92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pct"/>
            <w:vMerge/>
            <w:tcBorders>
              <w:top w:val="nil"/>
              <w:bottom w:val="single" w:sz="4" w:space="0" w:color="D5EBE8" w:themeColor="accent3"/>
            </w:tcBorders>
            <w:shd w:val="clear" w:color="auto" w:fill="auto"/>
            <w:hideMark/>
          </w:tcPr>
          <w:p w14:paraId="336A1CCE" w14:textId="77777777" w:rsidR="0092073D" w:rsidRPr="00FF371D" w:rsidRDefault="0092073D" w:rsidP="00E92366">
            <w:pPr>
              <w:pStyle w:val="TableText"/>
              <w:spacing w:before="80" w:after="80" w:line="240" w:lineRule="auto"/>
              <w:rPr>
                <w:rFonts w:ascii="Calibri" w:hAnsi="Calibri" w:cs="Calibri"/>
                <w:color w:val="1B556B" w:themeColor="text2"/>
              </w:rPr>
            </w:pPr>
          </w:p>
        </w:tc>
        <w:tc>
          <w:tcPr>
            <w:tcW w:w="3345" w:type="pct"/>
            <w:tcBorders>
              <w:top w:val="nil"/>
              <w:bottom w:val="single" w:sz="4" w:space="0" w:color="D5EBE8" w:themeColor="accent3"/>
            </w:tcBorders>
            <w:shd w:val="clear" w:color="auto" w:fill="auto"/>
            <w:hideMark/>
          </w:tcPr>
          <w:p w14:paraId="08DFD71E" w14:textId="77777777" w:rsidR="0092073D" w:rsidRPr="00FF371D" w:rsidRDefault="0092073D" w:rsidP="00E92366">
            <w:pPr>
              <w:pStyle w:val="TableText"/>
              <w:spacing w:before="80" w:after="8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B556B" w:themeColor="text2"/>
                <w:lang w:val="en-US"/>
              </w:rPr>
            </w:pPr>
            <w:r w:rsidRPr="00FF371D">
              <w:rPr>
                <w:rFonts w:ascii="Calibri" w:eastAsia="Calibri" w:hAnsi="Calibri" w:cs="Calibri"/>
                <w:color w:val="1B556B" w:themeColor="text2"/>
                <w:lang w:val="en-US"/>
              </w:rPr>
              <w:t xml:space="preserve">Consider whether costs of collection and reprocessing exceed </w:t>
            </w:r>
            <w:bookmarkStart w:id="3" w:name="_Int_E5CDu168"/>
            <w:r w:rsidRPr="00FF371D">
              <w:rPr>
                <w:rFonts w:ascii="Calibri" w:eastAsia="Calibri" w:hAnsi="Calibri" w:cs="Calibri"/>
                <w:color w:val="1B556B" w:themeColor="text2"/>
                <w:lang w:val="en-US"/>
              </w:rPr>
              <w:t>value</w:t>
            </w:r>
            <w:bookmarkEnd w:id="3"/>
            <w:r w:rsidRPr="00FF371D">
              <w:rPr>
                <w:rFonts w:ascii="Calibri" w:eastAsia="Calibri" w:hAnsi="Calibri" w:cs="Calibri"/>
                <w:color w:val="1B556B" w:themeColor="text2"/>
                <w:lang w:val="en-US"/>
              </w:rPr>
              <w:t xml:space="preserve"> of material.</w:t>
            </w:r>
          </w:p>
        </w:tc>
      </w:tr>
      <w:tr w:rsidR="0092073D" w:rsidRPr="00FF371D" w14:paraId="2ADA671A" w14:textId="77777777" w:rsidTr="00E92366">
        <w:tc>
          <w:tcPr>
            <w:cnfStyle w:val="001000000000" w:firstRow="0" w:lastRow="0" w:firstColumn="1" w:lastColumn="0" w:oddVBand="0" w:evenVBand="0" w:oddHBand="0" w:evenHBand="0" w:firstRowFirstColumn="0" w:firstRowLastColumn="0" w:lastRowFirstColumn="0" w:lastRowLastColumn="0"/>
            <w:tcW w:w="1655" w:type="pct"/>
            <w:vMerge w:val="restart"/>
            <w:tcBorders>
              <w:top w:val="single" w:sz="4" w:space="0" w:color="D5EBE8" w:themeColor="accent3"/>
              <w:bottom w:val="nil"/>
            </w:tcBorders>
            <w:hideMark/>
          </w:tcPr>
          <w:p w14:paraId="1FBCF380" w14:textId="77777777" w:rsidR="0092073D" w:rsidRPr="00FF371D" w:rsidRDefault="0092073D" w:rsidP="00E92366">
            <w:pPr>
              <w:pStyle w:val="TableText"/>
              <w:spacing w:before="80" w:after="0" w:line="240" w:lineRule="auto"/>
              <w:rPr>
                <w:rFonts w:ascii="Calibri" w:eastAsia="Calibri" w:hAnsi="Calibri" w:cs="Calibri"/>
                <w:color w:val="1B556B" w:themeColor="text2"/>
                <w:lang w:val="en-US"/>
              </w:rPr>
            </w:pPr>
            <w:r w:rsidRPr="00FF371D">
              <w:rPr>
                <w:rFonts w:ascii="Calibri" w:eastAsia="Calibri" w:hAnsi="Calibri" w:cs="Calibri"/>
                <w:color w:val="1B556B" w:themeColor="text2"/>
                <w:lang w:val="en-US"/>
              </w:rPr>
              <w:t>Environmental costs</w:t>
            </w:r>
          </w:p>
          <w:p w14:paraId="2ED62648" w14:textId="77777777" w:rsidR="0092073D" w:rsidRPr="00FF371D" w:rsidRDefault="0092073D" w:rsidP="00E92366">
            <w:pPr>
              <w:pStyle w:val="TableText"/>
              <w:spacing w:before="80" w:after="80" w:line="240" w:lineRule="auto"/>
              <w:rPr>
                <w:rFonts w:ascii="Calibri" w:eastAsia="Calibri" w:hAnsi="Calibri" w:cs="Calibri"/>
                <w:i/>
                <w:color w:val="1B556B" w:themeColor="text2"/>
                <w:lang w:val="en-US"/>
              </w:rPr>
            </w:pPr>
            <w:r w:rsidRPr="00FF371D">
              <w:rPr>
                <w:rFonts w:ascii="Calibri" w:eastAsia="Calibri" w:hAnsi="Calibri" w:cs="Calibri"/>
                <w:b w:val="0"/>
                <w:bCs w:val="0"/>
                <w:i/>
                <w:iCs/>
                <w:color w:val="1B556B" w:themeColor="text2"/>
                <w:lang w:val="en-US"/>
              </w:rPr>
              <w:t>(Local or national scale)</w:t>
            </w:r>
          </w:p>
        </w:tc>
        <w:tc>
          <w:tcPr>
            <w:tcW w:w="3345" w:type="pct"/>
            <w:tcBorders>
              <w:top w:val="single" w:sz="4" w:space="0" w:color="D5EBE8" w:themeColor="accent3"/>
              <w:bottom w:val="nil"/>
            </w:tcBorders>
            <w:hideMark/>
          </w:tcPr>
          <w:p w14:paraId="68875525" w14:textId="77777777" w:rsidR="0092073D" w:rsidRPr="00FF371D" w:rsidRDefault="0092073D" w:rsidP="00E92366">
            <w:pPr>
              <w:pStyle w:val="TableText"/>
              <w:spacing w:before="80"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B556B" w:themeColor="text2"/>
                <w:lang w:val="en-US"/>
              </w:rPr>
            </w:pPr>
            <w:r w:rsidRPr="00FF371D">
              <w:rPr>
                <w:rFonts w:ascii="Calibri" w:eastAsia="Calibri" w:hAnsi="Calibri" w:cs="Calibri"/>
                <w:color w:val="1B556B" w:themeColor="text2"/>
                <w:lang w:val="en-US"/>
              </w:rPr>
              <w:t>The trial may require extra collection runs, increasing road use and fuel emissions.</w:t>
            </w:r>
          </w:p>
        </w:tc>
      </w:tr>
      <w:tr w:rsidR="0092073D" w:rsidRPr="00FF371D" w14:paraId="254213D2" w14:textId="77777777" w:rsidTr="00FF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pct"/>
            <w:vMerge/>
            <w:tcBorders>
              <w:top w:val="nil"/>
              <w:bottom w:val="single" w:sz="4" w:space="0" w:color="D5EBE8" w:themeColor="accent3"/>
            </w:tcBorders>
            <w:shd w:val="clear" w:color="auto" w:fill="auto"/>
          </w:tcPr>
          <w:p w14:paraId="17B21130" w14:textId="77777777" w:rsidR="0092073D" w:rsidRPr="00FF371D" w:rsidRDefault="0092073D" w:rsidP="00E92366">
            <w:pPr>
              <w:pStyle w:val="TableText"/>
              <w:spacing w:before="80" w:after="80" w:line="240" w:lineRule="auto"/>
              <w:rPr>
                <w:rFonts w:ascii="Calibri" w:eastAsia="Calibri" w:hAnsi="Calibri" w:cs="Calibri"/>
                <w:color w:val="1B556B" w:themeColor="text2"/>
                <w:lang w:val="en-US"/>
              </w:rPr>
            </w:pPr>
          </w:p>
        </w:tc>
        <w:tc>
          <w:tcPr>
            <w:tcW w:w="3345" w:type="pct"/>
            <w:tcBorders>
              <w:top w:val="nil"/>
              <w:bottom w:val="single" w:sz="4" w:space="0" w:color="D5EBE8" w:themeColor="accent3"/>
            </w:tcBorders>
            <w:shd w:val="clear" w:color="auto" w:fill="auto"/>
          </w:tcPr>
          <w:p w14:paraId="254A0F84" w14:textId="77777777" w:rsidR="0092073D" w:rsidRPr="00FF371D" w:rsidRDefault="0092073D" w:rsidP="00E92366">
            <w:pPr>
              <w:pStyle w:val="TableText"/>
              <w:spacing w:before="80" w:after="8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B556B" w:themeColor="text2"/>
                <w:lang w:val="en-US"/>
              </w:rPr>
            </w:pPr>
            <w:r w:rsidRPr="00FF371D">
              <w:rPr>
                <w:rFonts w:ascii="Calibri" w:eastAsia="Calibri" w:hAnsi="Calibri" w:cs="Calibri"/>
                <w:color w:val="1B556B" w:themeColor="text2"/>
                <w:lang w:val="en-US"/>
              </w:rPr>
              <w:t>Any other impacts from reprocessing (</w:t>
            </w:r>
            <w:proofErr w:type="spellStart"/>
            <w:r w:rsidRPr="00FF371D">
              <w:rPr>
                <w:rFonts w:ascii="Calibri" w:eastAsia="Calibri" w:hAnsi="Calibri" w:cs="Calibri"/>
                <w:color w:val="1B556B" w:themeColor="text2"/>
                <w:lang w:val="en-US"/>
              </w:rPr>
              <w:t>eg</w:t>
            </w:r>
            <w:proofErr w:type="spellEnd"/>
            <w:r w:rsidRPr="00FF371D">
              <w:rPr>
                <w:rFonts w:ascii="Calibri" w:eastAsia="Calibri" w:hAnsi="Calibri" w:cs="Calibri"/>
                <w:color w:val="1B556B" w:themeColor="text2"/>
                <w:lang w:val="en-US"/>
              </w:rPr>
              <w:t>, energy and water use, waste, discharges and emissions).</w:t>
            </w:r>
          </w:p>
        </w:tc>
      </w:tr>
    </w:tbl>
    <w:p w14:paraId="72FF2319" w14:textId="77777777" w:rsidR="0092073D" w:rsidRPr="00A75BEF" w:rsidRDefault="0092073D" w:rsidP="00E668BE">
      <w:pPr>
        <w:pStyle w:val="BodyText"/>
        <w:spacing w:before="0"/>
        <w:rPr>
          <w:rFonts w:eastAsia="Calibri"/>
          <w:lang w:val="en-US"/>
        </w:rPr>
      </w:pPr>
    </w:p>
    <w:tbl>
      <w:tblPr>
        <w:tblW w:w="8505" w:type="dxa"/>
        <w:tblInd w:w="-5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3953"/>
        <w:gridCol w:w="4552"/>
      </w:tblGrid>
      <w:tr w:rsidR="0092073D" w:rsidRPr="00097D44" w14:paraId="6296E327" w14:textId="77777777" w:rsidTr="00A70503">
        <w:tc>
          <w:tcPr>
            <w:tcW w:w="3953" w:type="dxa"/>
            <w:shd w:val="clear" w:color="auto" w:fill="1B556B" w:themeFill="text2"/>
          </w:tcPr>
          <w:p w14:paraId="2D2728EE" w14:textId="49D15158" w:rsidR="0092073D" w:rsidRPr="006A4219" w:rsidRDefault="0092073D" w:rsidP="006A4219">
            <w:pPr>
              <w:pStyle w:val="TableTextbold"/>
              <w:rPr>
                <w:rFonts w:cstheme="minorHAnsi"/>
                <w:szCs w:val="20"/>
              </w:rPr>
            </w:pPr>
            <w:r>
              <w:t>Cost</w:t>
            </w:r>
            <w:r w:rsidRPr="0FC01BE1">
              <w:t xml:space="preserve"> 1: </w:t>
            </w:r>
          </w:p>
        </w:tc>
        <w:tc>
          <w:tcPr>
            <w:tcW w:w="4552" w:type="dxa"/>
            <w:shd w:val="clear" w:color="auto" w:fill="D2DDE1" w:themeFill="background2"/>
          </w:tcPr>
          <w:p w14:paraId="525A05A1" w14:textId="77777777" w:rsidR="0092073D" w:rsidRPr="00097D44" w:rsidRDefault="0092073D" w:rsidP="006A4219">
            <w:pPr>
              <w:pStyle w:val="TableText"/>
              <w:rPr>
                <w:rStyle w:val="CommentReference"/>
                <w:rFonts w:cstheme="minorHAnsi"/>
                <w:sz w:val="18"/>
                <w:szCs w:val="18"/>
              </w:rPr>
            </w:pPr>
          </w:p>
        </w:tc>
      </w:tr>
      <w:tr w:rsidR="00A70503" w:rsidRPr="00097D44" w14:paraId="766E0E41" w14:textId="77777777" w:rsidTr="00A70503">
        <w:tc>
          <w:tcPr>
            <w:tcW w:w="3953" w:type="dxa"/>
            <w:shd w:val="clear" w:color="auto" w:fill="1B556B" w:themeFill="text2"/>
          </w:tcPr>
          <w:p w14:paraId="552C6C96" w14:textId="4456ED4D" w:rsidR="00A70503" w:rsidRDefault="00A70503" w:rsidP="006A4219">
            <w:pPr>
              <w:pStyle w:val="TableTextbold"/>
            </w:pPr>
            <w:r>
              <w:t>Cost</w:t>
            </w:r>
            <w:r w:rsidRPr="0FC01BE1">
              <w:t xml:space="preserve"> </w:t>
            </w:r>
            <w:r>
              <w:t>2</w:t>
            </w:r>
            <w:r w:rsidRPr="0FC01BE1">
              <w:t>:</w:t>
            </w:r>
          </w:p>
        </w:tc>
        <w:tc>
          <w:tcPr>
            <w:tcW w:w="4552" w:type="dxa"/>
            <w:shd w:val="clear" w:color="auto" w:fill="D2DDE1" w:themeFill="background2"/>
          </w:tcPr>
          <w:p w14:paraId="244E99C6" w14:textId="77777777" w:rsidR="00A70503" w:rsidRPr="00097D44" w:rsidRDefault="00A70503" w:rsidP="006A4219">
            <w:pPr>
              <w:pStyle w:val="TableText"/>
              <w:rPr>
                <w:rStyle w:val="CommentReference"/>
                <w:rFonts w:cstheme="minorHAnsi"/>
                <w:sz w:val="18"/>
                <w:szCs w:val="18"/>
              </w:rPr>
            </w:pPr>
          </w:p>
        </w:tc>
      </w:tr>
      <w:tr w:rsidR="00A70503" w:rsidRPr="00097D44" w14:paraId="09EB7F7E" w14:textId="77777777" w:rsidTr="00A70503">
        <w:tc>
          <w:tcPr>
            <w:tcW w:w="3953" w:type="dxa"/>
            <w:shd w:val="clear" w:color="auto" w:fill="1B556B" w:themeFill="text2"/>
          </w:tcPr>
          <w:p w14:paraId="17394858" w14:textId="3B6B984B" w:rsidR="00A70503" w:rsidRDefault="00A70503" w:rsidP="006A4219">
            <w:pPr>
              <w:pStyle w:val="TableTextbold"/>
            </w:pPr>
            <w:r>
              <w:t>Cost</w:t>
            </w:r>
            <w:r w:rsidRPr="0FC01BE1">
              <w:t xml:space="preserve"> </w:t>
            </w:r>
            <w:r>
              <w:t>3</w:t>
            </w:r>
            <w:r w:rsidRPr="0FC01BE1">
              <w:t>:</w:t>
            </w:r>
          </w:p>
        </w:tc>
        <w:tc>
          <w:tcPr>
            <w:tcW w:w="4552" w:type="dxa"/>
            <w:shd w:val="clear" w:color="auto" w:fill="D2DDE1" w:themeFill="background2"/>
          </w:tcPr>
          <w:p w14:paraId="0B990F45" w14:textId="77777777" w:rsidR="00A70503" w:rsidRPr="00097D44" w:rsidRDefault="00A70503" w:rsidP="006A4219">
            <w:pPr>
              <w:pStyle w:val="TableText"/>
              <w:rPr>
                <w:rStyle w:val="CommentReference"/>
                <w:rFonts w:cstheme="minorHAnsi"/>
                <w:sz w:val="18"/>
                <w:szCs w:val="18"/>
              </w:rPr>
            </w:pPr>
          </w:p>
        </w:tc>
      </w:tr>
    </w:tbl>
    <w:p w14:paraId="657ABF0E" w14:textId="77777777" w:rsidR="0092073D" w:rsidRDefault="0092073D" w:rsidP="006A4219">
      <w:pPr>
        <w:pStyle w:val="Heading3"/>
        <w:spacing w:before="360" w:after="120"/>
      </w:pPr>
      <w:r>
        <w:lastRenderedPageBreak/>
        <w:t>Trial delivery</w:t>
      </w:r>
    </w:p>
    <w:tbl>
      <w:tblPr>
        <w:tblW w:w="850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1E0" w:firstRow="1" w:lastRow="1" w:firstColumn="1" w:lastColumn="1" w:noHBand="0" w:noVBand="0"/>
      </w:tblPr>
      <w:tblGrid>
        <w:gridCol w:w="3939"/>
        <w:gridCol w:w="4566"/>
      </w:tblGrid>
      <w:tr w:rsidR="0092073D" w:rsidRPr="000E5CC5" w14:paraId="551D7BDF" w14:textId="77777777" w:rsidTr="006A4219">
        <w:trPr>
          <w:trHeight w:val="20"/>
        </w:trPr>
        <w:tc>
          <w:tcPr>
            <w:tcW w:w="3939" w:type="dxa"/>
            <w:tcBorders>
              <w:bottom w:val="single" w:sz="24" w:space="0" w:color="FFFFFF" w:themeColor="background1"/>
            </w:tcBorders>
            <w:shd w:val="clear" w:color="auto" w:fill="1B556B" w:themeFill="text2"/>
          </w:tcPr>
          <w:p w14:paraId="310074B9" w14:textId="77777777" w:rsidR="0092073D" w:rsidRPr="00E766AC" w:rsidRDefault="0092073D" w:rsidP="002831DB">
            <w:pPr>
              <w:pStyle w:val="TableTextbold"/>
              <w:keepNext/>
              <w:spacing w:after="80"/>
              <w:ind w:left="170"/>
              <w:rPr>
                <w:i/>
                <w:sz w:val="14"/>
                <w:szCs w:val="14"/>
              </w:rPr>
            </w:pPr>
            <w:r w:rsidRPr="00E766AC">
              <w:t xml:space="preserve">Ability to </w:t>
            </w:r>
            <w:r>
              <w:t>d</w:t>
            </w:r>
            <w:r w:rsidRPr="00E766AC">
              <w:t>eliver</w:t>
            </w:r>
          </w:p>
          <w:p w14:paraId="798AA19D" w14:textId="77777777" w:rsidR="0092073D" w:rsidRPr="006A4219" w:rsidRDefault="0092073D" w:rsidP="002831DB">
            <w:pPr>
              <w:pStyle w:val="TableText"/>
              <w:keepNext/>
              <w:spacing w:before="0" w:after="80"/>
              <w:ind w:left="170"/>
              <w:rPr>
                <w:color w:val="FFFFFF" w:themeColor="background1"/>
              </w:rPr>
            </w:pPr>
            <w:r w:rsidRPr="006A4219">
              <w:rPr>
                <w:color w:val="FFFFFF" w:themeColor="background1"/>
              </w:rPr>
              <w:t xml:space="preserve">Briefly summarise the planned operation of the trial. </w:t>
            </w:r>
          </w:p>
          <w:p w14:paraId="5666FE04" w14:textId="77777777" w:rsidR="0092073D" w:rsidRPr="006A4219" w:rsidRDefault="0092073D" w:rsidP="002831DB">
            <w:pPr>
              <w:pStyle w:val="TableBullet"/>
              <w:keepNext/>
              <w:tabs>
                <w:tab w:val="clear" w:pos="284"/>
              </w:tabs>
              <w:ind w:left="454"/>
              <w:rPr>
                <w:color w:val="FFFFFF" w:themeColor="background1"/>
              </w:rPr>
            </w:pPr>
            <w:r w:rsidRPr="006A4219">
              <w:rPr>
                <w:color w:val="FFFFFF" w:themeColor="background1"/>
              </w:rPr>
              <w:t xml:space="preserve">Who is involved? </w:t>
            </w:r>
          </w:p>
          <w:p w14:paraId="548694D8" w14:textId="4C3D5052" w:rsidR="0092073D" w:rsidRPr="00D6642F" w:rsidRDefault="0092073D" w:rsidP="002831DB">
            <w:pPr>
              <w:pStyle w:val="TableBullet"/>
              <w:keepNext/>
              <w:tabs>
                <w:tab w:val="clear" w:pos="284"/>
              </w:tabs>
              <w:spacing w:after="120"/>
              <w:ind w:left="454"/>
              <w:rPr>
                <w:rFonts w:asciiTheme="minorHAnsi" w:hAnsiTheme="minorHAnsi" w:cstheme="minorBidi"/>
                <w:color w:val="FFFFFF" w:themeColor="background1"/>
              </w:rPr>
            </w:pPr>
            <w:r w:rsidRPr="006A4219">
              <w:rPr>
                <w:color w:val="FFFFFF" w:themeColor="background1"/>
              </w:rPr>
              <w:t>What’s involved?</w:t>
            </w:r>
          </w:p>
        </w:tc>
        <w:tc>
          <w:tcPr>
            <w:tcW w:w="4566" w:type="dxa"/>
            <w:tcBorders>
              <w:bottom w:val="single" w:sz="24" w:space="0" w:color="FFFFFF" w:themeColor="background1"/>
            </w:tcBorders>
            <w:shd w:val="clear" w:color="auto" w:fill="D2DDE1" w:themeFill="background2"/>
          </w:tcPr>
          <w:p w14:paraId="4A08F7F6" w14:textId="77777777" w:rsidR="0092073D" w:rsidRPr="00097D44" w:rsidRDefault="0092073D" w:rsidP="002831DB">
            <w:pPr>
              <w:pStyle w:val="TableText"/>
              <w:keepNext/>
              <w:ind w:left="170"/>
              <w:rPr>
                <w:rStyle w:val="CommentReference"/>
                <w:rFonts w:cstheme="minorHAnsi"/>
                <w:sz w:val="18"/>
                <w:szCs w:val="18"/>
              </w:rPr>
            </w:pPr>
            <w:r w:rsidRPr="00E766AC">
              <w:rPr>
                <w:rStyle w:val="CommentReference"/>
                <w:rFonts w:cstheme="minorHAnsi"/>
                <w:sz w:val="18"/>
                <w:szCs w:val="18"/>
              </w:rPr>
              <w:fldChar w:fldCharType="begin"/>
            </w:r>
            <w:r w:rsidRPr="00E766AC">
              <w:rPr>
                <w:rStyle w:val="CommentReference"/>
                <w:rFonts w:cstheme="minorHAnsi"/>
                <w:sz w:val="18"/>
                <w:szCs w:val="18"/>
              </w:rPr>
              <w:instrText xml:space="preserve"> MERGEFIELD  udf_ability_to_deliver  \* MERGEFORMAT </w:instrText>
            </w:r>
            <w:r w:rsidRPr="00E766AC">
              <w:rPr>
                <w:rStyle w:val="CommentReference"/>
                <w:rFonts w:cstheme="minorHAnsi"/>
                <w:sz w:val="18"/>
                <w:szCs w:val="18"/>
              </w:rPr>
              <w:fldChar w:fldCharType="separate"/>
            </w:r>
            <w:r w:rsidRPr="00E766AC">
              <w:rPr>
                <w:rStyle w:val="CommentReference"/>
                <w:rFonts w:cstheme="minorHAnsi"/>
                <w:sz w:val="18"/>
                <w:szCs w:val="18"/>
              </w:rPr>
              <w:fldChar w:fldCharType="end"/>
            </w:r>
          </w:p>
        </w:tc>
      </w:tr>
      <w:tr w:rsidR="0092073D" w14:paraId="374AB562" w14:textId="77777777" w:rsidTr="006A4219">
        <w:trPr>
          <w:trHeight w:val="20"/>
        </w:trPr>
        <w:tc>
          <w:tcPr>
            <w:tcW w:w="8505" w:type="dxa"/>
            <w:gridSpan w:val="2"/>
            <w:shd w:val="clear" w:color="auto" w:fill="D5EBE8" w:themeFill="accent3"/>
          </w:tcPr>
          <w:p w14:paraId="6725FC3E" w14:textId="77777777" w:rsidR="0092073D" w:rsidRDefault="0092073D" w:rsidP="002831DB">
            <w:pPr>
              <w:pStyle w:val="Boxtext"/>
              <w:keepNext/>
            </w:pPr>
            <w:r>
              <w:t>Please</w:t>
            </w:r>
            <w:r w:rsidRPr="5B6547EB">
              <w:t xml:space="preserve"> outline how you plan to mitigate risks to public confidence and trust in the recycling system, alongside other risks you may identify or that are </w:t>
            </w:r>
            <w:r>
              <w:t>provided in the examples</w:t>
            </w:r>
            <w:r w:rsidRPr="5B6547EB">
              <w:t xml:space="preserve"> below.</w:t>
            </w:r>
          </w:p>
        </w:tc>
      </w:tr>
      <w:tr w:rsidR="0092073D" w:rsidRPr="000E5CC5" w14:paraId="1ABDB543" w14:textId="77777777" w:rsidTr="006A4219">
        <w:trPr>
          <w:trHeight w:val="20"/>
        </w:trPr>
        <w:tc>
          <w:tcPr>
            <w:tcW w:w="3939" w:type="dxa"/>
            <w:shd w:val="clear" w:color="auto" w:fill="1B556B" w:themeFill="text2"/>
          </w:tcPr>
          <w:p w14:paraId="481D48CB" w14:textId="77777777" w:rsidR="0092073D" w:rsidRDefault="0092073D" w:rsidP="002831DB">
            <w:pPr>
              <w:keepNext/>
              <w:spacing w:after="0"/>
              <w:ind w:left="170"/>
              <w:rPr>
                <w:b/>
                <w:color w:val="FFFFFF" w:themeColor="background1"/>
                <w:sz w:val="20"/>
                <w:szCs w:val="20"/>
              </w:rPr>
            </w:pPr>
            <w:r>
              <w:rPr>
                <w:b/>
                <w:color w:val="FFFFFF" w:themeColor="background1"/>
                <w:sz w:val="20"/>
                <w:szCs w:val="20"/>
              </w:rPr>
              <w:t>Trial risk and mitigations</w:t>
            </w:r>
          </w:p>
          <w:p w14:paraId="267E6592" w14:textId="77777777" w:rsidR="0092073D" w:rsidRPr="006A4219" w:rsidRDefault="0092073D" w:rsidP="002831DB">
            <w:pPr>
              <w:pStyle w:val="TableText"/>
              <w:keepNext/>
              <w:spacing w:before="80" w:after="80"/>
              <w:ind w:left="170"/>
              <w:rPr>
                <w:color w:val="FFFFFF" w:themeColor="background1"/>
              </w:rPr>
            </w:pPr>
            <w:r w:rsidRPr="006A4219">
              <w:rPr>
                <w:color w:val="FFFFFF" w:themeColor="background1"/>
              </w:rPr>
              <w:t xml:space="preserve">Summarise any risks involved in the trial and mitigations, for example: </w:t>
            </w:r>
          </w:p>
          <w:p w14:paraId="5A0B5300" w14:textId="77777777" w:rsidR="0092073D" w:rsidRPr="006A4219" w:rsidRDefault="0092073D" w:rsidP="002831DB">
            <w:pPr>
              <w:pStyle w:val="TableBullet"/>
              <w:keepNext/>
              <w:tabs>
                <w:tab w:val="clear" w:pos="284"/>
              </w:tabs>
              <w:spacing w:after="80"/>
              <w:ind w:left="454"/>
              <w:rPr>
                <w:i/>
                <w:color w:val="FFFFFF" w:themeColor="background1"/>
              </w:rPr>
            </w:pPr>
            <w:r w:rsidRPr="006A4219">
              <w:rPr>
                <w:color w:val="FFFFFF" w:themeColor="background1"/>
              </w:rPr>
              <w:t>risks around the targeted material collection, sorting and end markets</w:t>
            </w:r>
          </w:p>
          <w:p w14:paraId="7F7C1358" w14:textId="77777777" w:rsidR="0092073D" w:rsidRPr="006A4219" w:rsidRDefault="0092073D" w:rsidP="002831DB">
            <w:pPr>
              <w:pStyle w:val="TableBullet"/>
              <w:keepNext/>
              <w:tabs>
                <w:tab w:val="clear" w:pos="284"/>
              </w:tabs>
              <w:spacing w:after="80"/>
              <w:ind w:left="454"/>
              <w:rPr>
                <w:i/>
                <w:color w:val="FFFFFF" w:themeColor="background1"/>
              </w:rPr>
            </w:pPr>
            <w:r w:rsidRPr="006A4219">
              <w:rPr>
                <w:color w:val="FFFFFF" w:themeColor="background1"/>
              </w:rPr>
              <w:t>risks to non-target materials (</w:t>
            </w:r>
            <w:proofErr w:type="spellStart"/>
            <w:r w:rsidRPr="006A4219">
              <w:rPr>
                <w:color w:val="FFFFFF" w:themeColor="background1"/>
              </w:rPr>
              <w:t>eg</w:t>
            </w:r>
            <w:proofErr w:type="spellEnd"/>
            <w:r w:rsidRPr="006A4219">
              <w:rPr>
                <w:color w:val="FFFFFF" w:themeColor="background1"/>
              </w:rPr>
              <w:t>, contamination or downgrading)</w:t>
            </w:r>
          </w:p>
          <w:p w14:paraId="34291BC1" w14:textId="53C95AD4" w:rsidR="0092073D" w:rsidRPr="006A4219" w:rsidRDefault="0092073D" w:rsidP="002831DB">
            <w:pPr>
              <w:pStyle w:val="TableBullet"/>
              <w:keepNext/>
              <w:tabs>
                <w:tab w:val="clear" w:pos="284"/>
              </w:tabs>
              <w:spacing w:after="120"/>
              <w:ind w:left="454"/>
              <w:rPr>
                <w:i/>
              </w:rPr>
            </w:pPr>
            <w:r w:rsidRPr="006A4219">
              <w:rPr>
                <w:color w:val="FFFFFF" w:themeColor="background1"/>
              </w:rPr>
              <w:t>risks to public confusion or trust in the recycling system</w:t>
            </w:r>
          </w:p>
        </w:tc>
        <w:tc>
          <w:tcPr>
            <w:tcW w:w="4566" w:type="dxa"/>
            <w:shd w:val="clear" w:color="auto" w:fill="D2DDE1" w:themeFill="background2"/>
          </w:tcPr>
          <w:p w14:paraId="281A79C1" w14:textId="77777777" w:rsidR="0092073D" w:rsidRPr="00E766AC" w:rsidRDefault="0092073D" w:rsidP="002831DB">
            <w:pPr>
              <w:pStyle w:val="TableText"/>
              <w:keepNext/>
              <w:ind w:left="170"/>
              <w:rPr>
                <w:rStyle w:val="CommentReference"/>
                <w:rFonts w:cstheme="minorHAnsi"/>
                <w:sz w:val="18"/>
                <w:szCs w:val="18"/>
              </w:rPr>
            </w:pPr>
          </w:p>
        </w:tc>
      </w:tr>
    </w:tbl>
    <w:p w14:paraId="6AF70AC2" w14:textId="77777777" w:rsidR="0092073D" w:rsidRDefault="0092073D" w:rsidP="005756B6">
      <w:pPr>
        <w:pStyle w:val="Heading3"/>
        <w:spacing w:before="360" w:after="120"/>
      </w:pPr>
      <w:r>
        <w:t>Promotion</w:t>
      </w:r>
    </w:p>
    <w:tbl>
      <w:tblPr>
        <w:tblW w:w="8505" w:type="dxa"/>
        <w:tblInd w:w="-5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3957"/>
        <w:gridCol w:w="4548"/>
      </w:tblGrid>
      <w:tr w:rsidR="0092073D" w14:paraId="6777A0D6" w14:textId="77777777" w:rsidTr="00096D63">
        <w:trPr>
          <w:trHeight w:val="20"/>
        </w:trPr>
        <w:tc>
          <w:tcPr>
            <w:tcW w:w="8505" w:type="dxa"/>
            <w:gridSpan w:val="2"/>
            <w:shd w:val="clear" w:color="auto" w:fill="D5EBE8" w:themeFill="accent3"/>
          </w:tcPr>
          <w:p w14:paraId="2264B308" w14:textId="77777777" w:rsidR="0092073D" w:rsidRPr="00A70660" w:rsidRDefault="0092073D" w:rsidP="00F625A1">
            <w:pPr>
              <w:pStyle w:val="Boxtext"/>
              <w:spacing w:before="180" w:after="80"/>
              <w:ind w:left="170"/>
            </w:pPr>
            <w:r w:rsidRPr="6D6EF327">
              <w:t>All promotional material (</w:t>
            </w:r>
            <w:proofErr w:type="spellStart"/>
            <w:r>
              <w:t>eg</w:t>
            </w:r>
            <w:proofErr w:type="spellEnd"/>
            <w:r>
              <w:t>,</w:t>
            </w:r>
            <w:r w:rsidRPr="6D6EF327">
              <w:t xml:space="preserve"> websites, social media, bags or receptacles, flyers) should clearly show: </w:t>
            </w:r>
          </w:p>
          <w:p w14:paraId="0C350BCE" w14:textId="3194BF55" w:rsidR="0092073D" w:rsidRPr="00A70660" w:rsidRDefault="0092073D" w:rsidP="00F625A1">
            <w:pPr>
              <w:pStyle w:val="Boxbullet"/>
              <w:tabs>
                <w:tab w:val="clear" w:pos="680"/>
              </w:tabs>
              <w:spacing w:after="80"/>
              <w:ind w:left="530"/>
            </w:pPr>
            <w:r>
              <w:t>t</w:t>
            </w:r>
            <w:r w:rsidRPr="6D6EF327">
              <w:t>hat the collection is a trial</w:t>
            </w:r>
          </w:p>
          <w:p w14:paraId="6A12A5C4" w14:textId="327CE1F8" w:rsidR="0092073D" w:rsidRPr="00A70660" w:rsidRDefault="0092073D" w:rsidP="00F625A1">
            <w:pPr>
              <w:pStyle w:val="Boxbullet"/>
              <w:tabs>
                <w:tab w:val="clear" w:pos="680"/>
              </w:tabs>
              <w:spacing w:after="80"/>
              <w:ind w:left="530"/>
            </w:pPr>
            <w:r>
              <w:t>s</w:t>
            </w:r>
            <w:r w:rsidRPr="6D6EF327">
              <w:t>tart and end dates</w:t>
            </w:r>
          </w:p>
          <w:p w14:paraId="686E386D" w14:textId="77777777" w:rsidR="0092073D" w:rsidRPr="00A70660" w:rsidRDefault="0092073D" w:rsidP="00F625A1">
            <w:pPr>
              <w:pStyle w:val="Boxbullet"/>
              <w:tabs>
                <w:tab w:val="clear" w:pos="680"/>
              </w:tabs>
              <w:spacing w:after="180"/>
              <w:ind w:left="530"/>
            </w:pPr>
            <w:r>
              <w:t>w</w:t>
            </w:r>
            <w:r w:rsidRPr="6D6EF327">
              <w:t>ho is running the trial, including organisation name and contact details</w:t>
            </w:r>
          </w:p>
        </w:tc>
      </w:tr>
      <w:tr w:rsidR="0092073D" w14:paraId="7CB09586" w14:textId="77777777" w:rsidTr="00096D63">
        <w:trPr>
          <w:trHeight w:val="20"/>
        </w:trPr>
        <w:tc>
          <w:tcPr>
            <w:tcW w:w="3957" w:type="dxa"/>
            <w:shd w:val="clear" w:color="auto" w:fill="1B556B" w:themeFill="text2"/>
          </w:tcPr>
          <w:p w14:paraId="73621984" w14:textId="77777777" w:rsidR="0092073D" w:rsidRPr="00FC617A" w:rsidRDefault="0092073D" w:rsidP="00F625A1">
            <w:pPr>
              <w:pStyle w:val="TableText"/>
              <w:ind w:left="170"/>
              <w:rPr>
                <w:color w:val="FFFFFF" w:themeColor="background1"/>
              </w:rPr>
            </w:pPr>
            <w:r w:rsidRPr="00FC617A">
              <w:rPr>
                <w:color w:val="FFFFFF" w:themeColor="background1"/>
              </w:rPr>
              <w:t>Please describe how you intend to promote the trial and provide information to the public about the trial before, during and after the trial</w:t>
            </w:r>
            <w:r>
              <w:t>.</w:t>
            </w:r>
          </w:p>
        </w:tc>
        <w:tc>
          <w:tcPr>
            <w:tcW w:w="4548" w:type="dxa"/>
            <w:shd w:val="clear" w:color="auto" w:fill="D2DDE1" w:themeFill="background2"/>
          </w:tcPr>
          <w:p w14:paraId="1579CCC0" w14:textId="77777777" w:rsidR="0092073D" w:rsidRPr="3D75F343" w:rsidRDefault="0092073D" w:rsidP="002831DB">
            <w:pPr>
              <w:pStyle w:val="TableText"/>
              <w:ind w:left="170"/>
              <w:rPr>
                <w:rStyle w:val="CommentReference"/>
                <w:sz w:val="18"/>
                <w:szCs w:val="18"/>
              </w:rPr>
            </w:pPr>
          </w:p>
        </w:tc>
      </w:tr>
    </w:tbl>
    <w:p w14:paraId="4C053120" w14:textId="77777777" w:rsidR="0092073D" w:rsidRPr="00BE2461" w:rsidRDefault="0092073D" w:rsidP="00FC617A">
      <w:pPr>
        <w:pStyle w:val="Heading3"/>
        <w:spacing w:before="360" w:after="120"/>
      </w:pPr>
      <w:r w:rsidRPr="67DBDB28">
        <w:t xml:space="preserve">Trial </w:t>
      </w:r>
      <w:r>
        <w:t>r</w:t>
      </w:r>
      <w:r w:rsidRPr="67DBDB28">
        <w:t xml:space="preserve">esults and </w:t>
      </w:r>
      <w:r>
        <w:t>i</w:t>
      </w:r>
      <w:r w:rsidRPr="67DBDB28">
        <w:t xml:space="preserve">nformation </w:t>
      </w:r>
      <w:r>
        <w:t>s</w:t>
      </w:r>
      <w:r w:rsidRPr="67DBDB28">
        <w:t>haring</w:t>
      </w:r>
    </w:p>
    <w:tbl>
      <w:tblPr>
        <w:tblW w:w="8505" w:type="dxa"/>
        <w:tblInd w:w="-5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3996"/>
        <w:gridCol w:w="4509"/>
      </w:tblGrid>
      <w:tr w:rsidR="0092073D" w:rsidRPr="00BE2461" w14:paraId="23D8AA4F" w14:textId="77777777" w:rsidTr="00FC617A">
        <w:trPr>
          <w:trHeight w:val="20"/>
        </w:trPr>
        <w:tc>
          <w:tcPr>
            <w:tcW w:w="8505" w:type="dxa"/>
            <w:gridSpan w:val="2"/>
            <w:shd w:val="clear" w:color="auto" w:fill="D5EBE8" w:themeFill="accent3"/>
          </w:tcPr>
          <w:p w14:paraId="7E3A7648" w14:textId="7BF5A282" w:rsidR="0092073D" w:rsidRPr="00BE2461" w:rsidRDefault="0092073D" w:rsidP="00F625A1">
            <w:pPr>
              <w:pStyle w:val="Boxtext"/>
              <w:ind w:left="170"/>
            </w:pPr>
            <w:r w:rsidRPr="67DBDB28">
              <w:t xml:space="preserve">We encourage that trial results are shared with </w:t>
            </w:r>
            <w:r>
              <w:t>the Ministry</w:t>
            </w:r>
            <w:r w:rsidRPr="67DBDB28">
              <w:t>.</w:t>
            </w:r>
          </w:p>
        </w:tc>
      </w:tr>
      <w:tr w:rsidR="0092073D" w14:paraId="24CAF490" w14:textId="77777777" w:rsidTr="00096D63">
        <w:trPr>
          <w:trHeight w:val="20"/>
        </w:trPr>
        <w:tc>
          <w:tcPr>
            <w:tcW w:w="3996" w:type="dxa"/>
            <w:shd w:val="clear" w:color="auto" w:fill="1B556B" w:themeFill="text2"/>
          </w:tcPr>
          <w:p w14:paraId="4A0A5FCE" w14:textId="77777777" w:rsidR="0092073D" w:rsidRPr="00FC617A" w:rsidRDefault="0092073D" w:rsidP="00F625A1">
            <w:pPr>
              <w:pStyle w:val="TableText"/>
              <w:ind w:left="170"/>
              <w:rPr>
                <w:color w:val="FFFFFF" w:themeColor="background1"/>
              </w:rPr>
            </w:pPr>
            <w:r w:rsidRPr="00FC617A">
              <w:rPr>
                <w:color w:val="FFFFFF" w:themeColor="background1"/>
              </w:rPr>
              <w:t>Please describe how you intend to measure the trial results.</w:t>
            </w:r>
          </w:p>
        </w:tc>
        <w:tc>
          <w:tcPr>
            <w:tcW w:w="4509" w:type="dxa"/>
            <w:shd w:val="clear" w:color="auto" w:fill="D2DDE1" w:themeFill="background2"/>
          </w:tcPr>
          <w:p w14:paraId="0B0A4A24" w14:textId="77777777" w:rsidR="0092073D" w:rsidRPr="00096D63" w:rsidRDefault="0092073D" w:rsidP="00096D63">
            <w:pPr>
              <w:pStyle w:val="TableText"/>
              <w:ind w:left="170"/>
              <w:rPr>
                <w:rStyle w:val="CommentReference"/>
                <w:sz w:val="18"/>
                <w:szCs w:val="22"/>
              </w:rPr>
            </w:pPr>
          </w:p>
        </w:tc>
      </w:tr>
    </w:tbl>
    <w:p w14:paraId="541F051D" w14:textId="77777777" w:rsidR="0092073D" w:rsidRPr="00CA39AD" w:rsidRDefault="0092073D" w:rsidP="00BB16C3">
      <w:pPr>
        <w:pStyle w:val="Heading3"/>
        <w:spacing w:before="360" w:after="120"/>
      </w:pPr>
      <w:r>
        <w:t>Any other relevant information</w:t>
      </w:r>
    </w:p>
    <w:tbl>
      <w:tblPr>
        <w:tblW w:w="8505" w:type="dxa"/>
        <w:tblInd w:w="-5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3926"/>
        <w:gridCol w:w="4579"/>
      </w:tblGrid>
      <w:tr w:rsidR="0092073D" w14:paraId="37D549F3" w14:textId="77777777" w:rsidTr="00BB16C3">
        <w:trPr>
          <w:trHeight w:val="20"/>
        </w:trPr>
        <w:tc>
          <w:tcPr>
            <w:tcW w:w="4648" w:type="dxa"/>
            <w:shd w:val="clear" w:color="auto" w:fill="1B556B" w:themeFill="text2"/>
          </w:tcPr>
          <w:p w14:paraId="45140027" w14:textId="06ED5E38" w:rsidR="0092073D" w:rsidRPr="00BB16C3" w:rsidRDefault="0092073D" w:rsidP="00F625A1">
            <w:pPr>
              <w:pStyle w:val="TableText"/>
              <w:ind w:left="170"/>
              <w:rPr>
                <w:color w:val="FFFFFF" w:themeColor="background1"/>
              </w:rPr>
            </w:pPr>
            <w:r w:rsidRPr="00BB16C3">
              <w:rPr>
                <w:color w:val="FFFFFF" w:themeColor="background1"/>
              </w:rPr>
              <w:t>Provide any further information relevant to the</w:t>
            </w:r>
            <w:r w:rsidR="004E5BEF">
              <w:rPr>
                <w:color w:val="FFFFFF" w:themeColor="background1"/>
              </w:rPr>
              <w:t> </w:t>
            </w:r>
            <w:r w:rsidRPr="00BB16C3">
              <w:rPr>
                <w:color w:val="FFFFFF" w:themeColor="background1"/>
              </w:rPr>
              <w:t>trial.</w:t>
            </w:r>
          </w:p>
        </w:tc>
        <w:tc>
          <w:tcPr>
            <w:tcW w:w="5758" w:type="dxa"/>
            <w:shd w:val="clear" w:color="auto" w:fill="D2DDE1" w:themeFill="background2"/>
          </w:tcPr>
          <w:p w14:paraId="2B56B11C" w14:textId="77777777" w:rsidR="0092073D" w:rsidRPr="3D75F343" w:rsidRDefault="0092073D" w:rsidP="00096D63">
            <w:pPr>
              <w:pStyle w:val="TableText"/>
              <w:ind w:left="170"/>
              <w:rPr>
                <w:rStyle w:val="CommentReference"/>
                <w:sz w:val="18"/>
                <w:szCs w:val="18"/>
              </w:rPr>
            </w:pPr>
          </w:p>
        </w:tc>
      </w:tr>
      <w:bookmarkEnd w:id="1"/>
    </w:tbl>
    <w:p w14:paraId="0B7DCE76" w14:textId="5C4B88C1" w:rsidR="00FA0C86" w:rsidRPr="00141A96" w:rsidRDefault="00FA0C86" w:rsidP="00141A96">
      <w:pPr>
        <w:pStyle w:val="BodyText"/>
      </w:pPr>
    </w:p>
    <w:sectPr w:rsidR="00FA0C86" w:rsidRPr="00141A96" w:rsidSect="0037173D">
      <w:headerReference w:type="even" r:id="rId16"/>
      <w:headerReference w:type="default" r:id="rId17"/>
      <w:footerReference w:type="even" r:id="rId18"/>
      <w:footerReference w:type="default" r:id="rId19"/>
      <w:headerReference w:type="first" r:id="rId20"/>
      <w:footerReference w:type="first" r:id="rId21"/>
      <w:pgSz w:w="11907" w:h="16840" w:code="9"/>
      <w:pgMar w:top="1134" w:right="1701"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3F5C" w14:textId="77777777" w:rsidR="005B5698" w:rsidRDefault="005B5698" w:rsidP="0080531E">
      <w:pPr>
        <w:spacing w:before="0" w:after="0" w:line="240" w:lineRule="auto"/>
      </w:pPr>
      <w:r>
        <w:separator/>
      </w:r>
    </w:p>
    <w:p w14:paraId="695D81EA" w14:textId="77777777" w:rsidR="005B5698" w:rsidRDefault="005B5698"/>
  </w:endnote>
  <w:endnote w:type="continuationSeparator" w:id="0">
    <w:p w14:paraId="1B6B70D3" w14:textId="77777777" w:rsidR="005B5698" w:rsidRDefault="005B5698" w:rsidP="0080531E">
      <w:pPr>
        <w:spacing w:before="0" w:after="0" w:line="240" w:lineRule="auto"/>
      </w:pPr>
      <w:r>
        <w:continuationSeparator/>
      </w:r>
    </w:p>
    <w:p w14:paraId="03D40727" w14:textId="77777777" w:rsidR="005B5698" w:rsidRDefault="005B5698"/>
  </w:endnote>
  <w:endnote w:type="continuationNotice" w:id="1">
    <w:p w14:paraId="74E94C75" w14:textId="77777777" w:rsidR="005B5698" w:rsidRDefault="005B569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ubai Light">
    <w:panose1 w:val="020B03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1B2" w14:textId="79A29561" w:rsidR="00872828" w:rsidRPr="00BE4098" w:rsidRDefault="00872828" w:rsidP="0068522E">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004B31B8" w:rsidRPr="004B31B8">
      <w:t>Trialling collection of a non</w:t>
    </w:r>
    <w:r w:rsidR="000B103F">
      <w:t>-</w:t>
    </w:r>
    <w:r w:rsidR="004B31B8" w:rsidRPr="004B31B8">
      <w:t>standard material in kerbside recycling: Planning template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DC80" w14:textId="3D140EB2" w:rsidR="006C18C8" w:rsidRPr="003A6769" w:rsidRDefault="00BB57D5" w:rsidP="00BB57D5">
    <w:pPr>
      <w:pStyle w:val="Footerodd"/>
    </w:pPr>
    <w:r>
      <w:tab/>
    </w:r>
    <w:r w:rsidRPr="00BB57D5">
      <w:t>Trialling collection of a non</w:t>
    </w:r>
    <w:r w:rsidR="000B103F">
      <w:t>-</w:t>
    </w:r>
    <w:r w:rsidRPr="00BB57D5">
      <w:t>standard material in kerbside recycling: Planning template</w:t>
    </w:r>
    <w:r w:rsidR="00FE4F91">
      <w:tab/>
    </w:r>
    <w:r w:rsidR="00FE4F91">
      <w:fldChar w:fldCharType="begin"/>
    </w:r>
    <w:r w:rsidR="00FE4F91">
      <w:instrText xml:space="preserve"> PAGE   \* MERGEFORMAT </w:instrText>
    </w:r>
    <w:r w:rsidR="00FE4F91">
      <w:fldChar w:fldCharType="separate"/>
    </w:r>
    <w:r w:rsidR="00FE4F91">
      <w:rPr>
        <w:noProof/>
      </w:rPr>
      <w:t>1</w:t>
    </w:r>
    <w:r w:rsidR="00FE4F9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36BE" w14:textId="61B95306" w:rsidR="0085118C" w:rsidRDefault="00DB3ECB" w:rsidP="00BB57D5">
    <w:pPr>
      <w:pStyle w:val="Footerodd"/>
    </w:pPr>
    <w:r>
      <w:rPr>
        <w:noProof/>
      </w:rPr>
      <w:drawing>
        <wp:inline distT="0" distB="0" distL="0" distR="0" wp14:anchorId="566A1073" wp14:editId="5DCCE056">
          <wp:extent cx="2194809" cy="504000"/>
          <wp:effectExtent l="0" t="0" r="0" b="0"/>
          <wp:docPr id="19602538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253896" name="Picture 1960253896"/>
                  <pic:cNvPicPr/>
                </pic:nvPicPr>
                <pic:blipFill>
                  <a:blip r:embed="rId1">
                    <a:extLst>
                      <a:ext uri="{28A0092B-C50C-407E-A947-70E740481C1C}">
                        <a14:useLocalDpi xmlns:a14="http://schemas.microsoft.com/office/drawing/2010/main" val="0"/>
                      </a:ext>
                    </a:extLst>
                  </a:blip>
                  <a:stretch>
                    <a:fillRect/>
                  </a:stretch>
                </pic:blipFill>
                <pic:spPr>
                  <a:xfrm>
                    <a:off x="0" y="0"/>
                    <a:ext cx="2194809"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683B9" w14:textId="77777777" w:rsidR="005B5698" w:rsidRDefault="005B5698" w:rsidP="00CB5C5F">
      <w:pPr>
        <w:spacing w:before="0" w:after="80" w:line="240" w:lineRule="auto"/>
      </w:pPr>
      <w:bookmarkStart w:id="0" w:name="_Hlk86912439"/>
      <w:bookmarkEnd w:id="0"/>
      <w:r>
        <w:separator/>
      </w:r>
    </w:p>
  </w:footnote>
  <w:footnote w:type="continuationSeparator" w:id="0">
    <w:p w14:paraId="719C5633" w14:textId="77777777" w:rsidR="005B5698" w:rsidRDefault="005B5698" w:rsidP="0080531E">
      <w:pPr>
        <w:spacing w:before="0" w:after="0" w:line="240" w:lineRule="auto"/>
      </w:pPr>
      <w:r>
        <w:continuationSeparator/>
      </w:r>
    </w:p>
    <w:p w14:paraId="15A3DBFD" w14:textId="77777777" w:rsidR="005B5698" w:rsidRDefault="005B5698"/>
  </w:footnote>
  <w:footnote w:type="continuationNotice" w:id="1">
    <w:p w14:paraId="5DAC4668" w14:textId="77777777" w:rsidR="005B5698" w:rsidRDefault="005B569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4D82" w14:textId="77777777" w:rsidR="000B103F" w:rsidRDefault="000B1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AD8B" w14:textId="77777777" w:rsidR="000B103F" w:rsidRDefault="000B1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B77D" w14:textId="6D1771F3" w:rsidR="0092073D" w:rsidRDefault="006D4C05" w:rsidP="0092073D">
    <w:pPr>
      <w:pStyle w:val="Header"/>
      <w:jc w:val="left"/>
    </w:pPr>
    <w:r>
      <w:rPr>
        <w:rFonts w:ascii="Calibri" w:hAnsi="Calibri"/>
        <w:noProof/>
      </w:rPr>
      <w:drawing>
        <wp:inline distT="0" distB="0" distL="0" distR="0" wp14:anchorId="377B66B2" wp14:editId="141F9867">
          <wp:extent cx="2117598" cy="6953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3339"/>
                  <a:stretch/>
                </pic:blipFill>
                <pic:spPr bwMode="auto">
                  <a:xfrm>
                    <a:off x="0" y="0"/>
                    <a:ext cx="2117598" cy="6953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D7B631"/>
    <w:multiLevelType w:val="hybridMultilevel"/>
    <w:tmpl w:val="FFFFFFFF"/>
    <w:lvl w:ilvl="0" w:tplc="0D06043A">
      <w:start w:val="1"/>
      <w:numFmt w:val="bullet"/>
      <w:lvlText w:val=""/>
      <w:lvlJc w:val="left"/>
      <w:pPr>
        <w:ind w:left="720" w:hanging="360"/>
      </w:pPr>
      <w:rPr>
        <w:rFonts w:ascii="Symbol" w:hAnsi="Symbol" w:hint="default"/>
      </w:rPr>
    </w:lvl>
    <w:lvl w:ilvl="1" w:tplc="85E87CE8">
      <w:start w:val="1"/>
      <w:numFmt w:val="bullet"/>
      <w:lvlText w:val="o"/>
      <w:lvlJc w:val="left"/>
      <w:pPr>
        <w:ind w:left="1440" w:hanging="360"/>
      </w:pPr>
      <w:rPr>
        <w:rFonts w:ascii="Courier New" w:hAnsi="Courier New" w:hint="default"/>
      </w:rPr>
    </w:lvl>
    <w:lvl w:ilvl="2" w:tplc="7408F88A">
      <w:start w:val="1"/>
      <w:numFmt w:val="bullet"/>
      <w:lvlText w:val=""/>
      <w:lvlJc w:val="left"/>
      <w:pPr>
        <w:ind w:left="2160" w:hanging="360"/>
      </w:pPr>
      <w:rPr>
        <w:rFonts w:ascii="Wingdings" w:hAnsi="Wingdings" w:hint="default"/>
      </w:rPr>
    </w:lvl>
    <w:lvl w:ilvl="3" w:tplc="63C4CA62">
      <w:start w:val="1"/>
      <w:numFmt w:val="bullet"/>
      <w:lvlText w:val=""/>
      <w:lvlJc w:val="left"/>
      <w:pPr>
        <w:ind w:left="2880" w:hanging="360"/>
      </w:pPr>
      <w:rPr>
        <w:rFonts w:ascii="Symbol" w:hAnsi="Symbol" w:hint="default"/>
      </w:rPr>
    </w:lvl>
    <w:lvl w:ilvl="4" w:tplc="C0A866E2">
      <w:start w:val="1"/>
      <w:numFmt w:val="bullet"/>
      <w:lvlText w:val="o"/>
      <w:lvlJc w:val="left"/>
      <w:pPr>
        <w:ind w:left="3600" w:hanging="360"/>
      </w:pPr>
      <w:rPr>
        <w:rFonts w:ascii="Courier New" w:hAnsi="Courier New" w:hint="default"/>
      </w:rPr>
    </w:lvl>
    <w:lvl w:ilvl="5" w:tplc="508EECB6">
      <w:start w:val="1"/>
      <w:numFmt w:val="bullet"/>
      <w:lvlText w:val=""/>
      <w:lvlJc w:val="left"/>
      <w:pPr>
        <w:ind w:left="4320" w:hanging="360"/>
      </w:pPr>
      <w:rPr>
        <w:rFonts w:ascii="Wingdings" w:hAnsi="Wingdings" w:hint="default"/>
      </w:rPr>
    </w:lvl>
    <w:lvl w:ilvl="6" w:tplc="99A4C954">
      <w:start w:val="1"/>
      <w:numFmt w:val="bullet"/>
      <w:lvlText w:val=""/>
      <w:lvlJc w:val="left"/>
      <w:pPr>
        <w:ind w:left="5040" w:hanging="360"/>
      </w:pPr>
      <w:rPr>
        <w:rFonts w:ascii="Symbol" w:hAnsi="Symbol" w:hint="default"/>
      </w:rPr>
    </w:lvl>
    <w:lvl w:ilvl="7" w:tplc="18BE89B4">
      <w:start w:val="1"/>
      <w:numFmt w:val="bullet"/>
      <w:lvlText w:val="o"/>
      <w:lvlJc w:val="left"/>
      <w:pPr>
        <w:ind w:left="5760" w:hanging="360"/>
      </w:pPr>
      <w:rPr>
        <w:rFonts w:ascii="Courier New" w:hAnsi="Courier New" w:hint="default"/>
      </w:rPr>
    </w:lvl>
    <w:lvl w:ilvl="8" w:tplc="411AD604">
      <w:start w:val="1"/>
      <w:numFmt w:val="bullet"/>
      <w:lvlText w:val=""/>
      <w:lvlJc w:val="left"/>
      <w:pPr>
        <w:ind w:left="6480" w:hanging="360"/>
      </w:pPr>
      <w:rPr>
        <w:rFonts w:ascii="Wingdings" w:hAnsi="Wingdings" w:hint="default"/>
      </w:rPr>
    </w:lvl>
  </w:abstractNum>
  <w:abstractNum w:abstractNumId="5" w15:restartNumberingAfterBreak="0">
    <w:nsid w:val="1B569AED"/>
    <w:multiLevelType w:val="hybridMultilevel"/>
    <w:tmpl w:val="0D18BD7A"/>
    <w:lvl w:ilvl="0" w:tplc="98462056">
      <w:start w:val="1"/>
      <w:numFmt w:val="bullet"/>
      <w:lvlText w:val="-"/>
      <w:lvlJc w:val="left"/>
      <w:pPr>
        <w:ind w:left="720" w:hanging="360"/>
      </w:pPr>
      <w:rPr>
        <w:rFonts w:ascii="Aptos" w:hAnsi="Aptos" w:hint="default"/>
      </w:rPr>
    </w:lvl>
    <w:lvl w:ilvl="1" w:tplc="F6862DD2">
      <w:start w:val="1"/>
      <w:numFmt w:val="bullet"/>
      <w:lvlText w:val="o"/>
      <w:lvlJc w:val="left"/>
      <w:pPr>
        <w:ind w:left="1440" w:hanging="360"/>
      </w:pPr>
      <w:rPr>
        <w:rFonts w:ascii="Courier New" w:hAnsi="Courier New" w:hint="default"/>
      </w:rPr>
    </w:lvl>
    <w:lvl w:ilvl="2" w:tplc="2BE20522">
      <w:start w:val="1"/>
      <w:numFmt w:val="bullet"/>
      <w:lvlText w:val=""/>
      <w:lvlJc w:val="left"/>
      <w:pPr>
        <w:ind w:left="2160" w:hanging="360"/>
      </w:pPr>
      <w:rPr>
        <w:rFonts w:ascii="Wingdings" w:hAnsi="Wingdings" w:hint="default"/>
      </w:rPr>
    </w:lvl>
    <w:lvl w:ilvl="3" w:tplc="3DCE7AB4">
      <w:start w:val="1"/>
      <w:numFmt w:val="bullet"/>
      <w:lvlText w:val=""/>
      <w:lvlJc w:val="left"/>
      <w:pPr>
        <w:ind w:left="2880" w:hanging="360"/>
      </w:pPr>
      <w:rPr>
        <w:rFonts w:ascii="Symbol" w:hAnsi="Symbol" w:hint="default"/>
      </w:rPr>
    </w:lvl>
    <w:lvl w:ilvl="4" w:tplc="E1B0E2A8">
      <w:start w:val="1"/>
      <w:numFmt w:val="bullet"/>
      <w:lvlText w:val="o"/>
      <w:lvlJc w:val="left"/>
      <w:pPr>
        <w:ind w:left="3600" w:hanging="360"/>
      </w:pPr>
      <w:rPr>
        <w:rFonts w:ascii="Courier New" w:hAnsi="Courier New" w:hint="default"/>
      </w:rPr>
    </w:lvl>
    <w:lvl w:ilvl="5" w:tplc="CFBAD176">
      <w:start w:val="1"/>
      <w:numFmt w:val="bullet"/>
      <w:lvlText w:val=""/>
      <w:lvlJc w:val="left"/>
      <w:pPr>
        <w:ind w:left="4320" w:hanging="360"/>
      </w:pPr>
      <w:rPr>
        <w:rFonts w:ascii="Wingdings" w:hAnsi="Wingdings" w:hint="default"/>
      </w:rPr>
    </w:lvl>
    <w:lvl w:ilvl="6" w:tplc="5D169A36">
      <w:start w:val="1"/>
      <w:numFmt w:val="bullet"/>
      <w:lvlText w:val=""/>
      <w:lvlJc w:val="left"/>
      <w:pPr>
        <w:ind w:left="5040" w:hanging="360"/>
      </w:pPr>
      <w:rPr>
        <w:rFonts w:ascii="Symbol" w:hAnsi="Symbol" w:hint="default"/>
      </w:rPr>
    </w:lvl>
    <w:lvl w:ilvl="7" w:tplc="724EA28A">
      <w:start w:val="1"/>
      <w:numFmt w:val="bullet"/>
      <w:lvlText w:val="o"/>
      <w:lvlJc w:val="left"/>
      <w:pPr>
        <w:ind w:left="5760" w:hanging="360"/>
      </w:pPr>
      <w:rPr>
        <w:rFonts w:ascii="Courier New" w:hAnsi="Courier New" w:hint="default"/>
      </w:rPr>
    </w:lvl>
    <w:lvl w:ilvl="8" w:tplc="2398CF02">
      <w:start w:val="1"/>
      <w:numFmt w:val="bullet"/>
      <w:lvlText w:val=""/>
      <w:lvlJc w:val="left"/>
      <w:pPr>
        <w:ind w:left="6480" w:hanging="360"/>
      </w:pPr>
      <w:rPr>
        <w:rFonts w:ascii="Wingdings" w:hAnsi="Wingdings" w:hint="default"/>
      </w:rPr>
    </w:lvl>
  </w:abstractNum>
  <w:abstractNum w:abstractNumId="6"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7"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8" w15:restartNumberingAfterBreak="0">
    <w:nsid w:val="2015C110"/>
    <w:multiLevelType w:val="hybridMultilevel"/>
    <w:tmpl w:val="DB4A2426"/>
    <w:lvl w:ilvl="0" w:tplc="3154F144">
      <w:start w:val="1"/>
      <w:numFmt w:val="bullet"/>
      <w:lvlText w:val=""/>
      <w:lvlJc w:val="left"/>
      <w:pPr>
        <w:ind w:left="720" w:hanging="360"/>
      </w:pPr>
      <w:rPr>
        <w:rFonts w:ascii="Symbol" w:hAnsi="Symbol" w:hint="default"/>
      </w:rPr>
    </w:lvl>
    <w:lvl w:ilvl="1" w:tplc="699280F6">
      <w:start w:val="1"/>
      <w:numFmt w:val="bullet"/>
      <w:lvlText w:val="o"/>
      <w:lvlJc w:val="left"/>
      <w:pPr>
        <w:ind w:left="1440" w:hanging="360"/>
      </w:pPr>
      <w:rPr>
        <w:rFonts w:ascii="Courier New" w:hAnsi="Courier New" w:hint="default"/>
      </w:rPr>
    </w:lvl>
    <w:lvl w:ilvl="2" w:tplc="FFC0090C">
      <w:start w:val="1"/>
      <w:numFmt w:val="bullet"/>
      <w:lvlText w:val=""/>
      <w:lvlJc w:val="left"/>
      <w:pPr>
        <w:ind w:left="2160" w:hanging="360"/>
      </w:pPr>
      <w:rPr>
        <w:rFonts w:ascii="Wingdings" w:hAnsi="Wingdings" w:hint="default"/>
      </w:rPr>
    </w:lvl>
    <w:lvl w:ilvl="3" w:tplc="4B98548C">
      <w:start w:val="1"/>
      <w:numFmt w:val="bullet"/>
      <w:lvlText w:val=""/>
      <w:lvlJc w:val="left"/>
      <w:pPr>
        <w:ind w:left="2880" w:hanging="360"/>
      </w:pPr>
      <w:rPr>
        <w:rFonts w:ascii="Symbol" w:hAnsi="Symbol" w:hint="default"/>
      </w:rPr>
    </w:lvl>
    <w:lvl w:ilvl="4" w:tplc="EFBEE9FE">
      <w:start w:val="1"/>
      <w:numFmt w:val="bullet"/>
      <w:lvlText w:val="o"/>
      <w:lvlJc w:val="left"/>
      <w:pPr>
        <w:ind w:left="3600" w:hanging="360"/>
      </w:pPr>
      <w:rPr>
        <w:rFonts w:ascii="Courier New" w:hAnsi="Courier New" w:hint="default"/>
      </w:rPr>
    </w:lvl>
    <w:lvl w:ilvl="5" w:tplc="55D0A180">
      <w:start w:val="1"/>
      <w:numFmt w:val="bullet"/>
      <w:lvlText w:val=""/>
      <w:lvlJc w:val="left"/>
      <w:pPr>
        <w:ind w:left="4320" w:hanging="360"/>
      </w:pPr>
      <w:rPr>
        <w:rFonts w:ascii="Wingdings" w:hAnsi="Wingdings" w:hint="default"/>
      </w:rPr>
    </w:lvl>
    <w:lvl w:ilvl="6" w:tplc="562C3CAC">
      <w:start w:val="1"/>
      <w:numFmt w:val="bullet"/>
      <w:lvlText w:val=""/>
      <w:lvlJc w:val="left"/>
      <w:pPr>
        <w:ind w:left="5040" w:hanging="360"/>
      </w:pPr>
      <w:rPr>
        <w:rFonts w:ascii="Symbol" w:hAnsi="Symbol" w:hint="default"/>
      </w:rPr>
    </w:lvl>
    <w:lvl w:ilvl="7" w:tplc="1A92D9F8">
      <w:start w:val="1"/>
      <w:numFmt w:val="bullet"/>
      <w:lvlText w:val="o"/>
      <w:lvlJc w:val="left"/>
      <w:pPr>
        <w:ind w:left="5760" w:hanging="360"/>
      </w:pPr>
      <w:rPr>
        <w:rFonts w:ascii="Courier New" w:hAnsi="Courier New" w:hint="default"/>
      </w:rPr>
    </w:lvl>
    <w:lvl w:ilvl="8" w:tplc="87A40386">
      <w:start w:val="1"/>
      <w:numFmt w:val="bullet"/>
      <w:lvlText w:val=""/>
      <w:lvlJc w:val="left"/>
      <w:pPr>
        <w:ind w:left="6480" w:hanging="360"/>
      </w:pPr>
      <w:rPr>
        <w:rFonts w:ascii="Wingdings" w:hAnsi="Wingdings" w:hint="default"/>
      </w:rPr>
    </w:lvl>
  </w:abstractNum>
  <w:abstractNum w:abstractNumId="9"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205C2745"/>
    <w:multiLevelType w:val="multilevel"/>
    <w:tmpl w:val="5B30C9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3AB765"/>
    <w:multiLevelType w:val="hybridMultilevel"/>
    <w:tmpl w:val="43B25F5C"/>
    <w:lvl w:ilvl="0" w:tplc="B018396E">
      <w:start w:val="1"/>
      <w:numFmt w:val="bullet"/>
      <w:lvlText w:val=""/>
      <w:lvlJc w:val="left"/>
      <w:pPr>
        <w:ind w:left="720" w:hanging="360"/>
      </w:pPr>
      <w:rPr>
        <w:rFonts w:ascii="Symbol" w:hAnsi="Symbol" w:hint="default"/>
        <w:sz w:val="18"/>
        <w:szCs w:val="18"/>
      </w:rPr>
    </w:lvl>
    <w:lvl w:ilvl="1" w:tplc="21BA5E54">
      <w:start w:val="1"/>
      <w:numFmt w:val="bullet"/>
      <w:lvlText w:val="o"/>
      <w:lvlJc w:val="left"/>
      <w:pPr>
        <w:ind w:left="1440" w:hanging="360"/>
      </w:pPr>
      <w:rPr>
        <w:rFonts w:ascii="Courier New" w:hAnsi="Courier New" w:hint="default"/>
      </w:rPr>
    </w:lvl>
    <w:lvl w:ilvl="2" w:tplc="4876517A">
      <w:start w:val="1"/>
      <w:numFmt w:val="bullet"/>
      <w:lvlText w:val=""/>
      <w:lvlJc w:val="left"/>
      <w:pPr>
        <w:ind w:left="2160" w:hanging="360"/>
      </w:pPr>
      <w:rPr>
        <w:rFonts w:ascii="Wingdings" w:hAnsi="Wingdings" w:hint="default"/>
      </w:rPr>
    </w:lvl>
    <w:lvl w:ilvl="3" w:tplc="48427D42">
      <w:start w:val="1"/>
      <w:numFmt w:val="bullet"/>
      <w:lvlText w:val=""/>
      <w:lvlJc w:val="left"/>
      <w:pPr>
        <w:ind w:left="2880" w:hanging="360"/>
      </w:pPr>
      <w:rPr>
        <w:rFonts w:ascii="Symbol" w:hAnsi="Symbol" w:hint="default"/>
      </w:rPr>
    </w:lvl>
    <w:lvl w:ilvl="4" w:tplc="EECC8CDA">
      <w:start w:val="1"/>
      <w:numFmt w:val="bullet"/>
      <w:lvlText w:val="o"/>
      <w:lvlJc w:val="left"/>
      <w:pPr>
        <w:ind w:left="3600" w:hanging="360"/>
      </w:pPr>
      <w:rPr>
        <w:rFonts w:ascii="Courier New" w:hAnsi="Courier New" w:hint="default"/>
      </w:rPr>
    </w:lvl>
    <w:lvl w:ilvl="5" w:tplc="F2A2DD6E">
      <w:start w:val="1"/>
      <w:numFmt w:val="bullet"/>
      <w:lvlText w:val=""/>
      <w:lvlJc w:val="left"/>
      <w:pPr>
        <w:ind w:left="4320" w:hanging="360"/>
      </w:pPr>
      <w:rPr>
        <w:rFonts w:ascii="Wingdings" w:hAnsi="Wingdings" w:hint="default"/>
      </w:rPr>
    </w:lvl>
    <w:lvl w:ilvl="6" w:tplc="4DBA67A6">
      <w:start w:val="1"/>
      <w:numFmt w:val="bullet"/>
      <w:lvlText w:val=""/>
      <w:lvlJc w:val="left"/>
      <w:pPr>
        <w:ind w:left="5040" w:hanging="360"/>
      </w:pPr>
      <w:rPr>
        <w:rFonts w:ascii="Symbol" w:hAnsi="Symbol" w:hint="default"/>
      </w:rPr>
    </w:lvl>
    <w:lvl w:ilvl="7" w:tplc="C3006F08">
      <w:start w:val="1"/>
      <w:numFmt w:val="bullet"/>
      <w:lvlText w:val="o"/>
      <w:lvlJc w:val="left"/>
      <w:pPr>
        <w:ind w:left="5760" w:hanging="360"/>
      </w:pPr>
      <w:rPr>
        <w:rFonts w:ascii="Courier New" w:hAnsi="Courier New" w:hint="default"/>
      </w:rPr>
    </w:lvl>
    <w:lvl w:ilvl="8" w:tplc="0EB810E2">
      <w:start w:val="1"/>
      <w:numFmt w:val="bullet"/>
      <w:lvlText w:val=""/>
      <w:lvlJc w:val="left"/>
      <w:pPr>
        <w:ind w:left="6480" w:hanging="360"/>
      </w:pPr>
      <w:rPr>
        <w:rFonts w:ascii="Wingdings" w:hAnsi="Wingdings" w:hint="default"/>
      </w:rPr>
    </w:lvl>
  </w:abstractNum>
  <w:abstractNum w:abstractNumId="16"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8" w15:restartNumberingAfterBreak="0">
    <w:nsid w:val="2E6F201E"/>
    <w:multiLevelType w:val="multilevel"/>
    <w:tmpl w:val="C7440BB4"/>
    <w:numStyleLink w:val="Style2"/>
  </w:abstractNum>
  <w:abstractNum w:abstractNumId="19"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20"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40B17DC"/>
    <w:multiLevelType w:val="hybridMultilevel"/>
    <w:tmpl w:val="D6201DA0"/>
    <w:lvl w:ilvl="0" w:tplc="D38AE78A">
      <w:start w:val="1"/>
      <w:numFmt w:val="bullet"/>
      <w:pStyle w:val="TableBullet"/>
      <w:lvlText w:val=""/>
      <w:lvlJc w:val="left"/>
      <w:pPr>
        <w:tabs>
          <w:tab w:val="num" w:pos="284"/>
        </w:tabs>
        <w:ind w:left="284" w:hanging="284"/>
      </w:pPr>
      <w:rPr>
        <w:rFonts w:ascii="Symbol" w:hAnsi="Symbol" w:hint="default"/>
        <w:color w:val="FFFFFF" w:themeColor="background1"/>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8" w15:restartNumberingAfterBreak="0">
    <w:nsid w:val="4D516D3C"/>
    <w:multiLevelType w:val="hybridMultilevel"/>
    <w:tmpl w:val="AC9AF9D8"/>
    <w:lvl w:ilvl="0" w:tplc="14090001">
      <w:start w:val="1"/>
      <w:numFmt w:val="bullet"/>
      <w:lvlText w:val=""/>
      <w:lvlJc w:val="left"/>
      <w:pPr>
        <w:ind w:left="720" w:hanging="360"/>
      </w:pPr>
      <w:rPr>
        <w:rFonts w:ascii="Symbol" w:hAnsi="Symbol" w:hint="default"/>
      </w:rPr>
    </w:lvl>
    <w:lvl w:ilvl="1" w:tplc="FD543EDA" w:tentative="1">
      <w:start w:val="1"/>
      <w:numFmt w:val="bullet"/>
      <w:lvlText w:val="o"/>
      <w:lvlJc w:val="left"/>
      <w:pPr>
        <w:ind w:left="1440" w:hanging="360"/>
      </w:pPr>
      <w:rPr>
        <w:rFonts w:ascii="Courier New" w:hAnsi="Courier New" w:hint="default"/>
      </w:rPr>
    </w:lvl>
    <w:lvl w:ilvl="2" w:tplc="8196D58C" w:tentative="1">
      <w:start w:val="1"/>
      <w:numFmt w:val="bullet"/>
      <w:lvlText w:val=""/>
      <w:lvlJc w:val="left"/>
      <w:pPr>
        <w:ind w:left="2160" w:hanging="360"/>
      </w:pPr>
      <w:rPr>
        <w:rFonts w:ascii="Wingdings" w:hAnsi="Wingdings" w:hint="default"/>
      </w:rPr>
    </w:lvl>
    <w:lvl w:ilvl="3" w:tplc="F360702A" w:tentative="1">
      <w:start w:val="1"/>
      <w:numFmt w:val="bullet"/>
      <w:lvlText w:val=""/>
      <w:lvlJc w:val="left"/>
      <w:pPr>
        <w:ind w:left="2880" w:hanging="360"/>
      </w:pPr>
      <w:rPr>
        <w:rFonts w:ascii="Symbol" w:hAnsi="Symbol" w:hint="default"/>
      </w:rPr>
    </w:lvl>
    <w:lvl w:ilvl="4" w:tplc="7902A09E" w:tentative="1">
      <w:start w:val="1"/>
      <w:numFmt w:val="bullet"/>
      <w:lvlText w:val="o"/>
      <w:lvlJc w:val="left"/>
      <w:pPr>
        <w:ind w:left="3600" w:hanging="360"/>
      </w:pPr>
      <w:rPr>
        <w:rFonts w:ascii="Courier New" w:hAnsi="Courier New" w:hint="default"/>
      </w:rPr>
    </w:lvl>
    <w:lvl w:ilvl="5" w:tplc="7DA484A8" w:tentative="1">
      <w:start w:val="1"/>
      <w:numFmt w:val="bullet"/>
      <w:lvlText w:val=""/>
      <w:lvlJc w:val="left"/>
      <w:pPr>
        <w:ind w:left="4320" w:hanging="360"/>
      </w:pPr>
      <w:rPr>
        <w:rFonts w:ascii="Wingdings" w:hAnsi="Wingdings" w:hint="default"/>
      </w:rPr>
    </w:lvl>
    <w:lvl w:ilvl="6" w:tplc="BB7862D0" w:tentative="1">
      <w:start w:val="1"/>
      <w:numFmt w:val="bullet"/>
      <w:lvlText w:val=""/>
      <w:lvlJc w:val="left"/>
      <w:pPr>
        <w:ind w:left="5040" w:hanging="360"/>
      </w:pPr>
      <w:rPr>
        <w:rFonts w:ascii="Symbol" w:hAnsi="Symbol" w:hint="default"/>
      </w:rPr>
    </w:lvl>
    <w:lvl w:ilvl="7" w:tplc="2EE2EF94" w:tentative="1">
      <w:start w:val="1"/>
      <w:numFmt w:val="bullet"/>
      <w:lvlText w:val="o"/>
      <w:lvlJc w:val="left"/>
      <w:pPr>
        <w:ind w:left="5760" w:hanging="360"/>
      </w:pPr>
      <w:rPr>
        <w:rFonts w:ascii="Courier New" w:hAnsi="Courier New" w:hint="default"/>
      </w:rPr>
    </w:lvl>
    <w:lvl w:ilvl="8" w:tplc="A204EFD0" w:tentative="1">
      <w:start w:val="1"/>
      <w:numFmt w:val="bullet"/>
      <w:lvlText w:val=""/>
      <w:lvlJc w:val="left"/>
      <w:pPr>
        <w:ind w:left="6480" w:hanging="360"/>
      </w:pPr>
      <w:rPr>
        <w:rFonts w:ascii="Wingdings" w:hAnsi="Wingdings" w:hint="default"/>
      </w:rPr>
    </w:lvl>
  </w:abstractNum>
  <w:abstractNum w:abstractNumId="29"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31"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F3F8B41"/>
    <w:multiLevelType w:val="hybridMultilevel"/>
    <w:tmpl w:val="44001A56"/>
    <w:lvl w:ilvl="0" w:tplc="9A901A6C">
      <w:start w:val="1"/>
      <w:numFmt w:val="bullet"/>
      <w:lvlText w:val=""/>
      <w:lvlJc w:val="left"/>
      <w:pPr>
        <w:ind w:left="720" w:hanging="360"/>
      </w:pPr>
      <w:rPr>
        <w:rFonts w:ascii="Symbol" w:hAnsi="Symbol" w:hint="default"/>
        <w:sz w:val="18"/>
        <w:szCs w:val="18"/>
      </w:rPr>
    </w:lvl>
    <w:lvl w:ilvl="1" w:tplc="E72E66BA">
      <w:start w:val="1"/>
      <w:numFmt w:val="bullet"/>
      <w:lvlText w:val="o"/>
      <w:lvlJc w:val="left"/>
      <w:pPr>
        <w:ind w:left="1440" w:hanging="360"/>
      </w:pPr>
      <w:rPr>
        <w:rFonts w:ascii="Courier New" w:hAnsi="Courier New" w:hint="default"/>
      </w:rPr>
    </w:lvl>
    <w:lvl w:ilvl="2" w:tplc="4FF011CE">
      <w:start w:val="1"/>
      <w:numFmt w:val="bullet"/>
      <w:lvlText w:val=""/>
      <w:lvlJc w:val="left"/>
      <w:pPr>
        <w:ind w:left="2160" w:hanging="360"/>
      </w:pPr>
      <w:rPr>
        <w:rFonts w:ascii="Wingdings" w:hAnsi="Wingdings" w:hint="default"/>
      </w:rPr>
    </w:lvl>
    <w:lvl w:ilvl="3" w:tplc="690667A8">
      <w:start w:val="1"/>
      <w:numFmt w:val="bullet"/>
      <w:lvlText w:val=""/>
      <w:lvlJc w:val="left"/>
      <w:pPr>
        <w:ind w:left="2880" w:hanging="360"/>
      </w:pPr>
      <w:rPr>
        <w:rFonts w:ascii="Symbol" w:hAnsi="Symbol" w:hint="default"/>
      </w:rPr>
    </w:lvl>
    <w:lvl w:ilvl="4" w:tplc="0EF424E8">
      <w:start w:val="1"/>
      <w:numFmt w:val="bullet"/>
      <w:lvlText w:val="o"/>
      <w:lvlJc w:val="left"/>
      <w:pPr>
        <w:ind w:left="3600" w:hanging="360"/>
      </w:pPr>
      <w:rPr>
        <w:rFonts w:ascii="Courier New" w:hAnsi="Courier New" w:hint="default"/>
      </w:rPr>
    </w:lvl>
    <w:lvl w:ilvl="5" w:tplc="2D8EFE68">
      <w:start w:val="1"/>
      <w:numFmt w:val="bullet"/>
      <w:lvlText w:val=""/>
      <w:lvlJc w:val="left"/>
      <w:pPr>
        <w:ind w:left="4320" w:hanging="360"/>
      </w:pPr>
      <w:rPr>
        <w:rFonts w:ascii="Wingdings" w:hAnsi="Wingdings" w:hint="default"/>
      </w:rPr>
    </w:lvl>
    <w:lvl w:ilvl="6" w:tplc="97FAD57C">
      <w:start w:val="1"/>
      <w:numFmt w:val="bullet"/>
      <w:lvlText w:val=""/>
      <w:lvlJc w:val="left"/>
      <w:pPr>
        <w:ind w:left="5040" w:hanging="360"/>
      </w:pPr>
      <w:rPr>
        <w:rFonts w:ascii="Symbol" w:hAnsi="Symbol" w:hint="default"/>
      </w:rPr>
    </w:lvl>
    <w:lvl w:ilvl="7" w:tplc="965E4088">
      <w:start w:val="1"/>
      <w:numFmt w:val="bullet"/>
      <w:lvlText w:val="o"/>
      <w:lvlJc w:val="left"/>
      <w:pPr>
        <w:ind w:left="5760" w:hanging="360"/>
      </w:pPr>
      <w:rPr>
        <w:rFonts w:ascii="Courier New" w:hAnsi="Courier New" w:hint="default"/>
      </w:rPr>
    </w:lvl>
    <w:lvl w:ilvl="8" w:tplc="1FFC492E">
      <w:start w:val="1"/>
      <w:numFmt w:val="bullet"/>
      <w:lvlText w:val=""/>
      <w:lvlJc w:val="left"/>
      <w:pPr>
        <w:ind w:left="6480" w:hanging="360"/>
      </w:pPr>
      <w:rPr>
        <w:rFonts w:ascii="Wingdings" w:hAnsi="Wingdings" w:hint="default"/>
      </w:rPr>
    </w:lvl>
  </w:abstractNum>
  <w:abstractNum w:abstractNumId="34"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6"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042717"/>
    <w:multiLevelType w:val="multilevel"/>
    <w:tmpl w:val="DCDEB9D0"/>
    <w:numStyleLink w:val="Style1"/>
  </w:abstractNum>
  <w:abstractNum w:abstractNumId="38"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0"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BB0D02"/>
    <w:multiLevelType w:val="hybridMultilevel"/>
    <w:tmpl w:val="7F78BFD4"/>
    <w:lvl w:ilvl="0" w:tplc="8C6EEBBC">
      <w:start w:val="5"/>
      <w:numFmt w:val="bullet"/>
      <w:lvlText w:val="-"/>
      <w:lvlJc w:val="left"/>
      <w:pPr>
        <w:ind w:left="720" w:hanging="360"/>
      </w:pPr>
      <w:rPr>
        <w:rFonts w:ascii="Calibri" w:hAnsi="Calibri" w:hint="default"/>
      </w:rPr>
    </w:lvl>
    <w:lvl w:ilvl="1" w:tplc="09A68F78" w:tentative="1">
      <w:start w:val="1"/>
      <w:numFmt w:val="bullet"/>
      <w:lvlText w:val="o"/>
      <w:lvlJc w:val="left"/>
      <w:pPr>
        <w:ind w:left="1440" w:hanging="360"/>
      </w:pPr>
      <w:rPr>
        <w:rFonts w:ascii="Courier New" w:hAnsi="Courier New" w:hint="default"/>
      </w:rPr>
    </w:lvl>
    <w:lvl w:ilvl="2" w:tplc="6C98832A" w:tentative="1">
      <w:start w:val="1"/>
      <w:numFmt w:val="bullet"/>
      <w:lvlText w:val=""/>
      <w:lvlJc w:val="left"/>
      <w:pPr>
        <w:ind w:left="2160" w:hanging="360"/>
      </w:pPr>
      <w:rPr>
        <w:rFonts w:ascii="Wingdings" w:hAnsi="Wingdings" w:hint="default"/>
      </w:rPr>
    </w:lvl>
    <w:lvl w:ilvl="3" w:tplc="779E73D2" w:tentative="1">
      <w:start w:val="1"/>
      <w:numFmt w:val="bullet"/>
      <w:lvlText w:val=""/>
      <w:lvlJc w:val="left"/>
      <w:pPr>
        <w:ind w:left="2880" w:hanging="360"/>
      </w:pPr>
      <w:rPr>
        <w:rFonts w:ascii="Symbol" w:hAnsi="Symbol" w:hint="default"/>
      </w:rPr>
    </w:lvl>
    <w:lvl w:ilvl="4" w:tplc="C2B04BD0" w:tentative="1">
      <w:start w:val="1"/>
      <w:numFmt w:val="bullet"/>
      <w:lvlText w:val="o"/>
      <w:lvlJc w:val="left"/>
      <w:pPr>
        <w:ind w:left="3600" w:hanging="360"/>
      </w:pPr>
      <w:rPr>
        <w:rFonts w:ascii="Courier New" w:hAnsi="Courier New" w:hint="default"/>
      </w:rPr>
    </w:lvl>
    <w:lvl w:ilvl="5" w:tplc="BF001318" w:tentative="1">
      <w:start w:val="1"/>
      <w:numFmt w:val="bullet"/>
      <w:lvlText w:val=""/>
      <w:lvlJc w:val="left"/>
      <w:pPr>
        <w:ind w:left="4320" w:hanging="360"/>
      </w:pPr>
      <w:rPr>
        <w:rFonts w:ascii="Wingdings" w:hAnsi="Wingdings" w:hint="default"/>
      </w:rPr>
    </w:lvl>
    <w:lvl w:ilvl="6" w:tplc="EBCEBF3C" w:tentative="1">
      <w:start w:val="1"/>
      <w:numFmt w:val="bullet"/>
      <w:lvlText w:val=""/>
      <w:lvlJc w:val="left"/>
      <w:pPr>
        <w:ind w:left="5040" w:hanging="360"/>
      </w:pPr>
      <w:rPr>
        <w:rFonts w:ascii="Symbol" w:hAnsi="Symbol" w:hint="default"/>
      </w:rPr>
    </w:lvl>
    <w:lvl w:ilvl="7" w:tplc="DD302E48" w:tentative="1">
      <w:start w:val="1"/>
      <w:numFmt w:val="bullet"/>
      <w:lvlText w:val="o"/>
      <w:lvlJc w:val="left"/>
      <w:pPr>
        <w:ind w:left="5760" w:hanging="360"/>
      </w:pPr>
      <w:rPr>
        <w:rFonts w:ascii="Courier New" w:hAnsi="Courier New" w:hint="default"/>
      </w:rPr>
    </w:lvl>
    <w:lvl w:ilvl="8" w:tplc="C9C4F2DA" w:tentative="1">
      <w:start w:val="1"/>
      <w:numFmt w:val="bullet"/>
      <w:lvlText w:val=""/>
      <w:lvlJc w:val="left"/>
      <w:pPr>
        <w:ind w:left="6480" w:hanging="360"/>
      </w:pPr>
      <w:rPr>
        <w:rFonts w:ascii="Wingdings" w:hAnsi="Wingdings" w:hint="default"/>
      </w:rPr>
    </w:lvl>
  </w:abstractNum>
  <w:abstractNum w:abstractNumId="42"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357196525">
    <w:abstractNumId w:val="19"/>
  </w:num>
  <w:num w:numId="2" w16cid:durableId="659116008">
    <w:abstractNumId w:val="30"/>
  </w:num>
  <w:num w:numId="3" w16cid:durableId="428039246">
    <w:abstractNumId w:val="43"/>
  </w:num>
  <w:num w:numId="4" w16cid:durableId="1688940720">
    <w:abstractNumId w:val="24"/>
  </w:num>
  <w:num w:numId="5" w16cid:durableId="1790082978">
    <w:abstractNumId w:val="17"/>
  </w:num>
  <w:num w:numId="6" w16cid:durableId="571161853">
    <w:abstractNumId w:val="11"/>
  </w:num>
  <w:num w:numId="7" w16cid:durableId="851066908">
    <w:abstractNumId w:val="27"/>
  </w:num>
  <w:num w:numId="8" w16cid:durableId="61224443">
    <w:abstractNumId w:val="26"/>
  </w:num>
  <w:num w:numId="9" w16cid:durableId="972250063">
    <w:abstractNumId w:val="42"/>
  </w:num>
  <w:num w:numId="10" w16cid:durableId="1817450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924372">
    <w:abstractNumId w:val="1"/>
  </w:num>
  <w:num w:numId="12" w16cid:durableId="279385941">
    <w:abstractNumId w:val="35"/>
  </w:num>
  <w:num w:numId="13" w16cid:durableId="948007045">
    <w:abstractNumId w:val="16"/>
  </w:num>
  <w:num w:numId="14" w16cid:durableId="823200718">
    <w:abstractNumId w:val="37"/>
  </w:num>
  <w:num w:numId="15" w16cid:durableId="703866721">
    <w:abstractNumId w:val="25"/>
  </w:num>
  <w:num w:numId="16" w16cid:durableId="192305151">
    <w:abstractNumId w:val="14"/>
  </w:num>
  <w:num w:numId="17" w16cid:durableId="24016450">
    <w:abstractNumId w:val="36"/>
  </w:num>
  <w:num w:numId="18" w16cid:durableId="717705514">
    <w:abstractNumId w:val="31"/>
  </w:num>
  <w:num w:numId="19" w16cid:durableId="691230062">
    <w:abstractNumId w:val="38"/>
  </w:num>
  <w:num w:numId="20" w16cid:durableId="1343435891">
    <w:abstractNumId w:val="18"/>
  </w:num>
  <w:num w:numId="21" w16cid:durableId="4983556">
    <w:abstractNumId w:val="32"/>
  </w:num>
  <w:num w:numId="22" w16cid:durableId="1442725474">
    <w:abstractNumId w:val="6"/>
  </w:num>
  <w:num w:numId="23" w16cid:durableId="380246717">
    <w:abstractNumId w:val="29"/>
  </w:num>
  <w:num w:numId="24" w16cid:durableId="1964146203">
    <w:abstractNumId w:val="20"/>
  </w:num>
  <w:num w:numId="25" w16cid:durableId="1810130802">
    <w:abstractNumId w:val="40"/>
  </w:num>
  <w:num w:numId="26" w16cid:durableId="404837251">
    <w:abstractNumId w:val="34"/>
  </w:num>
  <w:num w:numId="27" w16cid:durableId="1851795376">
    <w:abstractNumId w:val="0"/>
  </w:num>
  <w:num w:numId="28" w16cid:durableId="1318416344">
    <w:abstractNumId w:val="22"/>
  </w:num>
  <w:num w:numId="29" w16cid:durableId="1533492555">
    <w:abstractNumId w:val="12"/>
  </w:num>
  <w:num w:numId="30" w16cid:durableId="1154376177">
    <w:abstractNumId w:val="3"/>
  </w:num>
  <w:num w:numId="31" w16cid:durableId="944464173">
    <w:abstractNumId w:val="2"/>
  </w:num>
  <w:num w:numId="32" w16cid:durableId="1884168811">
    <w:abstractNumId w:val="7"/>
  </w:num>
  <w:num w:numId="33" w16cid:durableId="1627159036">
    <w:abstractNumId w:val="13"/>
  </w:num>
  <w:num w:numId="34" w16cid:durableId="1671175605">
    <w:abstractNumId w:val="23"/>
  </w:num>
  <w:num w:numId="35" w16cid:durableId="152792863">
    <w:abstractNumId w:val="21"/>
  </w:num>
  <w:num w:numId="36" w16cid:durableId="448669641">
    <w:abstractNumId w:val="9"/>
  </w:num>
  <w:num w:numId="37" w16cid:durableId="41442950">
    <w:abstractNumId w:val="39"/>
  </w:num>
  <w:num w:numId="38" w16cid:durableId="592393198">
    <w:abstractNumId w:val="30"/>
  </w:num>
  <w:num w:numId="39" w16cid:durableId="588536818">
    <w:abstractNumId w:val="9"/>
  </w:num>
  <w:num w:numId="40" w16cid:durableId="2024629761">
    <w:abstractNumId w:val="8"/>
  </w:num>
  <w:num w:numId="41" w16cid:durableId="940408760">
    <w:abstractNumId w:val="5"/>
  </w:num>
  <w:num w:numId="42" w16cid:durableId="652680004">
    <w:abstractNumId w:val="28"/>
  </w:num>
  <w:num w:numId="43" w16cid:durableId="1853378209">
    <w:abstractNumId w:val="41"/>
  </w:num>
  <w:num w:numId="44" w16cid:durableId="1576818869">
    <w:abstractNumId w:val="4"/>
  </w:num>
  <w:num w:numId="45" w16cid:durableId="2062554767">
    <w:abstractNumId w:val="33"/>
  </w:num>
  <w:num w:numId="46" w16cid:durableId="959530802">
    <w:abstractNumId w:val="15"/>
  </w:num>
  <w:num w:numId="47" w16cid:durableId="24858253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43"/>
    <w:rsid w:val="00000792"/>
    <w:rsid w:val="00000F04"/>
    <w:rsid w:val="000020F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14E"/>
    <w:rsid w:val="00012555"/>
    <w:rsid w:val="00014236"/>
    <w:rsid w:val="000148F6"/>
    <w:rsid w:val="00015217"/>
    <w:rsid w:val="000159D2"/>
    <w:rsid w:val="00015E19"/>
    <w:rsid w:val="00016264"/>
    <w:rsid w:val="00016993"/>
    <w:rsid w:val="00016CAB"/>
    <w:rsid w:val="00016E5B"/>
    <w:rsid w:val="0001749B"/>
    <w:rsid w:val="00017D75"/>
    <w:rsid w:val="00017FE5"/>
    <w:rsid w:val="0002068C"/>
    <w:rsid w:val="00020EE7"/>
    <w:rsid w:val="00021910"/>
    <w:rsid w:val="0002270C"/>
    <w:rsid w:val="00022E8D"/>
    <w:rsid w:val="0002348A"/>
    <w:rsid w:val="00024708"/>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01"/>
    <w:rsid w:val="0003688A"/>
    <w:rsid w:val="000368FC"/>
    <w:rsid w:val="00036DA3"/>
    <w:rsid w:val="000379BF"/>
    <w:rsid w:val="00037BD8"/>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0E27"/>
    <w:rsid w:val="0005144F"/>
    <w:rsid w:val="00051AF1"/>
    <w:rsid w:val="00051D42"/>
    <w:rsid w:val="000538A1"/>
    <w:rsid w:val="00055375"/>
    <w:rsid w:val="00056319"/>
    <w:rsid w:val="000564E7"/>
    <w:rsid w:val="00056770"/>
    <w:rsid w:val="00057386"/>
    <w:rsid w:val="00057EEF"/>
    <w:rsid w:val="0006130F"/>
    <w:rsid w:val="000619CB"/>
    <w:rsid w:val="00062387"/>
    <w:rsid w:val="000633A0"/>
    <w:rsid w:val="000640F0"/>
    <w:rsid w:val="0006434D"/>
    <w:rsid w:val="000643A1"/>
    <w:rsid w:val="00064679"/>
    <w:rsid w:val="00064832"/>
    <w:rsid w:val="00064959"/>
    <w:rsid w:val="00064A13"/>
    <w:rsid w:val="00064AF4"/>
    <w:rsid w:val="00064DB1"/>
    <w:rsid w:val="00065BA3"/>
    <w:rsid w:val="00065D3B"/>
    <w:rsid w:val="000667E9"/>
    <w:rsid w:val="00066DDC"/>
    <w:rsid w:val="00067128"/>
    <w:rsid w:val="000675CD"/>
    <w:rsid w:val="00067872"/>
    <w:rsid w:val="000678AC"/>
    <w:rsid w:val="00067D46"/>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0E5E"/>
    <w:rsid w:val="0008145A"/>
    <w:rsid w:val="0008162D"/>
    <w:rsid w:val="000827D0"/>
    <w:rsid w:val="000831C8"/>
    <w:rsid w:val="000836C9"/>
    <w:rsid w:val="00083F5E"/>
    <w:rsid w:val="00084FDB"/>
    <w:rsid w:val="0008505C"/>
    <w:rsid w:val="00085C46"/>
    <w:rsid w:val="0008686A"/>
    <w:rsid w:val="00087175"/>
    <w:rsid w:val="00087D35"/>
    <w:rsid w:val="00090F6A"/>
    <w:rsid w:val="000913A8"/>
    <w:rsid w:val="00091796"/>
    <w:rsid w:val="00091BA2"/>
    <w:rsid w:val="00091CB0"/>
    <w:rsid w:val="00092B46"/>
    <w:rsid w:val="00092D7C"/>
    <w:rsid w:val="00094344"/>
    <w:rsid w:val="000953C6"/>
    <w:rsid w:val="000953F4"/>
    <w:rsid w:val="0009590C"/>
    <w:rsid w:val="000959E7"/>
    <w:rsid w:val="00095E7D"/>
    <w:rsid w:val="000964DE"/>
    <w:rsid w:val="00096D63"/>
    <w:rsid w:val="000972AB"/>
    <w:rsid w:val="00097771"/>
    <w:rsid w:val="00097B40"/>
    <w:rsid w:val="00097D0E"/>
    <w:rsid w:val="000A130F"/>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03F"/>
    <w:rsid w:val="000B1942"/>
    <w:rsid w:val="000B1BED"/>
    <w:rsid w:val="000B2240"/>
    <w:rsid w:val="000B2477"/>
    <w:rsid w:val="000B2600"/>
    <w:rsid w:val="000B36F9"/>
    <w:rsid w:val="000B4074"/>
    <w:rsid w:val="000B41DF"/>
    <w:rsid w:val="000B4732"/>
    <w:rsid w:val="000B4BCD"/>
    <w:rsid w:val="000B5849"/>
    <w:rsid w:val="000B66DC"/>
    <w:rsid w:val="000B699A"/>
    <w:rsid w:val="000B6D1F"/>
    <w:rsid w:val="000C062F"/>
    <w:rsid w:val="000C0668"/>
    <w:rsid w:val="000C17E7"/>
    <w:rsid w:val="000C3270"/>
    <w:rsid w:val="000C574D"/>
    <w:rsid w:val="000C577E"/>
    <w:rsid w:val="000D04BA"/>
    <w:rsid w:val="000D0B6E"/>
    <w:rsid w:val="000D0D65"/>
    <w:rsid w:val="000D12E0"/>
    <w:rsid w:val="000D1944"/>
    <w:rsid w:val="000D1BE5"/>
    <w:rsid w:val="000D1DD9"/>
    <w:rsid w:val="000D2172"/>
    <w:rsid w:val="000D293C"/>
    <w:rsid w:val="000D2BC1"/>
    <w:rsid w:val="000D337B"/>
    <w:rsid w:val="000D385A"/>
    <w:rsid w:val="000D38C2"/>
    <w:rsid w:val="000D3CA7"/>
    <w:rsid w:val="000D5B16"/>
    <w:rsid w:val="000D5FD6"/>
    <w:rsid w:val="000D6201"/>
    <w:rsid w:val="000D6321"/>
    <w:rsid w:val="000D6488"/>
    <w:rsid w:val="000D6C7C"/>
    <w:rsid w:val="000D7088"/>
    <w:rsid w:val="000D770B"/>
    <w:rsid w:val="000D788E"/>
    <w:rsid w:val="000D7EBF"/>
    <w:rsid w:val="000E00F9"/>
    <w:rsid w:val="000E0850"/>
    <w:rsid w:val="000E12B0"/>
    <w:rsid w:val="000E1BC8"/>
    <w:rsid w:val="000E1D32"/>
    <w:rsid w:val="000E26D8"/>
    <w:rsid w:val="000E2B94"/>
    <w:rsid w:val="000E3156"/>
    <w:rsid w:val="000E327D"/>
    <w:rsid w:val="000E35B6"/>
    <w:rsid w:val="000E3BB8"/>
    <w:rsid w:val="000E3D9B"/>
    <w:rsid w:val="000E3DFD"/>
    <w:rsid w:val="000E4261"/>
    <w:rsid w:val="000E4697"/>
    <w:rsid w:val="000E55D3"/>
    <w:rsid w:val="000E58C5"/>
    <w:rsid w:val="000E5ABD"/>
    <w:rsid w:val="000E6203"/>
    <w:rsid w:val="000E6397"/>
    <w:rsid w:val="000E64CB"/>
    <w:rsid w:val="000E7196"/>
    <w:rsid w:val="000E722C"/>
    <w:rsid w:val="000E730A"/>
    <w:rsid w:val="000E755B"/>
    <w:rsid w:val="000E786F"/>
    <w:rsid w:val="000E7DA7"/>
    <w:rsid w:val="000E7FA0"/>
    <w:rsid w:val="000F00BA"/>
    <w:rsid w:val="000F02F8"/>
    <w:rsid w:val="000F0409"/>
    <w:rsid w:val="000F049F"/>
    <w:rsid w:val="000F0642"/>
    <w:rsid w:val="000F07FA"/>
    <w:rsid w:val="000F0802"/>
    <w:rsid w:val="000F0B5E"/>
    <w:rsid w:val="000F0C49"/>
    <w:rsid w:val="000F1D43"/>
    <w:rsid w:val="000F1FFF"/>
    <w:rsid w:val="000F20AA"/>
    <w:rsid w:val="000F2651"/>
    <w:rsid w:val="000F348D"/>
    <w:rsid w:val="000F369A"/>
    <w:rsid w:val="000F4366"/>
    <w:rsid w:val="000F4463"/>
    <w:rsid w:val="000F459B"/>
    <w:rsid w:val="000F4B81"/>
    <w:rsid w:val="000F5285"/>
    <w:rsid w:val="000F52E0"/>
    <w:rsid w:val="000F53A9"/>
    <w:rsid w:val="000F5E94"/>
    <w:rsid w:val="000F6464"/>
    <w:rsid w:val="000F6628"/>
    <w:rsid w:val="000F6C25"/>
    <w:rsid w:val="000F76EB"/>
    <w:rsid w:val="000F78AE"/>
    <w:rsid w:val="000F7E25"/>
    <w:rsid w:val="001007EE"/>
    <w:rsid w:val="00100F76"/>
    <w:rsid w:val="0010148E"/>
    <w:rsid w:val="0010194C"/>
    <w:rsid w:val="0010253C"/>
    <w:rsid w:val="00102BD1"/>
    <w:rsid w:val="00102CB9"/>
    <w:rsid w:val="00103569"/>
    <w:rsid w:val="0010486A"/>
    <w:rsid w:val="0010561C"/>
    <w:rsid w:val="00105C0F"/>
    <w:rsid w:val="00105E39"/>
    <w:rsid w:val="00106561"/>
    <w:rsid w:val="00106D63"/>
    <w:rsid w:val="001075F3"/>
    <w:rsid w:val="00107A01"/>
    <w:rsid w:val="00107C23"/>
    <w:rsid w:val="00110307"/>
    <w:rsid w:val="00110C7F"/>
    <w:rsid w:val="00110EE2"/>
    <w:rsid w:val="00111A88"/>
    <w:rsid w:val="0011221A"/>
    <w:rsid w:val="00113283"/>
    <w:rsid w:val="001137AE"/>
    <w:rsid w:val="00113889"/>
    <w:rsid w:val="00113B20"/>
    <w:rsid w:val="00113EE1"/>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2CE"/>
    <w:rsid w:val="00122D42"/>
    <w:rsid w:val="00123345"/>
    <w:rsid w:val="00123C46"/>
    <w:rsid w:val="0012470B"/>
    <w:rsid w:val="00125C75"/>
    <w:rsid w:val="00125C7E"/>
    <w:rsid w:val="001269A9"/>
    <w:rsid w:val="0012731C"/>
    <w:rsid w:val="00127945"/>
    <w:rsid w:val="00127D94"/>
    <w:rsid w:val="00127E90"/>
    <w:rsid w:val="001302C1"/>
    <w:rsid w:val="001306D3"/>
    <w:rsid w:val="0013076D"/>
    <w:rsid w:val="001308F4"/>
    <w:rsid w:val="00130D29"/>
    <w:rsid w:val="001310BF"/>
    <w:rsid w:val="00131EC2"/>
    <w:rsid w:val="0013326A"/>
    <w:rsid w:val="00133E73"/>
    <w:rsid w:val="00133FDB"/>
    <w:rsid w:val="00134C79"/>
    <w:rsid w:val="00134F4A"/>
    <w:rsid w:val="00135E4E"/>
    <w:rsid w:val="00136246"/>
    <w:rsid w:val="001362A1"/>
    <w:rsid w:val="001364D4"/>
    <w:rsid w:val="001371C8"/>
    <w:rsid w:val="001372ED"/>
    <w:rsid w:val="001409A7"/>
    <w:rsid w:val="00141A96"/>
    <w:rsid w:val="00142B50"/>
    <w:rsid w:val="00143252"/>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213"/>
    <w:rsid w:val="00152A66"/>
    <w:rsid w:val="00152B87"/>
    <w:rsid w:val="00153A96"/>
    <w:rsid w:val="00153D1C"/>
    <w:rsid w:val="001543E2"/>
    <w:rsid w:val="00154C54"/>
    <w:rsid w:val="00155B43"/>
    <w:rsid w:val="001565A2"/>
    <w:rsid w:val="001567C3"/>
    <w:rsid w:val="00156A12"/>
    <w:rsid w:val="00157B3F"/>
    <w:rsid w:val="00157F8A"/>
    <w:rsid w:val="00160C3D"/>
    <w:rsid w:val="00161B24"/>
    <w:rsid w:val="00161C41"/>
    <w:rsid w:val="00161DD5"/>
    <w:rsid w:val="001633A4"/>
    <w:rsid w:val="001634D6"/>
    <w:rsid w:val="001648DD"/>
    <w:rsid w:val="00165705"/>
    <w:rsid w:val="00165C38"/>
    <w:rsid w:val="00166389"/>
    <w:rsid w:val="00166E03"/>
    <w:rsid w:val="00167E4C"/>
    <w:rsid w:val="001713A7"/>
    <w:rsid w:val="00171449"/>
    <w:rsid w:val="0017199C"/>
    <w:rsid w:val="00171C7E"/>
    <w:rsid w:val="00171F35"/>
    <w:rsid w:val="00172552"/>
    <w:rsid w:val="00172873"/>
    <w:rsid w:val="00172CF7"/>
    <w:rsid w:val="0017319E"/>
    <w:rsid w:val="00173A1F"/>
    <w:rsid w:val="00173BC3"/>
    <w:rsid w:val="00174128"/>
    <w:rsid w:val="00175C34"/>
    <w:rsid w:val="00175F9A"/>
    <w:rsid w:val="00176E98"/>
    <w:rsid w:val="001772EA"/>
    <w:rsid w:val="00177432"/>
    <w:rsid w:val="00177996"/>
    <w:rsid w:val="00180B3F"/>
    <w:rsid w:val="00180C83"/>
    <w:rsid w:val="00180CE5"/>
    <w:rsid w:val="0018175B"/>
    <w:rsid w:val="001820A3"/>
    <w:rsid w:val="0018332A"/>
    <w:rsid w:val="00183582"/>
    <w:rsid w:val="00183D80"/>
    <w:rsid w:val="001842C8"/>
    <w:rsid w:val="00184FBE"/>
    <w:rsid w:val="00185044"/>
    <w:rsid w:val="001850DB"/>
    <w:rsid w:val="0018599C"/>
    <w:rsid w:val="001869EE"/>
    <w:rsid w:val="00186D00"/>
    <w:rsid w:val="0018743A"/>
    <w:rsid w:val="00187CA9"/>
    <w:rsid w:val="00190A57"/>
    <w:rsid w:val="00190B3F"/>
    <w:rsid w:val="0019122C"/>
    <w:rsid w:val="00191908"/>
    <w:rsid w:val="00192DF3"/>
    <w:rsid w:val="0019301F"/>
    <w:rsid w:val="00193286"/>
    <w:rsid w:val="001932D7"/>
    <w:rsid w:val="001937B8"/>
    <w:rsid w:val="00194BB7"/>
    <w:rsid w:val="00194CC5"/>
    <w:rsid w:val="001951B2"/>
    <w:rsid w:val="0019565D"/>
    <w:rsid w:val="00197564"/>
    <w:rsid w:val="00197EC2"/>
    <w:rsid w:val="00197ECE"/>
    <w:rsid w:val="001A1CED"/>
    <w:rsid w:val="001A279B"/>
    <w:rsid w:val="001A2DC3"/>
    <w:rsid w:val="001A2E87"/>
    <w:rsid w:val="001A3869"/>
    <w:rsid w:val="001A38C2"/>
    <w:rsid w:val="001A4581"/>
    <w:rsid w:val="001A65C8"/>
    <w:rsid w:val="001A6FEF"/>
    <w:rsid w:val="001A732E"/>
    <w:rsid w:val="001A7F30"/>
    <w:rsid w:val="001B06E2"/>
    <w:rsid w:val="001B103A"/>
    <w:rsid w:val="001B103D"/>
    <w:rsid w:val="001B1513"/>
    <w:rsid w:val="001B1767"/>
    <w:rsid w:val="001B2453"/>
    <w:rsid w:val="001B3D48"/>
    <w:rsid w:val="001B5AF9"/>
    <w:rsid w:val="001B61EE"/>
    <w:rsid w:val="001B6600"/>
    <w:rsid w:val="001B6B9B"/>
    <w:rsid w:val="001B6C27"/>
    <w:rsid w:val="001B7144"/>
    <w:rsid w:val="001B78F7"/>
    <w:rsid w:val="001B7B8A"/>
    <w:rsid w:val="001B7D86"/>
    <w:rsid w:val="001B7DB5"/>
    <w:rsid w:val="001B7E91"/>
    <w:rsid w:val="001C0748"/>
    <w:rsid w:val="001C147E"/>
    <w:rsid w:val="001C151B"/>
    <w:rsid w:val="001C19E5"/>
    <w:rsid w:val="001C3800"/>
    <w:rsid w:val="001C3C7B"/>
    <w:rsid w:val="001C6122"/>
    <w:rsid w:val="001C6587"/>
    <w:rsid w:val="001C69BE"/>
    <w:rsid w:val="001C6DB5"/>
    <w:rsid w:val="001C71AC"/>
    <w:rsid w:val="001C7316"/>
    <w:rsid w:val="001C7CF7"/>
    <w:rsid w:val="001C7E5C"/>
    <w:rsid w:val="001D00CC"/>
    <w:rsid w:val="001D0494"/>
    <w:rsid w:val="001D07B7"/>
    <w:rsid w:val="001D0D8E"/>
    <w:rsid w:val="001D1719"/>
    <w:rsid w:val="001D171B"/>
    <w:rsid w:val="001D1732"/>
    <w:rsid w:val="001D1E2E"/>
    <w:rsid w:val="001D2203"/>
    <w:rsid w:val="001D255C"/>
    <w:rsid w:val="001D2DEF"/>
    <w:rsid w:val="001D30BB"/>
    <w:rsid w:val="001D30C3"/>
    <w:rsid w:val="001D3C6F"/>
    <w:rsid w:val="001D488C"/>
    <w:rsid w:val="001D4CDF"/>
    <w:rsid w:val="001D4F88"/>
    <w:rsid w:val="001D578D"/>
    <w:rsid w:val="001D5818"/>
    <w:rsid w:val="001D653A"/>
    <w:rsid w:val="001D7DEE"/>
    <w:rsid w:val="001E02CB"/>
    <w:rsid w:val="001E0BBA"/>
    <w:rsid w:val="001E14FD"/>
    <w:rsid w:val="001E180F"/>
    <w:rsid w:val="001E1C64"/>
    <w:rsid w:val="001E1CEC"/>
    <w:rsid w:val="001E2ECB"/>
    <w:rsid w:val="001E4B64"/>
    <w:rsid w:val="001E552A"/>
    <w:rsid w:val="001E57B9"/>
    <w:rsid w:val="001E6E8D"/>
    <w:rsid w:val="001E7EE4"/>
    <w:rsid w:val="001E7F76"/>
    <w:rsid w:val="001F0B1F"/>
    <w:rsid w:val="001F0FAF"/>
    <w:rsid w:val="001F139F"/>
    <w:rsid w:val="001F1BD2"/>
    <w:rsid w:val="001F2805"/>
    <w:rsid w:val="001F2ACA"/>
    <w:rsid w:val="001F2E79"/>
    <w:rsid w:val="001F2F07"/>
    <w:rsid w:val="001F3123"/>
    <w:rsid w:val="001F376D"/>
    <w:rsid w:val="001F418C"/>
    <w:rsid w:val="001F4370"/>
    <w:rsid w:val="001F4B2D"/>
    <w:rsid w:val="001F4EE2"/>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4F2D"/>
    <w:rsid w:val="00205566"/>
    <w:rsid w:val="002063AA"/>
    <w:rsid w:val="00210549"/>
    <w:rsid w:val="0021069E"/>
    <w:rsid w:val="00210804"/>
    <w:rsid w:val="0021088F"/>
    <w:rsid w:val="002113FE"/>
    <w:rsid w:val="00211737"/>
    <w:rsid w:val="0021181B"/>
    <w:rsid w:val="0021230F"/>
    <w:rsid w:val="002125B0"/>
    <w:rsid w:val="00212A82"/>
    <w:rsid w:val="00213B4A"/>
    <w:rsid w:val="00214EA2"/>
    <w:rsid w:val="002160FA"/>
    <w:rsid w:val="00216345"/>
    <w:rsid w:val="002166DD"/>
    <w:rsid w:val="002168A2"/>
    <w:rsid w:val="0021718C"/>
    <w:rsid w:val="00217867"/>
    <w:rsid w:val="002205E4"/>
    <w:rsid w:val="00220D67"/>
    <w:rsid w:val="002215F8"/>
    <w:rsid w:val="00221F80"/>
    <w:rsid w:val="0022273A"/>
    <w:rsid w:val="00222D28"/>
    <w:rsid w:val="0022341F"/>
    <w:rsid w:val="00223CF4"/>
    <w:rsid w:val="00224220"/>
    <w:rsid w:val="00224398"/>
    <w:rsid w:val="00224A81"/>
    <w:rsid w:val="00224E91"/>
    <w:rsid w:val="00225830"/>
    <w:rsid w:val="00225B4C"/>
    <w:rsid w:val="00225E1E"/>
    <w:rsid w:val="00226129"/>
    <w:rsid w:val="0022614D"/>
    <w:rsid w:val="00226380"/>
    <w:rsid w:val="00226AA2"/>
    <w:rsid w:val="00227218"/>
    <w:rsid w:val="0022770A"/>
    <w:rsid w:val="00227BEE"/>
    <w:rsid w:val="00227E18"/>
    <w:rsid w:val="00227FB4"/>
    <w:rsid w:val="0023057E"/>
    <w:rsid w:val="002312BC"/>
    <w:rsid w:val="002337E5"/>
    <w:rsid w:val="00233C06"/>
    <w:rsid w:val="00233F24"/>
    <w:rsid w:val="00234BBB"/>
    <w:rsid w:val="002356F4"/>
    <w:rsid w:val="00235F02"/>
    <w:rsid w:val="00236D28"/>
    <w:rsid w:val="00237DA1"/>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3DD"/>
    <w:rsid w:val="00246EAE"/>
    <w:rsid w:val="00247116"/>
    <w:rsid w:val="002471E5"/>
    <w:rsid w:val="002517A8"/>
    <w:rsid w:val="00251AFB"/>
    <w:rsid w:val="00251EEE"/>
    <w:rsid w:val="00253177"/>
    <w:rsid w:val="002538B8"/>
    <w:rsid w:val="0025396F"/>
    <w:rsid w:val="00254319"/>
    <w:rsid w:val="0025539F"/>
    <w:rsid w:val="002554B8"/>
    <w:rsid w:val="00256388"/>
    <w:rsid w:val="00256529"/>
    <w:rsid w:val="00256E44"/>
    <w:rsid w:val="00260919"/>
    <w:rsid w:val="002612FD"/>
    <w:rsid w:val="002613DC"/>
    <w:rsid w:val="00261755"/>
    <w:rsid w:val="00261AAA"/>
    <w:rsid w:val="00262097"/>
    <w:rsid w:val="002626D7"/>
    <w:rsid w:val="00262D20"/>
    <w:rsid w:val="002634AB"/>
    <w:rsid w:val="002637F8"/>
    <w:rsid w:val="002638E0"/>
    <w:rsid w:val="00263C19"/>
    <w:rsid w:val="00263E9F"/>
    <w:rsid w:val="00264F03"/>
    <w:rsid w:val="00264F8F"/>
    <w:rsid w:val="0026509E"/>
    <w:rsid w:val="002655AE"/>
    <w:rsid w:val="0026591F"/>
    <w:rsid w:val="00265A65"/>
    <w:rsid w:val="002660F0"/>
    <w:rsid w:val="002675B6"/>
    <w:rsid w:val="00267A99"/>
    <w:rsid w:val="00270271"/>
    <w:rsid w:val="00272174"/>
    <w:rsid w:val="002721A6"/>
    <w:rsid w:val="002722E0"/>
    <w:rsid w:val="002728C8"/>
    <w:rsid w:val="002730EC"/>
    <w:rsid w:val="00273100"/>
    <w:rsid w:val="002735CC"/>
    <w:rsid w:val="00274588"/>
    <w:rsid w:val="002747D4"/>
    <w:rsid w:val="00274A67"/>
    <w:rsid w:val="00274AA2"/>
    <w:rsid w:val="002752F1"/>
    <w:rsid w:val="002756EF"/>
    <w:rsid w:val="00275708"/>
    <w:rsid w:val="002768CF"/>
    <w:rsid w:val="00276F82"/>
    <w:rsid w:val="00277B54"/>
    <w:rsid w:val="002805DF"/>
    <w:rsid w:val="0028092D"/>
    <w:rsid w:val="002815D9"/>
    <w:rsid w:val="00281ACC"/>
    <w:rsid w:val="00282317"/>
    <w:rsid w:val="00282D25"/>
    <w:rsid w:val="00282DF9"/>
    <w:rsid w:val="002831DB"/>
    <w:rsid w:val="00283601"/>
    <w:rsid w:val="00283A44"/>
    <w:rsid w:val="0028529F"/>
    <w:rsid w:val="00285687"/>
    <w:rsid w:val="00286F55"/>
    <w:rsid w:val="00287649"/>
    <w:rsid w:val="002879BE"/>
    <w:rsid w:val="00287DAB"/>
    <w:rsid w:val="00287FB6"/>
    <w:rsid w:val="002900C5"/>
    <w:rsid w:val="002901E0"/>
    <w:rsid w:val="0029075B"/>
    <w:rsid w:val="00290BB1"/>
    <w:rsid w:val="00291BC1"/>
    <w:rsid w:val="00291F00"/>
    <w:rsid w:val="0029274F"/>
    <w:rsid w:val="002933B9"/>
    <w:rsid w:val="002933CA"/>
    <w:rsid w:val="00293A8F"/>
    <w:rsid w:val="00295155"/>
    <w:rsid w:val="00295D51"/>
    <w:rsid w:val="00296203"/>
    <w:rsid w:val="00296428"/>
    <w:rsid w:val="0029643D"/>
    <w:rsid w:val="00296A94"/>
    <w:rsid w:val="00296F24"/>
    <w:rsid w:val="0029706A"/>
    <w:rsid w:val="002972EE"/>
    <w:rsid w:val="00297C02"/>
    <w:rsid w:val="00297F01"/>
    <w:rsid w:val="002A025D"/>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31A"/>
    <w:rsid w:val="002B072D"/>
    <w:rsid w:val="002B097D"/>
    <w:rsid w:val="002B11B2"/>
    <w:rsid w:val="002B17DD"/>
    <w:rsid w:val="002B18F7"/>
    <w:rsid w:val="002B3ED7"/>
    <w:rsid w:val="002B4778"/>
    <w:rsid w:val="002B4F0F"/>
    <w:rsid w:val="002B75B2"/>
    <w:rsid w:val="002B79B7"/>
    <w:rsid w:val="002C141D"/>
    <w:rsid w:val="002C19C0"/>
    <w:rsid w:val="002C2485"/>
    <w:rsid w:val="002C25E0"/>
    <w:rsid w:val="002C2A2D"/>
    <w:rsid w:val="002C36C0"/>
    <w:rsid w:val="002C3928"/>
    <w:rsid w:val="002C3B33"/>
    <w:rsid w:val="002C435E"/>
    <w:rsid w:val="002C43BB"/>
    <w:rsid w:val="002C44AB"/>
    <w:rsid w:val="002C5770"/>
    <w:rsid w:val="002C5E39"/>
    <w:rsid w:val="002C5FA2"/>
    <w:rsid w:val="002C6363"/>
    <w:rsid w:val="002C7A02"/>
    <w:rsid w:val="002C7BD4"/>
    <w:rsid w:val="002D0107"/>
    <w:rsid w:val="002D062E"/>
    <w:rsid w:val="002D0D43"/>
    <w:rsid w:val="002D15C2"/>
    <w:rsid w:val="002D1787"/>
    <w:rsid w:val="002D2B10"/>
    <w:rsid w:val="002D386A"/>
    <w:rsid w:val="002D3BED"/>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272B"/>
    <w:rsid w:val="002E29F8"/>
    <w:rsid w:val="002E2C52"/>
    <w:rsid w:val="002E342B"/>
    <w:rsid w:val="002E35DD"/>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0A64"/>
    <w:rsid w:val="002F10EC"/>
    <w:rsid w:val="002F1136"/>
    <w:rsid w:val="002F1231"/>
    <w:rsid w:val="002F1521"/>
    <w:rsid w:val="002F15EE"/>
    <w:rsid w:val="002F3632"/>
    <w:rsid w:val="002F3AFB"/>
    <w:rsid w:val="002F3C41"/>
    <w:rsid w:val="002F3D36"/>
    <w:rsid w:val="002F4C8E"/>
    <w:rsid w:val="002F5076"/>
    <w:rsid w:val="002F54F2"/>
    <w:rsid w:val="002F5839"/>
    <w:rsid w:val="002F64D9"/>
    <w:rsid w:val="002F651D"/>
    <w:rsid w:val="002F6648"/>
    <w:rsid w:val="002F6E44"/>
    <w:rsid w:val="002F74FD"/>
    <w:rsid w:val="002F787B"/>
    <w:rsid w:val="002F7974"/>
    <w:rsid w:val="002F7D01"/>
    <w:rsid w:val="0030005C"/>
    <w:rsid w:val="00300369"/>
    <w:rsid w:val="00300BDF"/>
    <w:rsid w:val="00301D0A"/>
    <w:rsid w:val="003027B8"/>
    <w:rsid w:val="0030293F"/>
    <w:rsid w:val="00302947"/>
    <w:rsid w:val="00302BED"/>
    <w:rsid w:val="00302C50"/>
    <w:rsid w:val="003031C2"/>
    <w:rsid w:val="00303861"/>
    <w:rsid w:val="00304FFF"/>
    <w:rsid w:val="003053E4"/>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0699"/>
    <w:rsid w:val="00321214"/>
    <w:rsid w:val="003213D5"/>
    <w:rsid w:val="0032241C"/>
    <w:rsid w:val="003226E4"/>
    <w:rsid w:val="00323737"/>
    <w:rsid w:val="00323AD6"/>
    <w:rsid w:val="00323F27"/>
    <w:rsid w:val="003242EF"/>
    <w:rsid w:val="00325339"/>
    <w:rsid w:val="003255AA"/>
    <w:rsid w:val="003257C8"/>
    <w:rsid w:val="00326A45"/>
    <w:rsid w:val="00326DF3"/>
    <w:rsid w:val="00327E5D"/>
    <w:rsid w:val="003314B6"/>
    <w:rsid w:val="00331A20"/>
    <w:rsid w:val="00331E65"/>
    <w:rsid w:val="00333107"/>
    <w:rsid w:val="0033343B"/>
    <w:rsid w:val="003336A1"/>
    <w:rsid w:val="0033393C"/>
    <w:rsid w:val="00333D3D"/>
    <w:rsid w:val="003357EE"/>
    <w:rsid w:val="00336954"/>
    <w:rsid w:val="00337368"/>
    <w:rsid w:val="00337B4D"/>
    <w:rsid w:val="003407A9"/>
    <w:rsid w:val="00340BA3"/>
    <w:rsid w:val="00340BAF"/>
    <w:rsid w:val="00340C2B"/>
    <w:rsid w:val="00340F9A"/>
    <w:rsid w:val="00341018"/>
    <w:rsid w:val="00341B09"/>
    <w:rsid w:val="003420D9"/>
    <w:rsid w:val="003421E2"/>
    <w:rsid w:val="003423E0"/>
    <w:rsid w:val="003424E2"/>
    <w:rsid w:val="0034301A"/>
    <w:rsid w:val="00343D76"/>
    <w:rsid w:val="0034466A"/>
    <w:rsid w:val="00344DFD"/>
    <w:rsid w:val="003451D3"/>
    <w:rsid w:val="00345E4E"/>
    <w:rsid w:val="00346631"/>
    <w:rsid w:val="00346AAD"/>
    <w:rsid w:val="00346D96"/>
    <w:rsid w:val="0034736A"/>
    <w:rsid w:val="0034747C"/>
    <w:rsid w:val="00347B6C"/>
    <w:rsid w:val="003501F8"/>
    <w:rsid w:val="0035151C"/>
    <w:rsid w:val="00351C1B"/>
    <w:rsid w:val="00352254"/>
    <w:rsid w:val="003522A3"/>
    <w:rsid w:val="00353929"/>
    <w:rsid w:val="00353CFC"/>
    <w:rsid w:val="00353F9E"/>
    <w:rsid w:val="003540D1"/>
    <w:rsid w:val="003545BF"/>
    <w:rsid w:val="0035586A"/>
    <w:rsid w:val="0035611A"/>
    <w:rsid w:val="00356C3D"/>
    <w:rsid w:val="00360476"/>
    <w:rsid w:val="00360B75"/>
    <w:rsid w:val="0036151C"/>
    <w:rsid w:val="00361A9B"/>
    <w:rsid w:val="00361CDD"/>
    <w:rsid w:val="00362CCF"/>
    <w:rsid w:val="003631DB"/>
    <w:rsid w:val="00363B9A"/>
    <w:rsid w:val="00364524"/>
    <w:rsid w:val="0036513A"/>
    <w:rsid w:val="00365237"/>
    <w:rsid w:val="0036536A"/>
    <w:rsid w:val="0036559C"/>
    <w:rsid w:val="0036587E"/>
    <w:rsid w:val="003660CD"/>
    <w:rsid w:val="00366B08"/>
    <w:rsid w:val="00367496"/>
    <w:rsid w:val="003678BE"/>
    <w:rsid w:val="003700F8"/>
    <w:rsid w:val="00370949"/>
    <w:rsid w:val="0037173D"/>
    <w:rsid w:val="0037243B"/>
    <w:rsid w:val="0037251C"/>
    <w:rsid w:val="0037272C"/>
    <w:rsid w:val="00372B9A"/>
    <w:rsid w:val="003731BF"/>
    <w:rsid w:val="00375287"/>
    <w:rsid w:val="00375791"/>
    <w:rsid w:val="00375826"/>
    <w:rsid w:val="00375994"/>
    <w:rsid w:val="00375C59"/>
    <w:rsid w:val="00375E05"/>
    <w:rsid w:val="00376BB7"/>
    <w:rsid w:val="00376E5B"/>
    <w:rsid w:val="00376EEE"/>
    <w:rsid w:val="00377BA1"/>
    <w:rsid w:val="00377FF0"/>
    <w:rsid w:val="00380616"/>
    <w:rsid w:val="00381022"/>
    <w:rsid w:val="003814B8"/>
    <w:rsid w:val="00382909"/>
    <w:rsid w:val="00382EE1"/>
    <w:rsid w:val="003841C3"/>
    <w:rsid w:val="00384258"/>
    <w:rsid w:val="00385131"/>
    <w:rsid w:val="0038620B"/>
    <w:rsid w:val="00387647"/>
    <w:rsid w:val="0038791A"/>
    <w:rsid w:val="00390056"/>
    <w:rsid w:val="0039055C"/>
    <w:rsid w:val="00390718"/>
    <w:rsid w:val="00390767"/>
    <w:rsid w:val="00390883"/>
    <w:rsid w:val="0039140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6769"/>
    <w:rsid w:val="003A71AD"/>
    <w:rsid w:val="003A7D1D"/>
    <w:rsid w:val="003B0EE7"/>
    <w:rsid w:val="003B1688"/>
    <w:rsid w:val="003B1FA4"/>
    <w:rsid w:val="003B1FE6"/>
    <w:rsid w:val="003B2813"/>
    <w:rsid w:val="003B3106"/>
    <w:rsid w:val="003B3974"/>
    <w:rsid w:val="003B39E0"/>
    <w:rsid w:val="003B3DAB"/>
    <w:rsid w:val="003B404D"/>
    <w:rsid w:val="003B419E"/>
    <w:rsid w:val="003B4B34"/>
    <w:rsid w:val="003B4CDA"/>
    <w:rsid w:val="003B4F2D"/>
    <w:rsid w:val="003B5BD9"/>
    <w:rsid w:val="003B64A3"/>
    <w:rsid w:val="003B6DB8"/>
    <w:rsid w:val="003B72B9"/>
    <w:rsid w:val="003B7654"/>
    <w:rsid w:val="003C0887"/>
    <w:rsid w:val="003C08AF"/>
    <w:rsid w:val="003C1B89"/>
    <w:rsid w:val="003C2EDD"/>
    <w:rsid w:val="003C3025"/>
    <w:rsid w:val="003C3220"/>
    <w:rsid w:val="003C3A47"/>
    <w:rsid w:val="003C3A79"/>
    <w:rsid w:val="003C488A"/>
    <w:rsid w:val="003C48F2"/>
    <w:rsid w:val="003C5177"/>
    <w:rsid w:val="003C52B0"/>
    <w:rsid w:val="003C5911"/>
    <w:rsid w:val="003C5CDB"/>
    <w:rsid w:val="003C63CE"/>
    <w:rsid w:val="003C6465"/>
    <w:rsid w:val="003C65E4"/>
    <w:rsid w:val="003C7712"/>
    <w:rsid w:val="003C7862"/>
    <w:rsid w:val="003C7ECD"/>
    <w:rsid w:val="003D007D"/>
    <w:rsid w:val="003D01A1"/>
    <w:rsid w:val="003D04D6"/>
    <w:rsid w:val="003D04F6"/>
    <w:rsid w:val="003D18CC"/>
    <w:rsid w:val="003D2543"/>
    <w:rsid w:val="003D3583"/>
    <w:rsid w:val="003D391E"/>
    <w:rsid w:val="003D3B6F"/>
    <w:rsid w:val="003D3C89"/>
    <w:rsid w:val="003D40E8"/>
    <w:rsid w:val="003D44FC"/>
    <w:rsid w:val="003D455E"/>
    <w:rsid w:val="003D5785"/>
    <w:rsid w:val="003D5A2D"/>
    <w:rsid w:val="003D5A9D"/>
    <w:rsid w:val="003D62C0"/>
    <w:rsid w:val="003D65F6"/>
    <w:rsid w:val="003D6911"/>
    <w:rsid w:val="003D77DA"/>
    <w:rsid w:val="003D7E4B"/>
    <w:rsid w:val="003E0035"/>
    <w:rsid w:val="003E0C14"/>
    <w:rsid w:val="003E0D6F"/>
    <w:rsid w:val="003E1591"/>
    <w:rsid w:val="003E1ACF"/>
    <w:rsid w:val="003E216C"/>
    <w:rsid w:val="003E236E"/>
    <w:rsid w:val="003E259D"/>
    <w:rsid w:val="003E26BA"/>
    <w:rsid w:val="003E2906"/>
    <w:rsid w:val="003E2969"/>
    <w:rsid w:val="003E2C1A"/>
    <w:rsid w:val="003E2DEB"/>
    <w:rsid w:val="003E330F"/>
    <w:rsid w:val="003E3478"/>
    <w:rsid w:val="003E4E74"/>
    <w:rsid w:val="003E5F7D"/>
    <w:rsid w:val="003E6520"/>
    <w:rsid w:val="003E6676"/>
    <w:rsid w:val="003E67E7"/>
    <w:rsid w:val="003E6B3C"/>
    <w:rsid w:val="003E6B95"/>
    <w:rsid w:val="003E70FF"/>
    <w:rsid w:val="003E7F1B"/>
    <w:rsid w:val="003F0B41"/>
    <w:rsid w:val="003F1E39"/>
    <w:rsid w:val="003F229D"/>
    <w:rsid w:val="003F25F0"/>
    <w:rsid w:val="003F2D5B"/>
    <w:rsid w:val="003F4EFC"/>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4F5A"/>
    <w:rsid w:val="0040510D"/>
    <w:rsid w:val="0040512D"/>
    <w:rsid w:val="00405DF1"/>
    <w:rsid w:val="0040602F"/>
    <w:rsid w:val="00406AFB"/>
    <w:rsid w:val="00407382"/>
    <w:rsid w:val="0040741F"/>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4FB1"/>
    <w:rsid w:val="00425173"/>
    <w:rsid w:val="004255B4"/>
    <w:rsid w:val="00426766"/>
    <w:rsid w:val="004267D0"/>
    <w:rsid w:val="004276CB"/>
    <w:rsid w:val="004278EC"/>
    <w:rsid w:val="004279CA"/>
    <w:rsid w:val="00427A82"/>
    <w:rsid w:val="00427EA2"/>
    <w:rsid w:val="00430115"/>
    <w:rsid w:val="004303CA"/>
    <w:rsid w:val="00430A4B"/>
    <w:rsid w:val="00431C46"/>
    <w:rsid w:val="004327E6"/>
    <w:rsid w:val="004329DC"/>
    <w:rsid w:val="00432AC6"/>
    <w:rsid w:val="00434C5E"/>
    <w:rsid w:val="00435765"/>
    <w:rsid w:val="004360B6"/>
    <w:rsid w:val="004362E5"/>
    <w:rsid w:val="00436356"/>
    <w:rsid w:val="0044041E"/>
    <w:rsid w:val="00440722"/>
    <w:rsid w:val="00440DF5"/>
    <w:rsid w:val="0044193B"/>
    <w:rsid w:val="004425D9"/>
    <w:rsid w:val="00443244"/>
    <w:rsid w:val="00444AF6"/>
    <w:rsid w:val="0044519D"/>
    <w:rsid w:val="00445544"/>
    <w:rsid w:val="00445C0B"/>
    <w:rsid w:val="00446195"/>
    <w:rsid w:val="00446E26"/>
    <w:rsid w:val="00447CD0"/>
    <w:rsid w:val="00447FC2"/>
    <w:rsid w:val="004501E7"/>
    <w:rsid w:val="004502F4"/>
    <w:rsid w:val="004506F4"/>
    <w:rsid w:val="004509D1"/>
    <w:rsid w:val="00450A42"/>
    <w:rsid w:val="00450C7D"/>
    <w:rsid w:val="004513A5"/>
    <w:rsid w:val="00451C67"/>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770D"/>
    <w:rsid w:val="0045790F"/>
    <w:rsid w:val="00457B9B"/>
    <w:rsid w:val="00457D63"/>
    <w:rsid w:val="00457E21"/>
    <w:rsid w:val="0046007E"/>
    <w:rsid w:val="0046024B"/>
    <w:rsid w:val="00460E36"/>
    <w:rsid w:val="00461155"/>
    <w:rsid w:val="004616FE"/>
    <w:rsid w:val="0046218C"/>
    <w:rsid w:val="004623D4"/>
    <w:rsid w:val="00463944"/>
    <w:rsid w:val="00463E33"/>
    <w:rsid w:val="0046512A"/>
    <w:rsid w:val="00465234"/>
    <w:rsid w:val="00465B24"/>
    <w:rsid w:val="00466858"/>
    <w:rsid w:val="00466D0F"/>
    <w:rsid w:val="00467544"/>
    <w:rsid w:val="004676BA"/>
    <w:rsid w:val="0046784C"/>
    <w:rsid w:val="00467ECB"/>
    <w:rsid w:val="00470865"/>
    <w:rsid w:val="004710C3"/>
    <w:rsid w:val="00471459"/>
    <w:rsid w:val="00472274"/>
    <w:rsid w:val="004722D4"/>
    <w:rsid w:val="00472D9C"/>
    <w:rsid w:val="00473250"/>
    <w:rsid w:val="00473B60"/>
    <w:rsid w:val="00475AFF"/>
    <w:rsid w:val="00475D30"/>
    <w:rsid w:val="004765F4"/>
    <w:rsid w:val="00476B4D"/>
    <w:rsid w:val="00476CBC"/>
    <w:rsid w:val="00476E6C"/>
    <w:rsid w:val="00477282"/>
    <w:rsid w:val="00477947"/>
    <w:rsid w:val="00480FA1"/>
    <w:rsid w:val="00481FD7"/>
    <w:rsid w:val="00482DE5"/>
    <w:rsid w:val="00483266"/>
    <w:rsid w:val="0048352E"/>
    <w:rsid w:val="004836A9"/>
    <w:rsid w:val="00483B23"/>
    <w:rsid w:val="004840D7"/>
    <w:rsid w:val="004846F4"/>
    <w:rsid w:val="00485C26"/>
    <w:rsid w:val="00485EC0"/>
    <w:rsid w:val="004875E1"/>
    <w:rsid w:val="00487B37"/>
    <w:rsid w:val="00490636"/>
    <w:rsid w:val="00490FF0"/>
    <w:rsid w:val="004910FE"/>
    <w:rsid w:val="00491198"/>
    <w:rsid w:val="004917E0"/>
    <w:rsid w:val="0049196D"/>
    <w:rsid w:val="00491BF6"/>
    <w:rsid w:val="00491FED"/>
    <w:rsid w:val="00492F82"/>
    <w:rsid w:val="004943C2"/>
    <w:rsid w:val="00494918"/>
    <w:rsid w:val="00494C65"/>
    <w:rsid w:val="00494F0C"/>
    <w:rsid w:val="00495557"/>
    <w:rsid w:val="0049618D"/>
    <w:rsid w:val="004965EF"/>
    <w:rsid w:val="0049719D"/>
    <w:rsid w:val="00497FCD"/>
    <w:rsid w:val="004A0D1E"/>
    <w:rsid w:val="004A0E60"/>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A7F48"/>
    <w:rsid w:val="004B1199"/>
    <w:rsid w:val="004B16C4"/>
    <w:rsid w:val="004B1867"/>
    <w:rsid w:val="004B2A64"/>
    <w:rsid w:val="004B3073"/>
    <w:rsid w:val="004B31B8"/>
    <w:rsid w:val="004B352E"/>
    <w:rsid w:val="004B41DA"/>
    <w:rsid w:val="004B470D"/>
    <w:rsid w:val="004B4764"/>
    <w:rsid w:val="004B4846"/>
    <w:rsid w:val="004B5394"/>
    <w:rsid w:val="004B57B4"/>
    <w:rsid w:val="004B5BDD"/>
    <w:rsid w:val="004B6E9E"/>
    <w:rsid w:val="004B6F83"/>
    <w:rsid w:val="004B7C29"/>
    <w:rsid w:val="004C06E5"/>
    <w:rsid w:val="004C198D"/>
    <w:rsid w:val="004C1B7D"/>
    <w:rsid w:val="004C1CE6"/>
    <w:rsid w:val="004C1E3C"/>
    <w:rsid w:val="004C2171"/>
    <w:rsid w:val="004C25F0"/>
    <w:rsid w:val="004C26DD"/>
    <w:rsid w:val="004C2B5D"/>
    <w:rsid w:val="004C2D68"/>
    <w:rsid w:val="004C2F56"/>
    <w:rsid w:val="004C339D"/>
    <w:rsid w:val="004C33E8"/>
    <w:rsid w:val="004C426D"/>
    <w:rsid w:val="004C4307"/>
    <w:rsid w:val="004C4309"/>
    <w:rsid w:val="004C49E3"/>
    <w:rsid w:val="004C4E8A"/>
    <w:rsid w:val="004C514A"/>
    <w:rsid w:val="004C6572"/>
    <w:rsid w:val="004C6D4F"/>
    <w:rsid w:val="004C6E1C"/>
    <w:rsid w:val="004C7541"/>
    <w:rsid w:val="004C775F"/>
    <w:rsid w:val="004D1E71"/>
    <w:rsid w:val="004D2809"/>
    <w:rsid w:val="004D2CDF"/>
    <w:rsid w:val="004D33CE"/>
    <w:rsid w:val="004D4AAE"/>
    <w:rsid w:val="004D66C4"/>
    <w:rsid w:val="004D727A"/>
    <w:rsid w:val="004D7C86"/>
    <w:rsid w:val="004E0197"/>
    <w:rsid w:val="004E0D2C"/>
    <w:rsid w:val="004E1122"/>
    <w:rsid w:val="004E1409"/>
    <w:rsid w:val="004E1A87"/>
    <w:rsid w:val="004E1BB0"/>
    <w:rsid w:val="004E3030"/>
    <w:rsid w:val="004E3185"/>
    <w:rsid w:val="004E3311"/>
    <w:rsid w:val="004E38EC"/>
    <w:rsid w:val="004E3933"/>
    <w:rsid w:val="004E4549"/>
    <w:rsid w:val="004E4C83"/>
    <w:rsid w:val="004E4D53"/>
    <w:rsid w:val="004E4D84"/>
    <w:rsid w:val="004E4EBC"/>
    <w:rsid w:val="004E5104"/>
    <w:rsid w:val="004E5B06"/>
    <w:rsid w:val="004E5BEF"/>
    <w:rsid w:val="004E5C48"/>
    <w:rsid w:val="004E5FA8"/>
    <w:rsid w:val="004E684C"/>
    <w:rsid w:val="004E6FF1"/>
    <w:rsid w:val="004E76DB"/>
    <w:rsid w:val="004F1F90"/>
    <w:rsid w:val="004F2401"/>
    <w:rsid w:val="004F2A44"/>
    <w:rsid w:val="004F2DAD"/>
    <w:rsid w:val="004F34F7"/>
    <w:rsid w:val="004F4D22"/>
    <w:rsid w:val="004F55D6"/>
    <w:rsid w:val="004F565A"/>
    <w:rsid w:val="004F571B"/>
    <w:rsid w:val="004F64EB"/>
    <w:rsid w:val="004F756C"/>
    <w:rsid w:val="004F7A74"/>
    <w:rsid w:val="00500161"/>
    <w:rsid w:val="00500250"/>
    <w:rsid w:val="00500264"/>
    <w:rsid w:val="00500824"/>
    <w:rsid w:val="00500DAB"/>
    <w:rsid w:val="00501144"/>
    <w:rsid w:val="005013EF"/>
    <w:rsid w:val="005019E0"/>
    <w:rsid w:val="0050211F"/>
    <w:rsid w:val="005022E7"/>
    <w:rsid w:val="00502A93"/>
    <w:rsid w:val="005037F9"/>
    <w:rsid w:val="0050510B"/>
    <w:rsid w:val="00506083"/>
    <w:rsid w:val="005068D6"/>
    <w:rsid w:val="00506B86"/>
    <w:rsid w:val="00506EEC"/>
    <w:rsid w:val="00506FD4"/>
    <w:rsid w:val="005107FF"/>
    <w:rsid w:val="00510CBC"/>
    <w:rsid w:val="0051102D"/>
    <w:rsid w:val="005112A5"/>
    <w:rsid w:val="00511509"/>
    <w:rsid w:val="00511F48"/>
    <w:rsid w:val="00512448"/>
    <w:rsid w:val="0051253A"/>
    <w:rsid w:val="0051266C"/>
    <w:rsid w:val="00512DB9"/>
    <w:rsid w:val="00513B72"/>
    <w:rsid w:val="005151B5"/>
    <w:rsid w:val="00515277"/>
    <w:rsid w:val="005158C2"/>
    <w:rsid w:val="005169DE"/>
    <w:rsid w:val="0051754D"/>
    <w:rsid w:val="0051785D"/>
    <w:rsid w:val="00517913"/>
    <w:rsid w:val="0052005F"/>
    <w:rsid w:val="00520200"/>
    <w:rsid w:val="00520E2D"/>
    <w:rsid w:val="00520F04"/>
    <w:rsid w:val="00521717"/>
    <w:rsid w:val="005224B2"/>
    <w:rsid w:val="005236CB"/>
    <w:rsid w:val="00523B23"/>
    <w:rsid w:val="00523DFA"/>
    <w:rsid w:val="00524D5E"/>
    <w:rsid w:val="005254BC"/>
    <w:rsid w:val="005256FC"/>
    <w:rsid w:val="00526C27"/>
    <w:rsid w:val="00526DFF"/>
    <w:rsid w:val="00527473"/>
    <w:rsid w:val="00527EF9"/>
    <w:rsid w:val="005305FF"/>
    <w:rsid w:val="00530C9B"/>
    <w:rsid w:val="00532334"/>
    <w:rsid w:val="005324AF"/>
    <w:rsid w:val="0053402C"/>
    <w:rsid w:val="00534090"/>
    <w:rsid w:val="00534ABA"/>
    <w:rsid w:val="00534DA8"/>
    <w:rsid w:val="00535AED"/>
    <w:rsid w:val="00535FFF"/>
    <w:rsid w:val="0053616F"/>
    <w:rsid w:val="005368AD"/>
    <w:rsid w:val="00536BE8"/>
    <w:rsid w:val="005370BC"/>
    <w:rsid w:val="00537B35"/>
    <w:rsid w:val="00537DE7"/>
    <w:rsid w:val="00537EC4"/>
    <w:rsid w:val="00537FE4"/>
    <w:rsid w:val="0054027D"/>
    <w:rsid w:val="00541222"/>
    <w:rsid w:val="00541A8D"/>
    <w:rsid w:val="00541D4D"/>
    <w:rsid w:val="00542693"/>
    <w:rsid w:val="0054309B"/>
    <w:rsid w:val="00544DA0"/>
    <w:rsid w:val="005454BD"/>
    <w:rsid w:val="005457E4"/>
    <w:rsid w:val="00546C49"/>
    <w:rsid w:val="00547D19"/>
    <w:rsid w:val="0055010B"/>
    <w:rsid w:val="005502D3"/>
    <w:rsid w:val="00550D59"/>
    <w:rsid w:val="00550D66"/>
    <w:rsid w:val="0055110D"/>
    <w:rsid w:val="00551297"/>
    <w:rsid w:val="00551F81"/>
    <w:rsid w:val="0055210F"/>
    <w:rsid w:val="00552CD7"/>
    <w:rsid w:val="005533BE"/>
    <w:rsid w:val="00554B30"/>
    <w:rsid w:val="00554FFB"/>
    <w:rsid w:val="005568DE"/>
    <w:rsid w:val="0055699C"/>
    <w:rsid w:val="00557C50"/>
    <w:rsid w:val="00560404"/>
    <w:rsid w:val="005606B6"/>
    <w:rsid w:val="005608D6"/>
    <w:rsid w:val="00560F19"/>
    <w:rsid w:val="00561E6B"/>
    <w:rsid w:val="005621D2"/>
    <w:rsid w:val="005621E0"/>
    <w:rsid w:val="00562D90"/>
    <w:rsid w:val="0056347A"/>
    <w:rsid w:val="00563A23"/>
    <w:rsid w:val="00563A5A"/>
    <w:rsid w:val="00563C61"/>
    <w:rsid w:val="00563ECB"/>
    <w:rsid w:val="00563F47"/>
    <w:rsid w:val="005640BB"/>
    <w:rsid w:val="00564249"/>
    <w:rsid w:val="00564C23"/>
    <w:rsid w:val="00565406"/>
    <w:rsid w:val="00565570"/>
    <w:rsid w:val="005657DD"/>
    <w:rsid w:val="00565B29"/>
    <w:rsid w:val="005664CC"/>
    <w:rsid w:val="0056664B"/>
    <w:rsid w:val="00567588"/>
    <w:rsid w:val="00567992"/>
    <w:rsid w:val="00567C3C"/>
    <w:rsid w:val="005702F8"/>
    <w:rsid w:val="00571231"/>
    <w:rsid w:val="00571767"/>
    <w:rsid w:val="00571A98"/>
    <w:rsid w:val="00571D4F"/>
    <w:rsid w:val="00571E44"/>
    <w:rsid w:val="00573E61"/>
    <w:rsid w:val="00573F88"/>
    <w:rsid w:val="0057411B"/>
    <w:rsid w:val="00574525"/>
    <w:rsid w:val="00574778"/>
    <w:rsid w:val="0057498F"/>
    <w:rsid w:val="00574DE9"/>
    <w:rsid w:val="005756B6"/>
    <w:rsid w:val="00575DF4"/>
    <w:rsid w:val="00576D65"/>
    <w:rsid w:val="0057765D"/>
    <w:rsid w:val="005777FC"/>
    <w:rsid w:val="00580441"/>
    <w:rsid w:val="005808EB"/>
    <w:rsid w:val="00580D37"/>
    <w:rsid w:val="00580FCB"/>
    <w:rsid w:val="00581FA0"/>
    <w:rsid w:val="00582B90"/>
    <w:rsid w:val="005831A7"/>
    <w:rsid w:val="00583321"/>
    <w:rsid w:val="0058341E"/>
    <w:rsid w:val="00584F3A"/>
    <w:rsid w:val="005853AB"/>
    <w:rsid w:val="00585748"/>
    <w:rsid w:val="005859C5"/>
    <w:rsid w:val="00585C79"/>
    <w:rsid w:val="00586144"/>
    <w:rsid w:val="00587785"/>
    <w:rsid w:val="0058788D"/>
    <w:rsid w:val="00587E29"/>
    <w:rsid w:val="00587FE6"/>
    <w:rsid w:val="00591698"/>
    <w:rsid w:val="00592862"/>
    <w:rsid w:val="00593B87"/>
    <w:rsid w:val="00593C1C"/>
    <w:rsid w:val="00593E94"/>
    <w:rsid w:val="00594143"/>
    <w:rsid w:val="00594543"/>
    <w:rsid w:val="00594612"/>
    <w:rsid w:val="00595873"/>
    <w:rsid w:val="00595CDD"/>
    <w:rsid w:val="005964BB"/>
    <w:rsid w:val="00596834"/>
    <w:rsid w:val="00596A70"/>
    <w:rsid w:val="00596BD3"/>
    <w:rsid w:val="00596BE7"/>
    <w:rsid w:val="00596C3E"/>
    <w:rsid w:val="005977DD"/>
    <w:rsid w:val="005A0038"/>
    <w:rsid w:val="005A04BD"/>
    <w:rsid w:val="005A0A3F"/>
    <w:rsid w:val="005A114F"/>
    <w:rsid w:val="005A1F49"/>
    <w:rsid w:val="005A2364"/>
    <w:rsid w:val="005A2428"/>
    <w:rsid w:val="005A2480"/>
    <w:rsid w:val="005A2B2C"/>
    <w:rsid w:val="005A2D6B"/>
    <w:rsid w:val="005A3252"/>
    <w:rsid w:val="005A33F7"/>
    <w:rsid w:val="005A3FE7"/>
    <w:rsid w:val="005A40CF"/>
    <w:rsid w:val="005A4A0A"/>
    <w:rsid w:val="005A4A9C"/>
    <w:rsid w:val="005A4BAE"/>
    <w:rsid w:val="005A4F39"/>
    <w:rsid w:val="005A574D"/>
    <w:rsid w:val="005A5B5C"/>
    <w:rsid w:val="005A65F5"/>
    <w:rsid w:val="005A67CE"/>
    <w:rsid w:val="005A6E93"/>
    <w:rsid w:val="005A707A"/>
    <w:rsid w:val="005A7340"/>
    <w:rsid w:val="005A7F93"/>
    <w:rsid w:val="005B07EA"/>
    <w:rsid w:val="005B0B20"/>
    <w:rsid w:val="005B0BD6"/>
    <w:rsid w:val="005B0C0E"/>
    <w:rsid w:val="005B0EFB"/>
    <w:rsid w:val="005B1060"/>
    <w:rsid w:val="005B12B9"/>
    <w:rsid w:val="005B17C1"/>
    <w:rsid w:val="005B3737"/>
    <w:rsid w:val="005B3A42"/>
    <w:rsid w:val="005B5698"/>
    <w:rsid w:val="005B5D40"/>
    <w:rsid w:val="005B5EFC"/>
    <w:rsid w:val="005B6412"/>
    <w:rsid w:val="005B6698"/>
    <w:rsid w:val="005B68A7"/>
    <w:rsid w:val="005B6AC3"/>
    <w:rsid w:val="005C055E"/>
    <w:rsid w:val="005C0FA1"/>
    <w:rsid w:val="005C132F"/>
    <w:rsid w:val="005C1615"/>
    <w:rsid w:val="005C1D98"/>
    <w:rsid w:val="005C1DA5"/>
    <w:rsid w:val="005C2559"/>
    <w:rsid w:val="005C2873"/>
    <w:rsid w:val="005C28AB"/>
    <w:rsid w:val="005C34FC"/>
    <w:rsid w:val="005C3B5C"/>
    <w:rsid w:val="005C3C7F"/>
    <w:rsid w:val="005C5143"/>
    <w:rsid w:val="005C5639"/>
    <w:rsid w:val="005C5742"/>
    <w:rsid w:val="005C760E"/>
    <w:rsid w:val="005C7E9E"/>
    <w:rsid w:val="005D18C9"/>
    <w:rsid w:val="005D1B72"/>
    <w:rsid w:val="005D23BD"/>
    <w:rsid w:val="005D2471"/>
    <w:rsid w:val="005D25A3"/>
    <w:rsid w:val="005D2779"/>
    <w:rsid w:val="005D2E2A"/>
    <w:rsid w:val="005D3242"/>
    <w:rsid w:val="005D610C"/>
    <w:rsid w:val="005D70A8"/>
    <w:rsid w:val="005D74E7"/>
    <w:rsid w:val="005D7F7B"/>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2C1F"/>
    <w:rsid w:val="005F2E44"/>
    <w:rsid w:val="005F3690"/>
    <w:rsid w:val="005F3986"/>
    <w:rsid w:val="005F4C57"/>
    <w:rsid w:val="005F588E"/>
    <w:rsid w:val="005F6774"/>
    <w:rsid w:val="005F79AA"/>
    <w:rsid w:val="0060044B"/>
    <w:rsid w:val="006013D7"/>
    <w:rsid w:val="006014DB"/>
    <w:rsid w:val="00601587"/>
    <w:rsid w:val="00601E61"/>
    <w:rsid w:val="00602079"/>
    <w:rsid w:val="006022F3"/>
    <w:rsid w:val="00602579"/>
    <w:rsid w:val="00602BA4"/>
    <w:rsid w:val="00602D5A"/>
    <w:rsid w:val="00602DA2"/>
    <w:rsid w:val="00602FF4"/>
    <w:rsid w:val="00603228"/>
    <w:rsid w:val="00604ACD"/>
    <w:rsid w:val="00604C15"/>
    <w:rsid w:val="00604DC2"/>
    <w:rsid w:val="00604DE6"/>
    <w:rsid w:val="006060C4"/>
    <w:rsid w:val="00607C35"/>
    <w:rsid w:val="00611777"/>
    <w:rsid w:val="0061189F"/>
    <w:rsid w:val="0061219B"/>
    <w:rsid w:val="0061247D"/>
    <w:rsid w:val="00612D05"/>
    <w:rsid w:val="00613FB6"/>
    <w:rsid w:val="006140C6"/>
    <w:rsid w:val="00614134"/>
    <w:rsid w:val="00614241"/>
    <w:rsid w:val="0061428D"/>
    <w:rsid w:val="00615411"/>
    <w:rsid w:val="0061599E"/>
    <w:rsid w:val="00615AC7"/>
    <w:rsid w:val="006162E6"/>
    <w:rsid w:val="006171A5"/>
    <w:rsid w:val="00620309"/>
    <w:rsid w:val="00620D7E"/>
    <w:rsid w:val="0062159D"/>
    <w:rsid w:val="00621680"/>
    <w:rsid w:val="00621EC5"/>
    <w:rsid w:val="006223E0"/>
    <w:rsid w:val="006224D0"/>
    <w:rsid w:val="00622BCE"/>
    <w:rsid w:val="00622E29"/>
    <w:rsid w:val="00623643"/>
    <w:rsid w:val="006239DF"/>
    <w:rsid w:val="00624018"/>
    <w:rsid w:val="006240C4"/>
    <w:rsid w:val="00625304"/>
    <w:rsid w:val="0062581B"/>
    <w:rsid w:val="006261F4"/>
    <w:rsid w:val="0063164E"/>
    <w:rsid w:val="0063191D"/>
    <w:rsid w:val="00633224"/>
    <w:rsid w:val="00633488"/>
    <w:rsid w:val="00633581"/>
    <w:rsid w:val="006339AF"/>
    <w:rsid w:val="00633C47"/>
    <w:rsid w:val="00633E7B"/>
    <w:rsid w:val="006348F7"/>
    <w:rsid w:val="0063512D"/>
    <w:rsid w:val="006358FB"/>
    <w:rsid w:val="00635AE2"/>
    <w:rsid w:val="00635E1E"/>
    <w:rsid w:val="0063613D"/>
    <w:rsid w:val="0063677C"/>
    <w:rsid w:val="00636972"/>
    <w:rsid w:val="00636B69"/>
    <w:rsid w:val="00636BC2"/>
    <w:rsid w:val="006404D1"/>
    <w:rsid w:val="00640F43"/>
    <w:rsid w:val="006412CA"/>
    <w:rsid w:val="00641718"/>
    <w:rsid w:val="006420DA"/>
    <w:rsid w:val="00642A0A"/>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8B0"/>
    <w:rsid w:val="00652907"/>
    <w:rsid w:val="00652E06"/>
    <w:rsid w:val="00653FC4"/>
    <w:rsid w:val="00654F91"/>
    <w:rsid w:val="00655361"/>
    <w:rsid w:val="00655E86"/>
    <w:rsid w:val="00656253"/>
    <w:rsid w:val="00656799"/>
    <w:rsid w:val="00656B77"/>
    <w:rsid w:val="00656E72"/>
    <w:rsid w:val="006570B1"/>
    <w:rsid w:val="006578A1"/>
    <w:rsid w:val="006578A6"/>
    <w:rsid w:val="006609D7"/>
    <w:rsid w:val="0066137B"/>
    <w:rsid w:val="0066174E"/>
    <w:rsid w:val="00661BBB"/>
    <w:rsid w:val="00661E57"/>
    <w:rsid w:val="006626E8"/>
    <w:rsid w:val="006629E4"/>
    <w:rsid w:val="00663783"/>
    <w:rsid w:val="006637C6"/>
    <w:rsid w:val="00663E47"/>
    <w:rsid w:val="006644A7"/>
    <w:rsid w:val="00664BDE"/>
    <w:rsid w:val="0066565B"/>
    <w:rsid w:val="00665C44"/>
    <w:rsid w:val="00666284"/>
    <w:rsid w:val="006667F3"/>
    <w:rsid w:val="00667078"/>
    <w:rsid w:val="00667AEA"/>
    <w:rsid w:val="006704FA"/>
    <w:rsid w:val="00670687"/>
    <w:rsid w:val="00670DC5"/>
    <w:rsid w:val="00671652"/>
    <w:rsid w:val="00671FAA"/>
    <w:rsid w:val="00675DA5"/>
    <w:rsid w:val="006803C7"/>
    <w:rsid w:val="00680482"/>
    <w:rsid w:val="006808DC"/>
    <w:rsid w:val="006814B0"/>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22E"/>
    <w:rsid w:val="006858AA"/>
    <w:rsid w:val="00685BCF"/>
    <w:rsid w:val="006867C7"/>
    <w:rsid w:val="0068685A"/>
    <w:rsid w:val="0068703C"/>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4219"/>
    <w:rsid w:val="006A561D"/>
    <w:rsid w:val="006A5A0C"/>
    <w:rsid w:val="006A5BA0"/>
    <w:rsid w:val="006A5BB1"/>
    <w:rsid w:val="006A5F88"/>
    <w:rsid w:val="006A7D95"/>
    <w:rsid w:val="006B02BA"/>
    <w:rsid w:val="006B0EA6"/>
    <w:rsid w:val="006B120D"/>
    <w:rsid w:val="006B13C1"/>
    <w:rsid w:val="006B2CC7"/>
    <w:rsid w:val="006B3AF9"/>
    <w:rsid w:val="006B4158"/>
    <w:rsid w:val="006B44C5"/>
    <w:rsid w:val="006B555F"/>
    <w:rsid w:val="006B6242"/>
    <w:rsid w:val="006B6C7C"/>
    <w:rsid w:val="006B6EA4"/>
    <w:rsid w:val="006B77BB"/>
    <w:rsid w:val="006B7F8F"/>
    <w:rsid w:val="006B7FC5"/>
    <w:rsid w:val="006C0034"/>
    <w:rsid w:val="006C055E"/>
    <w:rsid w:val="006C0D13"/>
    <w:rsid w:val="006C187F"/>
    <w:rsid w:val="006C18C8"/>
    <w:rsid w:val="006C19BC"/>
    <w:rsid w:val="006C19D5"/>
    <w:rsid w:val="006C1B44"/>
    <w:rsid w:val="006C1F33"/>
    <w:rsid w:val="006C1F77"/>
    <w:rsid w:val="006C2211"/>
    <w:rsid w:val="006C3031"/>
    <w:rsid w:val="006C3607"/>
    <w:rsid w:val="006C3990"/>
    <w:rsid w:val="006C3ED2"/>
    <w:rsid w:val="006C4233"/>
    <w:rsid w:val="006C42E7"/>
    <w:rsid w:val="006C4422"/>
    <w:rsid w:val="006C4C97"/>
    <w:rsid w:val="006C5CCA"/>
    <w:rsid w:val="006C625F"/>
    <w:rsid w:val="006C6C3F"/>
    <w:rsid w:val="006C75AA"/>
    <w:rsid w:val="006C78A6"/>
    <w:rsid w:val="006C7AB4"/>
    <w:rsid w:val="006D006B"/>
    <w:rsid w:val="006D105C"/>
    <w:rsid w:val="006D30E7"/>
    <w:rsid w:val="006D48E7"/>
    <w:rsid w:val="006D4947"/>
    <w:rsid w:val="006D4C05"/>
    <w:rsid w:val="006D5F16"/>
    <w:rsid w:val="006D63AD"/>
    <w:rsid w:val="006D6764"/>
    <w:rsid w:val="006D67D9"/>
    <w:rsid w:val="006D6C93"/>
    <w:rsid w:val="006D7573"/>
    <w:rsid w:val="006E0340"/>
    <w:rsid w:val="006E06F9"/>
    <w:rsid w:val="006E07A9"/>
    <w:rsid w:val="006E0D91"/>
    <w:rsid w:val="006E1706"/>
    <w:rsid w:val="006E200A"/>
    <w:rsid w:val="006E2E45"/>
    <w:rsid w:val="006E3CB2"/>
    <w:rsid w:val="006E3DA8"/>
    <w:rsid w:val="006E5DAA"/>
    <w:rsid w:val="006E7006"/>
    <w:rsid w:val="006E746F"/>
    <w:rsid w:val="006F00E7"/>
    <w:rsid w:val="006F0F6E"/>
    <w:rsid w:val="006F1B22"/>
    <w:rsid w:val="006F1BA4"/>
    <w:rsid w:val="006F1F06"/>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3E1"/>
    <w:rsid w:val="006F762D"/>
    <w:rsid w:val="00700492"/>
    <w:rsid w:val="0070167E"/>
    <w:rsid w:val="00701E1B"/>
    <w:rsid w:val="00702ED0"/>
    <w:rsid w:val="00703C09"/>
    <w:rsid w:val="0070434A"/>
    <w:rsid w:val="007048C4"/>
    <w:rsid w:val="00704CC4"/>
    <w:rsid w:val="00705345"/>
    <w:rsid w:val="0070582D"/>
    <w:rsid w:val="0070638D"/>
    <w:rsid w:val="00706DBF"/>
    <w:rsid w:val="00707A59"/>
    <w:rsid w:val="0071046B"/>
    <w:rsid w:val="00710AC6"/>
    <w:rsid w:val="00710C1D"/>
    <w:rsid w:val="007110A3"/>
    <w:rsid w:val="00711108"/>
    <w:rsid w:val="00711213"/>
    <w:rsid w:val="0071125F"/>
    <w:rsid w:val="007112A1"/>
    <w:rsid w:val="00711996"/>
    <w:rsid w:val="00711B3B"/>
    <w:rsid w:val="00711BA3"/>
    <w:rsid w:val="00711C9D"/>
    <w:rsid w:val="00712B71"/>
    <w:rsid w:val="00712E55"/>
    <w:rsid w:val="00713023"/>
    <w:rsid w:val="0071322C"/>
    <w:rsid w:val="00713779"/>
    <w:rsid w:val="00713989"/>
    <w:rsid w:val="00713DCF"/>
    <w:rsid w:val="00714004"/>
    <w:rsid w:val="0071415A"/>
    <w:rsid w:val="0071458E"/>
    <w:rsid w:val="007145C9"/>
    <w:rsid w:val="00714631"/>
    <w:rsid w:val="00714B6E"/>
    <w:rsid w:val="0071512F"/>
    <w:rsid w:val="007169AC"/>
    <w:rsid w:val="007169DD"/>
    <w:rsid w:val="00717679"/>
    <w:rsid w:val="00717B67"/>
    <w:rsid w:val="0072051C"/>
    <w:rsid w:val="007206A2"/>
    <w:rsid w:val="00720B38"/>
    <w:rsid w:val="00720CA7"/>
    <w:rsid w:val="00720FED"/>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6CB"/>
    <w:rsid w:val="00732C1A"/>
    <w:rsid w:val="00733CDC"/>
    <w:rsid w:val="00734B9A"/>
    <w:rsid w:val="00735695"/>
    <w:rsid w:val="00735863"/>
    <w:rsid w:val="007360CB"/>
    <w:rsid w:val="0073653E"/>
    <w:rsid w:val="00737566"/>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5663"/>
    <w:rsid w:val="00755964"/>
    <w:rsid w:val="00756386"/>
    <w:rsid w:val="00756603"/>
    <w:rsid w:val="007575C0"/>
    <w:rsid w:val="00757D2F"/>
    <w:rsid w:val="0076000E"/>
    <w:rsid w:val="00760C00"/>
    <w:rsid w:val="007610E9"/>
    <w:rsid w:val="00761728"/>
    <w:rsid w:val="00761C6C"/>
    <w:rsid w:val="00762B72"/>
    <w:rsid w:val="00763777"/>
    <w:rsid w:val="00763CCB"/>
    <w:rsid w:val="007642B4"/>
    <w:rsid w:val="00764C45"/>
    <w:rsid w:val="00765A07"/>
    <w:rsid w:val="00766277"/>
    <w:rsid w:val="0076656A"/>
    <w:rsid w:val="00766701"/>
    <w:rsid w:val="00766911"/>
    <w:rsid w:val="00767793"/>
    <w:rsid w:val="007679D8"/>
    <w:rsid w:val="00770803"/>
    <w:rsid w:val="00771319"/>
    <w:rsid w:val="007713E8"/>
    <w:rsid w:val="00771794"/>
    <w:rsid w:val="0077193A"/>
    <w:rsid w:val="00771CCF"/>
    <w:rsid w:val="00771F7D"/>
    <w:rsid w:val="00772C3E"/>
    <w:rsid w:val="00772FE4"/>
    <w:rsid w:val="007730F4"/>
    <w:rsid w:val="007736E8"/>
    <w:rsid w:val="00774ACE"/>
    <w:rsid w:val="00775823"/>
    <w:rsid w:val="00775F57"/>
    <w:rsid w:val="00776372"/>
    <w:rsid w:val="00776584"/>
    <w:rsid w:val="007769EF"/>
    <w:rsid w:val="00776D4F"/>
    <w:rsid w:val="00776DDC"/>
    <w:rsid w:val="007770F9"/>
    <w:rsid w:val="00777179"/>
    <w:rsid w:val="00777945"/>
    <w:rsid w:val="00777D40"/>
    <w:rsid w:val="00780B8D"/>
    <w:rsid w:val="00780B8E"/>
    <w:rsid w:val="00780FE4"/>
    <w:rsid w:val="00781649"/>
    <w:rsid w:val="007823D6"/>
    <w:rsid w:val="0078254E"/>
    <w:rsid w:val="00782628"/>
    <w:rsid w:val="007826AB"/>
    <w:rsid w:val="007834E8"/>
    <w:rsid w:val="007836C6"/>
    <w:rsid w:val="007840E2"/>
    <w:rsid w:val="00784490"/>
    <w:rsid w:val="0078569F"/>
    <w:rsid w:val="00785803"/>
    <w:rsid w:val="00785EB4"/>
    <w:rsid w:val="0078609A"/>
    <w:rsid w:val="00786F85"/>
    <w:rsid w:val="0078731A"/>
    <w:rsid w:val="00787487"/>
    <w:rsid w:val="007906F1"/>
    <w:rsid w:val="00790796"/>
    <w:rsid w:val="00790EDA"/>
    <w:rsid w:val="00791349"/>
    <w:rsid w:val="0079175F"/>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64F"/>
    <w:rsid w:val="007A5E98"/>
    <w:rsid w:val="007A6196"/>
    <w:rsid w:val="007A63D5"/>
    <w:rsid w:val="007A689A"/>
    <w:rsid w:val="007A68EA"/>
    <w:rsid w:val="007A6B7D"/>
    <w:rsid w:val="007A7629"/>
    <w:rsid w:val="007B1027"/>
    <w:rsid w:val="007B1691"/>
    <w:rsid w:val="007B174F"/>
    <w:rsid w:val="007B1863"/>
    <w:rsid w:val="007B18C5"/>
    <w:rsid w:val="007B1925"/>
    <w:rsid w:val="007B22E0"/>
    <w:rsid w:val="007B28CA"/>
    <w:rsid w:val="007B358D"/>
    <w:rsid w:val="007B518E"/>
    <w:rsid w:val="007B5401"/>
    <w:rsid w:val="007B5FB4"/>
    <w:rsid w:val="007B6B2B"/>
    <w:rsid w:val="007B7949"/>
    <w:rsid w:val="007B7A33"/>
    <w:rsid w:val="007B7D30"/>
    <w:rsid w:val="007C0FA9"/>
    <w:rsid w:val="007C2413"/>
    <w:rsid w:val="007C25AE"/>
    <w:rsid w:val="007C3152"/>
    <w:rsid w:val="007C333B"/>
    <w:rsid w:val="007C3914"/>
    <w:rsid w:val="007C3CEA"/>
    <w:rsid w:val="007C3D92"/>
    <w:rsid w:val="007C3E6F"/>
    <w:rsid w:val="007C3E98"/>
    <w:rsid w:val="007C5A8F"/>
    <w:rsid w:val="007C5B38"/>
    <w:rsid w:val="007C6313"/>
    <w:rsid w:val="007C7658"/>
    <w:rsid w:val="007C76E8"/>
    <w:rsid w:val="007D01E6"/>
    <w:rsid w:val="007D035E"/>
    <w:rsid w:val="007D0396"/>
    <w:rsid w:val="007D0644"/>
    <w:rsid w:val="007D1020"/>
    <w:rsid w:val="007D1801"/>
    <w:rsid w:val="007D1FE0"/>
    <w:rsid w:val="007D20BB"/>
    <w:rsid w:val="007D261E"/>
    <w:rsid w:val="007D2F61"/>
    <w:rsid w:val="007D3004"/>
    <w:rsid w:val="007D337D"/>
    <w:rsid w:val="007D3D0E"/>
    <w:rsid w:val="007D3D33"/>
    <w:rsid w:val="007D41C2"/>
    <w:rsid w:val="007D4F02"/>
    <w:rsid w:val="007D5274"/>
    <w:rsid w:val="007D674C"/>
    <w:rsid w:val="007D6B7B"/>
    <w:rsid w:val="007D6CF1"/>
    <w:rsid w:val="007D7131"/>
    <w:rsid w:val="007D7BEC"/>
    <w:rsid w:val="007D7CE3"/>
    <w:rsid w:val="007E051A"/>
    <w:rsid w:val="007E0798"/>
    <w:rsid w:val="007E144E"/>
    <w:rsid w:val="007E1B72"/>
    <w:rsid w:val="007E3EE3"/>
    <w:rsid w:val="007E48DD"/>
    <w:rsid w:val="007E57DE"/>
    <w:rsid w:val="007E5902"/>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4114"/>
    <w:rsid w:val="0080448C"/>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4B2"/>
    <w:rsid w:val="00817CFF"/>
    <w:rsid w:val="00817EF3"/>
    <w:rsid w:val="0082000D"/>
    <w:rsid w:val="0082037E"/>
    <w:rsid w:val="00820C9C"/>
    <w:rsid w:val="00820F55"/>
    <w:rsid w:val="00821572"/>
    <w:rsid w:val="00821901"/>
    <w:rsid w:val="00821919"/>
    <w:rsid w:val="00821D9C"/>
    <w:rsid w:val="00822310"/>
    <w:rsid w:val="00823794"/>
    <w:rsid w:val="008237B3"/>
    <w:rsid w:val="008237F4"/>
    <w:rsid w:val="00823F67"/>
    <w:rsid w:val="00824022"/>
    <w:rsid w:val="0082483A"/>
    <w:rsid w:val="00824A81"/>
    <w:rsid w:val="008257B8"/>
    <w:rsid w:val="00825F98"/>
    <w:rsid w:val="008260ED"/>
    <w:rsid w:val="0082699D"/>
    <w:rsid w:val="00826CB0"/>
    <w:rsid w:val="00826E6B"/>
    <w:rsid w:val="008275FD"/>
    <w:rsid w:val="00827A52"/>
    <w:rsid w:val="00830BA1"/>
    <w:rsid w:val="00830EB2"/>
    <w:rsid w:val="00831652"/>
    <w:rsid w:val="0083202E"/>
    <w:rsid w:val="0083304F"/>
    <w:rsid w:val="008334C9"/>
    <w:rsid w:val="00834122"/>
    <w:rsid w:val="008352C5"/>
    <w:rsid w:val="008358A6"/>
    <w:rsid w:val="008359FB"/>
    <w:rsid w:val="00835C56"/>
    <w:rsid w:val="008360FC"/>
    <w:rsid w:val="008364A3"/>
    <w:rsid w:val="00836E81"/>
    <w:rsid w:val="0083735D"/>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A12"/>
    <w:rsid w:val="00845C27"/>
    <w:rsid w:val="00845F37"/>
    <w:rsid w:val="00845FF5"/>
    <w:rsid w:val="00846001"/>
    <w:rsid w:val="0084615D"/>
    <w:rsid w:val="008463DF"/>
    <w:rsid w:val="0084642A"/>
    <w:rsid w:val="008465C4"/>
    <w:rsid w:val="00846710"/>
    <w:rsid w:val="008478ED"/>
    <w:rsid w:val="0085118C"/>
    <w:rsid w:val="00851728"/>
    <w:rsid w:val="00851DFF"/>
    <w:rsid w:val="00853064"/>
    <w:rsid w:val="00853084"/>
    <w:rsid w:val="00853142"/>
    <w:rsid w:val="008540A6"/>
    <w:rsid w:val="00854420"/>
    <w:rsid w:val="00854481"/>
    <w:rsid w:val="00857591"/>
    <w:rsid w:val="00857E88"/>
    <w:rsid w:val="008612DB"/>
    <w:rsid w:val="00861B57"/>
    <w:rsid w:val="00862AC4"/>
    <w:rsid w:val="008633AC"/>
    <w:rsid w:val="008634E3"/>
    <w:rsid w:val="00863E18"/>
    <w:rsid w:val="00864627"/>
    <w:rsid w:val="00864635"/>
    <w:rsid w:val="00864678"/>
    <w:rsid w:val="00864C1A"/>
    <w:rsid w:val="00865217"/>
    <w:rsid w:val="008658AA"/>
    <w:rsid w:val="00865CBD"/>
    <w:rsid w:val="0086665C"/>
    <w:rsid w:val="00866E37"/>
    <w:rsid w:val="00866F9E"/>
    <w:rsid w:val="008672E2"/>
    <w:rsid w:val="0086793D"/>
    <w:rsid w:val="00867B1C"/>
    <w:rsid w:val="00867BF2"/>
    <w:rsid w:val="008713D6"/>
    <w:rsid w:val="00871643"/>
    <w:rsid w:val="0087281D"/>
    <w:rsid w:val="00872828"/>
    <w:rsid w:val="008732D8"/>
    <w:rsid w:val="00873377"/>
    <w:rsid w:val="00873577"/>
    <w:rsid w:val="0087409F"/>
    <w:rsid w:val="00874D58"/>
    <w:rsid w:val="008750D2"/>
    <w:rsid w:val="00875AB5"/>
    <w:rsid w:val="00875C91"/>
    <w:rsid w:val="00875F85"/>
    <w:rsid w:val="00876C6B"/>
    <w:rsid w:val="00876DC9"/>
    <w:rsid w:val="00877125"/>
    <w:rsid w:val="008777C2"/>
    <w:rsid w:val="00877A77"/>
    <w:rsid w:val="00881511"/>
    <w:rsid w:val="0088194A"/>
    <w:rsid w:val="00881960"/>
    <w:rsid w:val="00882448"/>
    <w:rsid w:val="00882F1D"/>
    <w:rsid w:val="00883A4D"/>
    <w:rsid w:val="00883B21"/>
    <w:rsid w:val="00883E9A"/>
    <w:rsid w:val="00883F8F"/>
    <w:rsid w:val="00884235"/>
    <w:rsid w:val="00885285"/>
    <w:rsid w:val="00885985"/>
    <w:rsid w:val="00886699"/>
    <w:rsid w:val="00886A21"/>
    <w:rsid w:val="0088709A"/>
    <w:rsid w:val="008871A3"/>
    <w:rsid w:val="0089199F"/>
    <w:rsid w:val="00891C32"/>
    <w:rsid w:val="00891D7F"/>
    <w:rsid w:val="00892265"/>
    <w:rsid w:val="0089233E"/>
    <w:rsid w:val="0089330E"/>
    <w:rsid w:val="00893323"/>
    <w:rsid w:val="008938C2"/>
    <w:rsid w:val="00893A8E"/>
    <w:rsid w:val="00893E27"/>
    <w:rsid w:val="008945F7"/>
    <w:rsid w:val="0089463D"/>
    <w:rsid w:val="0089544E"/>
    <w:rsid w:val="0089554F"/>
    <w:rsid w:val="008955E6"/>
    <w:rsid w:val="00895B5F"/>
    <w:rsid w:val="0089637C"/>
    <w:rsid w:val="00896712"/>
    <w:rsid w:val="00896870"/>
    <w:rsid w:val="008969BD"/>
    <w:rsid w:val="00897CAB"/>
    <w:rsid w:val="008A13BD"/>
    <w:rsid w:val="008A1596"/>
    <w:rsid w:val="008A1EDF"/>
    <w:rsid w:val="008A2695"/>
    <w:rsid w:val="008A2DC9"/>
    <w:rsid w:val="008A2FF1"/>
    <w:rsid w:val="008A32D4"/>
    <w:rsid w:val="008A34BA"/>
    <w:rsid w:val="008A367F"/>
    <w:rsid w:val="008A37AF"/>
    <w:rsid w:val="008A3D62"/>
    <w:rsid w:val="008A448D"/>
    <w:rsid w:val="008A4A55"/>
    <w:rsid w:val="008A4C87"/>
    <w:rsid w:val="008A506F"/>
    <w:rsid w:val="008A528A"/>
    <w:rsid w:val="008A5298"/>
    <w:rsid w:val="008A535A"/>
    <w:rsid w:val="008A720F"/>
    <w:rsid w:val="008A7C72"/>
    <w:rsid w:val="008B04F2"/>
    <w:rsid w:val="008B0D0E"/>
    <w:rsid w:val="008B12BB"/>
    <w:rsid w:val="008B1411"/>
    <w:rsid w:val="008B17A2"/>
    <w:rsid w:val="008B25F2"/>
    <w:rsid w:val="008B2643"/>
    <w:rsid w:val="008B2FAE"/>
    <w:rsid w:val="008B3097"/>
    <w:rsid w:val="008B3317"/>
    <w:rsid w:val="008B414B"/>
    <w:rsid w:val="008B4E0E"/>
    <w:rsid w:val="008B4FB9"/>
    <w:rsid w:val="008B532B"/>
    <w:rsid w:val="008B5715"/>
    <w:rsid w:val="008B5A2D"/>
    <w:rsid w:val="008B5BC2"/>
    <w:rsid w:val="008B60BB"/>
    <w:rsid w:val="008B6732"/>
    <w:rsid w:val="008B68EC"/>
    <w:rsid w:val="008B711E"/>
    <w:rsid w:val="008B735E"/>
    <w:rsid w:val="008C03E5"/>
    <w:rsid w:val="008C042F"/>
    <w:rsid w:val="008C0443"/>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6F95"/>
    <w:rsid w:val="008C7685"/>
    <w:rsid w:val="008D007A"/>
    <w:rsid w:val="008D07DE"/>
    <w:rsid w:val="008D0831"/>
    <w:rsid w:val="008D0B04"/>
    <w:rsid w:val="008D0E40"/>
    <w:rsid w:val="008D1E7F"/>
    <w:rsid w:val="008D2367"/>
    <w:rsid w:val="008D427A"/>
    <w:rsid w:val="008D4DD5"/>
    <w:rsid w:val="008D5657"/>
    <w:rsid w:val="008D5F2F"/>
    <w:rsid w:val="008D6752"/>
    <w:rsid w:val="008D69E7"/>
    <w:rsid w:val="008D6FC1"/>
    <w:rsid w:val="008E0140"/>
    <w:rsid w:val="008E0688"/>
    <w:rsid w:val="008E0BEF"/>
    <w:rsid w:val="008E266D"/>
    <w:rsid w:val="008E2F0C"/>
    <w:rsid w:val="008E3E23"/>
    <w:rsid w:val="008E5103"/>
    <w:rsid w:val="008E52DA"/>
    <w:rsid w:val="008E547B"/>
    <w:rsid w:val="008E5DF8"/>
    <w:rsid w:val="008E7B47"/>
    <w:rsid w:val="008F0250"/>
    <w:rsid w:val="008F11F4"/>
    <w:rsid w:val="008F1952"/>
    <w:rsid w:val="008F1EF5"/>
    <w:rsid w:val="008F254D"/>
    <w:rsid w:val="008F310B"/>
    <w:rsid w:val="008F322B"/>
    <w:rsid w:val="008F34CB"/>
    <w:rsid w:val="008F3519"/>
    <w:rsid w:val="008F3AD3"/>
    <w:rsid w:val="008F3CA7"/>
    <w:rsid w:val="008F43FD"/>
    <w:rsid w:val="008F443F"/>
    <w:rsid w:val="008F5DE5"/>
    <w:rsid w:val="008F5E42"/>
    <w:rsid w:val="008F63B1"/>
    <w:rsid w:val="008F6973"/>
    <w:rsid w:val="008F6E6A"/>
    <w:rsid w:val="008F7AA7"/>
    <w:rsid w:val="00900947"/>
    <w:rsid w:val="00900EB8"/>
    <w:rsid w:val="00900FBA"/>
    <w:rsid w:val="00901F59"/>
    <w:rsid w:val="00902E5B"/>
    <w:rsid w:val="00903FD9"/>
    <w:rsid w:val="00904CF5"/>
    <w:rsid w:val="009050D7"/>
    <w:rsid w:val="00905259"/>
    <w:rsid w:val="0090556C"/>
    <w:rsid w:val="00905633"/>
    <w:rsid w:val="00905EAE"/>
    <w:rsid w:val="009060C4"/>
    <w:rsid w:val="00906C91"/>
    <w:rsid w:val="00906C95"/>
    <w:rsid w:val="00907656"/>
    <w:rsid w:val="00907E47"/>
    <w:rsid w:val="009107BA"/>
    <w:rsid w:val="009115EF"/>
    <w:rsid w:val="009116DD"/>
    <w:rsid w:val="00912143"/>
    <w:rsid w:val="00912D1C"/>
    <w:rsid w:val="00913019"/>
    <w:rsid w:val="0091356B"/>
    <w:rsid w:val="00913F1E"/>
    <w:rsid w:val="00913FB2"/>
    <w:rsid w:val="009140C4"/>
    <w:rsid w:val="009144A9"/>
    <w:rsid w:val="0091468B"/>
    <w:rsid w:val="00914DB2"/>
    <w:rsid w:val="0091526F"/>
    <w:rsid w:val="009153D2"/>
    <w:rsid w:val="00916286"/>
    <w:rsid w:val="00916595"/>
    <w:rsid w:val="00916C47"/>
    <w:rsid w:val="009171AD"/>
    <w:rsid w:val="00917569"/>
    <w:rsid w:val="00920174"/>
    <w:rsid w:val="0092073D"/>
    <w:rsid w:val="00921017"/>
    <w:rsid w:val="009219D2"/>
    <w:rsid w:val="00921A4E"/>
    <w:rsid w:val="00921E37"/>
    <w:rsid w:val="00922511"/>
    <w:rsid w:val="00922F07"/>
    <w:rsid w:val="00923463"/>
    <w:rsid w:val="00925238"/>
    <w:rsid w:val="0092528F"/>
    <w:rsid w:val="009254A3"/>
    <w:rsid w:val="00925ACF"/>
    <w:rsid w:val="0092615D"/>
    <w:rsid w:val="009262E6"/>
    <w:rsid w:val="0092638C"/>
    <w:rsid w:val="00926546"/>
    <w:rsid w:val="009265A1"/>
    <w:rsid w:val="00927700"/>
    <w:rsid w:val="0093036E"/>
    <w:rsid w:val="00930E4D"/>
    <w:rsid w:val="00931224"/>
    <w:rsid w:val="009333D3"/>
    <w:rsid w:val="009339A0"/>
    <w:rsid w:val="009339B6"/>
    <w:rsid w:val="00933B4C"/>
    <w:rsid w:val="00933DC4"/>
    <w:rsid w:val="0093431B"/>
    <w:rsid w:val="009346D6"/>
    <w:rsid w:val="00934743"/>
    <w:rsid w:val="0093487E"/>
    <w:rsid w:val="00934FFE"/>
    <w:rsid w:val="00936405"/>
    <w:rsid w:val="00936B64"/>
    <w:rsid w:val="00936F76"/>
    <w:rsid w:val="009379C4"/>
    <w:rsid w:val="0094041A"/>
    <w:rsid w:val="00940D32"/>
    <w:rsid w:val="0094190D"/>
    <w:rsid w:val="00942354"/>
    <w:rsid w:val="00942681"/>
    <w:rsid w:val="00943A7E"/>
    <w:rsid w:val="00943E42"/>
    <w:rsid w:val="00943E5D"/>
    <w:rsid w:val="00944728"/>
    <w:rsid w:val="009453E8"/>
    <w:rsid w:val="00945664"/>
    <w:rsid w:val="00945AD1"/>
    <w:rsid w:val="00946ECB"/>
    <w:rsid w:val="00947069"/>
    <w:rsid w:val="00947268"/>
    <w:rsid w:val="0094750E"/>
    <w:rsid w:val="00947C94"/>
    <w:rsid w:val="009507C8"/>
    <w:rsid w:val="0095115E"/>
    <w:rsid w:val="0095118A"/>
    <w:rsid w:val="00952468"/>
    <w:rsid w:val="00954767"/>
    <w:rsid w:val="0095487A"/>
    <w:rsid w:val="009548FB"/>
    <w:rsid w:val="0095536B"/>
    <w:rsid w:val="0095538B"/>
    <w:rsid w:val="0095695D"/>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D9D"/>
    <w:rsid w:val="00966E4A"/>
    <w:rsid w:val="00967041"/>
    <w:rsid w:val="00970918"/>
    <w:rsid w:val="0097099E"/>
    <w:rsid w:val="009711BA"/>
    <w:rsid w:val="009714D1"/>
    <w:rsid w:val="00971761"/>
    <w:rsid w:val="00971F1B"/>
    <w:rsid w:val="0097216F"/>
    <w:rsid w:val="00972C3B"/>
    <w:rsid w:val="00973057"/>
    <w:rsid w:val="00973604"/>
    <w:rsid w:val="00974D50"/>
    <w:rsid w:val="009751AF"/>
    <w:rsid w:val="00975326"/>
    <w:rsid w:val="009757C3"/>
    <w:rsid w:val="00975DEA"/>
    <w:rsid w:val="00977CDF"/>
    <w:rsid w:val="0098043F"/>
    <w:rsid w:val="00981038"/>
    <w:rsid w:val="0098106E"/>
    <w:rsid w:val="00981511"/>
    <w:rsid w:val="00981D1C"/>
    <w:rsid w:val="00981E1C"/>
    <w:rsid w:val="00982118"/>
    <w:rsid w:val="0098262F"/>
    <w:rsid w:val="00982B8F"/>
    <w:rsid w:val="00982C62"/>
    <w:rsid w:val="00982C91"/>
    <w:rsid w:val="00982F76"/>
    <w:rsid w:val="00982FA3"/>
    <w:rsid w:val="009840FD"/>
    <w:rsid w:val="00984701"/>
    <w:rsid w:val="00984847"/>
    <w:rsid w:val="00984BEC"/>
    <w:rsid w:val="00985A38"/>
    <w:rsid w:val="00985EB8"/>
    <w:rsid w:val="00985FB3"/>
    <w:rsid w:val="009863A2"/>
    <w:rsid w:val="00986566"/>
    <w:rsid w:val="00986ACA"/>
    <w:rsid w:val="00986CC1"/>
    <w:rsid w:val="00986F4E"/>
    <w:rsid w:val="00987191"/>
    <w:rsid w:val="00987A5A"/>
    <w:rsid w:val="00987CB4"/>
    <w:rsid w:val="0099097E"/>
    <w:rsid w:val="00991C15"/>
    <w:rsid w:val="009921FC"/>
    <w:rsid w:val="0099272B"/>
    <w:rsid w:val="00992A0E"/>
    <w:rsid w:val="0099399E"/>
    <w:rsid w:val="0099413C"/>
    <w:rsid w:val="00994230"/>
    <w:rsid w:val="0099479E"/>
    <w:rsid w:val="00994D02"/>
    <w:rsid w:val="009951D8"/>
    <w:rsid w:val="00995355"/>
    <w:rsid w:val="0099586F"/>
    <w:rsid w:val="00996DF8"/>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4E2"/>
    <w:rsid w:val="009B1B0E"/>
    <w:rsid w:val="009B2596"/>
    <w:rsid w:val="009B42B6"/>
    <w:rsid w:val="009B42CC"/>
    <w:rsid w:val="009B43D6"/>
    <w:rsid w:val="009B5081"/>
    <w:rsid w:val="009B6985"/>
    <w:rsid w:val="009B69B3"/>
    <w:rsid w:val="009B7011"/>
    <w:rsid w:val="009B71E4"/>
    <w:rsid w:val="009C04EE"/>
    <w:rsid w:val="009C0CD4"/>
    <w:rsid w:val="009C0E38"/>
    <w:rsid w:val="009C115D"/>
    <w:rsid w:val="009C15E7"/>
    <w:rsid w:val="009C17C8"/>
    <w:rsid w:val="009C385B"/>
    <w:rsid w:val="009C3BE4"/>
    <w:rsid w:val="009C3E3C"/>
    <w:rsid w:val="009C4353"/>
    <w:rsid w:val="009C49C2"/>
    <w:rsid w:val="009C4E2D"/>
    <w:rsid w:val="009C62C0"/>
    <w:rsid w:val="009C6A88"/>
    <w:rsid w:val="009C765D"/>
    <w:rsid w:val="009C7ADA"/>
    <w:rsid w:val="009C7DF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5D"/>
    <w:rsid w:val="009E2EA0"/>
    <w:rsid w:val="009E305F"/>
    <w:rsid w:val="009E3417"/>
    <w:rsid w:val="009E36FF"/>
    <w:rsid w:val="009E37D3"/>
    <w:rsid w:val="009E39A4"/>
    <w:rsid w:val="009E3CC0"/>
    <w:rsid w:val="009E5028"/>
    <w:rsid w:val="009E50FB"/>
    <w:rsid w:val="009E5280"/>
    <w:rsid w:val="009E5386"/>
    <w:rsid w:val="009E5DD1"/>
    <w:rsid w:val="009E60AD"/>
    <w:rsid w:val="009E6125"/>
    <w:rsid w:val="009E68C8"/>
    <w:rsid w:val="009E6AB5"/>
    <w:rsid w:val="009E6DAB"/>
    <w:rsid w:val="009E6F4B"/>
    <w:rsid w:val="009E703C"/>
    <w:rsid w:val="009E7E4C"/>
    <w:rsid w:val="009E7EBB"/>
    <w:rsid w:val="009F08F5"/>
    <w:rsid w:val="009F0956"/>
    <w:rsid w:val="009F0EE5"/>
    <w:rsid w:val="009F1264"/>
    <w:rsid w:val="009F1721"/>
    <w:rsid w:val="009F245B"/>
    <w:rsid w:val="009F25E6"/>
    <w:rsid w:val="009F2BE8"/>
    <w:rsid w:val="009F2F09"/>
    <w:rsid w:val="009F39A7"/>
    <w:rsid w:val="009F40B7"/>
    <w:rsid w:val="009F4188"/>
    <w:rsid w:val="009F4302"/>
    <w:rsid w:val="009F4393"/>
    <w:rsid w:val="009F4BE9"/>
    <w:rsid w:val="009F62D3"/>
    <w:rsid w:val="009F65E3"/>
    <w:rsid w:val="009F6A2F"/>
    <w:rsid w:val="00A00112"/>
    <w:rsid w:val="00A0079A"/>
    <w:rsid w:val="00A008B5"/>
    <w:rsid w:val="00A010D6"/>
    <w:rsid w:val="00A01420"/>
    <w:rsid w:val="00A017B4"/>
    <w:rsid w:val="00A01C53"/>
    <w:rsid w:val="00A01D38"/>
    <w:rsid w:val="00A02414"/>
    <w:rsid w:val="00A025B9"/>
    <w:rsid w:val="00A02623"/>
    <w:rsid w:val="00A0355C"/>
    <w:rsid w:val="00A03A13"/>
    <w:rsid w:val="00A040CD"/>
    <w:rsid w:val="00A04429"/>
    <w:rsid w:val="00A05898"/>
    <w:rsid w:val="00A06446"/>
    <w:rsid w:val="00A06697"/>
    <w:rsid w:val="00A06C40"/>
    <w:rsid w:val="00A10586"/>
    <w:rsid w:val="00A10A48"/>
    <w:rsid w:val="00A110DA"/>
    <w:rsid w:val="00A1132B"/>
    <w:rsid w:val="00A11930"/>
    <w:rsid w:val="00A11B54"/>
    <w:rsid w:val="00A11CDC"/>
    <w:rsid w:val="00A1238C"/>
    <w:rsid w:val="00A124CB"/>
    <w:rsid w:val="00A1263D"/>
    <w:rsid w:val="00A12AF2"/>
    <w:rsid w:val="00A12D8A"/>
    <w:rsid w:val="00A12E6C"/>
    <w:rsid w:val="00A136D0"/>
    <w:rsid w:val="00A13D1A"/>
    <w:rsid w:val="00A14DC2"/>
    <w:rsid w:val="00A14DD6"/>
    <w:rsid w:val="00A15D5E"/>
    <w:rsid w:val="00A161F8"/>
    <w:rsid w:val="00A169FA"/>
    <w:rsid w:val="00A1766A"/>
    <w:rsid w:val="00A1796C"/>
    <w:rsid w:val="00A200F4"/>
    <w:rsid w:val="00A206C9"/>
    <w:rsid w:val="00A20C27"/>
    <w:rsid w:val="00A20E7D"/>
    <w:rsid w:val="00A2122D"/>
    <w:rsid w:val="00A216BC"/>
    <w:rsid w:val="00A23931"/>
    <w:rsid w:val="00A23FD6"/>
    <w:rsid w:val="00A25317"/>
    <w:rsid w:val="00A25706"/>
    <w:rsid w:val="00A25C26"/>
    <w:rsid w:val="00A25D84"/>
    <w:rsid w:val="00A26029"/>
    <w:rsid w:val="00A262E4"/>
    <w:rsid w:val="00A267C2"/>
    <w:rsid w:val="00A268EA"/>
    <w:rsid w:val="00A2703A"/>
    <w:rsid w:val="00A31CE0"/>
    <w:rsid w:val="00A31FA9"/>
    <w:rsid w:val="00A333BF"/>
    <w:rsid w:val="00A33825"/>
    <w:rsid w:val="00A3398F"/>
    <w:rsid w:val="00A34598"/>
    <w:rsid w:val="00A35583"/>
    <w:rsid w:val="00A363EF"/>
    <w:rsid w:val="00A36DFE"/>
    <w:rsid w:val="00A370FD"/>
    <w:rsid w:val="00A3798C"/>
    <w:rsid w:val="00A37DD9"/>
    <w:rsid w:val="00A405A1"/>
    <w:rsid w:val="00A40705"/>
    <w:rsid w:val="00A40ED7"/>
    <w:rsid w:val="00A40F83"/>
    <w:rsid w:val="00A412BA"/>
    <w:rsid w:val="00A41416"/>
    <w:rsid w:val="00A4200D"/>
    <w:rsid w:val="00A424BF"/>
    <w:rsid w:val="00A4258E"/>
    <w:rsid w:val="00A432D1"/>
    <w:rsid w:val="00A4354D"/>
    <w:rsid w:val="00A43716"/>
    <w:rsid w:val="00A442C5"/>
    <w:rsid w:val="00A44712"/>
    <w:rsid w:val="00A44AF5"/>
    <w:rsid w:val="00A44B8B"/>
    <w:rsid w:val="00A44DDE"/>
    <w:rsid w:val="00A45367"/>
    <w:rsid w:val="00A45EC4"/>
    <w:rsid w:val="00A47212"/>
    <w:rsid w:val="00A474EA"/>
    <w:rsid w:val="00A501B2"/>
    <w:rsid w:val="00A5034A"/>
    <w:rsid w:val="00A50FFA"/>
    <w:rsid w:val="00A51128"/>
    <w:rsid w:val="00A539D1"/>
    <w:rsid w:val="00A54DAE"/>
    <w:rsid w:val="00A56D3B"/>
    <w:rsid w:val="00A57450"/>
    <w:rsid w:val="00A57479"/>
    <w:rsid w:val="00A57C08"/>
    <w:rsid w:val="00A600D9"/>
    <w:rsid w:val="00A604CD"/>
    <w:rsid w:val="00A637A0"/>
    <w:rsid w:val="00A63ECD"/>
    <w:rsid w:val="00A64093"/>
    <w:rsid w:val="00A640EB"/>
    <w:rsid w:val="00A6412F"/>
    <w:rsid w:val="00A64815"/>
    <w:rsid w:val="00A65043"/>
    <w:rsid w:val="00A66DF9"/>
    <w:rsid w:val="00A704E4"/>
    <w:rsid w:val="00A70503"/>
    <w:rsid w:val="00A706FC"/>
    <w:rsid w:val="00A70889"/>
    <w:rsid w:val="00A70BD2"/>
    <w:rsid w:val="00A7136A"/>
    <w:rsid w:val="00A71C44"/>
    <w:rsid w:val="00A72296"/>
    <w:rsid w:val="00A73268"/>
    <w:rsid w:val="00A7388E"/>
    <w:rsid w:val="00A74544"/>
    <w:rsid w:val="00A74548"/>
    <w:rsid w:val="00A74DF2"/>
    <w:rsid w:val="00A74E4D"/>
    <w:rsid w:val="00A7592E"/>
    <w:rsid w:val="00A76C1F"/>
    <w:rsid w:val="00A7786F"/>
    <w:rsid w:val="00A803FC"/>
    <w:rsid w:val="00A8071A"/>
    <w:rsid w:val="00A80DD9"/>
    <w:rsid w:val="00A80FCA"/>
    <w:rsid w:val="00A81CBC"/>
    <w:rsid w:val="00A82506"/>
    <w:rsid w:val="00A837CE"/>
    <w:rsid w:val="00A83DB5"/>
    <w:rsid w:val="00A83FBA"/>
    <w:rsid w:val="00A84636"/>
    <w:rsid w:val="00A84FE1"/>
    <w:rsid w:val="00A85080"/>
    <w:rsid w:val="00A86406"/>
    <w:rsid w:val="00A86853"/>
    <w:rsid w:val="00A86AFF"/>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280"/>
    <w:rsid w:val="00AA0C3A"/>
    <w:rsid w:val="00AA1723"/>
    <w:rsid w:val="00AA190D"/>
    <w:rsid w:val="00AA1FDD"/>
    <w:rsid w:val="00AA22C3"/>
    <w:rsid w:val="00AA230D"/>
    <w:rsid w:val="00AA40AD"/>
    <w:rsid w:val="00AA4941"/>
    <w:rsid w:val="00AA49E9"/>
    <w:rsid w:val="00AA4F49"/>
    <w:rsid w:val="00AA5475"/>
    <w:rsid w:val="00AA5876"/>
    <w:rsid w:val="00AA6A8A"/>
    <w:rsid w:val="00AA6DD8"/>
    <w:rsid w:val="00AA6FA3"/>
    <w:rsid w:val="00AA70BB"/>
    <w:rsid w:val="00AA757C"/>
    <w:rsid w:val="00AA7F10"/>
    <w:rsid w:val="00AB0391"/>
    <w:rsid w:val="00AB06B4"/>
    <w:rsid w:val="00AB15DA"/>
    <w:rsid w:val="00AB2085"/>
    <w:rsid w:val="00AB2151"/>
    <w:rsid w:val="00AB235B"/>
    <w:rsid w:val="00AB2C59"/>
    <w:rsid w:val="00AB2C71"/>
    <w:rsid w:val="00AB2C8A"/>
    <w:rsid w:val="00AB42B6"/>
    <w:rsid w:val="00AB4BEF"/>
    <w:rsid w:val="00AB4D67"/>
    <w:rsid w:val="00AB545D"/>
    <w:rsid w:val="00AB54D7"/>
    <w:rsid w:val="00AB57D3"/>
    <w:rsid w:val="00AB6886"/>
    <w:rsid w:val="00AB6AE4"/>
    <w:rsid w:val="00AB6E00"/>
    <w:rsid w:val="00AB6F37"/>
    <w:rsid w:val="00AB769E"/>
    <w:rsid w:val="00AB7D55"/>
    <w:rsid w:val="00AC0681"/>
    <w:rsid w:val="00AC154B"/>
    <w:rsid w:val="00AC1B72"/>
    <w:rsid w:val="00AC26FE"/>
    <w:rsid w:val="00AC350D"/>
    <w:rsid w:val="00AC3568"/>
    <w:rsid w:val="00AC3CF2"/>
    <w:rsid w:val="00AC4282"/>
    <w:rsid w:val="00AC47EC"/>
    <w:rsid w:val="00AC4E5D"/>
    <w:rsid w:val="00AC6C53"/>
    <w:rsid w:val="00AC6E85"/>
    <w:rsid w:val="00AC7284"/>
    <w:rsid w:val="00AC7610"/>
    <w:rsid w:val="00AC7CE6"/>
    <w:rsid w:val="00AD0828"/>
    <w:rsid w:val="00AD0B13"/>
    <w:rsid w:val="00AD0E69"/>
    <w:rsid w:val="00AD103D"/>
    <w:rsid w:val="00AD159C"/>
    <w:rsid w:val="00AD17FA"/>
    <w:rsid w:val="00AD19EC"/>
    <w:rsid w:val="00AD2265"/>
    <w:rsid w:val="00AD2717"/>
    <w:rsid w:val="00AD3644"/>
    <w:rsid w:val="00AD3C99"/>
    <w:rsid w:val="00AD3DC4"/>
    <w:rsid w:val="00AD4A46"/>
    <w:rsid w:val="00AD4FF4"/>
    <w:rsid w:val="00AD531D"/>
    <w:rsid w:val="00AD570A"/>
    <w:rsid w:val="00AD600C"/>
    <w:rsid w:val="00AD63D6"/>
    <w:rsid w:val="00AD6CD5"/>
    <w:rsid w:val="00AD733B"/>
    <w:rsid w:val="00AD7CA7"/>
    <w:rsid w:val="00AE0040"/>
    <w:rsid w:val="00AE184D"/>
    <w:rsid w:val="00AE1C03"/>
    <w:rsid w:val="00AE23E3"/>
    <w:rsid w:val="00AE2F65"/>
    <w:rsid w:val="00AE317E"/>
    <w:rsid w:val="00AE35A5"/>
    <w:rsid w:val="00AE43E5"/>
    <w:rsid w:val="00AE4E2A"/>
    <w:rsid w:val="00AE5CF9"/>
    <w:rsid w:val="00AE5DB6"/>
    <w:rsid w:val="00AE6C3C"/>
    <w:rsid w:val="00AE702E"/>
    <w:rsid w:val="00AE73E0"/>
    <w:rsid w:val="00AF03C0"/>
    <w:rsid w:val="00AF166F"/>
    <w:rsid w:val="00AF1C03"/>
    <w:rsid w:val="00AF3936"/>
    <w:rsid w:val="00AF39AF"/>
    <w:rsid w:val="00AF3E3B"/>
    <w:rsid w:val="00AF3E5A"/>
    <w:rsid w:val="00AF46FE"/>
    <w:rsid w:val="00AF486F"/>
    <w:rsid w:val="00AF548B"/>
    <w:rsid w:val="00AF55E0"/>
    <w:rsid w:val="00AF5666"/>
    <w:rsid w:val="00AF57E5"/>
    <w:rsid w:val="00AF5870"/>
    <w:rsid w:val="00AF5AAF"/>
    <w:rsid w:val="00AF6619"/>
    <w:rsid w:val="00AF6CFD"/>
    <w:rsid w:val="00AF79CE"/>
    <w:rsid w:val="00AF7DC1"/>
    <w:rsid w:val="00B000AE"/>
    <w:rsid w:val="00B0040B"/>
    <w:rsid w:val="00B00830"/>
    <w:rsid w:val="00B00AB5"/>
    <w:rsid w:val="00B00CC0"/>
    <w:rsid w:val="00B00F5C"/>
    <w:rsid w:val="00B019C1"/>
    <w:rsid w:val="00B0236E"/>
    <w:rsid w:val="00B02506"/>
    <w:rsid w:val="00B02ACE"/>
    <w:rsid w:val="00B03913"/>
    <w:rsid w:val="00B04CE3"/>
    <w:rsid w:val="00B04CEA"/>
    <w:rsid w:val="00B05607"/>
    <w:rsid w:val="00B0565F"/>
    <w:rsid w:val="00B05A08"/>
    <w:rsid w:val="00B05F14"/>
    <w:rsid w:val="00B0632C"/>
    <w:rsid w:val="00B06737"/>
    <w:rsid w:val="00B0784C"/>
    <w:rsid w:val="00B07CE9"/>
    <w:rsid w:val="00B07F26"/>
    <w:rsid w:val="00B101D5"/>
    <w:rsid w:val="00B10633"/>
    <w:rsid w:val="00B10B08"/>
    <w:rsid w:val="00B111CA"/>
    <w:rsid w:val="00B11A78"/>
    <w:rsid w:val="00B11CFB"/>
    <w:rsid w:val="00B12111"/>
    <w:rsid w:val="00B12804"/>
    <w:rsid w:val="00B12A1F"/>
    <w:rsid w:val="00B133A0"/>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0FD1"/>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A89"/>
    <w:rsid w:val="00B30DC8"/>
    <w:rsid w:val="00B315BB"/>
    <w:rsid w:val="00B31977"/>
    <w:rsid w:val="00B3235A"/>
    <w:rsid w:val="00B333FE"/>
    <w:rsid w:val="00B3382B"/>
    <w:rsid w:val="00B349E3"/>
    <w:rsid w:val="00B35094"/>
    <w:rsid w:val="00B350F0"/>
    <w:rsid w:val="00B357AC"/>
    <w:rsid w:val="00B35992"/>
    <w:rsid w:val="00B35E4B"/>
    <w:rsid w:val="00B35FCC"/>
    <w:rsid w:val="00B36518"/>
    <w:rsid w:val="00B37754"/>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47A1B"/>
    <w:rsid w:val="00B50526"/>
    <w:rsid w:val="00B50E18"/>
    <w:rsid w:val="00B513A9"/>
    <w:rsid w:val="00B51568"/>
    <w:rsid w:val="00B51610"/>
    <w:rsid w:val="00B5167B"/>
    <w:rsid w:val="00B520E3"/>
    <w:rsid w:val="00B52336"/>
    <w:rsid w:val="00B5314C"/>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419C"/>
    <w:rsid w:val="00B74729"/>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3E80"/>
    <w:rsid w:val="00B84FB4"/>
    <w:rsid w:val="00B8756E"/>
    <w:rsid w:val="00B87A7D"/>
    <w:rsid w:val="00B87DF9"/>
    <w:rsid w:val="00B91951"/>
    <w:rsid w:val="00B91A58"/>
    <w:rsid w:val="00B91EAD"/>
    <w:rsid w:val="00B920B9"/>
    <w:rsid w:val="00B930D2"/>
    <w:rsid w:val="00B937CD"/>
    <w:rsid w:val="00B938BC"/>
    <w:rsid w:val="00B93997"/>
    <w:rsid w:val="00B93C98"/>
    <w:rsid w:val="00B97601"/>
    <w:rsid w:val="00B976BB"/>
    <w:rsid w:val="00BA01A7"/>
    <w:rsid w:val="00BA0224"/>
    <w:rsid w:val="00BA05C8"/>
    <w:rsid w:val="00BA09AA"/>
    <w:rsid w:val="00BA0AD5"/>
    <w:rsid w:val="00BA0CA0"/>
    <w:rsid w:val="00BA0E3C"/>
    <w:rsid w:val="00BA1E38"/>
    <w:rsid w:val="00BA1F74"/>
    <w:rsid w:val="00BA1FE7"/>
    <w:rsid w:val="00BA2B1D"/>
    <w:rsid w:val="00BA386F"/>
    <w:rsid w:val="00BA3CA6"/>
    <w:rsid w:val="00BA3D14"/>
    <w:rsid w:val="00BA435A"/>
    <w:rsid w:val="00BA54BA"/>
    <w:rsid w:val="00BA5603"/>
    <w:rsid w:val="00BA56D9"/>
    <w:rsid w:val="00BA6194"/>
    <w:rsid w:val="00BA6CE3"/>
    <w:rsid w:val="00BA7EEE"/>
    <w:rsid w:val="00BB0DB0"/>
    <w:rsid w:val="00BB16C3"/>
    <w:rsid w:val="00BB2008"/>
    <w:rsid w:val="00BB29DF"/>
    <w:rsid w:val="00BB2CFC"/>
    <w:rsid w:val="00BB3036"/>
    <w:rsid w:val="00BB34DC"/>
    <w:rsid w:val="00BB35D0"/>
    <w:rsid w:val="00BB3883"/>
    <w:rsid w:val="00BB3AC4"/>
    <w:rsid w:val="00BB44F0"/>
    <w:rsid w:val="00BB4999"/>
    <w:rsid w:val="00BB4BCD"/>
    <w:rsid w:val="00BB4E36"/>
    <w:rsid w:val="00BB56C7"/>
    <w:rsid w:val="00BB57D5"/>
    <w:rsid w:val="00BB5B62"/>
    <w:rsid w:val="00BB6502"/>
    <w:rsid w:val="00BB6BCD"/>
    <w:rsid w:val="00BB70F9"/>
    <w:rsid w:val="00BB7C9B"/>
    <w:rsid w:val="00BC0A3B"/>
    <w:rsid w:val="00BC1527"/>
    <w:rsid w:val="00BC2306"/>
    <w:rsid w:val="00BC2F31"/>
    <w:rsid w:val="00BC316E"/>
    <w:rsid w:val="00BC4036"/>
    <w:rsid w:val="00BC4F0A"/>
    <w:rsid w:val="00BC509F"/>
    <w:rsid w:val="00BC51D2"/>
    <w:rsid w:val="00BC555E"/>
    <w:rsid w:val="00BC64BE"/>
    <w:rsid w:val="00BC7155"/>
    <w:rsid w:val="00BC7550"/>
    <w:rsid w:val="00BD0B72"/>
    <w:rsid w:val="00BD2668"/>
    <w:rsid w:val="00BD3924"/>
    <w:rsid w:val="00BD3C33"/>
    <w:rsid w:val="00BD450F"/>
    <w:rsid w:val="00BD4512"/>
    <w:rsid w:val="00BD52AA"/>
    <w:rsid w:val="00BD7FF4"/>
    <w:rsid w:val="00BE1061"/>
    <w:rsid w:val="00BE1321"/>
    <w:rsid w:val="00BE2893"/>
    <w:rsid w:val="00BE2EB4"/>
    <w:rsid w:val="00BE2F5A"/>
    <w:rsid w:val="00BE357D"/>
    <w:rsid w:val="00BE37D3"/>
    <w:rsid w:val="00BE4098"/>
    <w:rsid w:val="00BE522A"/>
    <w:rsid w:val="00BE57B5"/>
    <w:rsid w:val="00BE5ABE"/>
    <w:rsid w:val="00BE7A7C"/>
    <w:rsid w:val="00BF0A44"/>
    <w:rsid w:val="00BF0CEC"/>
    <w:rsid w:val="00BF1A44"/>
    <w:rsid w:val="00BF1EDF"/>
    <w:rsid w:val="00BF40EE"/>
    <w:rsid w:val="00BF4D3D"/>
    <w:rsid w:val="00BF569C"/>
    <w:rsid w:val="00BF5B8C"/>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2DC2"/>
    <w:rsid w:val="00C031EF"/>
    <w:rsid w:val="00C034A4"/>
    <w:rsid w:val="00C03DD0"/>
    <w:rsid w:val="00C04445"/>
    <w:rsid w:val="00C04705"/>
    <w:rsid w:val="00C04A7F"/>
    <w:rsid w:val="00C04E2B"/>
    <w:rsid w:val="00C051AA"/>
    <w:rsid w:val="00C05D95"/>
    <w:rsid w:val="00C060A0"/>
    <w:rsid w:val="00C07187"/>
    <w:rsid w:val="00C075C9"/>
    <w:rsid w:val="00C07DB2"/>
    <w:rsid w:val="00C07FAD"/>
    <w:rsid w:val="00C106C4"/>
    <w:rsid w:val="00C111EA"/>
    <w:rsid w:val="00C119AD"/>
    <w:rsid w:val="00C1228D"/>
    <w:rsid w:val="00C13FED"/>
    <w:rsid w:val="00C14E7D"/>
    <w:rsid w:val="00C15722"/>
    <w:rsid w:val="00C16103"/>
    <w:rsid w:val="00C16897"/>
    <w:rsid w:val="00C16AB4"/>
    <w:rsid w:val="00C17E76"/>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63"/>
    <w:rsid w:val="00C27975"/>
    <w:rsid w:val="00C300BC"/>
    <w:rsid w:val="00C318F7"/>
    <w:rsid w:val="00C319D2"/>
    <w:rsid w:val="00C31F85"/>
    <w:rsid w:val="00C32534"/>
    <w:rsid w:val="00C326EE"/>
    <w:rsid w:val="00C32951"/>
    <w:rsid w:val="00C32C02"/>
    <w:rsid w:val="00C33235"/>
    <w:rsid w:val="00C33677"/>
    <w:rsid w:val="00C34137"/>
    <w:rsid w:val="00C3476B"/>
    <w:rsid w:val="00C347A2"/>
    <w:rsid w:val="00C35240"/>
    <w:rsid w:val="00C368B3"/>
    <w:rsid w:val="00C36F07"/>
    <w:rsid w:val="00C37214"/>
    <w:rsid w:val="00C372E8"/>
    <w:rsid w:val="00C409DC"/>
    <w:rsid w:val="00C40B1B"/>
    <w:rsid w:val="00C40E88"/>
    <w:rsid w:val="00C416A3"/>
    <w:rsid w:val="00C41785"/>
    <w:rsid w:val="00C41872"/>
    <w:rsid w:val="00C41FC1"/>
    <w:rsid w:val="00C434C2"/>
    <w:rsid w:val="00C43940"/>
    <w:rsid w:val="00C44342"/>
    <w:rsid w:val="00C44694"/>
    <w:rsid w:val="00C44744"/>
    <w:rsid w:val="00C457C1"/>
    <w:rsid w:val="00C46625"/>
    <w:rsid w:val="00C46870"/>
    <w:rsid w:val="00C4753C"/>
    <w:rsid w:val="00C47545"/>
    <w:rsid w:val="00C47593"/>
    <w:rsid w:val="00C5044B"/>
    <w:rsid w:val="00C506BD"/>
    <w:rsid w:val="00C50E55"/>
    <w:rsid w:val="00C51426"/>
    <w:rsid w:val="00C51622"/>
    <w:rsid w:val="00C51FB3"/>
    <w:rsid w:val="00C5223C"/>
    <w:rsid w:val="00C52A35"/>
    <w:rsid w:val="00C52E8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4CBE"/>
    <w:rsid w:val="00C64D7A"/>
    <w:rsid w:val="00C65718"/>
    <w:rsid w:val="00C65B95"/>
    <w:rsid w:val="00C65C81"/>
    <w:rsid w:val="00C66772"/>
    <w:rsid w:val="00C66D2B"/>
    <w:rsid w:val="00C67580"/>
    <w:rsid w:val="00C6781C"/>
    <w:rsid w:val="00C67EA1"/>
    <w:rsid w:val="00C70AEE"/>
    <w:rsid w:val="00C71000"/>
    <w:rsid w:val="00C71D15"/>
    <w:rsid w:val="00C7234D"/>
    <w:rsid w:val="00C7244E"/>
    <w:rsid w:val="00C726C9"/>
    <w:rsid w:val="00C72801"/>
    <w:rsid w:val="00C72C0A"/>
    <w:rsid w:val="00C73E67"/>
    <w:rsid w:val="00C73FAD"/>
    <w:rsid w:val="00C74AE1"/>
    <w:rsid w:val="00C757B8"/>
    <w:rsid w:val="00C765E8"/>
    <w:rsid w:val="00C76906"/>
    <w:rsid w:val="00C76B7C"/>
    <w:rsid w:val="00C76CC7"/>
    <w:rsid w:val="00C76F81"/>
    <w:rsid w:val="00C776A4"/>
    <w:rsid w:val="00C800DD"/>
    <w:rsid w:val="00C80920"/>
    <w:rsid w:val="00C80B03"/>
    <w:rsid w:val="00C8243F"/>
    <w:rsid w:val="00C8289B"/>
    <w:rsid w:val="00C82C4B"/>
    <w:rsid w:val="00C82D54"/>
    <w:rsid w:val="00C82F3B"/>
    <w:rsid w:val="00C837C4"/>
    <w:rsid w:val="00C83829"/>
    <w:rsid w:val="00C83EDD"/>
    <w:rsid w:val="00C84505"/>
    <w:rsid w:val="00C8495F"/>
    <w:rsid w:val="00C84BF1"/>
    <w:rsid w:val="00C84CA2"/>
    <w:rsid w:val="00C85A36"/>
    <w:rsid w:val="00C85CD1"/>
    <w:rsid w:val="00C86C56"/>
    <w:rsid w:val="00C8773E"/>
    <w:rsid w:val="00C90601"/>
    <w:rsid w:val="00C90B02"/>
    <w:rsid w:val="00C90D16"/>
    <w:rsid w:val="00C9116A"/>
    <w:rsid w:val="00C91DAF"/>
    <w:rsid w:val="00C9265D"/>
    <w:rsid w:val="00C92824"/>
    <w:rsid w:val="00C92FF5"/>
    <w:rsid w:val="00C937BA"/>
    <w:rsid w:val="00C942E5"/>
    <w:rsid w:val="00C949FC"/>
    <w:rsid w:val="00C94B5C"/>
    <w:rsid w:val="00C960CF"/>
    <w:rsid w:val="00C96672"/>
    <w:rsid w:val="00C96678"/>
    <w:rsid w:val="00C96772"/>
    <w:rsid w:val="00C96CFA"/>
    <w:rsid w:val="00C96E5A"/>
    <w:rsid w:val="00C96EB5"/>
    <w:rsid w:val="00CA0257"/>
    <w:rsid w:val="00CA0917"/>
    <w:rsid w:val="00CA102B"/>
    <w:rsid w:val="00CA283D"/>
    <w:rsid w:val="00CA29D1"/>
    <w:rsid w:val="00CA2DD6"/>
    <w:rsid w:val="00CA3247"/>
    <w:rsid w:val="00CA3752"/>
    <w:rsid w:val="00CA3999"/>
    <w:rsid w:val="00CA39C0"/>
    <w:rsid w:val="00CA4B2B"/>
    <w:rsid w:val="00CA5429"/>
    <w:rsid w:val="00CA5AD3"/>
    <w:rsid w:val="00CA62DD"/>
    <w:rsid w:val="00CA69BA"/>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0B10"/>
    <w:rsid w:val="00CC110F"/>
    <w:rsid w:val="00CC11B8"/>
    <w:rsid w:val="00CC1808"/>
    <w:rsid w:val="00CC1AF9"/>
    <w:rsid w:val="00CC20E0"/>
    <w:rsid w:val="00CC2818"/>
    <w:rsid w:val="00CC2F7A"/>
    <w:rsid w:val="00CC3A70"/>
    <w:rsid w:val="00CC4033"/>
    <w:rsid w:val="00CC40B8"/>
    <w:rsid w:val="00CC5444"/>
    <w:rsid w:val="00CC5534"/>
    <w:rsid w:val="00CC5631"/>
    <w:rsid w:val="00CC5E6C"/>
    <w:rsid w:val="00CC62A6"/>
    <w:rsid w:val="00CC676C"/>
    <w:rsid w:val="00CC745B"/>
    <w:rsid w:val="00CC7A11"/>
    <w:rsid w:val="00CD04A8"/>
    <w:rsid w:val="00CD051B"/>
    <w:rsid w:val="00CD1DB1"/>
    <w:rsid w:val="00CD22B5"/>
    <w:rsid w:val="00CD22F4"/>
    <w:rsid w:val="00CD25E1"/>
    <w:rsid w:val="00CD367C"/>
    <w:rsid w:val="00CD454A"/>
    <w:rsid w:val="00CD499A"/>
    <w:rsid w:val="00CD4F54"/>
    <w:rsid w:val="00CD4FFE"/>
    <w:rsid w:val="00CD57FA"/>
    <w:rsid w:val="00CD5A6E"/>
    <w:rsid w:val="00CD6865"/>
    <w:rsid w:val="00CD711F"/>
    <w:rsid w:val="00CD74A7"/>
    <w:rsid w:val="00CD79B2"/>
    <w:rsid w:val="00CE157C"/>
    <w:rsid w:val="00CE1665"/>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680"/>
    <w:rsid w:val="00CF1BD7"/>
    <w:rsid w:val="00CF1E21"/>
    <w:rsid w:val="00CF21A5"/>
    <w:rsid w:val="00CF2518"/>
    <w:rsid w:val="00CF2DDE"/>
    <w:rsid w:val="00CF344A"/>
    <w:rsid w:val="00CF39A0"/>
    <w:rsid w:val="00CF3D1C"/>
    <w:rsid w:val="00CF4713"/>
    <w:rsid w:val="00CF4A66"/>
    <w:rsid w:val="00CF4B12"/>
    <w:rsid w:val="00CF58FE"/>
    <w:rsid w:val="00CF5EBE"/>
    <w:rsid w:val="00CF644D"/>
    <w:rsid w:val="00CF783B"/>
    <w:rsid w:val="00CF7D97"/>
    <w:rsid w:val="00CF7EEC"/>
    <w:rsid w:val="00D001C2"/>
    <w:rsid w:val="00D00779"/>
    <w:rsid w:val="00D009D8"/>
    <w:rsid w:val="00D012E1"/>
    <w:rsid w:val="00D01318"/>
    <w:rsid w:val="00D01665"/>
    <w:rsid w:val="00D01D1E"/>
    <w:rsid w:val="00D02580"/>
    <w:rsid w:val="00D02C5E"/>
    <w:rsid w:val="00D0330B"/>
    <w:rsid w:val="00D03BF7"/>
    <w:rsid w:val="00D03F1E"/>
    <w:rsid w:val="00D0428E"/>
    <w:rsid w:val="00D04426"/>
    <w:rsid w:val="00D0482F"/>
    <w:rsid w:val="00D04A33"/>
    <w:rsid w:val="00D05892"/>
    <w:rsid w:val="00D06824"/>
    <w:rsid w:val="00D06C03"/>
    <w:rsid w:val="00D1037A"/>
    <w:rsid w:val="00D10D09"/>
    <w:rsid w:val="00D1163E"/>
    <w:rsid w:val="00D12362"/>
    <w:rsid w:val="00D12A4F"/>
    <w:rsid w:val="00D14512"/>
    <w:rsid w:val="00D14C15"/>
    <w:rsid w:val="00D158B6"/>
    <w:rsid w:val="00D15A7F"/>
    <w:rsid w:val="00D15CB3"/>
    <w:rsid w:val="00D15F51"/>
    <w:rsid w:val="00D1660E"/>
    <w:rsid w:val="00D16ED5"/>
    <w:rsid w:val="00D171C6"/>
    <w:rsid w:val="00D17ACC"/>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5F7"/>
    <w:rsid w:val="00D30718"/>
    <w:rsid w:val="00D322FB"/>
    <w:rsid w:val="00D32475"/>
    <w:rsid w:val="00D32EC3"/>
    <w:rsid w:val="00D32EF4"/>
    <w:rsid w:val="00D33F81"/>
    <w:rsid w:val="00D34850"/>
    <w:rsid w:val="00D3486B"/>
    <w:rsid w:val="00D35060"/>
    <w:rsid w:val="00D369D4"/>
    <w:rsid w:val="00D36AD7"/>
    <w:rsid w:val="00D373E9"/>
    <w:rsid w:val="00D37C61"/>
    <w:rsid w:val="00D403FF"/>
    <w:rsid w:val="00D404C4"/>
    <w:rsid w:val="00D40CE9"/>
    <w:rsid w:val="00D40D0B"/>
    <w:rsid w:val="00D42115"/>
    <w:rsid w:val="00D42EFD"/>
    <w:rsid w:val="00D457D1"/>
    <w:rsid w:val="00D458AA"/>
    <w:rsid w:val="00D46009"/>
    <w:rsid w:val="00D46338"/>
    <w:rsid w:val="00D46BA2"/>
    <w:rsid w:val="00D47234"/>
    <w:rsid w:val="00D47281"/>
    <w:rsid w:val="00D47581"/>
    <w:rsid w:val="00D50295"/>
    <w:rsid w:val="00D5069A"/>
    <w:rsid w:val="00D50E43"/>
    <w:rsid w:val="00D51469"/>
    <w:rsid w:val="00D5182D"/>
    <w:rsid w:val="00D52B45"/>
    <w:rsid w:val="00D530EB"/>
    <w:rsid w:val="00D53393"/>
    <w:rsid w:val="00D535B6"/>
    <w:rsid w:val="00D5451D"/>
    <w:rsid w:val="00D55235"/>
    <w:rsid w:val="00D55D78"/>
    <w:rsid w:val="00D57071"/>
    <w:rsid w:val="00D5714E"/>
    <w:rsid w:val="00D572B2"/>
    <w:rsid w:val="00D57F53"/>
    <w:rsid w:val="00D60CAB"/>
    <w:rsid w:val="00D610FD"/>
    <w:rsid w:val="00D612AF"/>
    <w:rsid w:val="00D619F3"/>
    <w:rsid w:val="00D62A5B"/>
    <w:rsid w:val="00D62AD4"/>
    <w:rsid w:val="00D62B43"/>
    <w:rsid w:val="00D62ECD"/>
    <w:rsid w:val="00D63748"/>
    <w:rsid w:val="00D639F0"/>
    <w:rsid w:val="00D63C1B"/>
    <w:rsid w:val="00D63D76"/>
    <w:rsid w:val="00D64B44"/>
    <w:rsid w:val="00D64BFF"/>
    <w:rsid w:val="00D64DE1"/>
    <w:rsid w:val="00D64E3F"/>
    <w:rsid w:val="00D653D0"/>
    <w:rsid w:val="00D6692A"/>
    <w:rsid w:val="00D66E55"/>
    <w:rsid w:val="00D674E9"/>
    <w:rsid w:val="00D6799A"/>
    <w:rsid w:val="00D67F60"/>
    <w:rsid w:val="00D7009C"/>
    <w:rsid w:val="00D70F17"/>
    <w:rsid w:val="00D712DA"/>
    <w:rsid w:val="00D719EF"/>
    <w:rsid w:val="00D72327"/>
    <w:rsid w:val="00D727E0"/>
    <w:rsid w:val="00D72B87"/>
    <w:rsid w:val="00D72C08"/>
    <w:rsid w:val="00D72C72"/>
    <w:rsid w:val="00D74160"/>
    <w:rsid w:val="00D744CC"/>
    <w:rsid w:val="00D75D22"/>
    <w:rsid w:val="00D75DA5"/>
    <w:rsid w:val="00D761F0"/>
    <w:rsid w:val="00D76C58"/>
    <w:rsid w:val="00D76CF2"/>
    <w:rsid w:val="00D76E7C"/>
    <w:rsid w:val="00D77EA1"/>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87E58"/>
    <w:rsid w:val="00D907CB"/>
    <w:rsid w:val="00D91BF2"/>
    <w:rsid w:val="00D93873"/>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721"/>
    <w:rsid w:val="00DA6173"/>
    <w:rsid w:val="00DA6D4E"/>
    <w:rsid w:val="00DA7477"/>
    <w:rsid w:val="00DA7573"/>
    <w:rsid w:val="00DA7BD4"/>
    <w:rsid w:val="00DA7DD4"/>
    <w:rsid w:val="00DB0191"/>
    <w:rsid w:val="00DB0359"/>
    <w:rsid w:val="00DB0EF6"/>
    <w:rsid w:val="00DB0F8A"/>
    <w:rsid w:val="00DB26A8"/>
    <w:rsid w:val="00DB27CF"/>
    <w:rsid w:val="00DB324C"/>
    <w:rsid w:val="00DB3ECB"/>
    <w:rsid w:val="00DB3FD3"/>
    <w:rsid w:val="00DB5A48"/>
    <w:rsid w:val="00DB5F2A"/>
    <w:rsid w:val="00DB6D86"/>
    <w:rsid w:val="00DB6F45"/>
    <w:rsid w:val="00DB72B7"/>
    <w:rsid w:val="00DB7546"/>
    <w:rsid w:val="00DC0624"/>
    <w:rsid w:val="00DC0FC3"/>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BF1"/>
    <w:rsid w:val="00DC4D1D"/>
    <w:rsid w:val="00DC4D87"/>
    <w:rsid w:val="00DC54EB"/>
    <w:rsid w:val="00DC580A"/>
    <w:rsid w:val="00DC5B50"/>
    <w:rsid w:val="00DC66BC"/>
    <w:rsid w:val="00DC727F"/>
    <w:rsid w:val="00DC7E78"/>
    <w:rsid w:val="00DD008B"/>
    <w:rsid w:val="00DD0493"/>
    <w:rsid w:val="00DD0924"/>
    <w:rsid w:val="00DD0AA4"/>
    <w:rsid w:val="00DD0CBF"/>
    <w:rsid w:val="00DD1071"/>
    <w:rsid w:val="00DD12FD"/>
    <w:rsid w:val="00DD1576"/>
    <w:rsid w:val="00DD2893"/>
    <w:rsid w:val="00DD4717"/>
    <w:rsid w:val="00DD4F74"/>
    <w:rsid w:val="00DD531F"/>
    <w:rsid w:val="00DD556C"/>
    <w:rsid w:val="00DD5737"/>
    <w:rsid w:val="00DD5E81"/>
    <w:rsid w:val="00DD65F5"/>
    <w:rsid w:val="00DD6C46"/>
    <w:rsid w:val="00DD6C7A"/>
    <w:rsid w:val="00DD6F44"/>
    <w:rsid w:val="00DD7CCA"/>
    <w:rsid w:val="00DD7DB5"/>
    <w:rsid w:val="00DE0A4F"/>
    <w:rsid w:val="00DE0BDE"/>
    <w:rsid w:val="00DE10CF"/>
    <w:rsid w:val="00DE1270"/>
    <w:rsid w:val="00DE1E1E"/>
    <w:rsid w:val="00DE223E"/>
    <w:rsid w:val="00DE2D33"/>
    <w:rsid w:val="00DE34EB"/>
    <w:rsid w:val="00DE3592"/>
    <w:rsid w:val="00DE3E78"/>
    <w:rsid w:val="00DE41E7"/>
    <w:rsid w:val="00DE41F8"/>
    <w:rsid w:val="00DE4B9D"/>
    <w:rsid w:val="00DE50EA"/>
    <w:rsid w:val="00DE545C"/>
    <w:rsid w:val="00DE5C9F"/>
    <w:rsid w:val="00DE734E"/>
    <w:rsid w:val="00DE7887"/>
    <w:rsid w:val="00DE7BF8"/>
    <w:rsid w:val="00DF0DC3"/>
    <w:rsid w:val="00DF14F9"/>
    <w:rsid w:val="00DF1C2D"/>
    <w:rsid w:val="00DF1ED7"/>
    <w:rsid w:val="00DF1FAE"/>
    <w:rsid w:val="00DF2AD9"/>
    <w:rsid w:val="00DF54D0"/>
    <w:rsid w:val="00DF580C"/>
    <w:rsid w:val="00DF5C1A"/>
    <w:rsid w:val="00DF5E9F"/>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6DA"/>
    <w:rsid w:val="00E038F5"/>
    <w:rsid w:val="00E03D67"/>
    <w:rsid w:val="00E04510"/>
    <w:rsid w:val="00E04784"/>
    <w:rsid w:val="00E05569"/>
    <w:rsid w:val="00E05A6C"/>
    <w:rsid w:val="00E05F59"/>
    <w:rsid w:val="00E0655D"/>
    <w:rsid w:val="00E07A1A"/>
    <w:rsid w:val="00E1024A"/>
    <w:rsid w:val="00E10B17"/>
    <w:rsid w:val="00E10B67"/>
    <w:rsid w:val="00E12029"/>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1ECC"/>
    <w:rsid w:val="00E22B80"/>
    <w:rsid w:val="00E22C0E"/>
    <w:rsid w:val="00E22CFF"/>
    <w:rsid w:val="00E231CD"/>
    <w:rsid w:val="00E231E1"/>
    <w:rsid w:val="00E23888"/>
    <w:rsid w:val="00E23B9C"/>
    <w:rsid w:val="00E23CE3"/>
    <w:rsid w:val="00E23CF7"/>
    <w:rsid w:val="00E23E2B"/>
    <w:rsid w:val="00E23E76"/>
    <w:rsid w:val="00E249DB"/>
    <w:rsid w:val="00E24B1A"/>
    <w:rsid w:val="00E253A3"/>
    <w:rsid w:val="00E25402"/>
    <w:rsid w:val="00E259B0"/>
    <w:rsid w:val="00E25AF8"/>
    <w:rsid w:val="00E26AEC"/>
    <w:rsid w:val="00E26E4B"/>
    <w:rsid w:val="00E2757B"/>
    <w:rsid w:val="00E2792D"/>
    <w:rsid w:val="00E27FC9"/>
    <w:rsid w:val="00E30828"/>
    <w:rsid w:val="00E30B37"/>
    <w:rsid w:val="00E3109C"/>
    <w:rsid w:val="00E311D1"/>
    <w:rsid w:val="00E31C2D"/>
    <w:rsid w:val="00E32432"/>
    <w:rsid w:val="00E32C2F"/>
    <w:rsid w:val="00E33B1E"/>
    <w:rsid w:val="00E34277"/>
    <w:rsid w:val="00E35C6C"/>
    <w:rsid w:val="00E3621B"/>
    <w:rsid w:val="00E36D6F"/>
    <w:rsid w:val="00E36F43"/>
    <w:rsid w:val="00E37492"/>
    <w:rsid w:val="00E37F0C"/>
    <w:rsid w:val="00E40ADF"/>
    <w:rsid w:val="00E418E3"/>
    <w:rsid w:val="00E41F8B"/>
    <w:rsid w:val="00E423DE"/>
    <w:rsid w:val="00E4296F"/>
    <w:rsid w:val="00E42F07"/>
    <w:rsid w:val="00E4370F"/>
    <w:rsid w:val="00E4441D"/>
    <w:rsid w:val="00E453AB"/>
    <w:rsid w:val="00E462E6"/>
    <w:rsid w:val="00E463A0"/>
    <w:rsid w:val="00E465B5"/>
    <w:rsid w:val="00E47839"/>
    <w:rsid w:val="00E513CF"/>
    <w:rsid w:val="00E51CDE"/>
    <w:rsid w:val="00E5210B"/>
    <w:rsid w:val="00E52CB8"/>
    <w:rsid w:val="00E53631"/>
    <w:rsid w:val="00E5388F"/>
    <w:rsid w:val="00E54239"/>
    <w:rsid w:val="00E54272"/>
    <w:rsid w:val="00E542BC"/>
    <w:rsid w:val="00E54521"/>
    <w:rsid w:val="00E54617"/>
    <w:rsid w:val="00E5484B"/>
    <w:rsid w:val="00E551B2"/>
    <w:rsid w:val="00E56023"/>
    <w:rsid w:val="00E56471"/>
    <w:rsid w:val="00E56BC2"/>
    <w:rsid w:val="00E56D6E"/>
    <w:rsid w:val="00E56E1C"/>
    <w:rsid w:val="00E56FEF"/>
    <w:rsid w:val="00E57601"/>
    <w:rsid w:val="00E577F9"/>
    <w:rsid w:val="00E57FB5"/>
    <w:rsid w:val="00E60F14"/>
    <w:rsid w:val="00E61AC4"/>
    <w:rsid w:val="00E61B23"/>
    <w:rsid w:val="00E625BE"/>
    <w:rsid w:val="00E6284B"/>
    <w:rsid w:val="00E62D07"/>
    <w:rsid w:val="00E62DF6"/>
    <w:rsid w:val="00E63A22"/>
    <w:rsid w:val="00E63B8F"/>
    <w:rsid w:val="00E63F00"/>
    <w:rsid w:val="00E646B5"/>
    <w:rsid w:val="00E65427"/>
    <w:rsid w:val="00E6543F"/>
    <w:rsid w:val="00E655EF"/>
    <w:rsid w:val="00E661C0"/>
    <w:rsid w:val="00E663F5"/>
    <w:rsid w:val="00E668BE"/>
    <w:rsid w:val="00E66E97"/>
    <w:rsid w:val="00E70BD6"/>
    <w:rsid w:val="00E711DE"/>
    <w:rsid w:val="00E71305"/>
    <w:rsid w:val="00E72383"/>
    <w:rsid w:val="00E724D2"/>
    <w:rsid w:val="00E72D9F"/>
    <w:rsid w:val="00E732B8"/>
    <w:rsid w:val="00E73C41"/>
    <w:rsid w:val="00E747B5"/>
    <w:rsid w:val="00E74933"/>
    <w:rsid w:val="00E74EDC"/>
    <w:rsid w:val="00E75597"/>
    <w:rsid w:val="00E75737"/>
    <w:rsid w:val="00E75875"/>
    <w:rsid w:val="00E75886"/>
    <w:rsid w:val="00E75D6E"/>
    <w:rsid w:val="00E76007"/>
    <w:rsid w:val="00E76181"/>
    <w:rsid w:val="00E770F2"/>
    <w:rsid w:val="00E77EAC"/>
    <w:rsid w:val="00E800F6"/>
    <w:rsid w:val="00E80934"/>
    <w:rsid w:val="00E81069"/>
    <w:rsid w:val="00E817AD"/>
    <w:rsid w:val="00E817EF"/>
    <w:rsid w:val="00E8184F"/>
    <w:rsid w:val="00E8192B"/>
    <w:rsid w:val="00E828C0"/>
    <w:rsid w:val="00E828D5"/>
    <w:rsid w:val="00E82D81"/>
    <w:rsid w:val="00E83259"/>
    <w:rsid w:val="00E839BE"/>
    <w:rsid w:val="00E83CAC"/>
    <w:rsid w:val="00E84C89"/>
    <w:rsid w:val="00E85E56"/>
    <w:rsid w:val="00E860DD"/>
    <w:rsid w:val="00E8713D"/>
    <w:rsid w:val="00E90329"/>
    <w:rsid w:val="00E910D5"/>
    <w:rsid w:val="00E9192B"/>
    <w:rsid w:val="00E922C4"/>
    <w:rsid w:val="00E92366"/>
    <w:rsid w:val="00E943AE"/>
    <w:rsid w:val="00E947B0"/>
    <w:rsid w:val="00E95D82"/>
    <w:rsid w:val="00E95F21"/>
    <w:rsid w:val="00E96273"/>
    <w:rsid w:val="00E96E97"/>
    <w:rsid w:val="00E97D49"/>
    <w:rsid w:val="00EA0251"/>
    <w:rsid w:val="00EA1065"/>
    <w:rsid w:val="00EA1434"/>
    <w:rsid w:val="00EA16B6"/>
    <w:rsid w:val="00EA3C3E"/>
    <w:rsid w:val="00EA432C"/>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2EF9"/>
    <w:rsid w:val="00EB31A3"/>
    <w:rsid w:val="00EB325B"/>
    <w:rsid w:val="00EB3E22"/>
    <w:rsid w:val="00EB4881"/>
    <w:rsid w:val="00EB693B"/>
    <w:rsid w:val="00EB7BA9"/>
    <w:rsid w:val="00EB7D75"/>
    <w:rsid w:val="00EC0B20"/>
    <w:rsid w:val="00EC0EE7"/>
    <w:rsid w:val="00EC1C3A"/>
    <w:rsid w:val="00EC1F51"/>
    <w:rsid w:val="00EC2075"/>
    <w:rsid w:val="00EC2B1D"/>
    <w:rsid w:val="00EC4233"/>
    <w:rsid w:val="00EC4544"/>
    <w:rsid w:val="00EC4A85"/>
    <w:rsid w:val="00EC57B2"/>
    <w:rsid w:val="00EC58F4"/>
    <w:rsid w:val="00EC650B"/>
    <w:rsid w:val="00EC7808"/>
    <w:rsid w:val="00EC7BFA"/>
    <w:rsid w:val="00ED042E"/>
    <w:rsid w:val="00ED1295"/>
    <w:rsid w:val="00ED2357"/>
    <w:rsid w:val="00ED2725"/>
    <w:rsid w:val="00ED2F9A"/>
    <w:rsid w:val="00ED34D1"/>
    <w:rsid w:val="00ED367F"/>
    <w:rsid w:val="00ED3890"/>
    <w:rsid w:val="00ED4206"/>
    <w:rsid w:val="00ED58A2"/>
    <w:rsid w:val="00ED58C3"/>
    <w:rsid w:val="00ED5C71"/>
    <w:rsid w:val="00ED5EEE"/>
    <w:rsid w:val="00ED667C"/>
    <w:rsid w:val="00ED6E5D"/>
    <w:rsid w:val="00ED7966"/>
    <w:rsid w:val="00EE01CC"/>
    <w:rsid w:val="00EE03AB"/>
    <w:rsid w:val="00EE04EE"/>
    <w:rsid w:val="00EE1760"/>
    <w:rsid w:val="00EE18B6"/>
    <w:rsid w:val="00EE25E3"/>
    <w:rsid w:val="00EE287D"/>
    <w:rsid w:val="00EE3B32"/>
    <w:rsid w:val="00EE3CFF"/>
    <w:rsid w:val="00EE3F39"/>
    <w:rsid w:val="00EE414C"/>
    <w:rsid w:val="00EE44FE"/>
    <w:rsid w:val="00EE5406"/>
    <w:rsid w:val="00EE5EF8"/>
    <w:rsid w:val="00EE6964"/>
    <w:rsid w:val="00EE6A1D"/>
    <w:rsid w:val="00EE6D18"/>
    <w:rsid w:val="00EE7E7A"/>
    <w:rsid w:val="00EF1230"/>
    <w:rsid w:val="00EF223B"/>
    <w:rsid w:val="00EF29DE"/>
    <w:rsid w:val="00EF3978"/>
    <w:rsid w:val="00EF3A60"/>
    <w:rsid w:val="00EF3AAC"/>
    <w:rsid w:val="00EF4D42"/>
    <w:rsid w:val="00EF4FD1"/>
    <w:rsid w:val="00EF5318"/>
    <w:rsid w:val="00EF599F"/>
    <w:rsid w:val="00EF708A"/>
    <w:rsid w:val="00EF72C3"/>
    <w:rsid w:val="00EF79CE"/>
    <w:rsid w:val="00F00152"/>
    <w:rsid w:val="00F00352"/>
    <w:rsid w:val="00F00997"/>
    <w:rsid w:val="00F00B1B"/>
    <w:rsid w:val="00F00E37"/>
    <w:rsid w:val="00F010EE"/>
    <w:rsid w:val="00F01383"/>
    <w:rsid w:val="00F0167D"/>
    <w:rsid w:val="00F0177A"/>
    <w:rsid w:val="00F019D5"/>
    <w:rsid w:val="00F02500"/>
    <w:rsid w:val="00F02BF0"/>
    <w:rsid w:val="00F032E2"/>
    <w:rsid w:val="00F037E3"/>
    <w:rsid w:val="00F03FF2"/>
    <w:rsid w:val="00F04721"/>
    <w:rsid w:val="00F04F9E"/>
    <w:rsid w:val="00F06135"/>
    <w:rsid w:val="00F06A47"/>
    <w:rsid w:val="00F0700C"/>
    <w:rsid w:val="00F0717F"/>
    <w:rsid w:val="00F0747A"/>
    <w:rsid w:val="00F07849"/>
    <w:rsid w:val="00F07882"/>
    <w:rsid w:val="00F07883"/>
    <w:rsid w:val="00F10177"/>
    <w:rsid w:val="00F10D83"/>
    <w:rsid w:val="00F11637"/>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5B37"/>
    <w:rsid w:val="00F26004"/>
    <w:rsid w:val="00F270E8"/>
    <w:rsid w:val="00F27EF5"/>
    <w:rsid w:val="00F27FDB"/>
    <w:rsid w:val="00F30251"/>
    <w:rsid w:val="00F305CC"/>
    <w:rsid w:val="00F3179A"/>
    <w:rsid w:val="00F31D54"/>
    <w:rsid w:val="00F32357"/>
    <w:rsid w:val="00F32C70"/>
    <w:rsid w:val="00F34E02"/>
    <w:rsid w:val="00F3549E"/>
    <w:rsid w:val="00F365A7"/>
    <w:rsid w:val="00F3681C"/>
    <w:rsid w:val="00F371C1"/>
    <w:rsid w:val="00F3769D"/>
    <w:rsid w:val="00F404F4"/>
    <w:rsid w:val="00F4143E"/>
    <w:rsid w:val="00F41CC5"/>
    <w:rsid w:val="00F41D25"/>
    <w:rsid w:val="00F423C2"/>
    <w:rsid w:val="00F42E84"/>
    <w:rsid w:val="00F433F8"/>
    <w:rsid w:val="00F433FE"/>
    <w:rsid w:val="00F43627"/>
    <w:rsid w:val="00F43781"/>
    <w:rsid w:val="00F4463C"/>
    <w:rsid w:val="00F473A5"/>
    <w:rsid w:val="00F473F3"/>
    <w:rsid w:val="00F474B8"/>
    <w:rsid w:val="00F478CA"/>
    <w:rsid w:val="00F47CE2"/>
    <w:rsid w:val="00F501F3"/>
    <w:rsid w:val="00F50A98"/>
    <w:rsid w:val="00F50E5F"/>
    <w:rsid w:val="00F50ED2"/>
    <w:rsid w:val="00F51460"/>
    <w:rsid w:val="00F51667"/>
    <w:rsid w:val="00F521DC"/>
    <w:rsid w:val="00F525D9"/>
    <w:rsid w:val="00F53199"/>
    <w:rsid w:val="00F541A1"/>
    <w:rsid w:val="00F54B09"/>
    <w:rsid w:val="00F54BEA"/>
    <w:rsid w:val="00F54E8A"/>
    <w:rsid w:val="00F55386"/>
    <w:rsid w:val="00F559A8"/>
    <w:rsid w:val="00F55C21"/>
    <w:rsid w:val="00F55E5F"/>
    <w:rsid w:val="00F55F6D"/>
    <w:rsid w:val="00F5736B"/>
    <w:rsid w:val="00F5746A"/>
    <w:rsid w:val="00F57880"/>
    <w:rsid w:val="00F606F3"/>
    <w:rsid w:val="00F608AB"/>
    <w:rsid w:val="00F60BE7"/>
    <w:rsid w:val="00F6150C"/>
    <w:rsid w:val="00F6159C"/>
    <w:rsid w:val="00F61714"/>
    <w:rsid w:val="00F6238F"/>
    <w:rsid w:val="00F625A1"/>
    <w:rsid w:val="00F63E59"/>
    <w:rsid w:val="00F645D6"/>
    <w:rsid w:val="00F64915"/>
    <w:rsid w:val="00F64BE0"/>
    <w:rsid w:val="00F65B68"/>
    <w:rsid w:val="00F67846"/>
    <w:rsid w:val="00F67B42"/>
    <w:rsid w:val="00F67D07"/>
    <w:rsid w:val="00F70B72"/>
    <w:rsid w:val="00F70DEF"/>
    <w:rsid w:val="00F70EA3"/>
    <w:rsid w:val="00F71398"/>
    <w:rsid w:val="00F7285F"/>
    <w:rsid w:val="00F7294C"/>
    <w:rsid w:val="00F72C5F"/>
    <w:rsid w:val="00F73549"/>
    <w:rsid w:val="00F73FB2"/>
    <w:rsid w:val="00F7451B"/>
    <w:rsid w:val="00F75782"/>
    <w:rsid w:val="00F759E0"/>
    <w:rsid w:val="00F80C1D"/>
    <w:rsid w:val="00F81130"/>
    <w:rsid w:val="00F81469"/>
    <w:rsid w:val="00F818F7"/>
    <w:rsid w:val="00F8325D"/>
    <w:rsid w:val="00F832A9"/>
    <w:rsid w:val="00F832B0"/>
    <w:rsid w:val="00F83307"/>
    <w:rsid w:val="00F833A5"/>
    <w:rsid w:val="00F844D3"/>
    <w:rsid w:val="00F84629"/>
    <w:rsid w:val="00F84B71"/>
    <w:rsid w:val="00F84F0E"/>
    <w:rsid w:val="00F8519E"/>
    <w:rsid w:val="00F85FF5"/>
    <w:rsid w:val="00F86BB4"/>
    <w:rsid w:val="00F86E69"/>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0C86"/>
    <w:rsid w:val="00FA121C"/>
    <w:rsid w:val="00FA1407"/>
    <w:rsid w:val="00FA1A68"/>
    <w:rsid w:val="00FA1B1A"/>
    <w:rsid w:val="00FA2747"/>
    <w:rsid w:val="00FA2A33"/>
    <w:rsid w:val="00FA2B8D"/>
    <w:rsid w:val="00FA2C8F"/>
    <w:rsid w:val="00FA2CF7"/>
    <w:rsid w:val="00FA3410"/>
    <w:rsid w:val="00FA360B"/>
    <w:rsid w:val="00FA3860"/>
    <w:rsid w:val="00FA3A50"/>
    <w:rsid w:val="00FA4763"/>
    <w:rsid w:val="00FA4830"/>
    <w:rsid w:val="00FA5032"/>
    <w:rsid w:val="00FA52EB"/>
    <w:rsid w:val="00FA6366"/>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743"/>
    <w:rsid w:val="00FB6AA9"/>
    <w:rsid w:val="00FB6AD4"/>
    <w:rsid w:val="00FB7330"/>
    <w:rsid w:val="00FB7F22"/>
    <w:rsid w:val="00FC00F3"/>
    <w:rsid w:val="00FC0A33"/>
    <w:rsid w:val="00FC1416"/>
    <w:rsid w:val="00FC14B2"/>
    <w:rsid w:val="00FC1823"/>
    <w:rsid w:val="00FC2198"/>
    <w:rsid w:val="00FC26A4"/>
    <w:rsid w:val="00FC2C93"/>
    <w:rsid w:val="00FC325A"/>
    <w:rsid w:val="00FC33ED"/>
    <w:rsid w:val="00FC43AD"/>
    <w:rsid w:val="00FC5876"/>
    <w:rsid w:val="00FC617A"/>
    <w:rsid w:val="00FC62F5"/>
    <w:rsid w:val="00FC731E"/>
    <w:rsid w:val="00FC7F3E"/>
    <w:rsid w:val="00FD035A"/>
    <w:rsid w:val="00FD03D7"/>
    <w:rsid w:val="00FD19F1"/>
    <w:rsid w:val="00FD1A7E"/>
    <w:rsid w:val="00FD2CC3"/>
    <w:rsid w:val="00FD31BF"/>
    <w:rsid w:val="00FD3CC7"/>
    <w:rsid w:val="00FD4148"/>
    <w:rsid w:val="00FD4D5B"/>
    <w:rsid w:val="00FD6453"/>
    <w:rsid w:val="00FD67FD"/>
    <w:rsid w:val="00FD7CB2"/>
    <w:rsid w:val="00FD7D46"/>
    <w:rsid w:val="00FD7D8B"/>
    <w:rsid w:val="00FE0AF2"/>
    <w:rsid w:val="00FE0E83"/>
    <w:rsid w:val="00FE1C47"/>
    <w:rsid w:val="00FE22DD"/>
    <w:rsid w:val="00FE2CFB"/>
    <w:rsid w:val="00FE4A60"/>
    <w:rsid w:val="00FE4DF3"/>
    <w:rsid w:val="00FE4F91"/>
    <w:rsid w:val="00FE54E0"/>
    <w:rsid w:val="00FE55F0"/>
    <w:rsid w:val="00FE6331"/>
    <w:rsid w:val="00FE685B"/>
    <w:rsid w:val="00FE6C12"/>
    <w:rsid w:val="00FE785C"/>
    <w:rsid w:val="00FE7894"/>
    <w:rsid w:val="00FF0003"/>
    <w:rsid w:val="00FF01FA"/>
    <w:rsid w:val="00FF1472"/>
    <w:rsid w:val="00FF21B5"/>
    <w:rsid w:val="00FF21C3"/>
    <w:rsid w:val="00FF2A11"/>
    <w:rsid w:val="00FF2AA0"/>
    <w:rsid w:val="00FF371D"/>
    <w:rsid w:val="00FF3F6C"/>
    <w:rsid w:val="00FF447E"/>
    <w:rsid w:val="00FF4603"/>
    <w:rsid w:val="00FF4B07"/>
    <w:rsid w:val="00FF4BBC"/>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7E2CC"/>
  <w15:docId w15:val="{97F669FF-B353-49B7-9BC3-4E1CB185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iPriority="0"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036DA"/>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6C6C3F"/>
    <w:pPr>
      <w:keepNext/>
      <w:tabs>
        <w:tab w:val="left" w:pos="851"/>
      </w:tabs>
      <w:spacing w:before="240" w:after="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50510B"/>
    <w:pPr>
      <w:keepNext/>
      <w:tabs>
        <w:tab w:val="left" w:pos="851"/>
      </w:tabs>
      <w:spacing w:before="240" w:after="0" w:line="440" w:lineRule="atLeast"/>
      <w:jc w:val="left"/>
      <w:outlineLvl w:val="1"/>
    </w:pPr>
    <w:rPr>
      <w:rFonts w:ascii="Georgia" w:eastAsiaTheme="majorEastAsia" w:hAnsi="Georgia" w:cstheme="majorBidi"/>
      <w:b/>
      <w:bCs/>
      <w:color w:val="1B556B"/>
      <w:sz w:val="36"/>
      <w:szCs w:val="36"/>
    </w:rPr>
  </w:style>
  <w:style w:type="paragraph" w:styleId="Heading3">
    <w:name w:val="heading 3"/>
    <w:basedOn w:val="Normal"/>
    <w:next w:val="BodyText"/>
    <w:link w:val="Heading3Char"/>
    <w:qFormat/>
    <w:rsid w:val="005236CB"/>
    <w:pPr>
      <w:keepNext/>
      <w:tabs>
        <w:tab w:val="left" w:pos="851"/>
      </w:tabs>
      <w:spacing w:before="240" w:after="0" w:line="360" w:lineRule="atLeast"/>
      <w:jc w:val="left"/>
      <w:outlineLvl w:val="2"/>
    </w:pPr>
    <w:rPr>
      <w:rFonts w:ascii="Georgia" w:eastAsiaTheme="majorEastAsia" w:hAnsi="Georgia" w:cstheme="majorBidi"/>
      <w:b/>
      <w:bCs/>
      <w:color w:val="1B556B"/>
      <w:sz w:val="28"/>
    </w:rPr>
  </w:style>
  <w:style w:type="paragraph" w:styleId="Heading4">
    <w:name w:val="heading 4"/>
    <w:basedOn w:val="Heading3"/>
    <w:next w:val="BodyText"/>
    <w:link w:val="Heading4Char"/>
    <w:qFormat/>
    <w:rsid w:val="00360476"/>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428"/>
    <w:rPr>
      <w:rFonts w:ascii="Georgia" w:eastAsiaTheme="majorEastAsia" w:hAnsi="Georgia" w:cstheme="majorBidi"/>
      <w:b/>
      <w:bCs/>
      <w:color w:val="1B556B"/>
      <w:sz w:val="48"/>
      <w:szCs w:val="48"/>
    </w:rPr>
  </w:style>
  <w:style w:type="character" w:customStyle="1" w:styleId="Heading2Char">
    <w:name w:val="Heading 2 Char"/>
    <w:basedOn w:val="DefaultParagraphFont"/>
    <w:link w:val="Heading2"/>
    <w:rsid w:val="005A2428"/>
    <w:rPr>
      <w:rFonts w:ascii="Georgia" w:eastAsiaTheme="majorEastAsia" w:hAnsi="Georgia" w:cstheme="majorBidi"/>
      <w:b/>
      <w:bCs/>
      <w:color w:val="1B556B"/>
      <w:sz w:val="36"/>
      <w:szCs w:val="36"/>
    </w:rPr>
  </w:style>
  <w:style w:type="character" w:customStyle="1" w:styleId="Heading3Char">
    <w:name w:val="Heading 3 Char"/>
    <w:basedOn w:val="DefaultParagraphFont"/>
    <w:link w:val="Heading3"/>
    <w:rsid w:val="005236CB"/>
    <w:rPr>
      <w:rFonts w:ascii="Georgia" w:eastAsiaTheme="majorEastAsia" w:hAnsi="Georgia" w:cstheme="majorBidi"/>
      <w:b/>
      <w:bCs/>
      <w:color w:val="1B556B"/>
      <w:sz w:val="28"/>
      <w:szCs w:val="22"/>
    </w:rPr>
  </w:style>
  <w:style w:type="character" w:customStyle="1" w:styleId="Heading4Char">
    <w:name w:val="Heading 4 Char"/>
    <w:link w:val="Heading4"/>
    <w:rsid w:val="00360476"/>
    <w:rPr>
      <w:rFonts w:ascii="Georgia" w:eastAsia="Times New Roman" w:hAnsi="Georgia"/>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3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EA64B4"/>
    <w:pPr>
      <w:jc w:val="center"/>
    </w:pPr>
    <w:rPr>
      <w:rFonts w:ascii="Arial" w:hAnsi="Arial"/>
      <w:sz w:val="16"/>
    </w:rPr>
  </w:style>
  <w:style w:type="character" w:customStyle="1" w:styleId="HeaderChar">
    <w:name w:val="Header Char"/>
    <w:link w:val="Header"/>
    <w:uiPriority w:val="99"/>
    <w:semiHidden/>
    <w:rsid w:val="005A2428"/>
    <w:rPr>
      <w:rFonts w:ascii="Arial" w:eastAsia="Times New Roman" w:hAnsi="Arial"/>
      <w:sz w:val="16"/>
      <w:szCs w:val="22"/>
    </w:rPr>
  </w:style>
  <w:style w:type="paragraph" w:styleId="Quote">
    <w:name w:val="Quote"/>
    <w:basedOn w:val="Normal"/>
    <w:next w:val="BodyText"/>
    <w:link w:val="QuoteChar"/>
    <w:uiPriority w:val="5"/>
    <w:semiHidden/>
    <w:qFormat/>
    <w:rsid w:val="00684D9B"/>
    <w:pPr>
      <w:spacing w:before="60" w:after="60"/>
      <w:ind w:left="567" w:right="567"/>
      <w:jc w:val="left"/>
    </w:pPr>
    <w:rPr>
      <w:sz w:val="20"/>
    </w:rPr>
  </w:style>
  <w:style w:type="character" w:customStyle="1" w:styleId="QuoteChar">
    <w:name w:val="Quote Char"/>
    <w:link w:val="Quote"/>
    <w:uiPriority w:val="5"/>
    <w:semiHidden/>
    <w:rsid w:val="005A2428"/>
    <w:rPr>
      <w:rFonts w:eastAsia="Times New Roman"/>
      <w:szCs w:val="22"/>
    </w:rPr>
  </w:style>
  <w:style w:type="paragraph" w:customStyle="1" w:styleId="Box">
    <w:name w:val="Box"/>
    <w:basedOn w:val="Normal"/>
    <w:uiPriority w:val="1"/>
    <w:semiHidden/>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semiHidden/>
    <w:qFormat/>
    <w:rsid w:val="00EA64B4"/>
    <w:pPr>
      <w:keepNext/>
      <w:ind w:left="1134" w:hanging="1134"/>
      <w:jc w:val="left"/>
    </w:pPr>
    <w:rPr>
      <w:b/>
      <w:sz w:val="20"/>
    </w:rPr>
  </w:style>
  <w:style w:type="character" w:styleId="FootnoteReference">
    <w:name w:val="footnote reference"/>
    <w:semiHidden/>
    <w:rsid w:val="004278EC"/>
    <w:rPr>
      <w:rFonts w:ascii="Calibri" w:hAnsi="Calibri"/>
      <w:color w:val="auto"/>
      <w:sz w:val="22"/>
      <w:vertAlign w:val="superscript"/>
    </w:rPr>
  </w:style>
  <w:style w:type="paragraph" w:styleId="FootnoteText">
    <w:name w:val="footnote text"/>
    <w:basedOn w:val="Normal"/>
    <w:link w:val="FootnoteTextChar"/>
    <w:uiPriority w:val="99"/>
    <w:semiHidden/>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semiHidden/>
    <w:rsid w:val="005A2428"/>
    <w:rPr>
      <w:rFonts w:eastAsia="Times New Roman"/>
      <w:sz w:val="19"/>
      <w:szCs w:val="22"/>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semiHidden/>
    <w:qFormat/>
    <w:rsid w:val="00EA64B4"/>
    <w:rPr>
      <w:sz w:val="18"/>
    </w:rPr>
  </w:style>
  <w:style w:type="paragraph" w:customStyle="1" w:styleId="References">
    <w:name w:val="References"/>
    <w:basedOn w:val="Normal"/>
    <w:uiPriority w:val="4"/>
    <w:semiHidden/>
    <w:qFormat/>
    <w:rsid w:val="00554B30"/>
    <w:pPr>
      <w:spacing w:before="0" w:line="260" w:lineRule="atLeast"/>
      <w:jc w:val="left"/>
    </w:pPr>
    <w:rPr>
      <w:sz w:val="20"/>
    </w:rPr>
  </w:style>
  <w:style w:type="paragraph" w:customStyle="1" w:styleId="Source">
    <w:name w:val="Source"/>
    <w:basedOn w:val="Normal"/>
    <w:next w:val="Normal"/>
    <w:uiPriority w:val="1"/>
    <w:semiHidden/>
    <w:qFormat/>
    <w:rsid w:val="00EA64B4"/>
    <w:pPr>
      <w:tabs>
        <w:tab w:val="left" w:pos="680"/>
      </w:tabs>
      <w:jc w:val="left"/>
    </w:pPr>
    <w:rPr>
      <w:sz w:val="18"/>
    </w:rPr>
  </w:style>
  <w:style w:type="paragraph" w:styleId="Title">
    <w:name w:val="Title"/>
    <w:basedOn w:val="Normal"/>
    <w:link w:val="TitleChar"/>
    <w:uiPriority w:val="2"/>
    <w:semiHidden/>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semiHidden/>
    <w:rsid w:val="005A2428"/>
    <w:rPr>
      <w:rFonts w:ascii="Georgia" w:eastAsia="Times New Roman" w:hAnsi="Georgia"/>
      <w:b/>
      <w:color w:val="FFFFFF" w:themeColor="background1"/>
      <w:sz w:val="56"/>
      <w:szCs w:val="56"/>
    </w:rPr>
  </w:style>
  <w:style w:type="paragraph" w:styleId="Subtitle">
    <w:name w:val="Subtitle"/>
    <w:basedOn w:val="Normal"/>
    <w:link w:val="SubtitleChar"/>
    <w:uiPriority w:val="2"/>
    <w:semiHidden/>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semiHidden/>
    <w:rsid w:val="005A2428"/>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C7658"/>
    <w:pPr>
      <w:spacing w:line="240" w:lineRule="atLeast"/>
      <w:jc w:val="left"/>
    </w:pPr>
    <w:rPr>
      <w:sz w:val="18"/>
    </w:rPr>
  </w:style>
  <w:style w:type="paragraph" w:customStyle="1" w:styleId="TableTextbold">
    <w:name w:val="TableText bold"/>
    <w:basedOn w:val="Normal"/>
    <w:qFormat/>
    <w:rsid w:val="007C7658"/>
    <w:pPr>
      <w:spacing w:line="240" w:lineRule="atLeast"/>
      <w:jc w:val="left"/>
    </w:pPr>
    <w:rPr>
      <w:b/>
      <w:color w:val="FFFFFF" w:themeColor="background1"/>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semiHidden/>
    <w:qFormat/>
    <w:rsid w:val="00EA64B4"/>
    <w:pPr>
      <w:tabs>
        <w:tab w:val="left" w:pos="2835"/>
      </w:tabs>
      <w:spacing w:after="0"/>
      <w:jc w:val="left"/>
    </w:pPr>
  </w:style>
  <w:style w:type="paragraph" w:customStyle="1" w:styleId="Footerodd">
    <w:name w:val="Footer odd"/>
    <w:basedOn w:val="Normal"/>
    <w:uiPriority w:val="1"/>
    <w:rsid w:val="00BB57D5"/>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semiHidden/>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ubai Light" w:eastAsia="Times New Roman" w:hAnsi="Dubai Light"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ubai Light" w:eastAsia="Times New Roman" w:hAnsi="Dubai Light"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ubai Light" w:eastAsia="Times New Roman" w:hAnsi="Dubai Light" w:cs="Times New Roman"/>
        <w:b/>
        <w:bCs/>
      </w:rPr>
    </w:tblStylePr>
    <w:tblStylePr w:type="lastCol">
      <w:rPr>
        <w:rFonts w:ascii="Dubai Light" w:eastAsia="Times New Roman" w:hAnsi="Dubai Light"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Dubai Light" w:eastAsia="Times New Roman" w:hAnsi="Dubai Light"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semiHidden/>
    <w:rsid w:val="00363B9A"/>
    <w:pPr>
      <w:spacing w:line="240" w:lineRule="auto"/>
    </w:pPr>
    <w:rPr>
      <w:sz w:val="20"/>
      <w:szCs w:val="20"/>
    </w:rPr>
  </w:style>
  <w:style w:type="character" w:customStyle="1" w:styleId="CommentTextChar">
    <w:name w:val="Comment Text Char"/>
    <w:basedOn w:val="DefaultParagraphFont"/>
    <w:link w:val="CommentText"/>
    <w:semiHidden/>
    <w:rsid w:val="005A2428"/>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B556B" w:themeColor="accent1"/>
        <w:left w:val="single" w:sz="4" w:space="0" w:color="1B556B" w:themeColor="accent1"/>
        <w:bottom w:val="single" w:sz="4" w:space="0" w:color="1B556B" w:themeColor="accent1"/>
        <w:right w:val="single" w:sz="4" w:space="0" w:color="1B556B" w:themeColor="accent1"/>
      </w:tblBorders>
    </w:tblPr>
    <w:tblStylePr w:type="firstRow">
      <w:rPr>
        <w:b/>
        <w:bCs/>
        <w:color w:val="FFFFFF" w:themeColor="background1"/>
      </w:rPr>
      <w:tblPr/>
      <w:tcPr>
        <w:shd w:val="clear" w:color="auto" w:fill="1B556B" w:themeFill="accent1"/>
      </w:tcPr>
    </w:tblStylePr>
    <w:tblStylePr w:type="lastRow">
      <w:rPr>
        <w:b/>
        <w:bCs/>
      </w:rPr>
      <w:tblPr/>
      <w:tcPr>
        <w:tcBorders>
          <w:top w:val="double" w:sz="4" w:space="0" w:color="1B556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56B" w:themeColor="accent1"/>
          <w:right w:val="single" w:sz="4" w:space="0" w:color="1B556B" w:themeColor="accent1"/>
        </w:tcBorders>
      </w:tcPr>
    </w:tblStylePr>
    <w:tblStylePr w:type="band1Horz">
      <w:tblPr/>
      <w:tcPr>
        <w:tcBorders>
          <w:top w:val="single" w:sz="4" w:space="0" w:color="1B556B" w:themeColor="accent1"/>
          <w:bottom w:val="single" w:sz="4" w:space="0" w:color="1B556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56B" w:themeColor="accent1"/>
          <w:left w:val="nil"/>
        </w:tcBorders>
      </w:tcPr>
    </w:tblStylePr>
    <w:tblStylePr w:type="swCell">
      <w:tblPr/>
      <w:tcPr>
        <w:tcBorders>
          <w:top w:val="double" w:sz="4" w:space="0" w:color="1B556B"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Intro">
    <w:name w:val="Intro"/>
    <w:basedOn w:val="BodyText"/>
    <w:semiHidden/>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stTable4-Accent3">
    <w:name w:val="List Table 4 Accent 3"/>
    <w:basedOn w:val="TableNormal"/>
    <w:uiPriority w:val="49"/>
    <w:rsid w:val="0092073D"/>
    <w:rPr>
      <w:rFonts w:asciiTheme="minorHAnsi" w:eastAsiaTheme="minorHAnsi" w:hAnsiTheme="minorHAnsi" w:cstheme="minorBidi"/>
      <w:sz w:val="22"/>
      <w:szCs w:val="22"/>
      <w:lang w:val="en-AU" w:eastAsia="en-US"/>
    </w:rPr>
    <w:tblPr>
      <w:tblStyleRowBandSize w:val="1"/>
      <w:tblStyleColBandSize w:val="1"/>
      <w:tblBorders>
        <w:top w:val="single" w:sz="4" w:space="0" w:color="E5F3F1" w:themeColor="accent3" w:themeTint="99"/>
        <w:left w:val="single" w:sz="4" w:space="0" w:color="E5F3F1" w:themeColor="accent3" w:themeTint="99"/>
        <w:bottom w:val="single" w:sz="4" w:space="0" w:color="E5F3F1" w:themeColor="accent3" w:themeTint="99"/>
        <w:right w:val="single" w:sz="4" w:space="0" w:color="E5F3F1" w:themeColor="accent3" w:themeTint="99"/>
        <w:insideH w:val="single" w:sz="4" w:space="0" w:color="E5F3F1" w:themeColor="accent3" w:themeTint="99"/>
      </w:tblBorders>
    </w:tblPr>
    <w:tblStylePr w:type="firstRow">
      <w:rPr>
        <w:b/>
        <w:bCs/>
        <w:color w:val="FFFFFF" w:themeColor="background1"/>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insideH w:val="nil"/>
        </w:tcBorders>
        <w:shd w:val="clear" w:color="auto" w:fill="D5EBE8" w:themeFill="accent3"/>
      </w:tcPr>
    </w:tblStylePr>
    <w:tblStylePr w:type="lastRow">
      <w:rPr>
        <w:b/>
        <w:bCs/>
      </w:rPr>
      <w:tblPr/>
      <w:tcPr>
        <w:tcBorders>
          <w:top w:val="double" w:sz="4" w:space="0" w:color="E5F3F1" w:themeColor="accent3" w:themeTint="99"/>
        </w:tcBorders>
      </w:tcPr>
    </w:tblStylePr>
    <w:tblStylePr w:type="firstCol">
      <w:rPr>
        <w:b/>
        <w:bCs/>
      </w:rPr>
    </w:tblStylePr>
    <w:tblStylePr w:type="lastCol">
      <w:rPr>
        <w:b/>
        <w:bCs/>
      </w:rPr>
    </w:tblStylePr>
    <w:tblStylePr w:type="band1Vert">
      <w:tblPr/>
      <w:tcPr>
        <w:shd w:val="clear" w:color="auto" w:fill="F6FBFA" w:themeFill="accent3" w:themeFillTint="33"/>
      </w:tcPr>
    </w:tblStylePr>
    <w:tblStylePr w:type="band1Horz">
      <w:tblPr/>
      <w:tcPr>
        <w:shd w:val="clear" w:color="auto" w:fill="F6FBFA"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vironment.govt.nz/publications/standard-materials-for-kerbside-collections-guidance-for-territorial-authorit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gazette.govt.nz/notice/id/2023-go42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ransformingRecycling@mcert.govt.n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ransformingRecycling@mfe.govt.nz"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_000\OneDrive\Documents\Work\Environment%20-%20Ministry%20for\FORMATTING\Info%20sheet%20-%20Oct%202024\25-10-24%20-%20Blue%20MfE%20Infosheet%20Template%20-%20Oct%202024.dotx"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B556B"/>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6" ma:contentTypeDescription="Create a new document." ma:contentTypeScope="" ma:versionID="2435a442e96156ddc644d0be26c76204">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8df35c86322933517d2809a8e9b40fd6"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Sender xmlns="4a94300e-a927-4b92-9d3a-682523035cb6"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MTS_x0020_ID xmlns="4a94300e-a927-4b92-9d3a-682523035cb6" xsi:nil="true"/>
    <Email_x0020_Table xmlns="4a94300e-a927-4b92-9d3a-682523035cb6" xsi:nil="true"/>
    <MTS_x0020_Type xmlns="4a94300e-a927-4b92-9d3a-682523035cb6" xsi:nil="true"/>
    <Receiver xmlns="4a94300e-a927-4b92-9d3a-682523035cb6" xsi:nil="true"/>
    <Other_x0020_Details_2 xmlns="4a94300e-a927-4b92-9d3a-682523035cb6" xsi:nil="true"/>
    <Other_x0020_Details_3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ECM-1122293896-129811</_dlc_DocId>
    <_dlc_DocIdUrl xmlns="58a6f171-52cb-4404-b47d-af1c8daf8fd1">
      <Url>https://ministryforenvironment.sharepoint.com/sites/ECM-ER-Comms/_layouts/15/DocIdRedir.aspx?ID=ECM-1122293896-129811</Url>
      <Description>ECM-1122293896-129811</Description>
    </_dlc_DocIdUrl>
    <From xmlns="4a94300e-a927-4b92-9d3a-682523035cb6" xsi:nil="true"/>
    <IconOverlay xmlns="http://schemas.microsoft.com/sharepoint/v4" xsi:nil="true"/>
    <Sent_x002f_Received xmlns="4a94300e-a927-4b92-9d3a-682523035cb6" xsi:nil="true"/>
    <To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2.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3.xml><?xml version="1.0" encoding="utf-8"?>
<ds:datastoreItem xmlns:ds="http://schemas.openxmlformats.org/officeDocument/2006/customXml" ds:itemID="{7974B0E6-4F68-4755-A71B-5076ED5E0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4a94300e-a927-4b92-9d3a-682523035cb6"/>
    <ds:schemaRef ds:uri="http://schemas.microsoft.com/sharepoint/v3"/>
    <ds:schemaRef ds:uri="58a6f171-52cb-4404-b47d-af1c8daf8fd1"/>
    <ds:schemaRef ds:uri="http://schemas.microsoft.com/sharepoint/v4"/>
  </ds:schemaRefs>
</ds:datastoreItem>
</file>

<file path=customXml/itemProps5.xml><?xml version="1.0" encoding="utf-8"?>
<ds:datastoreItem xmlns:ds="http://schemas.openxmlformats.org/officeDocument/2006/customXml" ds:itemID="{04E19D66-749F-4E11-8B87-ADE5AA59C4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25-10-24 - Blue MfE Infosheet Template - Oct 2024</Template>
  <TotalTime>0</TotalTime>
  <Pages>6</Pages>
  <Words>1653</Words>
  <Characters>9458</Characters>
  <Application>Microsoft Office Word</Application>
  <DocSecurity>0</DocSecurity>
  <Lines>286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CharactersWithSpaces>
  <SharedDoc>false</SharedDoc>
  <HLinks>
    <vt:vector size="24" baseType="variant">
      <vt:variant>
        <vt:i4>2949208</vt:i4>
      </vt:variant>
      <vt:variant>
        <vt:i4>9</vt:i4>
      </vt:variant>
      <vt:variant>
        <vt:i4>0</vt:i4>
      </vt:variant>
      <vt:variant>
        <vt:i4>5</vt:i4>
      </vt:variant>
      <vt:variant>
        <vt:lpwstr>mailto:TransformingRecycling@mcert.govt.nz</vt:lpwstr>
      </vt:variant>
      <vt:variant>
        <vt:lpwstr/>
      </vt:variant>
      <vt:variant>
        <vt:i4>5832751</vt:i4>
      </vt:variant>
      <vt:variant>
        <vt:i4>6</vt:i4>
      </vt:variant>
      <vt:variant>
        <vt:i4>0</vt:i4>
      </vt:variant>
      <vt:variant>
        <vt:i4>5</vt:i4>
      </vt:variant>
      <vt:variant>
        <vt:lpwstr>mailto:TransformingRecycling@mfe.govt.nz</vt:lpwstr>
      </vt:variant>
      <vt:variant>
        <vt:lpwstr/>
      </vt:variant>
      <vt:variant>
        <vt:i4>3997744</vt:i4>
      </vt:variant>
      <vt:variant>
        <vt:i4>3</vt:i4>
      </vt:variant>
      <vt:variant>
        <vt:i4>0</vt:i4>
      </vt:variant>
      <vt:variant>
        <vt:i4>5</vt:i4>
      </vt:variant>
      <vt:variant>
        <vt:lpwstr>https://environment.govt.nz/publications/standard-materials-for-kerbside-collections-guidance-for-territorial-authorities/</vt:lpwstr>
      </vt:variant>
      <vt:variant>
        <vt:lpwstr/>
      </vt:variant>
      <vt:variant>
        <vt:i4>5374027</vt:i4>
      </vt:variant>
      <vt:variant>
        <vt:i4>0</vt:i4>
      </vt:variant>
      <vt:variant>
        <vt:i4>0</vt:i4>
      </vt:variant>
      <vt:variant>
        <vt:i4>5</vt:i4>
      </vt:variant>
      <vt:variant>
        <vt:lpwstr>https://gazette.govt.nz/notice/id/2023-go4222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Linda Stirling</cp:lastModifiedBy>
  <cp:revision>2</cp:revision>
  <cp:lastPrinted>2026-06-11T17:34:00Z</cp:lastPrinted>
  <dcterms:created xsi:type="dcterms:W3CDTF">2026-06-19T02:50:00Z</dcterms:created>
  <dcterms:modified xsi:type="dcterms:W3CDTF">2026-06-19T02:50:00Z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_dlc_DocIdItemGuid">
    <vt:lpwstr>5976ffc7-411e-47c1-9d4b-08edca73008e</vt:lpwstr>
  </property>
  <property fmtid="{D5CDD505-2E9C-101B-9397-08002B2CF9AE}" pid="11" name="MediaServiceImageTags">
    <vt:lpwstr/>
  </property>
</Properties>
</file>