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D4D1B" w14:textId="505EB28F" w:rsidR="0029028E" w:rsidRDefault="00A265D4" w:rsidP="00A5775B">
      <w:pPr>
        <w:pStyle w:val="paragraph"/>
        <w:spacing w:before="0" w:beforeAutospacing="0" w:after="0" w:afterAutospacing="0" w:line="280" w:lineRule="atLeast"/>
        <w:textAlignment w:val="baseline"/>
        <w:rPr>
          <w:rFonts w:asciiTheme="minorHAnsi" w:hAnsiTheme="minorHAnsi" w:cstheme="minorHAnsi"/>
          <w:b/>
          <w:bCs/>
          <w:sz w:val="22"/>
          <w:szCs w:val="22"/>
        </w:rPr>
        <w:sectPr w:rsidR="0029028E" w:rsidSect="005135F8">
          <w:footerReference w:type="even" r:id="rId12"/>
          <w:footerReference w:type="default" r:id="rId13"/>
          <w:footerReference w:type="first" r:id="rId14"/>
          <w:pgSz w:w="12240" w:h="15840"/>
          <w:pgMar w:top="1134" w:right="1701" w:bottom="1134" w:left="1701" w:header="720" w:footer="720" w:gutter="0"/>
          <w:pgNumType w:start="1"/>
          <w:cols w:space="720"/>
          <w:titlePg/>
          <w:docGrid w:linePitch="360"/>
        </w:sectPr>
      </w:pPr>
      <w:r>
        <w:rPr>
          <w:rFonts w:asciiTheme="minorHAnsi" w:hAnsiTheme="minorHAnsi" w:cstheme="minorHAnsi"/>
          <w:b/>
          <w:bCs/>
          <w:noProof/>
          <w:sz w:val="22"/>
          <w:szCs w:val="22"/>
        </w:rPr>
        <w:drawing>
          <wp:anchor distT="0" distB="0" distL="114300" distR="114300" simplePos="0" relativeHeight="251658240" behindDoc="0" locked="0" layoutInCell="1" allowOverlap="1" wp14:anchorId="5BF507AA" wp14:editId="37DD81BB">
            <wp:simplePos x="0" y="0"/>
            <wp:positionH relativeFrom="column">
              <wp:posOffset>-1080135</wp:posOffset>
            </wp:positionH>
            <wp:positionV relativeFrom="paragraph">
              <wp:posOffset>-711530</wp:posOffset>
            </wp:positionV>
            <wp:extent cx="7810500" cy="11047644"/>
            <wp:effectExtent l="0" t="0" r="0" b="1905"/>
            <wp:wrapNone/>
            <wp:docPr id="1709377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77814" name="Picture 17093778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10500" cy="11047644"/>
                    </a:xfrm>
                    <a:prstGeom prst="rect">
                      <a:avLst/>
                    </a:prstGeom>
                  </pic:spPr>
                </pic:pic>
              </a:graphicData>
            </a:graphic>
            <wp14:sizeRelH relativeFrom="page">
              <wp14:pctWidth>0</wp14:pctWidth>
            </wp14:sizeRelH>
            <wp14:sizeRelV relativeFrom="page">
              <wp14:pctHeight>0</wp14:pctHeight>
            </wp14:sizeRelV>
          </wp:anchor>
        </w:drawing>
      </w:r>
    </w:p>
    <w:p w14:paraId="33EF64DD" w14:textId="62C60F3E" w:rsidR="00190FB1" w:rsidRPr="000F43FD" w:rsidRDefault="002C69D6" w:rsidP="00A5775B">
      <w:pPr>
        <w:pStyle w:val="paragraph"/>
        <w:spacing w:before="0" w:beforeAutospacing="0" w:after="0" w:afterAutospacing="0" w:line="280" w:lineRule="atLeast"/>
        <w:textAlignment w:val="baseline"/>
        <w:rPr>
          <w:rFonts w:asciiTheme="minorHAnsi" w:hAnsiTheme="minorHAnsi" w:cstheme="minorHAnsi"/>
          <w:sz w:val="22"/>
          <w:szCs w:val="22"/>
        </w:rPr>
      </w:pPr>
      <w:r w:rsidRPr="000F43FD">
        <w:rPr>
          <w:rFonts w:asciiTheme="minorHAnsi" w:hAnsiTheme="minorHAnsi" w:cstheme="minorHAnsi"/>
          <w:b/>
          <w:bCs/>
          <w:sz w:val="22"/>
          <w:szCs w:val="22"/>
        </w:rPr>
        <w:lastRenderedPageBreak/>
        <w:t>Disclaimer</w:t>
      </w:r>
      <w:r w:rsidRPr="000F43FD">
        <w:rPr>
          <w:rFonts w:asciiTheme="minorHAnsi" w:hAnsiTheme="minorHAnsi" w:cstheme="minorHAnsi"/>
          <w:sz w:val="22"/>
          <w:szCs w:val="22"/>
        </w:rPr>
        <w:t xml:space="preserve"> </w:t>
      </w:r>
    </w:p>
    <w:p w14:paraId="6B7E2EE4" w14:textId="77777777" w:rsidR="00190FB1" w:rsidRPr="00B177BD" w:rsidRDefault="002C69D6" w:rsidP="0029028E">
      <w:pPr>
        <w:pStyle w:val="BodyText"/>
      </w:pPr>
      <w:r w:rsidRPr="00B177BD">
        <w:t xml:space="preserve">The information in this publication is, according to the Ministry for the Environment's best efforts, accurate at the time of publication. The Ministry will make every reasonable effort to keep it current and accurate. </w:t>
      </w:r>
    </w:p>
    <w:p w14:paraId="5B307D71" w14:textId="303672C6" w:rsidR="00190FB1" w:rsidRPr="00B177BD" w:rsidRDefault="002C69D6" w:rsidP="0029028E">
      <w:pPr>
        <w:pStyle w:val="BodyText"/>
      </w:pPr>
      <w:r w:rsidRPr="00B177BD">
        <w:t xml:space="preserve">However, users of this publication are advised that: </w:t>
      </w:r>
    </w:p>
    <w:p w14:paraId="0884AF95" w14:textId="478CE26F" w:rsidR="00190FB1" w:rsidRPr="00B177BD" w:rsidRDefault="002C69D6" w:rsidP="0029028E">
      <w:pPr>
        <w:pStyle w:val="Bullet"/>
      </w:pPr>
      <w:r w:rsidRPr="00B177BD">
        <w:t xml:space="preserve">The information does not alter the laws of New Zealand, other official guidelines, or requirements. </w:t>
      </w:r>
    </w:p>
    <w:p w14:paraId="60817B64" w14:textId="50B58E37" w:rsidR="00190FB1" w:rsidRPr="00B177BD" w:rsidRDefault="002C69D6" w:rsidP="0029028E">
      <w:pPr>
        <w:pStyle w:val="Bullet"/>
      </w:pPr>
      <w:r w:rsidRPr="00B177BD">
        <w:t xml:space="preserve">It does not constitute legal advice, and users should take specific advice from qualified professionals before taking any action based on information in this publication. </w:t>
      </w:r>
    </w:p>
    <w:p w14:paraId="3D409CAF" w14:textId="601DAAAC" w:rsidR="00190FB1" w:rsidRPr="00B177BD" w:rsidRDefault="002C69D6" w:rsidP="0029028E">
      <w:pPr>
        <w:pStyle w:val="Bullet"/>
      </w:pPr>
      <w:r w:rsidRPr="00B177BD">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72DC24A0" w14:textId="6D296864" w:rsidR="00190FB1" w:rsidRPr="00B177BD" w:rsidRDefault="002C69D6" w:rsidP="0029028E">
      <w:pPr>
        <w:pStyle w:val="Bullet"/>
      </w:pPr>
      <w:r w:rsidRPr="00B177BD">
        <w:t xml:space="preserve">All references to websites, organisations, or people not within the Ministry are for convenience only and should not be taken as endorsement of those websites or information contained in those websites nor of organisations or people referred to. </w:t>
      </w:r>
    </w:p>
    <w:p w14:paraId="3C45E6F3" w14:textId="77777777" w:rsidR="00D02C92" w:rsidRDefault="00D02C92" w:rsidP="00D02C92">
      <w:pPr>
        <w:pStyle w:val="paragraph"/>
        <w:spacing w:before="120" w:beforeAutospacing="0" w:after="120" w:afterAutospacing="0" w:line="280" w:lineRule="atLeast"/>
        <w:textAlignment w:val="baseline"/>
        <w:rPr>
          <w:rFonts w:asciiTheme="minorHAnsi" w:hAnsiTheme="minorHAnsi" w:cstheme="minorHAnsi"/>
          <w:sz w:val="22"/>
          <w:szCs w:val="22"/>
        </w:rPr>
      </w:pPr>
    </w:p>
    <w:p w14:paraId="54EF4CDC" w14:textId="77777777" w:rsidR="00D02C92" w:rsidRDefault="00D02C92" w:rsidP="00D02C92">
      <w:pPr>
        <w:pStyle w:val="paragraph"/>
        <w:spacing w:before="120" w:beforeAutospacing="0" w:after="120" w:afterAutospacing="0" w:line="280" w:lineRule="atLeast"/>
        <w:textAlignment w:val="baseline"/>
        <w:rPr>
          <w:rFonts w:asciiTheme="minorHAnsi" w:hAnsiTheme="minorHAnsi" w:cstheme="minorHAnsi"/>
          <w:sz w:val="22"/>
          <w:szCs w:val="22"/>
        </w:rPr>
      </w:pPr>
    </w:p>
    <w:p w14:paraId="77D83068" w14:textId="77777777" w:rsidR="008C1EDB" w:rsidRDefault="008C1EDB" w:rsidP="00D02C92">
      <w:pPr>
        <w:pStyle w:val="paragraph"/>
        <w:spacing w:before="120" w:beforeAutospacing="0" w:after="120" w:afterAutospacing="0" w:line="280" w:lineRule="atLeast"/>
        <w:textAlignment w:val="baseline"/>
        <w:rPr>
          <w:rFonts w:asciiTheme="minorHAnsi" w:hAnsiTheme="minorHAnsi" w:cstheme="minorHAnsi"/>
          <w:sz w:val="22"/>
          <w:szCs w:val="22"/>
        </w:rPr>
      </w:pPr>
    </w:p>
    <w:p w14:paraId="5DB54EDE" w14:textId="77777777" w:rsidR="008C1EDB" w:rsidRDefault="008C1EDB" w:rsidP="00D02C92">
      <w:pPr>
        <w:pStyle w:val="paragraph"/>
        <w:spacing w:before="120" w:beforeAutospacing="0" w:after="120" w:afterAutospacing="0" w:line="280" w:lineRule="atLeast"/>
        <w:textAlignment w:val="baseline"/>
        <w:rPr>
          <w:rFonts w:asciiTheme="minorHAnsi" w:hAnsiTheme="minorHAnsi" w:cstheme="minorHAnsi"/>
          <w:sz w:val="22"/>
          <w:szCs w:val="22"/>
        </w:rPr>
      </w:pPr>
    </w:p>
    <w:p w14:paraId="12D8013B" w14:textId="4077C4CA" w:rsidR="002C69D6" w:rsidRPr="00B177BD" w:rsidRDefault="002C69D6" w:rsidP="0029028E">
      <w:pPr>
        <w:pStyle w:val="BodyText"/>
      </w:pPr>
      <w:r w:rsidRPr="00B177BD">
        <w:t>This document may be cited as: Ministry for the Environment. 202</w:t>
      </w:r>
      <w:r w:rsidR="00431BDB" w:rsidRPr="00B177BD">
        <w:t>5</w:t>
      </w:r>
      <w:r w:rsidRPr="00B177BD">
        <w:t xml:space="preserve">. </w:t>
      </w:r>
      <w:r w:rsidRPr="00B177BD">
        <w:rPr>
          <w:i/>
          <w:iCs/>
        </w:rPr>
        <w:t>Waste Minimisation Act 2008</w:t>
      </w:r>
      <w:r w:rsidR="00842C29">
        <w:rPr>
          <w:i/>
          <w:iCs/>
        </w:rPr>
        <w:t>:</w:t>
      </w:r>
      <w:r w:rsidRPr="00B177BD">
        <w:rPr>
          <w:i/>
          <w:iCs/>
        </w:rPr>
        <w:t xml:space="preserve"> </w:t>
      </w:r>
      <w:r w:rsidR="00842C29">
        <w:rPr>
          <w:i/>
          <w:iCs/>
        </w:rPr>
        <w:t>R</w:t>
      </w:r>
      <w:r w:rsidRPr="00B177BD">
        <w:rPr>
          <w:i/>
          <w:iCs/>
        </w:rPr>
        <w:t>egulatory performance monitoring framework report 202</w:t>
      </w:r>
      <w:r w:rsidR="00431BDB" w:rsidRPr="00B177BD">
        <w:rPr>
          <w:i/>
          <w:iCs/>
        </w:rPr>
        <w:t>2</w:t>
      </w:r>
      <w:r w:rsidRPr="00B177BD">
        <w:rPr>
          <w:i/>
          <w:iCs/>
        </w:rPr>
        <w:t>/2</w:t>
      </w:r>
      <w:r w:rsidR="00431BDB" w:rsidRPr="00B177BD">
        <w:rPr>
          <w:i/>
          <w:iCs/>
        </w:rPr>
        <w:t>3</w:t>
      </w:r>
      <w:r w:rsidRPr="00B177BD">
        <w:t>. Wellington: Ministry for the Environment.</w:t>
      </w:r>
    </w:p>
    <w:p w14:paraId="21D6A08B" w14:textId="77777777" w:rsidR="0013432A" w:rsidRDefault="0013432A" w:rsidP="0013432A">
      <w:pPr>
        <w:pStyle w:val="Imprint"/>
      </w:pPr>
    </w:p>
    <w:p w14:paraId="186ACD27" w14:textId="77777777" w:rsidR="008C1EDB" w:rsidRDefault="008C1EDB" w:rsidP="0013432A">
      <w:pPr>
        <w:pStyle w:val="Imprint"/>
      </w:pPr>
    </w:p>
    <w:p w14:paraId="6A520F25" w14:textId="6E7BC80F" w:rsidR="0013432A" w:rsidRDefault="0013432A" w:rsidP="0013432A">
      <w:pPr>
        <w:pStyle w:val="Imprint"/>
      </w:pPr>
      <w:r w:rsidRPr="006B77BB">
        <w:t xml:space="preserve">Published in </w:t>
      </w:r>
      <w:r w:rsidR="00B01C2F" w:rsidRPr="00A611E7">
        <w:t>March</w:t>
      </w:r>
      <w:r w:rsidRPr="00663783">
        <w:t xml:space="preserve"> </w:t>
      </w:r>
      <w:r w:rsidR="00A265D4">
        <w:t>2025</w:t>
      </w:r>
      <w:r w:rsidRPr="006B77BB">
        <w:t xml:space="preserve"> by the</w:t>
      </w:r>
      <w:r w:rsidRPr="006B77BB">
        <w:br/>
        <w:t xml:space="preserve">Ministry for the Environment </w:t>
      </w:r>
      <w:r w:rsidRPr="006B77BB">
        <w:br/>
        <w:t xml:space="preserve">Manatū </w:t>
      </w:r>
      <w:r>
        <w:t>m</w:t>
      </w:r>
      <w:r w:rsidRPr="006B77BB">
        <w:t xml:space="preserve">ō </w:t>
      </w:r>
      <w:r>
        <w:t>t</w:t>
      </w:r>
      <w:r w:rsidRPr="006B77BB">
        <w:t>e Taiao</w:t>
      </w:r>
      <w:r w:rsidRPr="006B77BB">
        <w:br/>
        <w:t>PO Box 10362, Wellington 6143, New Zealand</w:t>
      </w:r>
      <w:r>
        <w:br/>
      </w:r>
      <w:hyperlink r:id="rId16" w:history="1">
        <w:r w:rsidRPr="005A5193">
          <w:rPr>
            <w:rStyle w:val="Hyperlink"/>
          </w:rPr>
          <w:t>environment.govt.nz</w:t>
        </w:r>
      </w:hyperlink>
    </w:p>
    <w:p w14:paraId="67E41004" w14:textId="77777777" w:rsidR="0013432A" w:rsidRPr="006B77BB" w:rsidRDefault="0013432A" w:rsidP="0013432A">
      <w:pPr>
        <w:pStyle w:val="Imprint"/>
      </w:pPr>
    </w:p>
    <w:p w14:paraId="307E9520" w14:textId="14FE340B" w:rsidR="00F65178" w:rsidRDefault="0013432A" w:rsidP="00F65178">
      <w:pPr>
        <w:pStyle w:val="Imprint"/>
        <w:tabs>
          <w:tab w:val="left" w:pos="720"/>
        </w:tabs>
        <w:ind w:left="720" w:hanging="720"/>
      </w:pPr>
      <w:r w:rsidRPr="006B77BB">
        <w:t xml:space="preserve">ISBN: </w:t>
      </w:r>
      <w:r w:rsidRPr="006B77BB">
        <w:tab/>
      </w:r>
      <w:r w:rsidR="00B01C2F" w:rsidRPr="00B01C2F">
        <w:rPr>
          <w:lang w:val="en-US"/>
        </w:rPr>
        <w:t>978-1-991140-75-3</w:t>
      </w:r>
      <w:r w:rsidR="00B01C2F" w:rsidRPr="00B01C2F">
        <w:t> </w:t>
      </w:r>
    </w:p>
    <w:p w14:paraId="708C428D" w14:textId="425A9FD0" w:rsidR="0013432A" w:rsidRPr="006B77BB" w:rsidRDefault="0013432A" w:rsidP="00F65178">
      <w:pPr>
        <w:pStyle w:val="Imprint"/>
        <w:tabs>
          <w:tab w:val="left" w:pos="720"/>
        </w:tabs>
        <w:ind w:left="720" w:hanging="720"/>
      </w:pPr>
      <w:r w:rsidRPr="006B77BB">
        <w:t xml:space="preserve">Publication number: </w:t>
      </w:r>
      <w:r w:rsidRPr="00712783">
        <w:t xml:space="preserve">ME </w:t>
      </w:r>
      <w:r w:rsidR="00712783">
        <w:t>1883</w:t>
      </w:r>
    </w:p>
    <w:p w14:paraId="52BEA01A" w14:textId="77777777" w:rsidR="0013432A" w:rsidRDefault="0013432A" w:rsidP="0013432A">
      <w:pPr>
        <w:pStyle w:val="Imprint"/>
        <w:spacing w:after="80"/>
      </w:pPr>
    </w:p>
    <w:p w14:paraId="50A94EA3" w14:textId="1B03D422" w:rsidR="0029028E" w:rsidRDefault="0013432A" w:rsidP="0013432A">
      <w:pPr>
        <w:pStyle w:val="Imprint"/>
        <w:spacing w:after="80"/>
        <w:rPr>
          <w:highlight w:val="yellow"/>
        </w:rPr>
        <w:sectPr w:rsidR="0029028E" w:rsidSect="005135F8">
          <w:footerReference w:type="first" r:id="rId17"/>
          <w:pgSz w:w="12240" w:h="15840"/>
          <w:pgMar w:top="1134" w:right="1701" w:bottom="1134" w:left="1701" w:header="720" w:footer="720" w:gutter="0"/>
          <w:pgNumType w:start="1"/>
          <w:cols w:space="720"/>
          <w:titlePg/>
          <w:docGrid w:linePitch="360"/>
        </w:sectPr>
      </w:pPr>
      <w:r w:rsidRPr="006B77BB">
        <w:t xml:space="preserve">© Crown copyright New Zealand </w:t>
      </w:r>
      <w:r w:rsidR="00712783" w:rsidRPr="00712783">
        <w:t>2025</w:t>
      </w:r>
    </w:p>
    <w:p w14:paraId="3D9E851E" w14:textId="77777777" w:rsidR="0029028E" w:rsidRPr="0029028E" w:rsidRDefault="0029028E" w:rsidP="0029028E">
      <w:pPr>
        <w:keepNext/>
        <w:tabs>
          <w:tab w:val="left" w:pos="851"/>
        </w:tabs>
        <w:spacing w:before="0" w:after="360" w:line="600" w:lineRule="atLeast"/>
        <w:jc w:val="left"/>
        <w:outlineLvl w:val="0"/>
        <w:rPr>
          <w:rFonts w:ascii="Georgia" w:hAnsi="Georgia"/>
          <w:b/>
          <w:bCs/>
          <w:color w:val="1B556B"/>
          <w:sz w:val="48"/>
          <w:szCs w:val="28"/>
        </w:rPr>
      </w:pPr>
      <w:r w:rsidRPr="0029028E">
        <w:rPr>
          <w:rFonts w:ascii="Georgia" w:hAnsi="Georgia"/>
          <w:b/>
          <w:bCs/>
          <w:color w:val="1B556B"/>
          <w:sz w:val="48"/>
          <w:szCs w:val="28"/>
        </w:rPr>
        <w:lastRenderedPageBreak/>
        <w:t>Contents</w:t>
      </w:r>
    </w:p>
    <w:p w14:paraId="379F8CC3" w14:textId="2D19C753" w:rsidR="006A0E07" w:rsidRDefault="0029028E">
      <w:pPr>
        <w:pStyle w:val="TOC1"/>
        <w:rPr>
          <w:rFonts w:asciiTheme="minorHAnsi" w:eastAsiaTheme="minorEastAsia" w:hAnsiTheme="minorHAnsi" w:cstheme="minorBidi"/>
          <w:noProof/>
          <w:kern w:val="2"/>
          <w:sz w:val="24"/>
          <w:szCs w:val="24"/>
          <w14:ligatures w14:val="standardContextual"/>
        </w:rPr>
      </w:pPr>
      <w:r w:rsidRPr="0029028E">
        <w:rPr>
          <w:color w:val="0092CF"/>
        </w:rPr>
        <w:fldChar w:fldCharType="begin"/>
      </w:r>
      <w:r w:rsidRPr="0029028E">
        <w:rPr>
          <w:color w:val="0092CF"/>
        </w:rPr>
        <w:instrText xml:space="preserve"> TOC \h \z \t "Heading 1,1,Heading 2,2" </w:instrText>
      </w:r>
      <w:r w:rsidRPr="0029028E">
        <w:rPr>
          <w:color w:val="0092CF"/>
        </w:rPr>
        <w:fldChar w:fldCharType="separate"/>
      </w:r>
      <w:hyperlink w:anchor="_Toc193716689" w:history="1">
        <w:r w:rsidR="006A0E07" w:rsidRPr="009916AD">
          <w:rPr>
            <w:rStyle w:val="Hyperlink"/>
            <w:noProof/>
          </w:rPr>
          <w:t>Part 1: Our work programmes</w:t>
        </w:r>
        <w:r w:rsidR="006A0E07">
          <w:rPr>
            <w:noProof/>
            <w:webHidden/>
          </w:rPr>
          <w:tab/>
        </w:r>
        <w:r w:rsidR="006A0E07">
          <w:rPr>
            <w:noProof/>
            <w:webHidden/>
          </w:rPr>
          <w:fldChar w:fldCharType="begin"/>
        </w:r>
        <w:r w:rsidR="006A0E07">
          <w:rPr>
            <w:noProof/>
            <w:webHidden/>
          </w:rPr>
          <w:instrText xml:space="preserve"> PAGEREF _Toc193716689 \h </w:instrText>
        </w:r>
        <w:r w:rsidR="006A0E07">
          <w:rPr>
            <w:noProof/>
            <w:webHidden/>
          </w:rPr>
        </w:r>
        <w:r w:rsidR="006A0E07">
          <w:rPr>
            <w:noProof/>
            <w:webHidden/>
          </w:rPr>
          <w:fldChar w:fldCharType="separate"/>
        </w:r>
        <w:r w:rsidR="006A0E07">
          <w:rPr>
            <w:noProof/>
            <w:webHidden/>
          </w:rPr>
          <w:t>6</w:t>
        </w:r>
        <w:r w:rsidR="006A0E07">
          <w:rPr>
            <w:noProof/>
            <w:webHidden/>
          </w:rPr>
          <w:fldChar w:fldCharType="end"/>
        </w:r>
      </w:hyperlink>
    </w:p>
    <w:p w14:paraId="7EE7DC65" w14:textId="69C625AA" w:rsidR="006A0E07" w:rsidRDefault="006A0E07">
      <w:pPr>
        <w:pStyle w:val="TOC2"/>
        <w:rPr>
          <w:rFonts w:asciiTheme="minorHAnsi" w:eastAsiaTheme="minorEastAsia" w:hAnsiTheme="minorHAnsi" w:cstheme="minorBidi"/>
          <w:noProof/>
          <w:kern w:val="2"/>
          <w:sz w:val="24"/>
          <w:szCs w:val="24"/>
          <w14:ligatures w14:val="standardContextual"/>
        </w:rPr>
      </w:pPr>
      <w:hyperlink w:anchor="_Toc193716690" w:history="1">
        <w:r w:rsidRPr="009916AD">
          <w:rPr>
            <w:rStyle w:val="Hyperlink"/>
            <w:noProof/>
          </w:rPr>
          <w:t>Levy administration | Whakarite utu</w:t>
        </w:r>
        <w:r>
          <w:rPr>
            <w:noProof/>
            <w:webHidden/>
          </w:rPr>
          <w:tab/>
        </w:r>
        <w:r>
          <w:rPr>
            <w:noProof/>
            <w:webHidden/>
          </w:rPr>
          <w:fldChar w:fldCharType="begin"/>
        </w:r>
        <w:r>
          <w:rPr>
            <w:noProof/>
            <w:webHidden/>
          </w:rPr>
          <w:instrText xml:space="preserve"> PAGEREF _Toc193716690 \h </w:instrText>
        </w:r>
        <w:r>
          <w:rPr>
            <w:noProof/>
            <w:webHidden/>
          </w:rPr>
        </w:r>
        <w:r>
          <w:rPr>
            <w:noProof/>
            <w:webHidden/>
          </w:rPr>
          <w:fldChar w:fldCharType="separate"/>
        </w:r>
        <w:r>
          <w:rPr>
            <w:noProof/>
            <w:webHidden/>
          </w:rPr>
          <w:t>7</w:t>
        </w:r>
        <w:r>
          <w:rPr>
            <w:noProof/>
            <w:webHidden/>
          </w:rPr>
          <w:fldChar w:fldCharType="end"/>
        </w:r>
      </w:hyperlink>
    </w:p>
    <w:p w14:paraId="1FFEFA71" w14:textId="3B2655E9" w:rsidR="006A0E07" w:rsidRDefault="006A0E07">
      <w:pPr>
        <w:pStyle w:val="TOC2"/>
        <w:rPr>
          <w:rFonts w:asciiTheme="minorHAnsi" w:eastAsiaTheme="minorEastAsia" w:hAnsiTheme="minorHAnsi" w:cstheme="minorBidi"/>
          <w:noProof/>
          <w:kern w:val="2"/>
          <w:sz w:val="24"/>
          <w:szCs w:val="24"/>
          <w14:ligatures w14:val="standardContextual"/>
        </w:rPr>
      </w:pPr>
      <w:hyperlink w:anchor="_Toc193716691" w:history="1">
        <w:r w:rsidRPr="009916AD">
          <w:rPr>
            <w:rStyle w:val="Hyperlink"/>
            <w:noProof/>
          </w:rPr>
          <w:t>Facility compliance | Tautukunga wāhi para</w:t>
        </w:r>
        <w:r>
          <w:rPr>
            <w:noProof/>
            <w:webHidden/>
          </w:rPr>
          <w:tab/>
        </w:r>
        <w:r>
          <w:rPr>
            <w:noProof/>
            <w:webHidden/>
          </w:rPr>
          <w:fldChar w:fldCharType="begin"/>
        </w:r>
        <w:r>
          <w:rPr>
            <w:noProof/>
            <w:webHidden/>
          </w:rPr>
          <w:instrText xml:space="preserve"> PAGEREF _Toc193716691 \h </w:instrText>
        </w:r>
        <w:r>
          <w:rPr>
            <w:noProof/>
            <w:webHidden/>
          </w:rPr>
        </w:r>
        <w:r>
          <w:rPr>
            <w:noProof/>
            <w:webHidden/>
          </w:rPr>
          <w:fldChar w:fldCharType="separate"/>
        </w:r>
        <w:r>
          <w:rPr>
            <w:noProof/>
            <w:webHidden/>
          </w:rPr>
          <w:t>11</w:t>
        </w:r>
        <w:r>
          <w:rPr>
            <w:noProof/>
            <w:webHidden/>
          </w:rPr>
          <w:fldChar w:fldCharType="end"/>
        </w:r>
      </w:hyperlink>
    </w:p>
    <w:p w14:paraId="13DA7C52" w14:textId="2C15F127" w:rsidR="006A0E07" w:rsidRDefault="006A0E07">
      <w:pPr>
        <w:pStyle w:val="TOC2"/>
        <w:rPr>
          <w:rFonts w:asciiTheme="minorHAnsi" w:eastAsiaTheme="minorEastAsia" w:hAnsiTheme="minorHAnsi" w:cstheme="minorBidi"/>
          <w:noProof/>
          <w:kern w:val="2"/>
          <w:sz w:val="24"/>
          <w:szCs w:val="24"/>
          <w14:ligatures w14:val="standardContextual"/>
        </w:rPr>
      </w:pPr>
      <w:hyperlink w:anchor="_Toc193716692" w:history="1">
        <w:r w:rsidRPr="009916AD">
          <w:rPr>
            <w:rStyle w:val="Hyperlink"/>
            <w:noProof/>
          </w:rPr>
          <w:t>Territorial authority compliance | Tautukunga mana wāhi</w:t>
        </w:r>
        <w:r>
          <w:rPr>
            <w:noProof/>
            <w:webHidden/>
          </w:rPr>
          <w:tab/>
        </w:r>
        <w:r>
          <w:rPr>
            <w:noProof/>
            <w:webHidden/>
          </w:rPr>
          <w:fldChar w:fldCharType="begin"/>
        </w:r>
        <w:r>
          <w:rPr>
            <w:noProof/>
            <w:webHidden/>
          </w:rPr>
          <w:instrText xml:space="preserve"> PAGEREF _Toc193716692 \h </w:instrText>
        </w:r>
        <w:r>
          <w:rPr>
            <w:noProof/>
            <w:webHidden/>
          </w:rPr>
        </w:r>
        <w:r>
          <w:rPr>
            <w:noProof/>
            <w:webHidden/>
          </w:rPr>
          <w:fldChar w:fldCharType="separate"/>
        </w:r>
        <w:r>
          <w:rPr>
            <w:noProof/>
            <w:webHidden/>
          </w:rPr>
          <w:t>14</w:t>
        </w:r>
        <w:r>
          <w:rPr>
            <w:noProof/>
            <w:webHidden/>
          </w:rPr>
          <w:fldChar w:fldCharType="end"/>
        </w:r>
      </w:hyperlink>
    </w:p>
    <w:p w14:paraId="3FE02344" w14:textId="666BBBFF" w:rsidR="006A0E07" w:rsidRDefault="006A0E07">
      <w:pPr>
        <w:pStyle w:val="TOC2"/>
        <w:rPr>
          <w:rFonts w:asciiTheme="minorHAnsi" w:eastAsiaTheme="minorEastAsia" w:hAnsiTheme="minorHAnsi" w:cstheme="minorBidi"/>
          <w:noProof/>
          <w:kern w:val="2"/>
          <w:sz w:val="24"/>
          <w:szCs w:val="24"/>
          <w14:ligatures w14:val="standardContextual"/>
        </w:rPr>
      </w:pPr>
      <w:hyperlink w:anchor="_Toc193716693" w:history="1">
        <w:r w:rsidRPr="009916AD">
          <w:rPr>
            <w:rStyle w:val="Hyperlink"/>
            <w:noProof/>
          </w:rPr>
          <w:t>Fund compliance | Tautukunga tahua</w:t>
        </w:r>
        <w:r>
          <w:rPr>
            <w:noProof/>
            <w:webHidden/>
          </w:rPr>
          <w:tab/>
        </w:r>
        <w:r>
          <w:rPr>
            <w:noProof/>
            <w:webHidden/>
          </w:rPr>
          <w:fldChar w:fldCharType="begin"/>
        </w:r>
        <w:r>
          <w:rPr>
            <w:noProof/>
            <w:webHidden/>
          </w:rPr>
          <w:instrText xml:space="preserve"> PAGEREF _Toc193716693 \h </w:instrText>
        </w:r>
        <w:r>
          <w:rPr>
            <w:noProof/>
            <w:webHidden/>
          </w:rPr>
        </w:r>
        <w:r>
          <w:rPr>
            <w:noProof/>
            <w:webHidden/>
          </w:rPr>
          <w:fldChar w:fldCharType="separate"/>
        </w:r>
        <w:r>
          <w:rPr>
            <w:noProof/>
            <w:webHidden/>
          </w:rPr>
          <w:t>17</w:t>
        </w:r>
        <w:r>
          <w:rPr>
            <w:noProof/>
            <w:webHidden/>
          </w:rPr>
          <w:fldChar w:fldCharType="end"/>
        </w:r>
      </w:hyperlink>
    </w:p>
    <w:p w14:paraId="14B5BA80" w14:textId="539B9F72" w:rsidR="006A0E07" w:rsidRDefault="006A0E07">
      <w:pPr>
        <w:pStyle w:val="TOC2"/>
        <w:rPr>
          <w:rFonts w:asciiTheme="minorHAnsi" w:eastAsiaTheme="minorEastAsia" w:hAnsiTheme="minorHAnsi" w:cstheme="minorBidi"/>
          <w:noProof/>
          <w:kern w:val="2"/>
          <w:sz w:val="24"/>
          <w:szCs w:val="24"/>
          <w14:ligatures w14:val="standardContextual"/>
        </w:rPr>
      </w:pPr>
      <w:hyperlink w:anchor="_Toc193716694" w:history="1">
        <w:r w:rsidRPr="009916AD">
          <w:rPr>
            <w:rStyle w:val="Hyperlink"/>
            <w:noProof/>
          </w:rPr>
          <w:t>Product compliance | Tautukunga hanganga</w:t>
        </w:r>
        <w:r>
          <w:rPr>
            <w:noProof/>
            <w:webHidden/>
          </w:rPr>
          <w:tab/>
        </w:r>
        <w:r>
          <w:rPr>
            <w:noProof/>
            <w:webHidden/>
          </w:rPr>
          <w:fldChar w:fldCharType="begin"/>
        </w:r>
        <w:r>
          <w:rPr>
            <w:noProof/>
            <w:webHidden/>
          </w:rPr>
          <w:instrText xml:space="preserve"> PAGEREF _Toc193716694 \h </w:instrText>
        </w:r>
        <w:r>
          <w:rPr>
            <w:noProof/>
            <w:webHidden/>
          </w:rPr>
        </w:r>
        <w:r>
          <w:rPr>
            <w:noProof/>
            <w:webHidden/>
          </w:rPr>
          <w:fldChar w:fldCharType="separate"/>
        </w:r>
        <w:r>
          <w:rPr>
            <w:noProof/>
            <w:webHidden/>
          </w:rPr>
          <w:t>19</w:t>
        </w:r>
        <w:r>
          <w:rPr>
            <w:noProof/>
            <w:webHidden/>
          </w:rPr>
          <w:fldChar w:fldCharType="end"/>
        </w:r>
      </w:hyperlink>
    </w:p>
    <w:p w14:paraId="1AC08F54" w14:textId="204652B1" w:rsidR="006A0E07" w:rsidRDefault="006A0E07">
      <w:pPr>
        <w:pStyle w:val="TOC2"/>
        <w:rPr>
          <w:rFonts w:asciiTheme="minorHAnsi" w:eastAsiaTheme="minorEastAsia" w:hAnsiTheme="minorHAnsi" w:cstheme="minorBidi"/>
          <w:noProof/>
          <w:kern w:val="2"/>
          <w:sz w:val="24"/>
          <w:szCs w:val="24"/>
          <w14:ligatures w14:val="standardContextual"/>
        </w:rPr>
      </w:pPr>
      <w:hyperlink w:anchor="_Toc193716695" w:history="1">
        <w:r w:rsidRPr="009916AD">
          <w:rPr>
            <w:rStyle w:val="Hyperlink"/>
            <w:noProof/>
          </w:rPr>
          <w:t>Regulatory compliance | Tautukunga whakahaere</w:t>
        </w:r>
        <w:r>
          <w:rPr>
            <w:noProof/>
            <w:webHidden/>
          </w:rPr>
          <w:tab/>
        </w:r>
        <w:r>
          <w:rPr>
            <w:noProof/>
            <w:webHidden/>
          </w:rPr>
          <w:fldChar w:fldCharType="begin"/>
        </w:r>
        <w:r>
          <w:rPr>
            <w:noProof/>
            <w:webHidden/>
          </w:rPr>
          <w:instrText xml:space="preserve"> PAGEREF _Toc193716695 \h </w:instrText>
        </w:r>
        <w:r>
          <w:rPr>
            <w:noProof/>
            <w:webHidden/>
          </w:rPr>
        </w:r>
        <w:r>
          <w:rPr>
            <w:noProof/>
            <w:webHidden/>
          </w:rPr>
          <w:fldChar w:fldCharType="separate"/>
        </w:r>
        <w:r>
          <w:rPr>
            <w:noProof/>
            <w:webHidden/>
          </w:rPr>
          <w:t>20</w:t>
        </w:r>
        <w:r>
          <w:rPr>
            <w:noProof/>
            <w:webHidden/>
          </w:rPr>
          <w:fldChar w:fldCharType="end"/>
        </w:r>
      </w:hyperlink>
    </w:p>
    <w:p w14:paraId="68474049" w14:textId="5A233CFE" w:rsidR="006A0E07" w:rsidRDefault="006A0E07">
      <w:pPr>
        <w:pStyle w:val="TOC1"/>
        <w:rPr>
          <w:rFonts w:asciiTheme="minorHAnsi" w:eastAsiaTheme="minorEastAsia" w:hAnsiTheme="minorHAnsi" w:cstheme="minorBidi"/>
          <w:noProof/>
          <w:kern w:val="2"/>
          <w:sz w:val="24"/>
          <w:szCs w:val="24"/>
          <w14:ligatures w14:val="standardContextual"/>
        </w:rPr>
      </w:pPr>
      <w:hyperlink w:anchor="_Toc193716696" w:history="1">
        <w:r w:rsidRPr="009916AD">
          <w:rPr>
            <w:rStyle w:val="Hyperlink"/>
            <w:noProof/>
            <w:lang w:val="en-US"/>
          </w:rPr>
          <w:t>Part 2: Performance assessment and monitoring</w:t>
        </w:r>
        <w:r>
          <w:rPr>
            <w:noProof/>
            <w:webHidden/>
          </w:rPr>
          <w:tab/>
        </w:r>
        <w:r>
          <w:rPr>
            <w:noProof/>
            <w:webHidden/>
          </w:rPr>
          <w:fldChar w:fldCharType="begin"/>
        </w:r>
        <w:r>
          <w:rPr>
            <w:noProof/>
            <w:webHidden/>
          </w:rPr>
          <w:instrText xml:space="preserve"> PAGEREF _Toc193716696 \h </w:instrText>
        </w:r>
        <w:r>
          <w:rPr>
            <w:noProof/>
            <w:webHidden/>
          </w:rPr>
        </w:r>
        <w:r>
          <w:rPr>
            <w:noProof/>
            <w:webHidden/>
          </w:rPr>
          <w:fldChar w:fldCharType="separate"/>
        </w:r>
        <w:r>
          <w:rPr>
            <w:noProof/>
            <w:webHidden/>
          </w:rPr>
          <w:t>22</w:t>
        </w:r>
        <w:r>
          <w:rPr>
            <w:noProof/>
            <w:webHidden/>
          </w:rPr>
          <w:fldChar w:fldCharType="end"/>
        </w:r>
      </w:hyperlink>
    </w:p>
    <w:p w14:paraId="107A2842" w14:textId="497482E6" w:rsidR="006A0E07" w:rsidRDefault="006A0E07">
      <w:pPr>
        <w:pStyle w:val="TOC2"/>
        <w:rPr>
          <w:rFonts w:asciiTheme="minorHAnsi" w:eastAsiaTheme="minorEastAsia" w:hAnsiTheme="minorHAnsi" w:cstheme="minorBidi"/>
          <w:noProof/>
          <w:kern w:val="2"/>
          <w:sz w:val="24"/>
          <w:szCs w:val="24"/>
          <w14:ligatures w14:val="standardContextual"/>
        </w:rPr>
      </w:pPr>
      <w:hyperlink w:anchor="_Toc193716697" w:history="1">
        <w:r w:rsidRPr="009916AD">
          <w:rPr>
            <w:rStyle w:val="Hyperlink"/>
            <w:noProof/>
          </w:rPr>
          <w:t>Overview</w:t>
        </w:r>
        <w:r>
          <w:rPr>
            <w:noProof/>
            <w:webHidden/>
          </w:rPr>
          <w:tab/>
        </w:r>
        <w:r>
          <w:rPr>
            <w:noProof/>
            <w:webHidden/>
          </w:rPr>
          <w:fldChar w:fldCharType="begin"/>
        </w:r>
        <w:r>
          <w:rPr>
            <w:noProof/>
            <w:webHidden/>
          </w:rPr>
          <w:instrText xml:space="preserve"> PAGEREF _Toc193716697 \h </w:instrText>
        </w:r>
        <w:r>
          <w:rPr>
            <w:noProof/>
            <w:webHidden/>
          </w:rPr>
        </w:r>
        <w:r>
          <w:rPr>
            <w:noProof/>
            <w:webHidden/>
          </w:rPr>
          <w:fldChar w:fldCharType="separate"/>
        </w:r>
        <w:r>
          <w:rPr>
            <w:noProof/>
            <w:webHidden/>
          </w:rPr>
          <w:t>22</w:t>
        </w:r>
        <w:r>
          <w:rPr>
            <w:noProof/>
            <w:webHidden/>
          </w:rPr>
          <w:fldChar w:fldCharType="end"/>
        </w:r>
      </w:hyperlink>
    </w:p>
    <w:p w14:paraId="3967297E" w14:textId="3FD87C61" w:rsidR="006A0E07" w:rsidRDefault="006A0E07">
      <w:pPr>
        <w:pStyle w:val="TOC2"/>
        <w:rPr>
          <w:rFonts w:asciiTheme="minorHAnsi" w:eastAsiaTheme="minorEastAsia" w:hAnsiTheme="minorHAnsi" w:cstheme="minorBidi"/>
          <w:noProof/>
          <w:kern w:val="2"/>
          <w:sz w:val="24"/>
          <w:szCs w:val="24"/>
          <w14:ligatures w14:val="standardContextual"/>
        </w:rPr>
      </w:pPr>
      <w:hyperlink w:anchor="_Toc193716698" w:history="1">
        <w:r w:rsidRPr="009916AD">
          <w:rPr>
            <w:rStyle w:val="Hyperlink"/>
            <w:noProof/>
          </w:rPr>
          <w:t>Modern Regulator Improvement Tool (MRIT) assessment</w:t>
        </w:r>
        <w:r>
          <w:rPr>
            <w:noProof/>
            <w:webHidden/>
          </w:rPr>
          <w:tab/>
        </w:r>
        <w:r>
          <w:rPr>
            <w:noProof/>
            <w:webHidden/>
          </w:rPr>
          <w:fldChar w:fldCharType="begin"/>
        </w:r>
        <w:r>
          <w:rPr>
            <w:noProof/>
            <w:webHidden/>
          </w:rPr>
          <w:instrText xml:space="preserve"> PAGEREF _Toc193716698 \h </w:instrText>
        </w:r>
        <w:r>
          <w:rPr>
            <w:noProof/>
            <w:webHidden/>
          </w:rPr>
        </w:r>
        <w:r>
          <w:rPr>
            <w:noProof/>
            <w:webHidden/>
          </w:rPr>
          <w:fldChar w:fldCharType="separate"/>
        </w:r>
        <w:r>
          <w:rPr>
            <w:noProof/>
            <w:webHidden/>
          </w:rPr>
          <w:t>22</w:t>
        </w:r>
        <w:r>
          <w:rPr>
            <w:noProof/>
            <w:webHidden/>
          </w:rPr>
          <w:fldChar w:fldCharType="end"/>
        </w:r>
      </w:hyperlink>
    </w:p>
    <w:p w14:paraId="45AFA57C" w14:textId="1CC3078D" w:rsidR="006A0E07" w:rsidRDefault="006A0E07">
      <w:pPr>
        <w:pStyle w:val="TOC1"/>
        <w:rPr>
          <w:rFonts w:asciiTheme="minorHAnsi" w:eastAsiaTheme="minorEastAsia" w:hAnsiTheme="minorHAnsi" w:cstheme="minorBidi"/>
          <w:noProof/>
          <w:kern w:val="2"/>
          <w:sz w:val="24"/>
          <w:szCs w:val="24"/>
          <w14:ligatures w14:val="standardContextual"/>
        </w:rPr>
      </w:pPr>
      <w:hyperlink w:anchor="_Toc193716699" w:history="1">
        <w:r w:rsidRPr="009916AD">
          <w:rPr>
            <w:rStyle w:val="Hyperlink"/>
            <w:noProof/>
          </w:rPr>
          <w:t>Appendix: Modern Regulator Improvement Tool framework and explanations</w:t>
        </w:r>
        <w:r>
          <w:rPr>
            <w:noProof/>
            <w:webHidden/>
          </w:rPr>
          <w:tab/>
        </w:r>
        <w:r>
          <w:rPr>
            <w:noProof/>
            <w:webHidden/>
          </w:rPr>
          <w:fldChar w:fldCharType="begin"/>
        </w:r>
        <w:r>
          <w:rPr>
            <w:noProof/>
            <w:webHidden/>
          </w:rPr>
          <w:instrText xml:space="preserve"> PAGEREF _Toc193716699 \h </w:instrText>
        </w:r>
        <w:r>
          <w:rPr>
            <w:noProof/>
            <w:webHidden/>
          </w:rPr>
        </w:r>
        <w:r>
          <w:rPr>
            <w:noProof/>
            <w:webHidden/>
          </w:rPr>
          <w:fldChar w:fldCharType="separate"/>
        </w:r>
        <w:r>
          <w:rPr>
            <w:noProof/>
            <w:webHidden/>
          </w:rPr>
          <w:t>24</w:t>
        </w:r>
        <w:r>
          <w:rPr>
            <w:noProof/>
            <w:webHidden/>
          </w:rPr>
          <w:fldChar w:fldCharType="end"/>
        </w:r>
      </w:hyperlink>
    </w:p>
    <w:p w14:paraId="1226AF31" w14:textId="7E6C504C" w:rsidR="0029028E" w:rsidRPr="0029028E" w:rsidRDefault="0029028E" w:rsidP="0029028E">
      <w:pPr>
        <w:tabs>
          <w:tab w:val="left" w:pos="2835"/>
        </w:tabs>
        <w:spacing w:after="0"/>
        <w:jc w:val="left"/>
      </w:pPr>
      <w:r w:rsidRPr="0029028E">
        <w:rPr>
          <w:color w:val="0092CF"/>
        </w:rPr>
        <w:fldChar w:fldCharType="end"/>
      </w:r>
    </w:p>
    <w:p w14:paraId="711BA877" w14:textId="77777777" w:rsidR="0029028E" w:rsidRPr="0029028E" w:rsidRDefault="0029028E" w:rsidP="0029028E">
      <w:r w:rsidRPr="0029028E">
        <w:br w:type="page"/>
      </w:r>
    </w:p>
    <w:p w14:paraId="0059D02B" w14:textId="68D49A6D" w:rsidR="00EF3339" w:rsidRDefault="00EF3339" w:rsidP="00344B0F">
      <w:pPr>
        <w:pStyle w:val="paragraph"/>
        <w:spacing w:before="0" w:beforeAutospacing="0" w:after="360" w:afterAutospacing="0" w:line="600" w:lineRule="atLeast"/>
        <w:textAlignment w:val="baseline"/>
        <w:rPr>
          <w:rFonts w:ascii="Georgia" w:hAnsi="Georgia" w:cs="Segoe UI"/>
          <w:b/>
          <w:bCs/>
          <w:color w:val="1B556B"/>
          <w:sz w:val="48"/>
          <w:szCs w:val="48"/>
        </w:rPr>
      </w:pPr>
      <w:r w:rsidRPr="000B14FA">
        <w:rPr>
          <w:rFonts w:ascii="Georgia" w:hAnsi="Georgia" w:cs="Segoe UI"/>
          <w:b/>
          <w:bCs/>
          <w:color w:val="1B556B"/>
          <w:sz w:val="48"/>
          <w:szCs w:val="48"/>
        </w:rPr>
        <w:lastRenderedPageBreak/>
        <w:t>Tables</w:t>
      </w:r>
    </w:p>
    <w:p w14:paraId="6798920A" w14:textId="1E1CA6BE" w:rsidR="00C41094" w:rsidRPr="00911F98" w:rsidRDefault="00C41094" w:rsidP="00911F98">
      <w:pPr>
        <w:pStyle w:val="BodyText"/>
        <w:spacing w:after="240"/>
      </w:pPr>
      <w:r w:rsidRPr="006525B9">
        <w:rPr>
          <w:rStyle w:val="cf01"/>
          <w:rFonts w:asciiTheme="minorHAnsi" w:hAnsiTheme="minorHAnsi" w:cstheme="minorHAnsi"/>
          <w:sz w:val="22"/>
          <w:szCs w:val="22"/>
        </w:rPr>
        <w:t>Please note all reporting periods in these tables are from 1 July to 30 June.</w:t>
      </w:r>
    </w:p>
    <w:p w14:paraId="7D2F018A" w14:textId="524E0BA1" w:rsidR="009952FE" w:rsidRDefault="00C41094">
      <w:pPr>
        <w:pStyle w:val="TableofFigures"/>
        <w:tabs>
          <w:tab w:val="right" w:pos="8828"/>
        </w:tabs>
        <w:rPr>
          <w:rFonts w:asciiTheme="minorHAnsi" w:eastAsiaTheme="minorEastAsia" w:hAnsiTheme="minorHAnsi" w:cstheme="minorBidi"/>
          <w:noProof/>
          <w:kern w:val="2"/>
          <w:sz w:val="24"/>
          <w:szCs w:val="24"/>
          <w14:ligatures w14:val="standardContextual"/>
        </w:rPr>
      </w:pPr>
      <w:r w:rsidRPr="00C41094">
        <w:fldChar w:fldCharType="begin"/>
      </w:r>
      <w:r w:rsidRPr="00C41094">
        <w:instrText xml:space="preserve"> TOC \h \z \t "Table heading" \c </w:instrText>
      </w:r>
      <w:r w:rsidRPr="00C41094">
        <w:fldChar w:fldCharType="separate"/>
      </w:r>
      <w:hyperlink w:anchor="_Toc193716066" w:history="1">
        <w:r w:rsidR="009952FE" w:rsidRPr="00F52288">
          <w:rPr>
            <w:rStyle w:val="Hyperlink"/>
            <w:noProof/>
          </w:rPr>
          <w:t xml:space="preserve">Table 1: </w:t>
        </w:r>
        <w:r w:rsidR="009952FE">
          <w:rPr>
            <w:rFonts w:asciiTheme="minorHAnsi" w:eastAsiaTheme="minorEastAsia" w:hAnsiTheme="minorHAnsi" w:cstheme="minorBidi"/>
            <w:noProof/>
            <w:kern w:val="2"/>
            <w:sz w:val="24"/>
            <w:szCs w:val="24"/>
            <w14:ligatures w14:val="standardContextual"/>
          </w:rPr>
          <w:tab/>
        </w:r>
        <w:r w:rsidR="009952FE" w:rsidRPr="00F52288">
          <w:rPr>
            <w:rStyle w:val="Hyperlink"/>
            <w:noProof/>
          </w:rPr>
          <w:t>Key dates for the increase and expansion of the waste levy and reporting obligations</w:t>
        </w:r>
        <w:r w:rsidR="009952FE">
          <w:rPr>
            <w:noProof/>
            <w:webHidden/>
          </w:rPr>
          <w:tab/>
        </w:r>
        <w:r w:rsidR="009952FE">
          <w:rPr>
            <w:noProof/>
            <w:webHidden/>
          </w:rPr>
          <w:fldChar w:fldCharType="begin"/>
        </w:r>
        <w:r w:rsidR="009952FE">
          <w:rPr>
            <w:noProof/>
            <w:webHidden/>
          </w:rPr>
          <w:instrText xml:space="preserve"> PAGEREF _Toc193716066 \h </w:instrText>
        </w:r>
        <w:r w:rsidR="009952FE">
          <w:rPr>
            <w:noProof/>
            <w:webHidden/>
          </w:rPr>
        </w:r>
        <w:r w:rsidR="009952FE">
          <w:rPr>
            <w:noProof/>
            <w:webHidden/>
          </w:rPr>
          <w:fldChar w:fldCharType="separate"/>
        </w:r>
        <w:r w:rsidR="006A0E07">
          <w:rPr>
            <w:noProof/>
            <w:webHidden/>
          </w:rPr>
          <w:t>7</w:t>
        </w:r>
        <w:r w:rsidR="009952FE">
          <w:rPr>
            <w:noProof/>
            <w:webHidden/>
          </w:rPr>
          <w:fldChar w:fldCharType="end"/>
        </w:r>
      </w:hyperlink>
    </w:p>
    <w:p w14:paraId="0F5B1108" w14:textId="65748F6C"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67" w:history="1">
        <w:r w:rsidRPr="00F52288">
          <w:rPr>
            <w:rStyle w:val="Hyperlink"/>
            <w:noProof/>
          </w:rPr>
          <w:t xml:space="preserve">Table 2: </w:t>
        </w:r>
        <w:r>
          <w:rPr>
            <w:rFonts w:asciiTheme="minorHAnsi" w:eastAsiaTheme="minorEastAsia" w:hAnsiTheme="minorHAnsi" w:cstheme="minorBidi"/>
            <w:noProof/>
            <w:kern w:val="2"/>
            <w:sz w:val="24"/>
            <w:szCs w:val="24"/>
            <w14:ligatures w14:val="standardContextual"/>
          </w:rPr>
          <w:tab/>
        </w:r>
        <w:r w:rsidRPr="00F52288">
          <w:rPr>
            <w:rStyle w:val="Hyperlink"/>
            <w:noProof/>
          </w:rPr>
          <w:t>Number of registered facilities</w:t>
        </w:r>
        <w:r>
          <w:rPr>
            <w:noProof/>
            <w:webHidden/>
          </w:rPr>
          <w:tab/>
        </w:r>
        <w:r>
          <w:rPr>
            <w:noProof/>
            <w:webHidden/>
          </w:rPr>
          <w:fldChar w:fldCharType="begin"/>
        </w:r>
        <w:r>
          <w:rPr>
            <w:noProof/>
            <w:webHidden/>
          </w:rPr>
          <w:instrText xml:space="preserve"> PAGEREF _Toc193716067 \h </w:instrText>
        </w:r>
        <w:r>
          <w:rPr>
            <w:noProof/>
            <w:webHidden/>
          </w:rPr>
        </w:r>
        <w:r>
          <w:rPr>
            <w:noProof/>
            <w:webHidden/>
          </w:rPr>
          <w:fldChar w:fldCharType="separate"/>
        </w:r>
        <w:r w:rsidR="006A0E07">
          <w:rPr>
            <w:noProof/>
            <w:webHidden/>
          </w:rPr>
          <w:t>7</w:t>
        </w:r>
        <w:r>
          <w:rPr>
            <w:noProof/>
            <w:webHidden/>
          </w:rPr>
          <w:fldChar w:fldCharType="end"/>
        </w:r>
      </w:hyperlink>
    </w:p>
    <w:p w14:paraId="33A92A29" w14:textId="2BCF8DA7"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68" w:history="1">
        <w:r w:rsidRPr="00F52288">
          <w:rPr>
            <w:rStyle w:val="Hyperlink"/>
            <w:noProof/>
          </w:rPr>
          <w:t xml:space="preserve">Table 3: </w:t>
        </w:r>
        <w:r>
          <w:rPr>
            <w:rFonts w:asciiTheme="minorHAnsi" w:eastAsiaTheme="minorEastAsia" w:hAnsiTheme="minorHAnsi" w:cstheme="minorBidi"/>
            <w:noProof/>
            <w:kern w:val="2"/>
            <w:sz w:val="24"/>
            <w:szCs w:val="24"/>
            <w14:ligatures w14:val="standardContextual"/>
          </w:rPr>
          <w:tab/>
        </w:r>
        <w:r w:rsidRPr="00F52288">
          <w:rPr>
            <w:rStyle w:val="Hyperlink"/>
            <w:noProof/>
          </w:rPr>
          <w:t>Applications received by the Ministry under the Waste Minimisation Act 2008</w:t>
        </w:r>
        <w:r>
          <w:rPr>
            <w:noProof/>
            <w:webHidden/>
          </w:rPr>
          <w:tab/>
        </w:r>
        <w:r>
          <w:rPr>
            <w:noProof/>
            <w:webHidden/>
          </w:rPr>
          <w:fldChar w:fldCharType="begin"/>
        </w:r>
        <w:r>
          <w:rPr>
            <w:noProof/>
            <w:webHidden/>
          </w:rPr>
          <w:instrText xml:space="preserve"> PAGEREF _Toc193716068 \h </w:instrText>
        </w:r>
        <w:r>
          <w:rPr>
            <w:noProof/>
            <w:webHidden/>
          </w:rPr>
        </w:r>
        <w:r>
          <w:rPr>
            <w:noProof/>
            <w:webHidden/>
          </w:rPr>
          <w:fldChar w:fldCharType="separate"/>
        </w:r>
        <w:r w:rsidR="006A0E07">
          <w:rPr>
            <w:noProof/>
            <w:webHidden/>
          </w:rPr>
          <w:t>8</w:t>
        </w:r>
        <w:r>
          <w:rPr>
            <w:noProof/>
            <w:webHidden/>
          </w:rPr>
          <w:fldChar w:fldCharType="end"/>
        </w:r>
      </w:hyperlink>
    </w:p>
    <w:p w14:paraId="7BC340F4" w14:textId="68C19DF6"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69" w:history="1">
        <w:r w:rsidRPr="00F52288">
          <w:rPr>
            <w:rStyle w:val="Hyperlink"/>
            <w:noProof/>
          </w:rPr>
          <w:t>Table 4:</w:t>
        </w:r>
        <w:r>
          <w:rPr>
            <w:rFonts w:asciiTheme="minorHAnsi" w:eastAsiaTheme="minorEastAsia" w:hAnsiTheme="minorHAnsi" w:cstheme="minorBidi"/>
            <w:noProof/>
            <w:kern w:val="2"/>
            <w:sz w:val="24"/>
            <w:szCs w:val="24"/>
            <w14:ligatures w14:val="standardContextual"/>
          </w:rPr>
          <w:tab/>
        </w:r>
        <w:r w:rsidRPr="00F52288">
          <w:rPr>
            <w:rStyle w:val="Hyperlink"/>
            <w:noProof/>
          </w:rPr>
          <w:t>Waste levy distributed to, or withheld from, territorial authorities</w:t>
        </w:r>
        <w:r>
          <w:rPr>
            <w:noProof/>
            <w:webHidden/>
          </w:rPr>
          <w:tab/>
        </w:r>
        <w:r>
          <w:rPr>
            <w:noProof/>
            <w:webHidden/>
          </w:rPr>
          <w:fldChar w:fldCharType="begin"/>
        </w:r>
        <w:r>
          <w:rPr>
            <w:noProof/>
            <w:webHidden/>
          </w:rPr>
          <w:instrText xml:space="preserve"> PAGEREF _Toc193716069 \h </w:instrText>
        </w:r>
        <w:r>
          <w:rPr>
            <w:noProof/>
            <w:webHidden/>
          </w:rPr>
        </w:r>
        <w:r>
          <w:rPr>
            <w:noProof/>
            <w:webHidden/>
          </w:rPr>
          <w:fldChar w:fldCharType="separate"/>
        </w:r>
        <w:r w:rsidR="006A0E07">
          <w:rPr>
            <w:noProof/>
            <w:webHidden/>
          </w:rPr>
          <w:t>9</w:t>
        </w:r>
        <w:r>
          <w:rPr>
            <w:noProof/>
            <w:webHidden/>
          </w:rPr>
          <w:fldChar w:fldCharType="end"/>
        </w:r>
      </w:hyperlink>
    </w:p>
    <w:p w14:paraId="0C9FDD96" w14:textId="32F34F24"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70" w:history="1">
        <w:r w:rsidRPr="00F52288">
          <w:rPr>
            <w:rStyle w:val="Hyperlink"/>
            <w:rFonts w:eastAsia="Calibri"/>
            <w:noProof/>
          </w:rPr>
          <w:t xml:space="preserve">Table 5: </w:t>
        </w:r>
        <w:r>
          <w:rPr>
            <w:rFonts w:asciiTheme="minorHAnsi" w:eastAsiaTheme="minorEastAsia" w:hAnsiTheme="minorHAnsi" w:cstheme="minorBidi"/>
            <w:noProof/>
            <w:kern w:val="2"/>
            <w:sz w:val="24"/>
            <w:szCs w:val="24"/>
            <w14:ligatures w14:val="standardContextual"/>
          </w:rPr>
          <w:tab/>
        </w:r>
        <w:r w:rsidRPr="00F52288">
          <w:rPr>
            <w:rStyle w:val="Hyperlink"/>
            <w:noProof/>
          </w:rPr>
          <w:t>Compliance scores over the reporting years</w:t>
        </w:r>
        <w:r>
          <w:rPr>
            <w:noProof/>
            <w:webHidden/>
          </w:rPr>
          <w:tab/>
        </w:r>
        <w:r>
          <w:rPr>
            <w:noProof/>
            <w:webHidden/>
          </w:rPr>
          <w:fldChar w:fldCharType="begin"/>
        </w:r>
        <w:r>
          <w:rPr>
            <w:noProof/>
            <w:webHidden/>
          </w:rPr>
          <w:instrText xml:space="preserve"> PAGEREF _Toc193716070 \h </w:instrText>
        </w:r>
        <w:r>
          <w:rPr>
            <w:noProof/>
            <w:webHidden/>
          </w:rPr>
        </w:r>
        <w:r>
          <w:rPr>
            <w:noProof/>
            <w:webHidden/>
          </w:rPr>
          <w:fldChar w:fldCharType="separate"/>
        </w:r>
        <w:r w:rsidR="006A0E07">
          <w:rPr>
            <w:noProof/>
            <w:webHidden/>
          </w:rPr>
          <w:t>12</w:t>
        </w:r>
        <w:r>
          <w:rPr>
            <w:noProof/>
            <w:webHidden/>
          </w:rPr>
          <w:fldChar w:fldCharType="end"/>
        </w:r>
      </w:hyperlink>
    </w:p>
    <w:p w14:paraId="6C046A3A" w14:textId="36CE53A9"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71" w:history="1">
        <w:r w:rsidRPr="00F52288">
          <w:rPr>
            <w:rStyle w:val="Hyperlink"/>
            <w:rFonts w:eastAsia="Calibri"/>
            <w:noProof/>
          </w:rPr>
          <w:t xml:space="preserve">Table 6: </w:t>
        </w:r>
        <w:r>
          <w:rPr>
            <w:rFonts w:asciiTheme="minorHAnsi" w:eastAsiaTheme="minorEastAsia" w:hAnsiTheme="minorHAnsi" w:cstheme="minorBidi"/>
            <w:noProof/>
            <w:kern w:val="2"/>
            <w:sz w:val="24"/>
            <w:szCs w:val="24"/>
            <w14:ligatures w14:val="standardContextual"/>
          </w:rPr>
          <w:tab/>
        </w:r>
        <w:r w:rsidRPr="00F52288">
          <w:rPr>
            <w:rStyle w:val="Hyperlink"/>
            <w:rFonts w:eastAsia="Calibri"/>
            <w:noProof/>
          </w:rPr>
          <w:t>Results of referrals and corrective actions on non-compliance matters</w:t>
        </w:r>
        <w:r>
          <w:rPr>
            <w:noProof/>
            <w:webHidden/>
          </w:rPr>
          <w:tab/>
        </w:r>
        <w:r>
          <w:rPr>
            <w:noProof/>
            <w:webHidden/>
          </w:rPr>
          <w:fldChar w:fldCharType="begin"/>
        </w:r>
        <w:r>
          <w:rPr>
            <w:noProof/>
            <w:webHidden/>
          </w:rPr>
          <w:instrText xml:space="preserve"> PAGEREF _Toc193716071 \h </w:instrText>
        </w:r>
        <w:r>
          <w:rPr>
            <w:noProof/>
            <w:webHidden/>
          </w:rPr>
        </w:r>
        <w:r>
          <w:rPr>
            <w:noProof/>
            <w:webHidden/>
          </w:rPr>
          <w:fldChar w:fldCharType="separate"/>
        </w:r>
        <w:r w:rsidR="006A0E07">
          <w:rPr>
            <w:noProof/>
            <w:webHidden/>
          </w:rPr>
          <w:t>13</w:t>
        </w:r>
        <w:r>
          <w:rPr>
            <w:noProof/>
            <w:webHidden/>
          </w:rPr>
          <w:fldChar w:fldCharType="end"/>
        </w:r>
      </w:hyperlink>
    </w:p>
    <w:p w14:paraId="006C2FC1" w14:textId="6889CEC1"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72" w:history="1">
        <w:r w:rsidRPr="00F52288">
          <w:rPr>
            <w:rStyle w:val="Hyperlink"/>
            <w:noProof/>
          </w:rPr>
          <w:t>Table 7:</w:t>
        </w:r>
        <w:r>
          <w:rPr>
            <w:rFonts w:asciiTheme="minorHAnsi" w:eastAsiaTheme="minorEastAsia" w:hAnsiTheme="minorHAnsi" w:cstheme="minorBidi"/>
            <w:noProof/>
            <w:kern w:val="2"/>
            <w:sz w:val="24"/>
            <w:szCs w:val="24"/>
            <w14:ligatures w14:val="standardContextual"/>
          </w:rPr>
          <w:tab/>
        </w:r>
        <w:r w:rsidRPr="00F52288">
          <w:rPr>
            <w:rStyle w:val="Hyperlink"/>
            <w:noProof/>
          </w:rPr>
          <w:t>Outcome of territorial authority compliance audits</w:t>
        </w:r>
        <w:r>
          <w:rPr>
            <w:noProof/>
            <w:webHidden/>
          </w:rPr>
          <w:tab/>
        </w:r>
        <w:r>
          <w:rPr>
            <w:noProof/>
            <w:webHidden/>
          </w:rPr>
          <w:fldChar w:fldCharType="begin"/>
        </w:r>
        <w:r>
          <w:rPr>
            <w:noProof/>
            <w:webHidden/>
          </w:rPr>
          <w:instrText xml:space="preserve"> PAGEREF _Toc193716072 \h </w:instrText>
        </w:r>
        <w:r>
          <w:rPr>
            <w:noProof/>
            <w:webHidden/>
          </w:rPr>
        </w:r>
        <w:r>
          <w:rPr>
            <w:noProof/>
            <w:webHidden/>
          </w:rPr>
          <w:fldChar w:fldCharType="separate"/>
        </w:r>
        <w:r w:rsidR="006A0E07">
          <w:rPr>
            <w:noProof/>
            <w:webHidden/>
          </w:rPr>
          <w:t>14</w:t>
        </w:r>
        <w:r>
          <w:rPr>
            <w:noProof/>
            <w:webHidden/>
          </w:rPr>
          <w:fldChar w:fldCharType="end"/>
        </w:r>
      </w:hyperlink>
    </w:p>
    <w:p w14:paraId="5170BC2E" w14:textId="33A7A5FD"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73" w:history="1">
        <w:r w:rsidRPr="00F52288">
          <w:rPr>
            <w:rStyle w:val="Hyperlink"/>
            <w:noProof/>
          </w:rPr>
          <w:t xml:space="preserve">Table 8: </w:t>
        </w:r>
        <w:r>
          <w:rPr>
            <w:rFonts w:asciiTheme="minorHAnsi" w:eastAsiaTheme="minorEastAsia" w:hAnsiTheme="minorHAnsi" w:cstheme="minorBidi"/>
            <w:noProof/>
            <w:kern w:val="2"/>
            <w:sz w:val="24"/>
            <w:szCs w:val="24"/>
            <w14:ligatures w14:val="standardContextual"/>
          </w:rPr>
          <w:tab/>
        </w:r>
        <w:r w:rsidRPr="00F52288">
          <w:rPr>
            <w:rStyle w:val="Hyperlink"/>
            <w:noProof/>
          </w:rPr>
          <w:t>Territorial authority waste levy spend</w:t>
        </w:r>
        <w:r>
          <w:rPr>
            <w:noProof/>
            <w:webHidden/>
          </w:rPr>
          <w:tab/>
        </w:r>
        <w:r>
          <w:rPr>
            <w:noProof/>
            <w:webHidden/>
          </w:rPr>
          <w:fldChar w:fldCharType="begin"/>
        </w:r>
        <w:r>
          <w:rPr>
            <w:noProof/>
            <w:webHidden/>
          </w:rPr>
          <w:instrText xml:space="preserve"> PAGEREF _Toc193716073 \h </w:instrText>
        </w:r>
        <w:r>
          <w:rPr>
            <w:noProof/>
            <w:webHidden/>
          </w:rPr>
        </w:r>
        <w:r>
          <w:rPr>
            <w:noProof/>
            <w:webHidden/>
          </w:rPr>
          <w:fldChar w:fldCharType="separate"/>
        </w:r>
        <w:r w:rsidR="006A0E07">
          <w:rPr>
            <w:noProof/>
            <w:webHidden/>
          </w:rPr>
          <w:t>15</w:t>
        </w:r>
        <w:r>
          <w:rPr>
            <w:noProof/>
            <w:webHidden/>
          </w:rPr>
          <w:fldChar w:fldCharType="end"/>
        </w:r>
      </w:hyperlink>
    </w:p>
    <w:p w14:paraId="6CF00BF9" w14:textId="7400DB4A"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74" w:history="1">
        <w:r w:rsidRPr="00F52288">
          <w:rPr>
            <w:rStyle w:val="Hyperlink"/>
            <w:noProof/>
          </w:rPr>
          <w:t>Table 9:</w:t>
        </w:r>
        <w:r>
          <w:rPr>
            <w:rFonts w:asciiTheme="minorHAnsi" w:eastAsiaTheme="minorEastAsia" w:hAnsiTheme="minorHAnsi" w:cstheme="minorBidi"/>
            <w:noProof/>
            <w:kern w:val="2"/>
            <w:sz w:val="24"/>
            <w:szCs w:val="24"/>
            <w14:ligatures w14:val="standardContextual"/>
          </w:rPr>
          <w:tab/>
        </w:r>
        <w:r w:rsidRPr="00F52288">
          <w:rPr>
            <w:rStyle w:val="Hyperlink"/>
            <w:noProof/>
          </w:rPr>
          <w:t>Audit activity for Waste Minimisation Fund projects</w:t>
        </w:r>
        <w:r>
          <w:rPr>
            <w:noProof/>
            <w:webHidden/>
          </w:rPr>
          <w:tab/>
        </w:r>
        <w:r>
          <w:rPr>
            <w:noProof/>
            <w:webHidden/>
          </w:rPr>
          <w:fldChar w:fldCharType="begin"/>
        </w:r>
        <w:r>
          <w:rPr>
            <w:noProof/>
            <w:webHidden/>
          </w:rPr>
          <w:instrText xml:space="preserve"> PAGEREF _Toc193716074 \h </w:instrText>
        </w:r>
        <w:r>
          <w:rPr>
            <w:noProof/>
            <w:webHidden/>
          </w:rPr>
        </w:r>
        <w:r>
          <w:rPr>
            <w:noProof/>
            <w:webHidden/>
          </w:rPr>
          <w:fldChar w:fldCharType="separate"/>
        </w:r>
        <w:r w:rsidR="006A0E07">
          <w:rPr>
            <w:noProof/>
            <w:webHidden/>
          </w:rPr>
          <w:t>18</w:t>
        </w:r>
        <w:r>
          <w:rPr>
            <w:noProof/>
            <w:webHidden/>
          </w:rPr>
          <w:fldChar w:fldCharType="end"/>
        </w:r>
      </w:hyperlink>
    </w:p>
    <w:p w14:paraId="50083DE7" w14:textId="20E613B4"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75" w:history="1">
        <w:r w:rsidRPr="00F52288">
          <w:rPr>
            <w:rStyle w:val="Hyperlink"/>
            <w:noProof/>
          </w:rPr>
          <w:t>Table 10:</w:t>
        </w:r>
        <w:r>
          <w:rPr>
            <w:rFonts w:asciiTheme="minorHAnsi" w:eastAsiaTheme="minorEastAsia" w:hAnsiTheme="minorHAnsi" w:cstheme="minorBidi"/>
            <w:noProof/>
            <w:kern w:val="2"/>
            <w:sz w:val="24"/>
            <w:szCs w:val="24"/>
            <w14:ligatures w14:val="standardContextual"/>
          </w:rPr>
          <w:tab/>
        </w:r>
        <w:r w:rsidRPr="00F52288">
          <w:rPr>
            <w:rStyle w:val="Hyperlink"/>
            <w:noProof/>
          </w:rPr>
          <w:t>Number of non-compliance reports received</w:t>
        </w:r>
        <w:r>
          <w:rPr>
            <w:noProof/>
            <w:webHidden/>
          </w:rPr>
          <w:tab/>
        </w:r>
        <w:r>
          <w:rPr>
            <w:noProof/>
            <w:webHidden/>
          </w:rPr>
          <w:fldChar w:fldCharType="begin"/>
        </w:r>
        <w:r>
          <w:rPr>
            <w:noProof/>
            <w:webHidden/>
          </w:rPr>
          <w:instrText xml:space="preserve"> PAGEREF _Toc193716075 \h </w:instrText>
        </w:r>
        <w:r>
          <w:rPr>
            <w:noProof/>
            <w:webHidden/>
          </w:rPr>
        </w:r>
        <w:r>
          <w:rPr>
            <w:noProof/>
            <w:webHidden/>
          </w:rPr>
          <w:fldChar w:fldCharType="separate"/>
        </w:r>
        <w:r w:rsidR="006A0E07">
          <w:rPr>
            <w:noProof/>
            <w:webHidden/>
          </w:rPr>
          <w:t>19</w:t>
        </w:r>
        <w:r>
          <w:rPr>
            <w:noProof/>
            <w:webHidden/>
          </w:rPr>
          <w:fldChar w:fldCharType="end"/>
        </w:r>
      </w:hyperlink>
    </w:p>
    <w:p w14:paraId="673B96DD" w14:textId="3EFE6171"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76" w:history="1">
        <w:r w:rsidRPr="00F52288">
          <w:rPr>
            <w:rStyle w:val="Hyperlink"/>
            <w:bCs/>
            <w:noProof/>
          </w:rPr>
          <w:t>Table 11:</w:t>
        </w:r>
        <w:r>
          <w:rPr>
            <w:rFonts w:asciiTheme="minorHAnsi" w:eastAsiaTheme="minorEastAsia" w:hAnsiTheme="minorHAnsi" w:cstheme="minorBidi"/>
            <w:noProof/>
            <w:kern w:val="2"/>
            <w:sz w:val="24"/>
            <w:szCs w:val="24"/>
            <w14:ligatures w14:val="standardContextual"/>
          </w:rPr>
          <w:tab/>
        </w:r>
        <w:r w:rsidRPr="00F52288">
          <w:rPr>
            <w:rStyle w:val="Hyperlink"/>
            <w:noProof/>
          </w:rPr>
          <w:t>Referrals and proactive investigations conducted</w:t>
        </w:r>
        <w:r>
          <w:rPr>
            <w:noProof/>
            <w:webHidden/>
          </w:rPr>
          <w:tab/>
        </w:r>
        <w:r>
          <w:rPr>
            <w:noProof/>
            <w:webHidden/>
          </w:rPr>
          <w:fldChar w:fldCharType="begin"/>
        </w:r>
        <w:r>
          <w:rPr>
            <w:noProof/>
            <w:webHidden/>
          </w:rPr>
          <w:instrText xml:space="preserve"> PAGEREF _Toc193716076 \h </w:instrText>
        </w:r>
        <w:r>
          <w:rPr>
            <w:noProof/>
            <w:webHidden/>
          </w:rPr>
        </w:r>
        <w:r>
          <w:rPr>
            <w:noProof/>
            <w:webHidden/>
          </w:rPr>
          <w:fldChar w:fldCharType="separate"/>
        </w:r>
        <w:r w:rsidR="006A0E07">
          <w:rPr>
            <w:noProof/>
            <w:webHidden/>
          </w:rPr>
          <w:t>20</w:t>
        </w:r>
        <w:r>
          <w:rPr>
            <w:noProof/>
            <w:webHidden/>
          </w:rPr>
          <w:fldChar w:fldCharType="end"/>
        </w:r>
      </w:hyperlink>
    </w:p>
    <w:p w14:paraId="74179537" w14:textId="047A9CD2"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77" w:history="1">
        <w:r w:rsidRPr="00F52288">
          <w:rPr>
            <w:rStyle w:val="Hyperlink"/>
            <w:noProof/>
          </w:rPr>
          <w:t>Table 12:</w:t>
        </w:r>
        <w:r>
          <w:rPr>
            <w:rFonts w:asciiTheme="minorHAnsi" w:eastAsiaTheme="minorEastAsia" w:hAnsiTheme="minorHAnsi" w:cstheme="minorBidi"/>
            <w:noProof/>
            <w:kern w:val="2"/>
            <w:sz w:val="24"/>
            <w:szCs w:val="24"/>
            <w14:ligatures w14:val="standardContextual"/>
          </w:rPr>
          <w:tab/>
        </w:r>
        <w:r w:rsidRPr="00F52288">
          <w:rPr>
            <w:rStyle w:val="Hyperlink"/>
            <w:noProof/>
          </w:rPr>
          <w:t>Enforcement tools used</w:t>
        </w:r>
        <w:r>
          <w:rPr>
            <w:noProof/>
            <w:webHidden/>
          </w:rPr>
          <w:tab/>
        </w:r>
        <w:r>
          <w:rPr>
            <w:noProof/>
            <w:webHidden/>
          </w:rPr>
          <w:fldChar w:fldCharType="begin"/>
        </w:r>
        <w:r>
          <w:rPr>
            <w:noProof/>
            <w:webHidden/>
          </w:rPr>
          <w:instrText xml:space="preserve"> PAGEREF _Toc193716077 \h </w:instrText>
        </w:r>
        <w:r>
          <w:rPr>
            <w:noProof/>
            <w:webHidden/>
          </w:rPr>
        </w:r>
        <w:r>
          <w:rPr>
            <w:noProof/>
            <w:webHidden/>
          </w:rPr>
          <w:fldChar w:fldCharType="separate"/>
        </w:r>
        <w:r w:rsidR="006A0E07">
          <w:rPr>
            <w:noProof/>
            <w:webHidden/>
          </w:rPr>
          <w:t>21</w:t>
        </w:r>
        <w:r>
          <w:rPr>
            <w:noProof/>
            <w:webHidden/>
          </w:rPr>
          <w:fldChar w:fldCharType="end"/>
        </w:r>
      </w:hyperlink>
    </w:p>
    <w:p w14:paraId="47C465A0" w14:textId="76C8E335"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78" w:history="1">
        <w:r w:rsidRPr="00F52288">
          <w:rPr>
            <w:rStyle w:val="Hyperlink"/>
            <w:noProof/>
          </w:rPr>
          <w:t>Table 13:</w:t>
        </w:r>
        <w:r>
          <w:rPr>
            <w:rFonts w:asciiTheme="minorHAnsi" w:eastAsiaTheme="minorEastAsia" w:hAnsiTheme="minorHAnsi" w:cstheme="minorBidi"/>
            <w:noProof/>
            <w:kern w:val="2"/>
            <w:sz w:val="24"/>
            <w:szCs w:val="24"/>
            <w14:ligatures w14:val="standardContextual"/>
          </w:rPr>
          <w:tab/>
        </w:r>
        <w:r w:rsidRPr="00F52288">
          <w:rPr>
            <w:rStyle w:val="Hyperlink"/>
            <w:noProof/>
          </w:rPr>
          <w:t>Formal investigation processes undertaken</w:t>
        </w:r>
        <w:r>
          <w:rPr>
            <w:noProof/>
            <w:webHidden/>
          </w:rPr>
          <w:tab/>
        </w:r>
        <w:r>
          <w:rPr>
            <w:noProof/>
            <w:webHidden/>
          </w:rPr>
          <w:fldChar w:fldCharType="begin"/>
        </w:r>
        <w:r>
          <w:rPr>
            <w:noProof/>
            <w:webHidden/>
          </w:rPr>
          <w:instrText xml:space="preserve"> PAGEREF _Toc193716078 \h </w:instrText>
        </w:r>
        <w:r>
          <w:rPr>
            <w:noProof/>
            <w:webHidden/>
          </w:rPr>
        </w:r>
        <w:r>
          <w:rPr>
            <w:noProof/>
            <w:webHidden/>
          </w:rPr>
          <w:fldChar w:fldCharType="separate"/>
        </w:r>
        <w:r w:rsidR="006A0E07">
          <w:rPr>
            <w:noProof/>
            <w:webHidden/>
          </w:rPr>
          <w:t>21</w:t>
        </w:r>
        <w:r>
          <w:rPr>
            <w:noProof/>
            <w:webHidden/>
          </w:rPr>
          <w:fldChar w:fldCharType="end"/>
        </w:r>
      </w:hyperlink>
    </w:p>
    <w:p w14:paraId="547B94B3" w14:textId="7CA06FF5"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79" w:history="1">
        <w:r w:rsidRPr="00F52288">
          <w:rPr>
            <w:rStyle w:val="Hyperlink"/>
            <w:noProof/>
          </w:rPr>
          <w:t>Table A1:</w:t>
        </w:r>
        <w:r>
          <w:rPr>
            <w:rFonts w:asciiTheme="minorHAnsi" w:eastAsiaTheme="minorEastAsia" w:hAnsiTheme="minorHAnsi" w:cstheme="minorBidi"/>
            <w:noProof/>
            <w:kern w:val="2"/>
            <w:sz w:val="24"/>
            <w:szCs w:val="24"/>
            <w14:ligatures w14:val="standardContextual"/>
          </w:rPr>
          <w:tab/>
        </w:r>
        <w:r w:rsidRPr="00F52288">
          <w:rPr>
            <w:rStyle w:val="Hyperlink"/>
            <w:noProof/>
          </w:rPr>
          <w:t>Levels of organisational maturity</w:t>
        </w:r>
        <w:r>
          <w:rPr>
            <w:noProof/>
            <w:webHidden/>
          </w:rPr>
          <w:tab/>
        </w:r>
        <w:r>
          <w:rPr>
            <w:noProof/>
            <w:webHidden/>
          </w:rPr>
          <w:fldChar w:fldCharType="begin"/>
        </w:r>
        <w:r>
          <w:rPr>
            <w:noProof/>
            <w:webHidden/>
          </w:rPr>
          <w:instrText xml:space="preserve"> PAGEREF _Toc193716079 \h </w:instrText>
        </w:r>
        <w:r>
          <w:rPr>
            <w:noProof/>
            <w:webHidden/>
          </w:rPr>
        </w:r>
        <w:r>
          <w:rPr>
            <w:noProof/>
            <w:webHidden/>
          </w:rPr>
          <w:fldChar w:fldCharType="separate"/>
        </w:r>
        <w:r w:rsidR="006A0E07">
          <w:rPr>
            <w:noProof/>
            <w:webHidden/>
          </w:rPr>
          <w:t>24</w:t>
        </w:r>
        <w:r>
          <w:rPr>
            <w:noProof/>
            <w:webHidden/>
          </w:rPr>
          <w:fldChar w:fldCharType="end"/>
        </w:r>
      </w:hyperlink>
    </w:p>
    <w:p w14:paraId="24046E3F" w14:textId="77ABE248"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80" w:history="1">
        <w:r w:rsidRPr="00F52288">
          <w:rPr>
            <w:rStyle w:val="Hyperlink"/>
            <w:noProof/>
          </w:rPr>
          <w:t>Table A2:</w:t>
        </w:r>
        <w:r>
          <w:rPr>
            <w:rFonts w:asciiTheme="minorHAnsi" w:eastAsiaTheme="minorEastAsia" w:hAnsiTheme="minorHAnsi" w:cstheme="minorBidi"/>
            <w:noProof/>
            <w:kern w:val="2"/>
            <w:sz w:val="24"/>
            <w:szCs w:val="24"/>
            <w14:ligatures w14:val="standardContextual"/>
          </w:rPr>
          <w:tab/>
        </w:r>
        <w:r w:rsidRPr="00F52288">
          <w:rPr>
            <w:rStyle w:val="Hyperlink"/>
            <w:noProof/>
          </w:rPr>
          <w:t>Description of MRIT attributes</w:t>
        </w:r>
        <w:r>
          <w:rPr>
            <w:noProof/>
            <w:webHidden/>
          </w:rPr>
          <w:tab/>
        </w:r>
        <w:r>
          <w:rPr>
            <w:noProof/>
            <w:webHidden/>
          </w:rPr>
          <w:fldChar w:fldCharType="begin"/>
        </w:r>
        <w:r>
          <w:rPr>
            <w:noProof/>
            <w:webHidden/>
          </w:rPr>
          <w:instrText xml:space="preserve"> PAGEREF _Toc193716080 \h </w:instrText>
        </w:r>
        <w:r>
          <w:rPr>
            <w:noProof/>
            <w:webHidden/>
          </w:rPr>
        </w:r>
        <w:r>
          <w:rPr>
            <w:noProof/>
            <w:webHidden/>
          </w:rPr>
          <w:fldChar w:fldCharType="separate"/>
        </w:r>
        <w:r w:rsidR="006A0E07">
          <w:rPr>
            <w:noProof/>
            <w:webHidden/>
          </w:rPr>
          <w:t>25</w:t>
        </w:r>
        <w:r>
          <w:rPr>
            <w:noProof/>
            <w:webHidden/>
          </w:rPr>
          <w:fldChar w:fldCharType="end"/>
        </w:r>
      </w:hyperlink>
    </w:p>
    <w:p w14:paraId="59062AD8" w14:textId="70EEB8C1" w:rsidR="009952FE" w:rsidRDefault="009952FE">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081" w:history="1">
        <w:r w:rsidRPr="00F52288">
          <w:rPr>
            <w:rStyle w:val="Hyperlink"/>
            <w:noProof/>
          </w:rPr>
          <w:t>Table A3:</w:t>
        </w:r>
        <w:r>
          <w:rPr>
            <w:rFonts w:asciiTheme="minorHAnsi" w:eastAsiaTheme="minorEastAsia" w:hAnsiTheme="minorHAnsi" w:cstheme="minorBidi"/>
            <w:noProof/>
            <w:kern w:val="2"/>
            <w:sz w:val="24"/>
            <w:szCs w:val="24"/>
            <w14:ligatures w14:val="standardContextual"/>
          </w:rPr>
          <w:tab/>
        </w:r>
        <w:r w:rsidRPr="00F52288">
          <w:rPr>
            <w:rStyle w:val="Hyperlink"/>
            <w:noProof/>
          </w:rPr>
          <w:t>Waste operations MRIT scores</w:t>
        </w:r>
        <w:r>
          <w:rPr>
            <w:noProof/>
            <w:webHidden/>
          </w:rPr>
          <w:tab/>
        </w:r>
        <w:r>
          <w:rPr>
            <w:noProof/>
            <w:webHidden/>
          </w:rPr>
          <w:fldChar w:fldCharType="begin"/>
        </w:r>
        <w:r>
          <w:rPr>
            <w:noProof/>
            <w:webHidden/>
          </w:rPr>
          <w:instrText xml:space="preserve"> PAGEREF _Toc193716081 \h </w:instrText>
        </w:r>
        <w:r>
          <w:rPr>
            <w:noProof/>
            <w:webHidden/>
          </w:rPr>
        </w:r>
        <w:r>
          <w:rPr>
            <w:noProof/>
            <w:webHidden/>
          </w:rPr>
          <w:fldChar w:fldCharType="separate"/>
        </w:r>
        <w:r w:rsidR="006A0E07">
          <w:rPr>
            <w:noProof/>
            <w:webHidden/>
          </w:rPr>
          <w:t>26</w:t>
        </w:r>
        <w:r>
          <w:rPr>
            <w:noProof/>
            <w:webHidden/>
          </w:rPr>
          <w:fldChar w:fldCharType="end"/>
        </w:r>
      </w:hyperlink>
    </w:p>
    <w:p w14:paraId="7A2B9999" w14:textId="4187401B" w:rsidR="00C41094" w:rsidRPr="00C41094" w:rsidRDefault="00C41094" w:rsidP="00C41094">
      <w:pPr>
        <w:jc w:val="left"/>
      </w:pPr>
      <w:r w:rsidRPr="00C41094">
        <w:fldChar w:fldCharType="end"/>
      </w:r>
    </w:p>
    <w:p w14:paraId="75B08EEB" w14:textId="77777777" w:rsidR="00C41094" w:rsidRPr="00C41094" w:rsidRDefault="00C41094" w:rsidP="00C41094"/>
    <w:p w14:paraId="65EF509B" w14:textId="17B50F34" w:rsidR="004D7843" w:rsidRDefault="004D7843" w:rsidP="00344B0F">
      <w:pPr>
        <w:pStyle w:val="paragraph"/>
        <w:spacing w:before="0" w:beforeAutospacing="0" w:after="360" w:afterAutospacing="0" w:line="600" w:lineRule="atLeast"/>
        <w:textAlignment w:val="baseline"/>
        <w:rPr>
          <w:rFonts w:ascii="Georgia" w:hAnsi="Georgia" w:cs="Segoe UI"/>
          <w:b/>
          <w:bCs/>
          <w:color w:val="1B556B"/>
          <w:sz w:val="48"/>
          <w:szCs w:val="48"/>
        </w:rPr>
      </w:pPr>
      <w:r w:rsidRPr="000B14FA">
        <w:rPr>
          <w:rFonts w:ascii="Georgia" w:hAnsi="Georgia" w:cs="Segoe UI"/>
          <w:b/>
          <w:bCs/>
          <w:color w:val="1B556B"/>
          <w:sz w:val="48"/>
          <w:szCs w:val="48"/>
        </w:rPr>
        <w:t>Figures</w:t>
      </w:r>
    </w:p>
    <w:p w14:paraId="66E760A1" w14:textId="3B161DCA" w:rsidR="006A0E07" w:rsidRDefault="00C41094">
      <w:pPr>
        <w:pStyle w:val="TableofFigures"/>
        <w:tabs>
          <w:tab w:val="right" w:pos="8828"/>
        </w:tabs>
        <w:rPr>
          <w:rFonts w:asciiTheme="minorHAnsi" w:eastAsiaTheme="minorEastAsia" w:hAnsiTheme="minorHAnsi" w:cstheme="minorBidi"/>
          <w:noProof/>
          <w:kern w:val="2"/>
          <w:sz w:val="24"/>
          <w:szCs w:val="24"/>
          <w14:ligatures w14:val="standardContextual"/>
        </w:rPr>
      </w:pPr>
      <w:r w:rsidRPr="00C41094">
        <w:fldChar w:fldCharType="begin"/>
      </w:r>
      <w:r w:rsidRPr="00C41094">
        <w:instrText xml:space="preserve"> TOC \h \z \t "Figure heading" \c </w:instrText>
      </w:r>
      <w:r w:rsidRPr="00C41094">
        <w:fldChar w:fldCharType="separate"/>
      </w:r>
      <w:hyperlink w:anchor="_Toc193716700" w:history="1">
        <w:r w:rsidR="006A0E07" w:rsidRPr="00604A4F">
          <w:rPr>
            <w:rStyle w:val="Hyperlink"/>
            <w:noProof/>
          </w:rPr>
          <w:t xml:space="preserve">Figure 1: </w:t>
        </w:r>
        <w:r w:rsidR="006A0E07">
          <w:rPr>
            <w:rFonts w:asciiTheme="minorHAnsi" w:eastAsiaTheme="minorEastAsia" w:hAnsiTheme="minorHAnsi" w:cstheme="minorBidi"/>
            <w:noProof/>
            <w:kern w:val="2"/>
            <w:sz w:val="24"/>
            <w:szCs w:val="24"/>
            <w14:ligatures w14:val="standardContextual"/>
          </w:rPr>
          <w:tab/>
        </w:r>
        <w:r w:rsidR="006A0E07" w:rsidRPr="00604A4F">
          <w:rPr>
            <w:rStyle w:val="Hyperlink"/>
            <w:noProof/>
          </w:rPr>
          <w:t>The Waste Operations work programmes</w:t>
        </w:r>
        <w:r w:rsidR="006A0E07">
          <w:rPr>
            <w:noProof/>
            <w:webHidden/>
          </w:rPr>
          <w:tab/>
        </w:r>
        <w:r w:rsidR="006A0E07">
          <w:rPr>
            <w:noProof/>
            <w:webHidden/>
          </w:rPr>
          <w:fldChar w:fldCharType="begin"/>
        </w:r>
        <w:r w:rsidR="006A0E07">
          <w:rPr>
            <w:noProof/>
            <w:webHidden/>
          </w:rPr>
          <w:instrText xml:space="preserve"> PAGEREF _Toc193716700 \h </w:instrText>
        </w:r>
        <w:r w:rsidR="006A0E07">
          <w:rPr>
            <w:noProof/>
            <w:webHidden/>
          </w:rPr>
        </w:r>
        <w:r w:rsidR="006A0E07">
          <w:rPr>
            <w:noProof/>
            <w:webHidden/>
          </w:rPr>
          <w:fldChar w:fldCharType="separate"/>
        </w:r>
        <w:r w:rsidR="006A0E07">
          <w:rPr>
            <w:noProof/>
            <w:webHidden/>
          </w:rPr>
          <w:t>6</w:t>
        </w:r>
        <w:r w:rsidR="006A0E07">
          <w:rPr>
            <w:noProof/>
            <w:webHidden/>
          </w:rPr>
          <w:fldChar w:fldCharType="end"/>
        </w:r>
      </w:hyperlink>
    </w:p>
    <w:p w14:paraId="5572E770" w14:textId="4E0E4B91" w:rsidR="006A0E07" w:rsidRDefault="006A0E07">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701" w:history="1">
        <w:r w:rsidRPr="00604A4F">
          <w:rPr>
            <w:rStyle w:val="Hyperlink"/>
            <w:noProof/>
          </w:rPr>
          <w:t xml:space="preserve">Figure 2: </w:t>
        </w:r>
        <w:r>
          <w:rPr>
            <w:rFonts w:asciiTheme="minorHAnsi" w:eastAsiaTheme="minorEastAsia" w:hAnsiTheme="minorHAnsi" w:cstheme="minorBidi"/>
            <w:noProof/>
            <w:kern w:val="2"/>
            <w:sz w:val="24"/>
            <w:szCs w:val="24"/>
            <w14:ligatures w14:val="standardContextual"/>
          </w:rPr>
          <w:tab/>
        </w:r>
        <w:r w:rsidRPr="00604A4F">
          <w:rPr>
            <w:rStyle w:val="Hyperlink"/>
            <w:noProof/>
          </w:rPr>
          <w:t>Levy money paid to territorial authorities</w:t>
        </w:r>
        <w:r>
          <w:rPr>
            <w:noProof/>
            <w:webHidden/>
          </w:rPr>
          <w:tab/>
        </w:r>
        <w:r>
          <w:rPr>
            <w:noProof/>
            <w:webHidden/>
          </w:rPr>
          <w:fldChar w:fldCharType="begin"/>
        </w:r>
        <w:r>
          <w:rPr>
            <w:noProof/>
            <w:webHidden/>
          </w:rPr>
          <w:instrText xml:space="preserve"> PAGEREF _Toc193716701 \h </w:instrText>
        </w:r>
        <w:r>
          <w:rPr>
            <w:noProof/>
            <w:webHidden/>
          </w:rPr>
        </w:r>
        <w:r>
          <w:rPr>
            <w:noProof/>
            <w:webHidden/>
          </w:rPr>
          <w:fldChar w:fldCharType="separate"/>
        </w:r>
        <w:r>
          <w:rPr>
            <w:noProof/>
            <w:webHidden/>
          </w:rPr>
          <w:t>10</w:t>
        </w:r>
        <w:r>
          <w:rPr>
            <w:noProof/>
            <w:webHidden/>
          </w:rPr>
          <w:fldChar w:fldCharType="end"/>
        </w:r>
      </w:hyperlink>
    </w:p>
    <w:p w14:paraId="3425A38E" w14:textId="19DBDF28" w:rsidR="006A0E07" w:rsidRDefault="006A0E07">
      <w:pPr>
        <w:pStyle w:val="TableofFigures"/>
        <w:tabs>
          <w:tab w:val="right" w:pos="8828"/>
        </w:tabs>
        <w:rPr>
          <w:rFonts w:asciiTheme="minorHAnsi" w:eastAsiaTheme="minorEastAsia" w:hAnsiTheme="minorHAnsi" w:cstheme="minorBidi"/>
          <w:noProof/>
          <w:kern w:val="2"/>
          <w:sz w:val="24"/>
          <w:szCs w:val="24"/>
          <w14:ligatures w14:val="standardContextual"/>
        </w:rPr>
      </w:pPr>
      <w:hyperlink w:anchor="_Toc193716702" w:history="1">
        <w:r w:rsidRPr="00604A4F">
          <w:rPr>
            <w:rStyle w:val="Hyperlink"/>
            <w:noProof/>
          </w:rPr>
          <w:t>Figure 3:</w:t>
        </w:r>
        <w:r>
          <w:rPr>
            <w:rFonts w:asciiTheme="minorHAnsi" w:eastAsiaTheme="minorEastAsia" w:hAnsiTheme="minorHAnsi" w:cstheme="minorBidi"/>
            <w:noProof/>
            <w:kern w:val="2"/>
            <w:sz w:val="24"/>
            <w:szCs w:val="24"/>
            <w14:ligatures w14:val="standardContextual"/>
          </w:rPr>
          <w:tab/>
        </w:r>
        <w:r w:rsidRPr="00604A4F">
          <w:rPr>
            <w:rStyle w:val="Hyperlink"/>
            <w:noProof/>
          </w:rPr>
          <w:t>Waste Operations MRIT assessment results</w:t>
        </w:r>
        <w:r>
          <w:rPr>
            <w:noProof/>
            <w:webHidden/>
          </w:rPr>
          <w:tab/>
        </w:r>
        <w:r>
          <w:rPr>
            <w:noProof/>
            <w:webHidden/>
          </w:rPr>
          <w:fldChar w:fldCharType="begin"/>
        </w:r>
        <w:r>
          <w:rPr>
            <w:noProof/>
            <w:webHidden/>
          </w:rPr>
          <w:instrText xml:space="preserve"> PAGEREF _Toc193716702 \h </w:instrText>
        </w:r>
        <w:r>
          <w:rPr>
            <w:noProof/>
            <w:webHidden/>
          </w:rPr>
        </w:r>
        <w:r>
          <w:rPr>
            <w:noProof/>
            <w:webHidden/>
          </w:rPr>
          <w:fldChar w:fldCharType="separate"/>
        </w:r>
        <w:r>
          <w:rPr>
            <w:noProof/>
            <w:webHidden/>
          </w:rPr>
          <w:t>23</w:t>
        </w:r>
        <w:r>
          <w:rPr>
            <w:noProof/>
            <w:webHidden/>
          </w:rPr>
          <w:fldChar w:fldCharType="end"/>
        </w:r>
      </w:hyperlink>
    </w:p>
    <w:p w14:paraId="76436DA9" w14:textId="23005FB2" w:rsidR="00C41094" w:rsidRPr="000B14FA" w:rsidRDefault="00C41094" w:rsidP="00C41094">
      <w:pPr>
        <w:pStyle w:val="BodyText"/>
      </w:pPr>
      <w:r w:rsidRPr="00C41094">
        <w:fldChar w:fldCharType="end"/>
      </w:r>
    </w:p>
    <w:p w14:paraId="02585E74" w14:textId="77777777" w:rsidR="00E953FB" w:rsidRDefault="00E953FB">
      <w:pPr>
        <w:spacing w:before="0" w:after="160" w:line="259" w:lineRule="auto"/>
        <w:jc w:val="left"/>
        <w:rPr>
          <w:rFonts w:ascii="Georgia" w:hAnsi="Georgia" w:cs="Segoe UI"/>
          <w:b/>
          <w:bCs/>
          <w:color w:val="1B556B"/>
          <w:sz w:val="48"/>
          <w:szCs w:val="48"/>
        </w:rPr>
      </w:pPr>
      <w:r>
        <w:rPr>
          <w:rFonts w:ascii="Georgia" w:hAnsi="Georgia" w:cs="Segoe UI"/>
          <w:b/>
          <w:bCs/>
          <w:color w:val="1B556B"/>
          <w:sz w:val="48"/>
          <w:szCs w:val="48"/>
        </w:rPr>
        <w:br w:type="page"/>
      </w:r>
    </w:p>
    <w:p w14:paraId="35E53125" w14:textId="035F8405" w:rsidR="00BB7682" w:rsidRPr="0041481C" w:rsidRDefault="00BB7682" w:rsidP="0041481C">
      <w:pPr>
        <w:pStyle w:val="paragraph"/>
        <w:spacing w:before="0" w:beforeAutospacing="0" w:after="360" w:afterAutospacing="0" w:line="600" w:lineRule="atLeast"/>
        <w:textAlignment w:val="baseline"/>
        <w:rPr>
          <w:rFonts w:ascii="Georgia" w:hAnsi="Georgia" w:cs="Segoe UI"/>
          <w:b/>
          <w:bCs/>
          <w:color w:val="1B556B"/>
          <w:sz w:val="48"/>
          <w:szCs w:val="48"/>
        </w:rPr>
      </w:pPr>
      <w:r w:rsidRPr="0041481C">
        <w:rPr>
          <w:rFonts w:ascii="Georgia" w:hAnsi="Georgia" w:cs="Segoe UI"/>
          <w:b/>
          <w:bCs/>
          <w:color w:val="1B556B"/>
          <w:sz w:val="48"/>
          <w:szCs w:val="48"/>
        </w:rPr>
        <w:lastRenderedPageBreak/>
        <w:t>Executive summary</w:t>
      </w:r>
      <w:r w:rsidR="157442E5" w:rsidRPr="0041481C">
        <w:rPr>
          <w:rFonts w:ascii="Georgia" w:hAnsi="Georgia" w:cs="Segoe UI"/>
          <w:b/>
          <w:bCs/>
          <w:color w:val="1B556B"/>
          <w:sz w:val="48"/>
          <w:szCs w:val="48"/>
        </w:rPr>
        <w:t xml:space="preserve"> </w:t>
      </w:r>
    </w:p>
    <w:p w14:paraId="433C9AC0" w14:textId="27BD1463" w:rsidR="00BF1CFA" w:rsidRPr="00E953FB" w:rsidRDefault="009D0D6F" w:rsidP="00E953FB">
      <w:pPr>
        <w:pStyle w:val="BodyText"/>
        <w:rPr>
          <w:b/>
          <w:bCs/>
        </w:rPr>
      </w:pPr>
      <w:r w:rsidRPr="00E953FB">
        <w:rPr>
          <w:b/>
          <w:bCs/>
        </w:rPr>
        <w:t>Th</w:t>
      </w:r>
      <w:r w:rsidR="00F711C3" w:rsidRPr="00E953FB">
        <w:rPr>
          <w:b/>
          <w:bCs/>
        </w:rPr>
        <w:t>is</w:t>
      </w:r>
      <w:r w:rsidRPr="00E953FB">
        <w:rPr>
          <w:b/>
          <w:bCs/>
        </w:rPr>
        <w:t xml:space="preserve"> 2022</w:t>
      </w:r>
      <w:r w:rsidR="0077380B" w:rsidRPr="00E953FB">
        <w:rPr>
          <w:b/>
          <w:bCs/>
        </w:rPr>
        <w:t>/23</w:t>
      </w:r>
      <w:r w:rsidRPr="00E953FB">
        <w:rPr>
          <w:b/>
          <w:bCs/>
        </w:rPr>
        <w:t xml:space="preserve"> </w:t>
      </w:r>
      <w:r w:rsidR="00F467A2" w:rsidRPr="00E953FB">
        <w:rPr>
          <w:b/>
          <w:bCs/>
        </w:rPr>
        <w:t xml:space="preserve">Regulatory performance monitoring framework (RPMF) </w:t>
      </w:r>
      <w:r w:rsidRPr="00E953FB">
        <w:rPr>
          <w:b/>
          <w:bCs/>
        </w:rPr>
        <w:t xml:space="preserve">report tracks implementation of the compliance functions of the Waste Minimisation Act </w:t>
      </w:r>
      <w:r w:rsidR="00AC6EB7" w:rsidRPr="00E953FB">
        <w:rPr>
          <w:b/>
          <w:bCs/>
        </w:rPr>
        <w:t xml:space="preserve">2008 </w:t>
      </w:r>
      <w:r w:rsidRPr="00E953FB">
        <w:rPr>
          <w:b/>
          <w:bCs/>
        </w:rPr>
        <w:t xml:space="preserve">(WMA) by the Ministry for the Environment </w:t>
      </w:r>
      <w:r w:rsidR="002B7253">
        <w:rPr>
          <w:b/>
          <w:bCs/>
        </w:rPr>
        <w:t xml:space="preserve">| </w:t>
      </w:r>
      <w:r w:rsidRPr="00E953FB">
        <w:rPr>
          <w:b/>
          <w:bCs/>
        </w:rPr>
        <w:t>Manatū Mō Te Taiao</w:t>
      </w:r>
      <w:r w:rsidR="00AB6B48" w:rsidRPr="00E953FB">
        <w:rPr>
          <w:b/>
          <w:bCs/>
        </w:rPr>
        <w:t xml:space="preserve"> (the Ministry)</w:t>
      </w:r>
      <w:r w:rsidRPr="00E953FB">
        <w:rPr>
          <w:b/>
          <w:bCs/>
        </w:rPr>
        <w:t xml:space="preserve">. The purpose </w:t>
      </w:r>
      <w:r w:rsidR="008711DB">
        <w:rPr>
          <w:b/>
          <w:bCs/>
        </w:rPr>
        <w:t>of the report</w:t>
      </w:r>
      <w:r w:rsidRPr="00E953FB">
        <w:rPr>
          <w:b/>
          <w:bCs/>
        </w:rPr>
        <w:t xml:space="preserve"> is to increase the transparency of our function and to drive continuous improvement of processes and outcomes. </w:t>
      </w:r>
    </w:p>
    <w:p w14:paraId="319BCC20" w14:textId="0AC1DEAA" w:rsidR="00AB57E6" w:rsidRDefault="009D0D6F" w:rsidP="00E953FB">
      <w:pPr>
        <w:pStyle w:val="BodyText"/>
      </w:pPr>
      <w:r w:rsidRPr="45D26558">
        <w:t xml:space="preserve">The WMA is the primary legal instrument to address waste and resource recovery in </w:t>
      </w:r>
      <w:r w:rsidR="00DC1414" w:rsidRPr="45D26558">
        <w:t>Aotearoa</w:t>
      </w:r>
      <w:r w:rsidR="00BA3B7D" w:rsidRPr="45D26558">
        <w:t xml:space="preserve"> New Zealand</w:t>
      </w:r>
      <w:r w:rsidR="00AF093C" w:rsidRPr="45D26558">
        <w:t>.</w:t>
      </w:r>
      <w:r w:rsidRPr="45D26558">
        <w:t xml:space="preserve"> </w:t>
      </w:r>
      <w:r w:rsidR="00AB57E6">
        <w:t>Its purpose</w:t>
      </w:r>
      <w:r w:rsidRPr="45D26558">
        <w:t xml:space="preserve"> is to encourage waste minimisation and a decrease in waste disposal to</w:t>
      </w:r>
      <w:r w:rsidR="00AB57E6">
        <w:t>:</w:t>
      </w:r>
    </w:p>
    <w:p w14:paraId="398850BB" w14:textId="2A2D1031" w:rsidR="00AB57E6" w:rsidRDefault="009D0D6F" w:rsidP="0064140E">
      <w:pPr>
        <w:pStyle w:val="BodyText"/>
        <w:numPr>
          <w:ilvl w:val="0"/>
          <w:numId w:val="86"/>
        </w:numPr>
      </w:pPr>
      <w:r w:rsidRPr="45D26558">
        <w:t>protect the environment from harm</w:t>
      </w:r>
    </w:p>
    <w:p w14:paraId="0B2B6743" w14:textId="55064701" w:rsidR="00AD48FD" w:rsidRPr="00E25B42" w:rsidRDefault="009D0D6F" w:rsidP="0064140E">
      <w:pPr>
        <w:pStyle w:val="BodyText"/>
        <w:numPr>
          <w:ilvl w:val="0"/>
          <w:numId w:val="86"/>
        </w:numPr>
      </w:pPr>
      <w:r w:rsidRPr="45D26558">
        <w:t xml:space="preserve">provide environmental, social, economic and cultural benefits. </w:t>
      </w:r>
    </w:p>
    <w:p w14:paraId="1A7E8417" w14:textId="2F5F4067" w:rsidR="005411D2" w:rsidRDefault="000D1149" w:rsidP="00E953FB">
      <w:pPr>
        <w:pStyle w:val="BodyText"/>
        <w:rPr>
          <w:color w:val="000000" w:themeColor="text1"/>
        </w:rPr>
      </w:pPr>
      <w:hyperlink r:id="rId18" w:history="1">
        <w:r w:rsidRPr="00AB57E6">
          <w:rPr>
            <w:rStyle w:val="Hyperlink"/>
          </w:rPr>
          <w:t xml:space="preserve">Our first </w:t>
        </w:r>
        <w:r w:rsidR="00957598" w:rsidRPr="00AB57E6">
          <w:rPr>
            <w:rStyle w:val="Hyperlink"/>
          </w:rPr>
          <w:t xml:space="preserve">RPMF </w:t>
        </w:r>
        <w:r w:rsidRPr="00AB57E6">
          <w:rPr>
            <w:rStyle w:val="Hyperlink"/>
          </w:rPr>
          <w:t>report</w:t>
        </w:r>
      </w:hyperlink>
      <w:r w:rsidRPr="5197E2D7">
        <w:rPr>
          <w:color w:val="000000" w:themeColor="text1"/>
        </w:rPr>
        <w:t xml:space="preserve"> in the series was for the </w:t>
      </w:r>
      <w:r w:rsidR="00AB57E6" w:rsidRPr="0064140E">
        <w:t>2020/21</w:t>
      </w:r>
      <w:r w:rsidR="008215C9" w:rsidRPr="5197E2D7">
        <w:rPr>
          <w:color w:val="000000" w:themeColor="text1"/>
        </w:rPr>
        <w:t xml:space="preserve"> year</w:t>
      </w:r>
      <w:r w:rsidR="00AB57E6">
        <w:rPr>
          <w:color w:val="000000" w:themeColor="text1"/>
        </w:rPr>
        <w:t>,</w:t>
      </w:r>
      <w:r w:rsidRPr="5197E2D7">
        <w:rPr>
          <w:color w:val="000000" w:themeColor="text1"/>
        </w:rPr>
        <w:t xml:space="preserve"> which </w:t>
      </w:r>
      <w:r w:rsidR="00AB57E6">
        <w:rPr>
          <w:color w:val="000000" w:themeColor="text1"/>
        </w:rPr>
        <w:t xml:space="preserve">was the </w:t>
      </w:r>
      <w:r w:rsidRPr="5197E2D7">
        <w:rPr>
          <w:color w:val="000000" w:themeColor="text1"/>
        </w:rPr>
        <w:t xml:space="preserve">year </w:t>
      </w:r>
      <w:r w:rsidR="00AB57E6">
        <w:rPr>
          <w:color w:val="000000" w:themeColor="text1"/>
        </w:rPr>
        <w:t>before</w:t>
      </w:r>
      <w:r w:rsidR="003A21E0" w:rsidRPr="5197E2D7" w:rsidDel="00AB57E6">
        <w:rPr>
          <w:color w:val="000000" w:themeColor="text1"/>
        </w:rPr>
        <w:t xml:space="preserve"> the </w:t>
      </w:r>
      <w:r w:rsidR="00CC2D53" w:rsidRPr="5197E2D7">
        <w:rPr>
          <w:color w:val="000000" w:themeColor="text1"/>
        </w:rPr>
        <w:t xml:space="preserve">waste </w:t>
      </w:r>
      <w:r w:rsidR="00356C2A" w:rsidRPr="5197E2D7">
        <w:rPr>
          <w:color w:val="000000" w:themeColor="text1"/>
        </w:rPr>
        <w:t>levy</w:t>
      </w:r>
      <w:r w:rsidR="00743DAA" w:rsidRPr="5197E2D7">
        <w:rPr>
          <w:color w:val="000000" w:themeColor="text1"/>
        </w:rPr>
        <w:t xml:space="preserve"> programme</w:t>
      </w:r>
      <w:r w:rsidR="00AB57E6">
        <w:rPr>
          <w:color w:val="000000" w:themeColor="text1"/>
        </w:rPr>
        <w:t xml:space="preserve"> was expanded</w:t>
      </w:r>
      <w:r w:rsidR="00743DAA" w:rsidRPr="5197E2D7">
        <w:rPr>
          <w:color w:val="000000" w:themeColor="text1"/>
        </w:rPr>
        <w:t>,</w:t>
      </w:r>
      <w:r w:rsidR="00C10167" w:rsidRPr="5197E2D7">
        <w:rPr>
          <w:color w:val="000000" w:themeColor="text1"/>
        </w:rPr>
        <w:t xml:space="preserve"> as </w:t>
      </w:r>
      <w:r w:rsidR="00493659" w:rsidRPr="5197E2D7">
        <w:rPr>
          <w:color w:val="000000" w:themeColor="text1"/>
        </w:rPr>
        <w:t xml:space="preserve">later </w:t>
      </w:r>
      <w:r w:rsidR="00C10167" w:rsidRPr="5197E2D7">
        <w:rPr>
          <w:color w:val="000000" w:themeColor="text1"/>
        </w:rPr>
        <w:t xml:space="preserve">detailed in </w:t>
      </w:r>
      <w:r w:rsidR="00311E50" w:rsidRPr="5197E2D7">
        <w:rPr>
          <w:color w:val="000000" w:themeColor="text1"/>
        </w:rPr>
        <w:t>this report</w:t>
      </w:r>
      <w:r w:rsidR="00356C2A" w:rsidRPr="5197E2D7">
        <w:rPr>
          <w:color w:val="000000" w:themeColor="text1"/>
        </w:rPr>
        <w:t>.</w:t>
      </w:r>
      <w:r w:rsidR="003A21E0" w:rsidRPr="5197E2D7">
        <w:rPr>
          <w:color w:val="000000" w:themeColor="text1"/>
        </w:rPr>
        <w:t xml:space="preserve"> This</w:t>
      </w:r>
      <w:r w:rsidRPr="5197E2D7" w:rsidDel="00AB57E6">
        <w:rPr>
          <w:color w:val="000000" w:themeColor="text1"/>
        </w:rPr>
        <w:t xml:space="preserve"> </w:t>
      </w:r>
      <w:r w:rsidR="00AB57E6">
        <w:rPr>
          <w:color w:val="000000" w:themeColor="text1"/>
        </w:rPr>
        <w:t>gave us</w:t>
      </w:r>
      <w:r w:rsidR="00AB57E6" w:rsidRPr="5197E2D7">
        <w:rPr>
          <w:color w:val="000000" w:themeColor="text1"/>
        </w:rPr>
        <w:t xml:space="preserve"> </w:t>
      </w:r>
      <w:r w:rsidRPr="5197E2D7">
        <w:rPr>
          <w:color w:val="000000" w:themeColor="text1"/>
        </w:rPr>
        <w:t xml:space="preserve">a year of data on the </w:t>
      </w:r>
      <w:r w:rsidR="00AB57E6">
        <w:rPr>
          <w:color w:val="000000" w:themeColor="text1"/>
        </w:rPr>
        <w:t>state of the levy before expansion</w:t>
      </w:r>
      <w:r w:rsidR="005411D2">
        <w:rPr>
          <w:color w:val="000000" w:themeColor="text1"/>
        </w:rPr>
        <w:t>.</w:t>
      </w:r>
      <w:r w:rsidR="00911538">
        <w:rPr>
          <w:color w:val="000000" w:themeColor="text1"/>
        </w:rPr>
        <w:t xml:space="preserve"> </w:t>
      </w:r>
      <w:r w:rsidR="005411D2" w:rsidRPr="5197E2D7">
        <w:rPr>
          <w:color w:val="000000" w:themeColor="text1"/>
        </w:rPr>
        <w:t xml:space="preserve">We planned to deliver three annual reports that would form a baseline data period to demonstrate how both the Ministry and the waste industry were adapting to and complying with the WMA. </w:t>
      </w:r>
    </w:p>
    <w:p w14:paraId="3FC5FDA8" w14:textId="4FF13FF5" w:rsidR="000D1149" w:rsidRPr="00E25B42" w:rsidRDefault="00F77B20" w:rsidP="00E953FB">
      <w:pPr>
        <w:pStyle w:val="BodyText"/>
        <w:rPr>
          <w:color w:val="000000" w:themeColor="text1"/>
        </w:rPr>
      </w:pPr>
      <w:r>
        <w:rPr>
          <w:color w:val="000000" w:themeColor="text1"/>
        </w:rPr>
        <w:t>We used</w:t>
      </w:r>
      <w:r w:rsidR="00A6409E">
        <w:rPr>
          <w:color w:val="000000" w:themeColor="text1"/>
        </w:rPr>
        <w:t xml:space="preserve"> t</w:t>
      </w:r>
      <w:r w:rsidR="008E54DF">
        <w:rPr>
          <w:color w:val="000000" w:themeColor="text1"/>
        </w:rPr>
        <w:t>he 20</w:t>
      </w:r>
      <w:r w:rsidR="00672582">
        <w:rPr>
          <w:color w:val="000000" w:themeColor="text1"/>
        </w:rPr>
        <w:t xml:space="preserve">20/21 </w:t>
      </w:r>
      <w:r w:rsidR="005411D2">
        <w:rPr>
          <w:color w:val="000000" w:themeColor="text1"/>
        </w:rPr>
        <w:t>pre</w:t>
      </w:r>
      <w:r w:rsidR="009B21E4">
        <w:rPr>
          <w:color w:val="000000" w:themeColor="text1"/>
        </w:rPr>
        <w:t>-</w:t>
      </w:r>
      <w:r w:rsidR="008867D7">
        <w:rPr>
          <w:color w:val="000000" w:themeColor="text1"/>
        </w:rPr>
        <w:t>levy expansion dat</w:t>
      </w:r>
      <w:r w:rsidR="009B21E4">
        <w:rPr>
          <w:color w:val="000000" w:themeColor="text1"/>
        </w:rPr>
        <w:t>a</w:t>
      </w:r>
      <w:r w:rsidR="00EF0BA9">
        <w:rPr>
          <w:color w:val="000000" w:themeColor="text1"/>
        </w:rPr>
        <w:t xml:space="preserve"> to </w:t>
      </w:r>
      <w:r w:rsidR="00076EE5">
        <w:rPr>
          <w:color w:val="000000" w:themeColor="text1"/>
        </w:rPr>
        <w:t>shift</w:t>
      </w:r>
      <w:r w:rsidR="00D266E1">
        <w:rPr>
          <w:color w:val="000000" w:themeColor="text1"/>
        </w:rPr>
        <w:t xml:space="preserve"> </w:t>
      </w:r>
      <w:r w:rsidR="00672582">
        <w:rPr>
          <w:color w:val="000000" w:themeColor="text1"/>
        </w:rPr>
        <w:t xml:space="preserve">our monitoring programme </w:t>
      </w:r>
      <w:r w:rsidR="00D266E1">
        <w:rPr>
          <w:color w:val="000000" w:themeColor="text1"/>
        </w:rPr>
        <w:t>towards a</w:t>
      </w:r>
      <w:r w:rsidR="00DB7CB1">
        <w:rPr>
          <w:color w:val="000000" w:themeColor="text1"/>
        </w:rPr>
        <w:t xml:space="preserve"> more </w:t>
      </w:r>
      <w:r w:rsidR="00AC1223">
        <w:rPr>
          <w:color w:val="000000" w:themeColor="text1"/>
        </w:rPr>
        <w:t>intelligen</w:t>
      </w:r>
      <w:r w:rsidR="00AC1223" w:rsidRPr="00E25B42">
        <w:rPr>
          <w:rFonts w:cstheme="minorHAnsi"/>
          <w:color w:val="000000" w:themeColor="text1"/>
        </w:rPr>
        <w:t>ce-led, risk-based model</w:t>
      </w:r>
      <w:r w:rsidR="00AC1223">
        <w:rPr>
          <w:rFonts w:cstheme="minorHAnsi"/>
          <w:color w:val="000000" w:themeColor="text1"/>
        </w:rPr>
        <w:t xml:space="preserve"> </w:t>
      </w:r>
      <w:r w:rsidR="007B09D6">
        <w:rPr>
          <w:rFonts w:cstheme="minorHAnsi"/>
          <w:color w:val="000000" w:themeColor="text1"/>
        </w:rPr>
        <w:t>in 2021/</w:t>
      </w:r>
      <w:r w:rsidR="00E420A9">
        <w:rPr>
          <w:rFonts w:cstheme="minorHAnsi"/>
          <w:color w:val="000000" w:themeColor="text1"/>
        </w:rPr>
        <w:t>22</w:t>
      </w:r>
      <w:r w:rsidR="00672582">
        <w:rPr>
          <w:rFonts w:cstheme="minorHAnsi"/>
          <w:color w:val="000000" w:themeColor="text1"/>
        </w:rPr>
        <w:t xml:space="preserve">. This </w:t>
      </w:r>
      <w:r w:rsidR="00C475EE">
        <w:rPr>
          <w:rFonts w:cstheme="minorHAnsi"/>
          <w:color w:val="000000" w:themeColor="text1"/>
        </w:rPr>
        <w:t>ensure</w:t>
      </w:r>
      <w:r w:rsidR="00672582">
        <w:rPr>
          <w:rFonts w:cstheme="minorHAnsi"/>
          <w:color w:val="000000" w:themeColor="text1"/>
        </w:rPr>
        <w:t>d</w:t>
      </w:r>
      <w:r w:rsidR="00AC1223" w:rsidRPr="00E25B42">
        <w:rPr>
          <w:rFonts w:cstheme="minorHAnsi"/>
          <w:color w:val="000000" w:themeColor="text1"/>
        </w:rPr>
        <w:t xml:space="preserve"> our available resources were first </w:t>
      </w:r>
      <w:r w:rsidR="00546864" w:rsidRPr="00E25B42">
        <w:rPr>
          <w:rFonts w:cstheme="minorHAnsi"/>
          <w:color w:val="000000" w:themeColor="text1"/>
        </w:rPr>
        <w:t>deployed</w:t>
      </w:r>
      <w:r w:rsidR="00AC1223" w:rsidRPr="00E25B42">
        <w:rPr>
          <w:rFonts w:cstheme="minorHAnsi"/>
          <w:color w:val="000000" w:themeColor="text1"/>
        </w:rPr>
        <w:t xml:space="preserve"> to areas of greatest risk or concern</w:t>
      </w:r>
      <w:r w:rsidR="00AB57E6">
        <w:rPr>
          <w:color w:val="000000" w:themeColor="text1"/>
        </w:rPr>
        <w:t>.</w:t>
      </w:r>
    </w:p>
    <w:p w14:paraId="4A4CC859" w14:textId="79C2FC2E" w:rsidR="00D27B1F" w:rsidRPr="00E25B42" w:rsidRDefault="00D27B1F" w:rsidP="00D27B1F">
      <w:pPr>
        <w:pStyle w:val="BodyText"/>
        <w:rPr>
          <w:rFonts w:cstheme="minorHAnsi"/>
          <w:color w:val="000000" w:themeColor="text1"/>
        </w:rPr>
      </w:pPr>
      <w:r w:rsidRPr="00E25B42">
        <w:rPr>
          <w:rFonts w:cstheme="minorHAnsi"/>
          <w:color w:val="000000" w:themeColor="text1"/>
        </w:rPr>
        <w:t>This report presents the data from 2022/23</w:t>
      </w:r>
      <w:r>
        <w:rPr>
          <w:rFonts w:cstheme="minorHAnsi"/>
          <w:color w:val="000000" w:themeColor="text1"/>
        </w:rPr>
        <w:t>,</w:t>
      </w:r>
      <w:r w:rsidRPr="00E25B42">
        <w:rPr>
          <w:rFonts w:cstheme="minorHAnsi"/>
          <w:color w:val="000000" w:themeColor="text1"/>
        </w:rPr>
        <w:t xml:space="preserve"> a discussion of this data</w:t>
      </w:r>
      <w:r>
        <w:rPr>
          <w:rFonts w:cstheme="minorHAnsi"/>
          <w:color w:val="000000" w:themeColor="text1"/>
        </w:rPr>
        <w:t>,</w:t>
      </w:r>
      <w:r w:rsidRPr="00E25B42">
        <w:rPr>
          <w:rFonts w:cstheme="minorHAnsi"/>
          <w:color w:val="000000" w:themeColor="text1"/>
        </w:rPr>
        <w:t xml:space="preserve"> </w:t>
      </w:r>
      <w:r>
        <w:rPr>
          <w:rFonts w:cstheme="minorHAnsi"/>
          <w:color w:val="000000" w:themeColor="text1"/>
        </w:rPr>
        <w:t>and</w:t>
      </w:r>
      <w:r w:rsidRPr="00E25B42">
        <w:rPr>
          <w:rFonts w:cstheme="minorHAnsi"/>
          <w:color w:val="000000" w:themeColor="text1"/>
        </w:rPr>
        <w:t xml:space="preserve"> the trends over the baseline period</w:t>
      </w:r>
      <w:r>
        <w:rPr>
          <w:rFonts w:cstheme="minorHAnsi"/>
          <w:color w:val="000000" w:themeColor="text1"/>
        </w:rPr>
        <w:t>. It sets out</w:t>
      </w:r>
      <w:r w:rsidRPr="00E25B42">
        <w:rPr>
          <w:rFonts w:cstheme="minorHAnsi"/>
          <w:color w:val="000000" w:themeColor="text1"/>
        </w:rPr>
        <w:t xml:space="preserve"> what we have achieved and where there is room for improvement. This information will inform the </w:t>
      </w:r>
      <w:r>
        <w:rPr>
          <w:rFonts w:cstheme="minorHAnsi"/>
          <w:color w:val="000000" w:themeColor="text1"/>
        </w:rPr>
        <w:t xml:space="preserve">compliance </w:t>
      </w:r>
      <w:r w:rsidRPr="00E25B42">
        <w:rPr>
          <w:rFonts w:cstheme="minorHAnsi"/>
          <w:color w:val="000000" w:themeColor="text1"/>
        </w:rPr>
        <w:t xml:space="preserve">monitoring programme for the </w:t>
      </w:r>
      <w:r>
        <w:rPr>
          <w:rFonts w:cstheme="minorHAnsi"/>
          <w:color w:val="000000" w:themeColor="text1"/>
        </w:rPr>
        <w:t>subsequent</w:t>
      </w:r>
      <w:r w:rsidRPr="00E25B42">
        <w:rPr>
          <w:rFonts w:cstheme="minorHAnsi"/>
          <w:color w:val="000000" w:themeColor="text1"/>
        </w:rPr>
        <w:t xml:space="preserve"> years.</w:t>
      </w:r>
    </w:p>
    <w:p w14:paraId="2F1AFAF0" w14:textId="2A985C80" w:rsidR="0025745F" w:rsidRPr="00E25B42" w:rsidRDefault="0025745F" w:rsidP="00E953FB">
      <w:pPr>
        <w:pStyle w:val="BodyText"/>
        <w:rPr>
          <w:rFonts w:cstheme="minorHAnsi"/>
          <w:color w:val="000000" w:themeColor="text1"/>
        </w:rPr>
      </w:pPr>
      <w:r>
        <w:rPr>
          <w:rFonts w:cstheme="minorHAnsi"/>
          <w:color w:val="000000" w:themeColor="text1"/>
        </w:rPr>
        <w:t>Key findings for the</w:t>
      </w:r>
      <w:r w:rsidR="00F46DB7">
        <w:rPr>
          <w:rFonts w:cstheme="minorHAnsi"/>
          <w:color w:val="000000" w:themeColor="text1"/>
        </w:rPr>
        <w:t xml:space="preserve"> 2022/23 period saw an increase in </w:t>
      </w:r>
      <w:r w:rsidR="009F6EC2">
        <w:rPr>
          <w:rFonts w:cstheme="minorHAnsi"/>
          <w:color w:val="000000" w:themeColor="text1"/>
        </w:rPr>
        <w:t>non-compliance</w:t>
      </w:r>
      <w:r w:rsidR="00051E2E">
        <w:rPr>
          <w:rFonts w:cstheme="minorHAnsi"/>
          <w:color w:val="000000" w:themeColor="text1"/>
        </w:rPr>
        <w:t xml:space="preserve">. This was due to </w:t>
      </w:r>
      <w:r w:rsidR="00D806E9">
        <w:rPr>
          <w:rFonts w:cstheme="minorHAnsi"/>
          <w:color w:val="000000" w:themeColor="text1"/>
        </w:rPr>
        <w:t xml:space="preserve">new facilities </w:t>
      </w:r>
      <w:r w:rsidR="003649BA">
        <w:rPr>
          <w:rFonts w:cstheme="minorHAnsi"/>
          <w:color w:val="000000" w:themeColor="text1"/>
        </w:rPr>
        <w:t>enter</w:t>
      </w:r>
      <w:r w:rsidR="000212B7">
        <w:rPr>
          <w:rFonts w:cstheme="minorHAnsi"/>
          <w:color w:val="000000" w:themeColor="text1"/>
        </w:rPr>
        <w:t>ing</w:t>
      </w:r>
      <w:r w:rsidR="003649BA">
        <w:rPr>
          <w:rFonts w:cstheme="minorHAnsi"/>
          <w:color w:val="000000" w:themeColor="text1"/>
        </w:rPr>
        <w:t xml:space="preserve"> the </w:t>
      </w:r>
      <w:r w:rsidR="00990A7C">
        <w:rPr>
          <w:rFonts w:cstheme="minorHAnsi"/>
          <w:color w:val="000000" w:themeColor="text1"/>
        </w:rPr>
        <w:t xml:space="preserve">levy system </w:t>
      </w:r>
      <w:r w:rsidR="00930059">
        <w:rPr>
          <w:rFonts w:cstheme="minorHAnsi"/>
          <w:color w:val="000000" w:themeColor="text1"/>
        </w:rPr>
        <w:t xml:space="preserve">not fully </w:t>
      </w:r>
      <w:r w:rsidR="00990A7C">
        <w:rPr>
          <w:rFonts w:cstheme="minorHAnsi"/>
          <w:color w:val="000000" w:themeColor="text1"/>
        </w:rPr>
        <w:t>understand</w:t>
      </w:r>
      <w:r w:rsidR="00051E2E">
        <w:rPr>
          <w:rFonts w:cstheme="minorHAnsi"/>
          <w:color w:val="000000" w:themeColor="text1"/>
        </w:rPr>
        <w:t>ing</w:t>
      </w:r>
      <w:r w:rsidR="00990A7C">
        <w:rPr>
          <w:rFonts w:cstheme="minorHAnsi"/>
          <w:color w:val="000000" w:themeColor="text1"/>
        </w:rPr>
        <w:t xml:space="preserve"> their </w:t>
      </w:r>
      <w:r w:rsidR="00592288">
        <w:rPr>
          <w:rFonts w:cstheme="minorHAnsi"/>
          <w:color w:val="000000" w:themeColor="text1"/>
        </w:rPr>
        <w:t>obligations under the WMA.</w:t>
      </w:r>
      <w:r w:rsidR="007B4028">
        <w:rPr>
          <w:rFonts w:cstheme="minorHAnsi"/>
          <w:color w:val="000000" w:themeColor="text1"/>
        </w:rPr>
        <w:t xml:space="preserve"> </w:t>
      </w:r>
      <w:r w:rsidR="00A331FA">
        <w:rPr>
          <w:rFonts w:cstheme="minorHAnsi"/>
          <w:color w:val="000000" w:themeColor="text1"/>
        </w:rPr>
        <w:t xml:space="preserve">This </w:t>
      </w:r>
      <w:r w:rsidR="008C209B">
        <w:rPr>
          <w:rFonts w:cstheme="minorHAnsi"/>
          <w:color w:val="000000" w:themeColor="text1"/>
        </w:rPr>
        <w:t>was</w:t>
      </w:r>
      <w:r w:rsidR="00A331FA">
        <w:rPr>
          <w:rFonts w:cstheme="minorHAnsi"/>
          <w:color w:val="000000" w:themeColor="text1"/>
        </w:rPr>
        <w:t xml:space="preserve"> to be expected</w:t>
      </w:r>
      <w:r w:rsidR="00676536">
        <w:rPr>
          <w:rFonts w:cstheme="minorHAnsi"/>
          <w:color w:val="000000" w:themeColor="text1"/>
        </w:rPr>
        <w:t>, as</w:t>
      </w:r>
      <w:r w:rsidR="00A331FA">
        <w:rPr>
          <w:rFonts w:cstheme="minorHAnsi"/>
          <w:color w:val="000000" w:themeColor="text1"/>
        </w:rPr>
        <w:t xml:space="preserve"> </w:t>
      </w:r>
      <w:r w:rsidR="00E24D3B">
        <w:rPr>
          <w:rFonts w:cstheme="minorHAnsi"/>
          <w:color w:val="000000" w:themeColor="text1"/>
        </w:rPr>
        <w:t xml:space="preserve">with </w:t>
      </w:r>
      <w:r w:rsidR="00AD0713">
        <w:rPr>
          <w:rFonts w:cstheme="minorHAnsi"/>
          <w:color w:val="000000" w:themeColor="text1"/>
        </w:rPr>
        <w:t xml:space="preserve">the </w:t>
      </w:r>
      <w:r w:rsidR="00E24D3B">
        <w:rPr>
          <w:rFonts w:cstheme="minorHAnsi"/>
          <w:color w:val="000000" w:themeColor="text1"/>
        </w:rPr>
        <w:t xml:space="preserve">implementation of </w:t>
      </w:r>
      <w:r w:rsidR="00AD0713">
        <w:rPr>
          <w:rFonts w:cstheme="minorHAnsi"/>
          <w:color w:val="000000" w:themeColor="text1"/>
        </w:rPr>
        <w:t xml:space="preserve">any </w:t>
      </w:r>
      <w:r w:rsidR="00E24D3B">
        <w:rPr>
          <w:rFonts w:cstheme="minorHAnsi"/>
          <w:color w:val="000000" w:themeColor="text1"/>
        </w:rPr>
        <w:t xml:space="preserve">new </w:t>
      </w:r>
      <w:r w:rsidR="005876C8">
        <w:rPr>
          <w:rFonts w:cstheme="minorHAnsi"/>
          <w:color w:val="000000" w:themeColor="text1"/>
        </w:rPr>
        <w:t>regulations,</w:t>
      </w:r>
      <w:r w:rsidR="00E24D3B">
        <w:rPr>
          <w:rFonts w:cstheme="minorHAnsi"/>
          <w:color w:val="000000" w:themeColor="text1"/>
        </w:rPr>
        <w:t xml:space="preserve"> </w:t>
      </w:r>
      <w:r w:rsidR="00641F99">
        <w:rPr>
          <w:rFonts w:cstheme="minorHAnsi"/>
          <w:color w:val="000000" w:themeColor="text1"/>
        </w:rPr>
        <w:t>and</w:t>
      </w:r>
      <w:r w:rsidR="004D4895">
        <w:rPr>
          <w:rFonts w:cstheme="minorHAnsi"/>
          <w:color w:val="000000" w:themeColor="text1"/>
        </w:rPr>
        <w:t xml:space="preserve"> we continue to engage </w:t>
      </w:r>
      <w:r w:rsidR="00051E2E">
        <w:rPr>
          <w:rFonts w:cstheme="minorHAnsi"/>
          <w:color w:val="000000" w:themeColor="text1"/>
        </w:rPr>
        <w:t xml:space="preserve">with </w:t>
      </w:r>
      <w:r w:rsidR="004D4895">
        <w:rPr>
          <w:rFonts w:cstheme="minorHAnsi"/>
          <w:color w:val="000000" w:themeColor="text1"/>
        </w:rPr>
        <w:t xml:space="preserve">and educate </w:t>
      </w:r>
      <w:r w:rsidR="006A473B">
        <w:rPr>
          <w:rFonts w:cstheme="minorHAnsi"/>
          <w:color w:val="000000" w:themeColor="text1"/>
        </w:rPr>
        <w:t>the waste sector</w:t>
      </w:r>
      <w:r w:rsidR="009E18B8">
        <w:rPr>
          <w:rFonts w:cstheme="minorHAnsi"/>
          <w:color w:val="000000" w:themeColor="text1"/>
        </w:rPr>
        <w:t>.</w:t>
      </w:r>
    </w:p>
    <w:p w14:paraId="60D11460" w14:textId="179960F7" w:rsidR="00C17CC7" w:rsidRPr="00E25B42" w:rsidRDefault="00C526ED" w:rsidP="00E953FB">
      <w:pPr>
        <w:pStyle w:val="BodyText"/>
        <w:rPr>
          <w:rFonts w:cstheme="minorHAnsi"/>
        </w:rPr>
      </w:pPr>
      <w:r>
        <w:rPr>
          <w:rFonts w:cstheme="minorHAnsi"/>
        </w:rPr>
        <w:t xml:space="preserve">Highlights </w:t>
      </w:r>
      <w:r w:rsidR="00BF4AC0" w:rsidRPr="00E25B42">
        <w:rPr>
          <w:rFonts w:cstheme="minorHAnsi"/>
        </w:rPr>
        <w:t xml:space="preserve">from the </w:t>
      </w:r>
      <w:r w:rsidR="00756579" w:rsidRPr="00E25B42">
        <w:rPr>
          <w:rFonts w:cstheme="minorHAnsi"/>
        </w:rPr>
        <w:t xml:space="preserve">2022/23 reporting year </w:t>
      </w:r>
      <w:r w:rsidR="00BF4AC0" w:rsidRPr="00E25B42">
        <w:rPr>
          <w:rFonts w:cstheme="minorHAnsi"/>
        </w:rPr>
        <w:t>include:</w:t>
      </w:r>
      <w:r w:rsidR="00C17CC7" w:rsidRPr="00E25B42">
        <w:rPr>
          <w:rFonts w:cstheme="minorHAnsi"/>
        </w:rPr>
        <w:t xml:space="preserve"> </w:t>
      </w:r>
    </w:p>
    <w:p w14:paraId="50078B34" w14:textId="209F3BDF" w:rsidR="00C17CC7" w:rsidRPr="00E25B42" w:rsidRDefault="00DA7245" w:rsidP="00E953FB">
      <w:pPr>
        <w:pStyle w:val="Bullet"/>
      </w:pPr>
      <w:r>
        <w:t xml:space="preserve">continuing to expand </w:t>
      </w:r>
      <w:r w:rsidR="00C17CC7" w:rsidRPr="00E25B42">
        <w:t xml:space="preserve">the waste levy to cover additional facility classes, and </w:t>
      </w:r>
      <w:r>
        <w:t>increasing</w:t>
      </w:r>
      <w:r w:rsidR="00C17CC7" w:rsidRPr="00E25B42">
        <w:t xml:space="preserve"> the waste levy for all </w:t>
      </w:r>
      <w:r w:rsidR="00C17CC7" w:rsidRPr="00E25B42" w:rsidDel="00AD5E0A">
        <w:t>levy</w:t>
      </w:r>
      <w:r w:rsidR="00AD5E0A">
        <w:t>-</w:t>
      </w:r>
      <w:r w:rsidR="00C17CC7" w:rsidRPr="00E25B42">
        <w:t xml:space="preserve">liable disposal facilities, as well as reporting obligations for non-levied facilities </w:t>
      </w:r>
    </w:p>
    <w:p w14:paraId="3B729390" w14:textId="2060ACE3" w:rsidR="00C17CC7" w:rsidRPr="00E25B42" w:rsidRDefault="00DA7245" w:rsidP="00E953FB">
      <w:pPr>
        <w:pStyle w:val="Bullet"/>
      </w:pPr>
      <w:r>
        <w:t>s</w:t>
      </w:r>
      <w:r w:rsidR="00051E2E">
        <w:t>tarting</w:t>
      </w:r>
      <w:r w:rsidR="00C17CC7" w:rsidRPr="00E25B42">
        <w:t xml:space="preserve"> the first tranche of the </w:t>
      </w:r>
      <w:r w:rsidR="00080E27" w:rsidRPr="00E25B42">
        <w:t>p</w:t>
      </w:r>
      <w:r w:rsidR="00C17CC7" w:rsidRPr="00E25B42">
        <w:t>lastic</w:t>
      </w:r>
      <w:r w:rsidR="00BD2705">
        <w:t xml:space="preserve"> phase-outs</w:t>
      </w:r>
      <w:r w:rsidR="00C17CC7" w:rsidRPr="00E25B42">
        <w:t xml:space="preserve">, </w:t>
      </w:r>
      <w:r>
        <w:t>after</w:t>
      </w:r>
      <w:r w:rsidR="00051E2E">
        <w:t xml:space="preserve"> the 1 October 2022 ban on </w:t>
      </w:r>
      <w:r w:rsidR="00C17CC7" w:rsidRPr="00E25B42">
        <w:t>specified plastic types and products.</w:t>
      </w:r>
      <w:r w:rsidR="00C17CC7" w:rsidRPr="00E25B42" w:rsidDel="00051E2E">
        <w:t xml:space="preserve"> </w:t>
      </w:r>
      <w:r w:rsidR="00051E2E">
        <w:t>More</w:t>
      </w:r>
      <w:r w:rsidR="00051E2E" w:rsidRPr="00E25B42">
        <w:t xml:space="preserve"> </w:t>
      </w:r>
      <w:r w:rsidR="00C17CC7" w:rsidRPr="00E25B42">
        <w:t xml:space="preserve">phase-outs </w:t>
      </w:r>
      <w:r w:rsidR="00310976">
        <w:t xml:space="preserve">are planned </w:t>
      </w:r>
      <w:r w:rsidR="00051E2E">
        <w:t>over</w:t>
      </w:r>
      <w:r w:rsidR="00C17CC7" w:rsidRPr="00E25B42">
        <w:t xml:space="preserve"> the next </w:t>
      </w:r>
      <w:r w:rsidR="00051E2E">
        <w:t>few</w:t>
      </w:r>
      <w:r w:rsidR="00051E2E" w:rsidRPr="00E25B42">
        <w:t xml:space="preserve"> </w:t>
      </w:r>
      <w:r w:rsidR="00C17CC7" w:rsidRPr="00E25B42">
        <w:t xml:space="preserve">years </w:t>
      </w:r>
      <w:r w:rsidR="00DD2A1E">
        <w:t>for hard to recycle plastics</w:t>
      </w:r>
    </w:p>
    <w:p w14:paraId="3593CCC3" w14:textId="218C6831" w:rsidR="00C17CC7" w:rsidRDefault="00DA7245" w:rsidP="00E953FB">
      <w:pPr>
        <w:pStyle w:val="Bullet"/>
      </w:pPr>
      <w:r>
        <w:t>d</w:t>
      </w:r>
      <w:r w:rsidR="00C17CC7" w:rsidRPr="00E25B42">
        <w:t xml:space="preserve">eveloping a risk-based approach to compliance using available data and information </w:t>
      </w:r>
      <w:r w:rsidR="00077723">
        <w:t>about</w:t>
      </w:r>
      <w:r w:rsidR="00C17CC7" w:rsidRPr="00E25B42">
        <w:t xml:space="preserve"> the sector. We increased our focus on collating and improving information needed for robust risk assessment</w:t>
      </w:r>
    </w:p>
    <w:p w14:paraId="6E1B3875" w14:textId="300DAD40" w:rsidR="00677A62" w:rsidRPr="00E25B42" w:rsidRDefault="00DA7245" w:rsidP="00E953FB">
      <w:pPr>
        <w:pStyle w:val="Bullet"/>
      </w:pPr>
      <w:r>
        <w:t>c</w:t>
      </w:r>
      <w:r w:rsidR="00677A62" w:rsidRPr="00E25B42">
        <w:t>ollaborat</w:t>
      </w:r>
      <w:r>
        <w:t>ing</w:t>
      </w:r>
      <w:r w:rsidR="00677A62" w:rsidRPr="00E25B42">
        <w:t xml:space="preserve"> with policy teams undertaking legislative reform on the WMA and Litter Act 1979.</w:t>
      </w:r>
    </w:p>
    <w:p w14:paraId="5CAF6306" w14:textId="38619C1E" w:rsidR="00E7554F" w:rsidRDefault="00DA7245" w:rsidP="00E953FB">
      <w:pPr>
        <w:pStyle w:val="BodyText"/>
      </w:pPr>
      <w:r>
        <w:t>Note that t</w:t>
      </w:r>
      <w:r w:rsidR="003164EC" w:rsidRPr="00E25B42">
        <w:t xml:space="preserve">his </w:t>
      </w:r>
      <w:r w:rsidR="007E31C5" w:rsidRPr="00E25B42">
        <w:t xml:space="preserve">report </w:t>
      </w:r>
      <w:r w:rsidR="007E31C5">
        <w:t>does</w:t>
      </w:r>
      <w:r w:rsidR="00E23240">
        <w:t xml:space="preserve"> </w:t>
      </w:r>
      <w:r w:rsidR="003164EC" w:rsidRPr="00E25B42">
        <w:t>not repeat introductory information</w:t>
      </w:r>
      <w:r>
        <w:t xml:space="preserve">, such as about roles and objectives, that was included </w:t>
      </w:r>
      <w:r w:rsidR="00662E9A">
        <w:t xml:space="preserve">in </w:t>
      </w:r>
      <w:r>
        <w:t xml:space="preserve">the reports from </w:t>
      </w:r>
      <w:r w:rsidR="00662E9A">
        <w:t>previous years</w:t>
      </w:r>
      <w:r w:rsidR="003164EC" w:rsidRPr="00E25B42">
        <w:t xml:space="preserve">. For this information, please refer to </w:t>
      </w:r>
      <w:r>
        <w:t xml:space="preserve">the </w:t>
      </w:r>
      <w:hyperlink r:id="rId19" w:history="1">
        <w:r w:rsidR="003164EC" w:rsidRPr="00E25B42">
          <w:rPr>
            <w:rStyle w:val="Hyperlink"/>
            <w:rFonts w:asciiTheme="minorHAnsi" w:hAnsiTheme="minorHAnsi" w:cstheme="minorHAnsi"/>
          </w:rPr>
          <w:t>2020/21 RPMF Report</w:t>
        </w:r>
      </w:hyperlink>
      <w:r w:rsidR="003164EC" w:rsidRPr="00E25B42">
        <w:t xml:space="preserve"> and </w:t>
      </w:r>
      <w:hyperlink r:id="rId20" w:history="1">
        <w:r w:rsidR="003164EC" w:rsidRPr="00E25B42">
          <w:rPr>
            <w:rStyle w:val="Hyperlink"/>
            <w:rFonts w:asciiTheme="minorHAnsi" w:hAnsiTheme="minorHAnsi" w:cstheme="minorHAnsi"/>
          </w:rPr>
          <w:t>202</w:t>
        </w:r>
        <w:r w:rsidR="00D83BB2">
          <w:rPr>
            <w:rStyle w:val="Hyperlink"/>
            <w:rFonts w:asciiTheme="minorHAnsi" w:hAnsiTheme="minorHAnsi" w:cstheme="minorHAnsi"/>
          </w:rPr>
          <w:t>1</w:t>
        </w:r>
        <w:r w:rsidR="003164EC" w:rsidRPr="00E25B42">
          <w:rPr>
            <w:rStyle w:val="Hyperlink"/>
            <w:rFonts w:asciiTheme="minorHAnsi" w:hAnsiTheme="minorHAnsi" w:cstheme="minorHAnsi"/>
          </w:rPr>
          <w:t>/2</w:t>
        </w:r>
        <w:r w:rsidR="00D83BB2">
          <w:rPr>
            <w:rStyle w:val="Hyperlink"/>
            <w:rFonts w:asciiTheme="minorHAnsi" w:hAnsiTheme="minorHAnsi" w:cstheme="minorHAnsi"/>
          </w:rPr>
          <w:t>2</w:t>
        </w:r>
        <w:r w:rsidR="003164EC" w:rsidRPr="00E25B42">
          <w:rPr>
            <w:rStyle w:val="Hyperlink"/>
            <w:rFonts w:asciiTheme="minorHAnsi" w:hAnsiTheme="minorHAnsi" w:cstheme="minorHAnsi"/>
          </w:rPr>
          <w:t xml:space="preserve"> RPMF Report</w:t>
        </w:r>
      </w:hyperlink>
      <w:r w:rsidR="003164EC" w:rsidRPr="00E25B42">
        <w:t xml:space="preserve"> on </w:t>
      </w:r>
      <w:r>
        <w:t>our</w:t>
      </w:r>
      <w:r w:rsidR="003164EC" w:rsidRPr="00E25B42">
        <w:t xml:space="preserve"> website.</w:t>
      </w:r>
    </w:p>
    <w:p w14:paraId="51063507" w14:textId="317287F8" w:rsidR="00065EDD" w:rsidRPr="0041481C" w:rsidRDefault="00065EDD" w:rsidP="00E953FB">
      <w:pPr>
        <w:pStyle w:val="Heading1"/>
      </w:pPr>
      <w:bookmarkStart w:id="0" w:name="_Toc193716689"/>
      <w:r w:rsidRPr="0041481C">
        <w:lastRenderedPageBreak/>
        <w:t>Part 1: Our work programmes</w:t>
      </w:r>
      <w:bookmarkEnd w:id="0"/>
    </w:p>
    <w:p w14:paraId="5D75E1E0" w14:textId="1899ED13" w:rsidR="008A59D3" w:rsidRPr="005E54E8" w:rsidRDefault="008A59D3" w:rsidP="00E953FB">
      <w:pPr>
        <w:pStyle w:val="Figureheading"/>
      </w:pPr>
      <w:bookmarkStart w:id="1" w:name="_Toc193716700"/>
      <w:r w:rsidRPr="0038239B">
        <w:t xml:space="preserve">Figure 1: </w:t>
      </w:r>
      <w:r w:rsidR="00E953FB">
        <w:tab/>
      </w:r>
      <w:r w:rsidRPr="00F907FD">
        <w:t>The Waste Operations work</w:t>
      </w:r>
      <w:r w:rsidR="00065EDD" w:rsidRPr="00F907FD">
        <w:t xml:space="preserve"> programmes</w:t>
      </w:r>
      <w:bookmarkEnd w:id="1"/>
    </w:p>
    <w:p w14:paraId="0CD9B1C0" w14:textId="31FDB4E3" w:rsidR="00E953FB" w:rsidRDefault="0028341B" w:rsidP="00310976">
      <w:pPr>
        <w:pStyle w:val="paragraph"/>
        <w:spacing w:before="0" w:beforeAutospacing="0" w:after="0" w:afterAutospacing="0"/>
        <w:jc w:val="left"/>
        <w:textAlignment w:val="baseline"/>
      </w:pPr>
      <w:r w:rsidRPr="00F42BC7">
        <w:rPr>
          <w:noProof/>
        </w:rPr>
        <w:drawing>
          <wp:inline distT="0" distB="0" distL="0" distR="0" wp14:anchorId="4BFCCDC1" wp14:editId="050DED6E">
            <wp:extent cx="5054600" cy="7753262"/>
            <wp:effectExtent l="0" t="0" r="6350" b="0"/>
            <wp:docPr id="506278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78125"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4600" cy="7753262"/>
                    </a:xfrm>
                    <a:prstGeom prst="rect">
                      <a:avLst/>
                    </a:prstGeom>
                  </pic:spPr>
                </pic:pic>
              </a:graphicData>
            </a:graphic>
          </wp:inline>
        </w:drawing>
      </w:r>
      <w:r w:rsidR="00E953FB">
        <w:br w:type="page"/>
      </w:r>
    </w:p>
    <w:p w14:paraId="36F20488" w14:textId="6A3FBD4C" w:rsidR="00E953FB" w:rsidRPr="007E256B" w:rsidRDefault="00E953FB" w:rsidP="00E953FB">
      <w:pPr>
        <w:pStyle w:val="Heading2"/>
      </w:pPr>
      <w:bookmarkStart w:id="2" w:name="_Toc193716690"/>
      <w:r w:rsidRPr="007E256B">
        <w:lastRenderedPageBreak/>
        <w:t xml:space="preserve">Levy administration </w:t>
      </w:r>
      <w:r w:rsidRPr="007E256B">
        <w:rPr>
          <w:color w:val="2C9986"/>
        </w:rPr>
        <w:t xml:space="preserve">| Whakarite </w:t>
      </w:r>
      <w:r w:rsidR="00215DD1">
        <w:rPr>
          <w:color w:val="2C9986"/>
        </w:rPr>
        <w:t>u</w:t>
      </w:r>
      <w:r w:rsidRPr="007E256B">
        <w:rPr>
          <w:color w:val="2C9986"/>
        </w:rPr>
        <w:t>tu</w:t>
      </w:r>
      <w:bookmarkEnd w:id="2"/>
    </w:p>
    <w:p w14:paraId="76AD4699" w14:textId="53402EFC" w:rsidR="11559085" w:rsidRPr="00801C5E" w:rsidRDefault="11559085" w:rsidP="00AA3334">
      <w:pPr>
        <w:pStyle w:val="Heading3"/>
      </w:pPr>
      <w:r w:rsidRPr="00801C5E">
        <w:t>Overview</w:t>
      </w:r>
    </w:p>
    <w:p w14:paraId="3F2A66BD" w14:textId="01B9EA01" w:rsidR="001C4AB3" w:rsidRPr="0086408A" w:rsidRDefault="008A3250" w:rsidP="0086408A">
      <w:pPr>
        <w:pStyle w:val="BodyText"/>
      </w:pPr>
      <w:r w:rsidRPr="0086408A">
        <w:t>From</w:t>
      </w:r>
      <w:r w:rsidRPr="0086408A" w:rsidDel="00DA7245">
        <w:t xml:space="preserve"> </w:t>
      </w:r>
      <w:r w:rsidRPr="0086408A">
        <w:t xml:space="preserve">1 July 2022, the waste levy programme expanded to include the charging of a levy for Class 2 </w:t>
      </w:r>
      <w:r w:rsidR="00756B4E" w:rsidRPr="0086408A">
        <w:t xml:space="preserve">facilities </w:t>
      </w:r>
      <w:r w:rsidRPr="0086408A">
        <w:t>(</w:t>
      </w:r>
      <w:r w:rsidR="00DA7245">
        <w:t>c</w:t>
      </w:r>
      <w:r w:rsidRPr="0086408A">
        <w:t xml:space="preserve">onstruction and demolition fill), and for information to start being collected and reported to the Ministry by Class 3 and 4 </w:t>
      </w:r>
      <w:r w:rsidR="00756B4E" w:rsidRPr="0086408A">
        <w:t xml:space="preserve">facilities </w:t>
      </w:r>
      <w:r w:rsidRPr="0086408A">
        <w:t xml:space="preserve">(managed or controlled fill) and </w:t>
      </w:r>
      <w:r w:rsidR="00DA7245">
        <w:t>t</w:t>
      </w:r>
      <w:r w:rsidRPr="0086408A">
        <w:t xml:space="preserve">ransfer </w:t>
      </w:r>
      <w:r w:rsidR="00DA7245">
        <w:t>s</w:t>
      </w:r>
      <w:r w:rsidRPr="0086408A">
        <w:t xml:space="preserve">tations. </w:t>
      </w:r>
      <w:r w:rsidR="001C4AB3" w:rsidRPr="0086408A">
        <w:t xml:space="preserve">The levy also increased for Class 1 </w:t>
      </w:r>
      <w:r w:rsidR="00DB5A72" w:rsidRPr="0086408A">
        <w:t xml:space="preserve">facilities </w:t>
      </w:r>
      <w:r w:rsidR="001C4AB3" w:rsidRPr="0086408A">
        <w:t>(</w:t>
      </w:r>
      <w:r w:rsidR="00DA7245">
        <w:t>m</w:t>
      </w:r>
      <w:r w:rsidR="001C4AB3" w:rsidRPr="0086408A">
        <w:t>unicipal disposal)</w:t>
      </w:r>
      <w:r w:rsidR="00FE705F" w:rsidRPr="0086408A">
        <w:t>.</w:t>
      </w:r>
      <w:r w:rsidR="00A84BC0" w:rsidRPr="0086408A">
        <w:t xml:space="preserve"> These changes are sho</w:t>
      </w:r>
      <w:r w:rsidR="005D0235" w:rsidRPr="0086408A">
        <w:t xml:space="preserve">wn in </w:t>
      </w:r>
      <w:hyperlink w:anchor="Table1" w:history="1">
        <w:r w:rsidR="00226343" w:rsidRPr="0038239B">
          <w:rPr>
            <w:rStyle w:val="Hyperlink"/>
          </w:rPr>
          <w:t>t</w:t>
        </w:r>
        <w:r w:rsidR="005D0235" w:rsidRPr="0038239B">
          <w:rPr>
            <w:rStyle w:val="Hyperlink"/>
          </w:rPr>
          <w:t>able 1</w:t>
        </w:r>
      </w:hyperlink>
      <w:r w:rsidR="005D0235" w:rsidRPr="0086408A">
        <w:t>.</w:t>
      </w:r>
    </w:p>
    <w:p w14:paraId="450FD3D9" w14:textId="240D2B5C" w:rsidR="00092B73" w:rsidRPr="0086408A" w:rsidRDefault="00092B73" w:rsidP="0086408A">
      <w:pPr>
        <w:pStyle w:val="BodyText"/>
      </w:pPr>
      <w:r w:rsidRPr="0086408A">
        <w:t>The levy admi</w:t>
      </w:r>
      <w:r w:rsidR="00A66982" w:rsidRPr="0086408A">
        <w:t xml:space="preserve">nistration team continues to work with the sector not just </w:t>
      </w:r>
      <w:r w:rsidR="004E2AE3" w:rsidRPr="0086408A">
        <w:t xml:space="preserve">in </w:t>
      </w:r>
      <w:r w:rsidR="00B52581" w:rsidRPr="0086408A">
        <w:t xml:space="preserve">administering the levy but also to </w:t>
      </w:r>
      <w:r w:rsidR="00A023DF" w:rsidRPr="0086408A">
        <w:t>educate</w:t>
      </w:r>
      <w:r w:rsidR="004E2AE3" w:rsidRPr="0086408A">
        <w:t>,</w:t>
      </w:r>
      <w:r w:rsidR="00A023DF" w:rsidRPr="0086408A">
        <w:t xml:space="preserve"> engage </w:t>
      </w:r>
      <w:r w:rsidR="00EB3CCF" w:rsidRPr="0086408A">
        <w:t>and provid</w:t>
      </w:r>
      <w:r w:rsidR="004E2AE3" w:rsidRPr="0086408A">
        <w:t>e</w:t>
      </w:r>
      <w:r w:rsidR="00EB3CCF" w:rsidRPr="0086408A">
        <w:t xml:space="preserve"> </w:t>
      </w:r>
      <w:r w:rsidR="00984673" w:rsidRPr="0086408A">
        <w:t>key updates</w:t>
      </w:r>
      <w:r w:rsidR="000C68A5" w:rsidRPr="0086408A">
        <w:t xml:space="preserve"> </w:t>
      </w:r>
      <w:r w:rsidR="00DA7245">
        <w:t>as well as to</w:t>
      </w:r>
      <w:r w:rsidR="00DA7245" w:rsidRPr="0086408A">
        <w:t xml:space="preserve"> </w:t>
      </w:r>
      <w:r w:rsidR="008B57DD" w:rsidRPr="0086408A">
        <w:t>respond to enquiries</w:t>
      </w:r>
      <w:r w:rsidR="000C68A5" w:rsidRPr="0086408A">
        <w:t>.</w:t>
      </w:r>
      <w:r w:rsidR="000C68A5" w:rsidRPr="0086408A" w:rsidDel="00E57874">
        <w:t xml:space="preserve"> </w:t>
      </w:r>
    </w:p>
    <w:p w14:paraId="11E137CE" w14:textId="0422C278" w:rsidR="008A3250" w:rsidRPr="0086408A" w:rsidRDefault="008A3250" w:rsidP="0086408A">
      <w:pPr>
        <w:pStyle w:val="BodyText"/>
      </w:pPr>
      <w:r w:rsidRPr="0086408A">
        <w:t xml:space="preserve">From 1 July 2023, Class 3 and 4 facilities </w:t>
      </w:r>
      <w:r w:rsidR="0010765F" w:rsidRPr="0086408A">
        <w:t>will be</w:t>
      </w:r>
      <w:r w:rsidR="006146B0" w:rsidRPr="0086408A">
        <w:t xml:space="preserve"> required to </w:t>
      </w:r>
      <w:r w:rsidR="00DA7245">
        <w:t>start</w:t>
      </w:r>
      <w:r w:rsidR="00DA7245" w:rsidRPr="0086408A">
        <w:t xml:space="preserve"> </w:t>
      </w:r>
      <w:r w:rsidRPr="0086408A">
        <w:t>paying the levy</w:t>
      </w:r>
      <w:r w:rsidR="008C7F51" w:rsidRPr="0086408A">
        <w:t>, and</w:t>
      </w:r>
      <w:r w:rsidR="00B36CB9" w:rsidRPr="0086408A">
        <w:t xml:space="preserve"> Class 5 </w:t>
      </w:r>
      <w:r w:rsidR="00FE705F" w:rsidRPr="0086408A">
        <w:t xml:space="preserve">facilities </w:t>
      </w:r>
      <w:r w:rsidR="00B36CB9" w:rsidRPr="0086408A">
        <w:t>(</w:t>
      </w:r>
      <w:r w:rsidR="00DA7245">
        <w:t>c</w:t>
      </w:r>
      <w:r w:rsidR="00B36CB9" w:rsidRPr="0086408A">
        <w:t>lean</w:t>
      </w:r>
      <w:r w:rsidR="00DA7245">
        <w:t>f</w:t>
      </w:r>
      <w:r w:rsidR="00B36CB9" w:rsidRPr="0086408A">
        <w:t>ill</w:t>
      </w:r>
      <w:r w:rsidR="00DA7245">
        <w:t>s</w:t>
      </w:r>
      <w:r w:rsidR="00B36CB9" w:rsidRPr="0086408A">
        <w:t xml:space="preserve">) and </w:t>
      </w:r>
      <w:r w:rsidR="00DA7245">
        <w:t>i</w:t>
      </w:r>
      <w:r w:rsidR="00B36CB9" w:rsidRPr="0086408A">
        <w:t xml:space="preserve">ndustrial </w:t>
      </w:r>
      <w:r w:rsidR="00DA7245">
        <w:t>m</w:t>
      </w:r>
      <w:r w:rsidR="00B36CB9" w:rsidRPr="0086408A">
        <w:t>ono</w:t>
      </w:r>
      <w:r w:rsidR="008F0875" w:rsidRPr="0086408A">
        <w:t>f</w:t>
      </w:r>
      <w:r w:rsidR="00B36CB9" w:rsidRPr="0086408A">
        <w:t>ill</w:t>
      </w:r>
      <w:r w:rsidR="008F0875" w:rsidRPr="0086408A">
        <w:t xml:space="preserve"> facilitie</w:t>
      </w:r>
      <w:r w:rsidR="00B36CB9" w:rsidRPr="0086408A">
        <w:t xml:space="preserve">s </w:t>
      </w:r>
      <w:r w:rsidR="00AE74D3" w:rsidRPr="0086408A">
        <w:t xml:space="preserve">will be </w:t>
      </w:r>
      <w:r w:rsidR="003E6969" w:rsidRPr="0086408A">
        <w:t>required to</w:t>
      </w:r>
      <w:r w:rsidR="00B36CB9" w:rsidRPr="0086408A">
        <w:t xml:space="preserve"> </w:t>
      </w:r>
      <w:r w:rsidR="00972E54" w:rsidRPr="0086408A">
        <w:t>sta</w:t>
      </w:r>
      <w:r w:rsidR="00D54E57" w:rsidRPr="0086408A">
        <w:t>rt</w:t>
      </w:r>
      <w:r w:rsidR="00AC1F3D" w:rsidRPr="0086408A">
        <w:t xml:space="preserve"> collecting and reporting information to the Ministry</w:t>
      </w:r>
      <w:r w:rsidRPr="0086408A">
        <w:t>.</w:t>
      </w:r>
    </w:p>
    <w:p w14:paraId="079CB93E" w14:textId="50CDAA0A" w:rsidR="00BB2F8C" w:rsidRPr="0086408A" w:rsidRDefault="00D8249C" w:rsidP="0086408A">
      <w:pPr>
        <w:pStyle w:val="Tableheading"/>
      </w:pPr>
      <w:bookmarkStart w:id="3" w:name="Table1"/>
      <w:bookmarkStart w:id="4" w:name="_Toc193716066"/>
      <w:r w:rsidRPr="0038239B">
        <w:t xml:space="preserve">Table </w:t>
      </w:r>
      <w:r w:rsidR="002D5181" w:rsidRPr="0038239B">
        <w:t>1</w:t>
      </w:r>
      <w:bookmarkEnd w:id="3"/>
      <w:r w:rsidRPr="0038239B">
        <w:t>:</w:t>
      </w:r>
      <w:r w:rsidRPr="0086408A">
        <w:t xml:space="preserve"> </w:t>
      </w:r>
      <w:r w:rsidR="007563DE" w:rsidRPr="0086408A">
        <w:tab/>
      </w:r>
      <w:r w:rsidRPr="0086408A">
        <w:t>Key dates for</w:t>
      </w:r>
      <w:r w:rsidR="008D47F6" w:rsidRPr="0086408A">
        <w:t xml:space="preserve"> the increase and expansion of the waste levy and reporting </w:t>
      </w:r>
      <w:r w:rsidR="008F7BE4" w:rsidRPr="0086408A">
        <w:t>obligations</w:t>
      </w:r>
      <w:bookmarkEnd w:id="4"/>
    </w:p>
    <w:tbl>
      <w:tblPr>
        <w:tblStyle w:val="TableGrid"/>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408"/>
        <w:gridCol w:w="3482"/>
        <w:gridCol w:w="2948"/>
      </w:tblGrid>
      <w:tr w:rsidR="00B80F3A" w:rsidRPr="00DA4831" w14:paraId="5D1121DF" w14:textId="77777777" w:rsidTr="00842C29">
        <w:tc>
          <w:tcPr>
            <w:tcW w:w="1362" w:type="pct"/>
            <w:shd w:val="clear" w:color="auto" w:fill="1B556B"/>
          </w:tcPr>
          <w:p w14:paraId="1EFC15CC" w14:textId="28DDB1CC" w:rsidR="00B80F3A" w:rsidRPr="007563DE" w:rsidRDefault="00B80F3A" w:rsidP="007563DE">
            <w:pPr>
              <w:pStyle w:val="TableTextbold"/>
              <w:rPr>
                <w:color w:val="FFFFFF" w:themeColor="background1"/>
              </w:rPr>
            </w:pPr>
            <w:r w:rsidRPr="007563DE">
              <w:rPr>
                <w:color w:val="FFFFFF" w:themeColor="background1"/>
              </w:rPr>
              <w:t>Facility class</w:t>
            </w:r>
          </w:p>
        </w:tc>
        <w:tc>
          <w:tcPr>
            <w:tcW w:w="1970" w:type="pct"/>
            <w:shd w:val="clear" w:color="auto" w:fill="1B556B"/>
          </w:tcPr>
          <w:p w14:paraId="12E9556D" w14:textId="7582514F" w:rsidR="00B80F3A" w:rsidRPr="007563DE" w:rsidRDefault="00B80F3A" w:rsidP="007563DE">
            <w:pPr>
              <w:pStyle w:val="TableTextbold"/>
              <w:rPr>
                <w:color w:val="FFFFFF" w:themeColor="background1"/>
              </w:rPr>
            </w:pPr>
            <w:r w:rsidRPr="007563DE">
              <w:rPr>
                <w:color w:val="FFFFFF" w:themeColor="background1"/>
              </w:rPr>
              <w:t>Levy obligations</w:t>
            </w:r>
            <w:r w:rsidR="00253290" w:rsidRPr="007563DE">
              <w:rPr>
                <w:rStyle w:val="FootnoteReference"/>
                <w:bCs/>
                <w:color w:val="FFFFFF" w:themeColor="background1"/>
                <w:sz w:val="18"/>
                <w:szCs w:val="18"/>
              </w:rPr>
              <w:footnoteReference w:id="2"/>
            </w:r>
          </w:p>
        </w:tc>
        <w:tc>
          <w:tcPr>
            <w:tcW w:w="1668" w:type="pct"/>
            <w:shd w:val="clear" w:color="auto" w:fill="1B556B"/>
          </w:tcPr>
          <w:p w14:paraId="1C7EEF06" w14:textId="301BCD6B" w:rsidR="00B80F3A" w:rsidRPr="007563DE" w:rsidRDefault="00B80F3A" w:rsidP="007563DE">
            <w:pPr>
              <w:pStyle w:val="TableTextbold"/>
              <w:rPr>
                <w:color w:val="FFFFFF" w:themeColor="background1"/>
              </w:rPr>
            </w:pPr>
            <w:r w:rsidRPr="007563DE">
              <w:rPr>
                <w:color w:val="FFFFFF" w:themeColor="background1"/>
              </w:rPr>
              <w:t xml:space="preserve">Reporting </w:t>
            </w:r>
            <w:r w:rsidR="00DA7245">
              <w:rPr>
                <w:color w:val="FFFFFF" w:themeColor="background1"/>
              </w:rPr>
              <w:t>o</w:t>
            </w:r>
            <w:r w:rsidRPr="007563DE">
              <w:rPr>
                <w:color w:val="FFFFFF" w:themeColor="background1"/>
              </w:rPr>
              <w:t>bligations</w:t>
            </w:r>
          </w:p>
        </w:tc>
      </w:tr>
      <w:tr w:rsidR="00B80F3A" w:rsidRPr="00DA4831" w14:paraId="344E025D" w14:textId="77777777" w:rsidTr="00842C29">
        <w:tc>
          <w:tcPr>
            <w:tcW w:w="1362" w:type="pct"/>
          </w:tcPr>
          <w:p w14:paraId="754D4FC9" w14:textId="77777777" w:rsidR="00B80F3A" w:rsidRPr="0086408A" w:rsidRDefault="00B80F3A" w:rsidP="0086408A">
            <w:pPr>
              <w:pStyle w:val="TableText"/>
            </w:pPr>
            <w:r w:rsidRPr="0086408A">
              <w:t>Class 1 – Municipal disposal facilities</w:t>
            </w:r>
          </w:p>
        </w:tc>
        <w:tc>
          <w:tcPr>
            <w:tcW w:w="1970" w:type="pct"/>
          </w:tcPr>
          <w:p w14:paraId="1DC2070C" w14:textId="606D442D" w:rsidR="00B80F3A" w:rsidRPr="0086408A" w:rsidRDefault="008268E9" w:rsidP="0086408A">
            <w:pPr>
              <w:pStyle w:val="TableText"/>
            </w:pPr>
            <w:r w:rsidRPr="0086408A">
              <w:t xml:space="preserve">Levied from </w:t>
            </w:r>
            <w:r w:rsidR="00B80F3A" w:rsidRPr="0086408A">
              <w:t xml:space="preserve">1 July 2022 </w:t>
            </w:r>
            <w:r w:rsidR="00846CBB" w:rsidRPr="0086408A">
              <w:t>(</w:t>
            </w:r>
            <w:r w:rsidR="00B80F3A" w:rsidRPr="0086408A">
              <w:t>$30 per tonne</w:t>
            </w:r>
            <w:r w:rsidR="00846CBB" w:rsidRPr="0086408A">
              <w:t>)</w:t>
            </w:r>
          </w:p>
        </w:tc>
        <w:tc>
          <w:tcPr>
            <w:tcW w:w="1668" w:type="pct"/>
          </w:tcPr>
          <w:p w14:paraId="37951E64" w14:textId="06CE7384" w:rsidR="00B80F3A" w:rsidRPr="0086408A" w:rsidRDefault="00B80F3A" w:rsidP="0086408A">
            <w:pPr>
              <w:pStyle w:val="TableText"/>
            </w:pPr>
            <w:r w:rsidRPr="0086408A">
              <w:t xml:space="preserve">Are already reporting monthly returns on waste </w:t>
            </w:r>
          </w:p>
        </w:tc>
      </w:tr>
      <w:tr w:rsidR="00B80F3A" w:rsidRPr="00DA4831" w14:paraId="39D3F40F" w14:textId="77777777" w:rsidTr="00842C29">
        <w:tc>
          <w:tcPr>
            <w:tcW w:w="1362" w:type="pct"/>
          </w:tcPr>
          <w:p w14:paraId="2FBD66DA" w14:textId="77777777" w:rsidR="00B80F3A" w:rsidRPr="0086408A" w:rsidRDefault="00B80F3A" w:rsidP="0086408A">
            <w:pPr>
              <w:pStyle w:val="TableText"/>
            </w:pPr>
            <w:r w:rsidRPr="0086408A">
              <w:t>Class 2 – Construction and demolition disposal facilities</w:t>
            </w:r>
          </w:p>
        </w:tc>
        <w:tc>
          <w:tcPr>
            <w:tcW w:w="1970" w:type="pct"/>
          </w:tcPr>
          <w:p w14:paraId="268F2F7C" w14:textId="0638A573" w:rsidR="00B80F3A" w:rsidRPr="0086408A" w:rsidRDefault="00B80F3A" w:rsidP="0086408A">
            <w:pPr>
              <w:pStyle w:val="TableText"/>
            </w:pPr>
            <w:r w:rsidRPr="0086408A">
              <w:t>Levied from 1 July 2022 ($20 per tonne)</w:t>
            </w:r>
          </w:p>
        </w:tc>
        <w:tc>
          <w:tcPr>
            <w:tcW w:w="1668" w:type="pct"/>
          </w:tcPr>
          <w:p w14:paraId="5E1D7FDC" w14:textId="31A55A35" w:rsidR="00B80F3A" w:rsidRPr="0086408A" w:rsidRDefault="00B80F3A" w:rsidP="0086408A">
            <w:pPr>
              <w:pStyle w:val="TableText"/>
            </w:pPr>
            <w:r w:rsidRPr="0086408A">
              <w:t xml:space="preserve">Must start reporting on waste from </w:t>
            </w:r>
            <w:r w:rsidR="00DA7245">
              <w:br/>
            </w:r>
            <w:r w:rsidRPr="0086408A">
              <w:t>1 January 2022</w:t>
            </w:r>
          </w:p>
        </w:tc>
      </w:tr>
      <w:tr w:rsidR="00B80F3A" w:rsidRPr="00DA4831" w14:paraId="4604CB76" w14:textId="77777777" w:rsidTr="00842C29">
        <w:tc>
          <w:tcPr>
            <w:tcW w:w="1362" w:type="pct"/>
          </w:tcPr>
          <w:p w14:paraId="1346A790" w14:textId="77777777" w:rsidR="00B80F3A" w:rsidRPr="0086408A" w:rsidRDefault="00B80F3A" w:rsidP="0086408A">
            <w:pPr>
              <w:pStyle w:val="TableText"/>
            </w:pPr>
            <w:r w:rsidRPr="0086408A">
              <w:t>Classes 3 and 4 – Managed or controlled fill disposal facilities</w:t>
            </w:r>
          </w:p>
        </w:tc>
        <w:tc>
          <w:tcPr>
            <w:tcW w:w="1970" w:type="pct"/>
          </w:tcPr>
          <w:p w14:paraId="39FBE33E" w14:textId="77777777" w:rsidR="00B80F3A" w:rsidRPr="0086408A" w:rsidRDefault="00B80F3A" w:rsidP="0086408A">
            <w:pPr>
              <w:pStyle w:val="TableText"/>
            </w:pPr>
            <w:r w:rsidRPr="0086408A">
              <w:t>Levied from 1 July 2023 ($10 per tonne)</w:t>
            </w:r>
          </w:p>
        </w:tc>
        <w:tc>
          <w:tcPr>
            <w:tcW w:w="1668" w:type="pct"/>
          </w:tcPr>
          <w:p w14:paraId="0F49A542" w14:textId="2A41C5EB" w:rsidR="00B80F3A" w:rsidRPr="0086408A" w:rsidRDefault="00B80F3A" w:rsidP="0086408A">
            <w:pPr>
              <w:pStyle w:val="TableText"/>
            </w:pPr>
            <w:r w:rsidRPr="0086408A">
              <w:t xml:space="preserve">Must start reporting on waste from </w:t>
            </w:r>
            <w:r w:rsidR="00DA7245">
              <w:br/>
            </w:r>
            <w:r w:rsidRPr="0086408A">
              <w:t>1 January 2023</w:t>
            </w:r>
          </w:p>
        </w:tc>
      </w:tr>
      <w:tr w:rsidR="00B80F3A" w:rsidRPr="00DA4831" w14:paraId="59344302" w14:textId="77777777" w:rsidTr="00842C29">
        <w:tc>
          <w:tcPr>
            <w:tcW w:w="1362" w:type="pct"/>
          </w:tcPr>
          <w:p w14:paraId="40FE472F" w14:textId="77777777" w:rsidR="00B80F3A" w:rsidRPr="0086408A" w:rsidRDefault="00B80F3A" w:rsidP="0086408A">
            <w:pPr>
              <w:pStyle w:val="TableText"/>
            </w:pPr>
            <w:r w:rsidRPr="0086408A">
              <w:t>Class 5 – Cleanfills</w:t>
            </w:r>
          </w:p>
        </w:tc>
        <w:tc>
          <w:tcPr>
            <w:tcW w:w="1970" w:type="pct"/>
          </w:tcPr>
          <w:p w14:paraId="1D8995C1" w14:textId="77777777" w:rsidR="00B80F3A" w:rsidRPr="0086408A" w:rsidRDefault="00B80F3A" w:rsidP="0086408A">
            <w:pPr>
              <w:pStyle w:val="TableText"/>
            </w:pPr>
            <w:r w:rsidRPr="0086408A">
              <w:t>Levy does not apply</w:t>
            </w:r>
          </w:p>
        </w:tc>
        <w:tc>
          <w:tcPr>
            <w:tcW w:w="1668" w:type="pct"/>
          </w:tcPr>
          <w:p w14:paraId="4242D8DE" w14:textId="77777777" w:rsidR="00B80F3A" w:rsidRPr="0086408A" w:rsidRDefault="00B80F3A" w:rsidP="0086408A">
            <w:pPr>
              <w:pStyle w:val="TableText"/>
            </w:pPr>
            <w:r w:rsidRPr="0086408A">
              <w:t>Must start reporting quarterly on waste from 1 January 2023</w:t>
            </w:r>
          </w:p>
        </w:tc>
      </w:tr>
      <w:tr w:rsidR="00B80F3A" w:rsidRPr="00DA4831" w14:paraId="5C23F5AA" w14:textId="77777777" w:rsidTr="00842C29">
        <w:trPr>
          <w:trHeight w:val="50"/>
        </w:trPr>
        <w:tc>
          <w:tcPr>
            <w:tcW w:w="1362" w:type="pct"/>
          </w:tcPr>
          <w:p w14:paraId="44FB783F" w14:textId="257DA745" w:rsidR="00B80F3A" w:rsidRPr="0086408A" w:rsidRDefault="00B80F3A" w:rsidP="0086408A">
            <w:pPr>
              <w:pStyle w:val="TableText"/>
            </w:pPr>
            <w:r w:rsidRPr="0086408A">
              <w:t xml:space="preserve">Industrial </w:t>
            </w:r>
            <w:r w:rsidR="00DA7245">
              <w:t>m</w:t>
            </w:r>
            <w:r w:rsidRPr="0086408A">
              <w:t>onofills</w:t>
            </w:r>
          </w:p>
        </w:tc>
        <w:tc>
          <w:tcPr>
            <w:tcW w:w="1970" w:type="pct"/>
          </w:tcPr>
          <w:p w14:paraId="19A5D27D" w14:textId="77777777" w:rsidR="00B80F3A" w:rsidRPr="0086408A" w:rsidRDefault="00B80F3A" w:rsidP="0086408A">
            <w:pPr>
              <w:pStyle w:val="TableText"/>
            </w:pPr>
            <w:r w:rsidRPr="0086408A">
              <w:t>Levy does not apply</w:t>
            </w:r>
          </w:p>
        </w:tc>
        <w:tc>
          <w:tcPr>
            <w:tcW w:w="1668" w:type="pct"/>
          </w:tcPr>
          <w:p w14:paraId="0988B930" w14:textId="77777777" w:rsidR="00B80F3A" w:rsidRPr="0086408A" w:rsidRDefault="00B80F3A" w:rsidP="0086408A">
            <w:pPr>
              <w:pStyle w:val="TableText"/>
            </w:pPr>
            <w:r w:rsidRPr="0086408A">
              <w:t>Must start reporting quarterly on waste from 1 January 2023</w:t>
            </w:r>
          </w:p>
        </w:tc>
      </w:tr>
      <w:tr w:rsidR="00B80F3A" w:rsidRPr="00DA4831" w14:paraId="6E652A60" w14:textId="77777777" w:rsidTr="00842C29">
        <w:tc>
          <w:tcPr>
            <w:tcW w:w="1362" w:type="pct"/>
          </w:tcPr>
          <w:p w14:paraId="6A9470D8" w14:textId="77777777" w:rsidR="00B80F3A" w:rsidRPr="0086408A" w:rsidRDefault="00B80F3A" w:rsidP="0086408A">
            <w:pPr>
              <w:pStyle w:val="TableText"/>
            </w:pPr>
            <w:r w:rsidRPr="0086408A">
              <w:t>Transfer stations</w:t>
            </w:r>
          </w:p>
        </w:tc>
        <w:tc>
          <w:tcPr>
            <w:tcW w:w="1970" w:type="pct"/>
          </w:tcPr>
          <w:p w14:paraId="0798DEC9" w14:textId="77777777" w:rsidR="00B80F3A" w:rsidRPr="0086408A" w:rsidRDefault="00B80F3A" w:rsidP="0086408A">
            <w:pPr>
              <w:pStyle w:val="TableText"/>
            </w:pPr>
            <w:r w:rsidRPr="0086408A">
              <w:t>Levy does not apply</w:t>
            </w:r>
          </w:p>
        </w:tc>
        <w:tc>
          <w:tcPr>
            <w:tcW w:w="1668" w:type="pct"/>
          </w:tcPr>
          <w:p w14:paraId="0EA78709" w14:textId="6F5738C9" w:rsidR="00B80F3A" w:rsidRPr="0086408A" w:rsidRDefault="00B80F3A" w:rsidP="0086408A">
            <w:pPr>
              <w:pStyle w:val="TableText"/>
            </w:pPr>
            <w:r w:rsidRPr="0086408A">
              <w:t xml:space="preserve">Must start reporting quarterly on waste from 1 January </w:t>
            </w:r>
            <w:r w:rsidRPr="0086408A" w:rsidDel="00DA7245">
              <w:t>2022</w:t>
            </w:r>
          </w:p>
        </w:tc>
      </w:tr>
    </w:tbl>
    <w:p w14:paraId="68FC8232" w14:textId="3AA2F578" w:rsidR="003C6691" w:rsidRPr="000C4D97" w:rsidRDefault="003C6691" w:rsidP="00AA3334">
      <w:pPr>
        <w:pStyle w:val="Heading3"/>
      </w:pPr>
      <w:r w:rsidRPr="000C4D97">
        <w:t xml:space="preserve">New </w:t>
      </w:r>
      <w:r w:rsidR="00DA7245">
        <w:t>f</w:t>
      </w:r>
      <w:r w:rsidRPr="000C4D97">
        <w:t>acilities</w:t>
      </w:r>
    </w:p>
    <w:p w14:paraId="4506C918" w14:textId="16F77C8D" w:rsidR="005911DE" w:rsidRPr="00713EB9" w:rsidRDefault="005911DE" w:rsidP="0086408A">
      <w:pPr>
        <w:pStyle w:val="Tableheading"/>
        <w:rPr>
          <w:sz w:val="18"/>
          <w:szCs w:val="18"/>
        </w:rPr>
      </w:pPr>
      <w:bookmarkStart w:id="5" w:name="Table2"/>
      <w:bookmarkStart w:id="6" w:name="_Toc193716067"/>
      <w:r w:rsidRPr="0038239B">
        <w:t xml:space="preserve">Table </w:t>
      </w:r>
      <w:r w:rsidR="00F907FD" w:rsidRPr="0038239B">
        <w:t>2</w:t>
      </w:r>
      <w:bookmarkEnd w:id="5"/>
      <w:r w:rsidRPr="0038239B">
        <w:t>:</w:t>
      </w:r>
      <w:r w:rsidRPr="32EB4853">
        <w:t xml:space="preserve"> </w:t>
      </w:r>
      <w:r w:rsidR="0086408A">
        <w:tab/>
      </w:r>
      <w:r w:rsidR="009149D0" w:rsidRPr="32EB4853">
        <w:t>N</w:t>
      </w:r>
      <w:r w:rsidR="00226DB4" w:rsidRPr="32EB4853">
        <w:t>umber of registered facilities</w:t>
      </w:r>
      <w:bookmarkEnd w:id="6"/>
      <w:r w:rsidR="00226DB4" w:rsidRPr="32EB4853">
        <w:t xml:space="preserve"> </w:t>
      </w:r>
    </w:p>
    <w:tbl>
      <w:tblPr>
        <w:tblW w:w="5000" w:type="pct"/>
        <w:tblBorders>
          <w:bottom w:val="single" w:sz="6" w:space="0" w:color="1B556B"/>
          <w:insideH w:val="single" w:sz="6" w:space="0" w:color="1B556B"/>
          <w:insideV w:val="single" w:sz="6" w:space="0" w:color="1B556B"/>
        </w:tblBorders>
        <w:tblLook w:val="04A0" w:firstRow="1" w:lastRow="0" w:firstColumn="1" w:lastColumn="0" w:noHBand="0" w:noVBand="1"/>
      </w:tblPr>
      <w:tblGrid>
        <w:gridCol w:w="4818"/>
        <w:gridCol w:w="1333"/>
        <w:gridCol w:w="1333"/>
        <w:gridCol w:w="1354"/>
      </w:tblGrid>
      <w:tr w:rsidR="003C6691" w:rsidRPr="00D16DD7" w14:paraId="6F792A30" w14:textId="77777777" w:rsidTr="00B03315">
        <w:trPr>
          <w:trHeight w:val="300"/>
          <w:tblHeader/>
        </w:trPr>
        <w:tc>
          <w:tcPr>
            <w:tcW w:w="2725" w:type="pct"/>
            <w:shd w:val="clear" w:color="auto" w:fill="1B556B"/>
            <w:hideMark/>
          </w:tcPr>
          <w:p w14:paraId="4ECE72C8" w14:textId="77777777" w:rsidR="003C6691" w:rsidRPr="0086408A" w:rsidRDefault="003C6691" w:rsidP="0086408A">
            <w:pPr>
              <w:pStyle w:val="TableTextbold"/>
              <w:rPr>
                <w:color w:val="FFFFFF" w:themeColor="background1"/>
              </w:rPr>
            </w:pPr>
            <w:r w:rsidRPr="0086408A">
              <w:rPr>
                <w:color w:val="FFFFFF" w:themeColor="background1"/>
              </w:rPr>
              <w:t>Class </w:t>
            </w:r>
          </w:p>
        </w:tc>
        <w:tc>
          <w:tcPr>
            <w:tcW w:w="754" w:type="pct"/>
            <w:shd w:val="clear" w:color="auto" w:fill="1B556B"/>
            <w:hideMark/>
          </w:tcPr>
          <w:p w14:paraId="61163F7E" w14:textId="62896188" w:rsidR="003C6691" w:rsidRPr="0086408A" w:rsidRDefault="003C6691" w:rsidP="0086408A">
            <w:pPr>
              <w:pStyle w:val="TableTextbold"/>
              <w:rPr>
                <w:color w:val="FFFFFF" w:themeColor="background1"/>
              </w:rPr>
            </w:pPr>
            <w:r w:rsidRPr="0086408A">
              <w:rPr>
                <w:color w:val="FFFFFF" w:themeColor="background1"/>
              </w:rPr>
              <w:t>2020</w:t>
            </w:r>
            <w:r w:rsidR="00BC2155" w:rsidRPr="0086408A">
              <w:rPr>
                <w:color w:val="FFFFFF" w:themeColor="background1"/>
              </w:rPr>
              <w:t>/</w:t>
            </w:r>
            <w:r w:rsidRPr="0086408A">
              <w:rPr>
                <w:color w:val="FFFFFF" w:themeColor="background1"/>
              </w:rPr>
              <w:t>21 </w:t>
            </w:r>
          </w:p>
        </w:tc>
        <w:tc>
          <w:tcPr>
            <w:tcW w:w="754" w:type="pct"/>
            <w:shd w:val="clear" w:color="auto" w:fill="1B556B"/>
            <w:hideMark/>
          </w:tcPr>
          <w:p w14:paraId="2D8EA0A3" w14:textId="6BC8DB77" w:rsidR="003C6691" w:rsidRPr="0086408A" w:rsidRDefault="003C6691" w:rsidP="0086408A">
            <w:pPr>
              <w:pStyle w:val="TableTextbold"/>
              <w:rPr>
                <w:color w:val="FFFFFF" w:themeColor="background1"/>
              </w:rPr>
            </w:pPr>
            <w:r w:rsidRPr="0086408A">
              <w:rPr>
                <w:color w:val="FFFFFF" w:themeColor="background1"/>
              </w:rPr>
              <w:t>2021</w:t>
            </w:r>
            <w:r w:rsidR="00BC2155" w:rsidRPr="0086408A">
              <w:rPr>
                <w:color w:val="FFFFFF" w:themeColor="background1"/>
              </w:rPr>
              <w:t>/</w:t>
            </w:r>
            <w:r w:rsidRPr="0086408A">
              <w:rPr>
                <w:color w:val="FFFFFF" w:themeColor="background1"/>
              </w:rPr>
              <w:t>22 </w:t>
            </w:r>
          </w:p>
        </w:tc>
        <w:tc>
          <w:tcPr>
            <w:tcW w:w="766" w:type="pct"/>
            <w:shd w:val="clear" w:color="auto" w:fill="1B556B"/>
            <w:hideMark/>
          </w:tcPr>
          <w:p w14:paraId="53B55B37" w14:textId="050C41C8" w:rsidR="003C6691" w:rsidRPr="0086408A" w:rsidRDefault="003C6691" w:rsidP="0086408A">
            <w:pPr>
              <w:pStyle w:val="TableTextbold"/>
              <w:rPr>
                <w:color w:val="FFFFFF" w:themeColor="background1"/>
              </w:rPr>
            </w:pPr>
            <w:r w:rsidRPr="0086408A">
              <w:rPr>
                <w:color w:val="FFFFFF" w:themeColor="background1"/>
              </w:rPr>
              <w:t>2022</w:t>
            </w:r>
            <w:r w:rsidR="00BC2155" w:rsidRPr="0086408A">
              <w:rPr>
                <w:color w:val="FFFFFF" w:themeColor="background1"/>
              </w:rPr>
              <w:t>/</w:t>
            </w:r>
            <w:r w:rsidRPr="0086408A">
              <w:rPr>
                <w:color w:val="FFFFFF" w:themeColor="background1"/>
              </w:rPr>
              <w:t>23 </w:t>
            </w:r>
          </w:p>
        </w:tc>
      </w:tr>
      <w:tr w:rsidR="003C6691" w:rsidRPr="00D16DD7" w14:paraId="7B093068" w14:textId="77777777" w:rsidTr="00B03315">
        <w:trPr>
          <w:trHeight w:val="300"/>
        </w:trPr>
        <w:tc>
          <w:tcPr>
            <w:tcW w:w="2725" w:type="pct"/>
            <w:shd w:val="clear" w:color="auto" w:fill="auto"/>
            <w:hideMark/>
          </w:tcPr>
          <w:p w14:paraId="16547225" w14:textId="55BBB10A" w:rsidR="003C6691" w:rsidRPr="00D16DD7" w:rsidRDefault="003C6691" w:rsidP="0086408A">
            <w:pPr>
              <w:pStyle w:val="TableText"/>
            </w:pPr>
            <w:r w:rsidRPr="00D16DD7">
              <w:t xml:space="preserve">Class 1 </w:t>
            </w:r>
            <w:r w:rsidR="00DA7245" w:rsidRPr="0086408A">
              <w:t>–</w:t>
            </w:r>
            <w:r w:rsidR="00DA7245">
              <w:t xml:space="preserve"> </w:t>
            </w:r>
            <w:r w:rsidRPr="00D16DD7">
              <w:t>Municipal disposal facility </w:t>
            </w:r>
          </w:p>
        </w:tc>
        <w:tc>
          <w:tcPr>
            <w:tcW w:w="754" w:type="pct"/>
            <w:shd w:val="clear" w:color="auto" w:fill="auto"/>
            <w:hideMark/>
          </w:tcPr>
          <w:p w14:paraId="40ABAEE9" w14:textId="5721F400" w:rsidR="003C6691" w:rsidRPr="00D16DD7" w:rsidRDefault="003C6691" w:rsidP="0086408A">
            <w:pPr>
              <w:pStyle w:val="TableText"/>
            </w:pPr>
            <w:r w:rsidRPr="00D16DD7">
              <w:t>36</w:t>
            </w:r>
          </w:p>
        </w:tc>
        <w:tc>
          <w:tcPr>
            <w:tcW w:w="754" w:type="pct"/>
            <w:shd w:val="clear" w:color="auto" w:fill="auto"/>
            <w:hideMark/>
          </w:tcPr>
          <w:p w14:paraId="156206B3" w14:textId="77777777" w:rsidR="003C6691" w:rsidRPr="00D16DD7" w:rsidRDefault="003C6691" w:rsidP="0086408A">
            <w:pPr>
              <w:pStyle w:val="TableText"/>
            </w:pPr>
            <w:r w:rsidRPr="00D16DD7">
              <w:t xml:space="preserve">42 </w:t>
            </w:r>
          </w:p>
        </w:tc>
        <w:tc>
          <w:tcPr>
            <w:tcW w:w="766" w:type="pct"/>
            <w:shd w:val="clear" w:color="auto" w:fill="auto"/>
            <w:hideMark/>
          </w:tcPr>
          <w:p w14:paraId="6CA7C3A3" w14:textId="79722EC3" w:rsidR="003C6691" w:rsidRPr="00D16DD7" w:rsidRDefault="003C6691" w:rsidP="0086408A">
            <w:pPr>
              <w:pStyle w:val="TableText"/>
            </w:pPr>
            <w:r w:rsidRPr="00D16DD7">
              <w:t xml:space="preserve">40 </w:t>
            </w:r>
          </w:p>
        </w:tc>
      </w:tr>
      <w:tr w:rsidR="003C6691" w:rsidRPr="00D16DD7" w14:paraId="3F8D6852" w14:textId="77777777" w:rsidTr="00B03315">
        <w:trPr>
          <w:trHeight w:val="300"/>
        </w:trPr>
        <w:tc>
          <w:tcPr>
            <w:tcW w:w="2725" w:type="pct"/>
            <w:shd w:val="clear" w:color="auto" w:fill="auto"/>
            <w:hideMark/>
          </w:tcPr>
          <w:p w14:paraId="2A931113" w14:textId="3CC3AEF6" w:rsidR="003C6691" w:rsidRPr="00D16DD7" w:rsidRDefault="003C6691" w:rsidP="0086408A">
            <w:pPr>
              <w:pStyle w:val="TableText"/>
            </w:pPr>
            <w:r w:rsidRPr="00D16DD7">
              <w:t xml:space="preserve">Class 2 </w:t>
            </w:r>
            <w:r w:rsidR="00DA7245" w:rsidRPr="0086408A">
              <w:t>–</w:t>
            </w:r>
            <w:r w:rsidR="00DA7245">
              <w:t xml:space="preserve"> </w:t>
            </w:r>
            <w:r w:rsidRPr="00D16DD7">
              <w:t>Construction and demolition disposal facility </w:t>
            </w:r>
          </w:p>
        </w:tc>
        <w:tc>
          <w:tcPr>
            <w:tcW w:w="754" w:type="pct"/>
            <w:shd w:val="clear" w:color="auto" w:fill="D0CECE"/>
            <w:hideMark/>
          </w:tcPr>
          <w:p w14:paraId="6702D327" w14:textId="35CE2C09" w:rsidR="003C6691" w:rsidRPr="00D16DD7" w:rsidRDefault="003C6691" w:rsidP="0086408A">
            <w:pPr>
              <w:pStyle w:val="TableText"/>
            </w:pPr>
          </w:p>
        </w:tc>
        <w:tc>
          <w:tcPr>
            <w:tcW w:w="754" w:type="pct"/>
            <w:shd w:val="clear" w:color="auto" w:fill="auto"/>
            <w:hideMark/>
          </w:tcPr>
          <w:p w14:paraId="726B636B" w14:textId="77777777" w:rsidR="003C6691" w:rsidRPr="00D16DD7" w:rsidRDefault="003C6691" w:rsidP="0086408A">
            <w:pPr>
              <w:pStyle w:val="TableText"/>
            </w:pPr>
            <w:r w:rsidRPr="00D16DD7">
              <w:t>9 </w:t>
            </w:r>
          </w:p>
        </w:tc>
        <w:tc>
          <w:tcPr>
            <w:tcW w:w="766" w:type="pct"/>
            <w:shd w:val="clear" w:color="auto" w:fill="auto"/>
            <w:hideMark/>
          </w:tcPr>
          <w:p w14:paraId="1CD2016D" w14:textId="1F3C16EA" w:rsidR="003C6691" w:rsidRPr="00D16DD7" w:rsidRDefault="003C6691" w:rsidP="0086408A">
            <w:pPr>
              <w:pStyle w:val="TableText"/>
            </w:pPr>
            <w:r w:rsidRPr="00D16DD7">
              <w:t xml:space="preserve">11 </w:t>
            </w:r>
          </w:p>
        </w:tc>
      </w:tr>
      <w:tr w:rsidR="003C6691" w:rsidRPr="00D16DD7" w14:paraId="3A1F3FDD" w14:textId="77777777" w:rsidTr="00B03315">
        <w:trPr>
          <w:trHeight w:val="300"/>
        </w:trPr>
        <w:tc>
          <w:tcPr>
            <w:tcW w:w="2725" w:type="pct"/>
            <w:shd w:val="clear" w:color="auto" w:fill="auto"/>
            <w:hideMark/>
          </w:tcPr>
          <w:p w14:paraId="2BB7B4A3" w14:textId="33DD355F" w:rsidR="00FA7CA8" w:rsidRPr="00D16DD7" w:rsidRDefault="003C6691" w:rsidP="0086408A">
            <w:pPr>
              <w:pStyle w:val="TableText"/>
            </w:pPr>
            <w:r w:rsidRPr="00D16DD7">
              <w:t xml:space="preserve">Class 3 and 4 </w:t>
            </w:r>
            <w:r w:rsidR="00DA7245" w:rsidRPr="0086408A">
              <w:t>–</w:t>
            </w:r>
            <w:r w:rsidR="00DA7245">
              <w:t xml:space="preserve"> </w:t>
            </w:r>
            <w:r w:rsidRPr="00D16DD7">
              <w:t xml:space="preserve">Managed or controlled fill </w:t>
            </w:r>
          </w:p>
          <w:p w14:paraId="2EE7F4B2" w14:textId="23D76F2B" w:rsidR="003C6691" w:rsidRPr="00D16DD7" w:rsidRDefault="003C6691" w:rsidP="0086408A">
            <w:pPr>
              <w:pStyle w:val="TableText"/>
            </w:pPr>
            <w:r w:rsidRPr="00D16DD7">
              <w:t>facility</w:t>
            </w:r>
            <w:r w:rsidR="00E57874">
              <w:t xml:space="preserve"> </w:t>
            </w:r>
          </w:p>
        </w:tc>
        <w:tc>
          <w:tcPr>
            <w:tcW w:w="754" w:type="pct"/>
            <w:shd w:val="clear" w:color="auto" w:fill="D0CECE"/>
            <w:hideMark/>
          </w:tcPr>
          <w:p w14:paraId="13A32184" w14:textId="417C2140" w:rsidR="003C6691" w:rsidRPr="00D16DD7" w:rsidRDefault="003C6691" w:rsidP="0086408A">
            <w:pPr>
              <w:pStyle w:val="TableText"/>
            </w:pPr>
          </w:p>
        </w:tc>
        <w:tc>
          <w:tcPr>
            <w:tcW w:w="754" w:type="pct"/>
            <w:shd w:val="clear" w:color="auto" w:fill="auto"/>
            <w:hideMark/>
          </w:tcPr>
          <w:p w14:paraId="7449780D" w14:textId="77777777" w:rsidR="003C6691" w:rsidRPr="00D16DD7" w:rsidRDefault="003C6691" w:rsidP="0086408A">
            <w:pPr>
              <w:pStyle w:val="TableText"/>
            </w:pPr>
            <w:r w:rsidRPr="00D16DD7">
              <w:t>29 </w:t>
            </w:r>
          </w:p>
        </w:tc>
        <w:tc>
          <w:tcPr>
            <w:tcW w:w="766" w:type="pct"/>
            <w:shd w:val="clear" w:color="auto" w:fill="auto"/>
            <w:hideMark/>
          </w:tcPr>
          <w:p w14:paraId="418F8648" w14:textId="40FC4730" w:rsidR="003C6691" w:rsidRPr="00D16DD7" w:rsidRDefault="003C6691" w:rsidP="0086408A">
            <w:pPr>
              <w:pStyle w:val="TableText"/>
            </w:pPr>
            <w:r w:rsidRPr="00D16DD7">
              <w:t>1</w:t>
            </w:r>
            <w:r w:rsidR="00DC0E03" w:rsidRPr="00D16DD7">
              <w:t>08</w:t>
            </w:r>
          </w:p>
        </w:tc>
      </w:tr>
      <w:tr w:rsidR="003C6691" w:rsidRPr="00D16DD7" w14:paraId="3638EE2F" w14:textId="77777777" w:rsidTr="00B03315">
        <w:trPr>
          <w:trHeight w:val="300"/>
        </w:trPr>
        <w:tc>
          <w:tcPr>
            <w:tcW w:w="2725" w:type="pct"/>
            <w:shd w:val="clear" w:color="auto" w:fill="auto"/>
            <w:hideMark/>
          </w:tcPr>
          <w:p w14:paraId="5BE1D49B" w14:textId="15E98D05" w:rsidR="003C6691" w:rsidRPr="00D16DD7" w:rsidRDefault="003C6691" w:rsidP="0086408A">
            <w:pPr>
              <w:pStyle w:val="TableText"/>
            </w:pPr>
            <w:r w:rsidRPr="00D16DD7">
              <w:t>Class 5</w:t>
            </w:r>
            <w:r w:rsidR="00DA7245">
              <w:t xml:space="preserve"> </w:t>
            </w:r>
            <w:r w:rsidR="00DA7245" w:rsidRPr="0086408A">
              <w:t>–</w:t>
            </w:r>
            <w:r w:rsidR="00DA7245">
              <w:t xml:space="preserve"> </w:t>
            </w:r>
            <w:r w:rsidRPr="00D16DD7">
              <w:t>Cleanfill facility </w:t>
            </w:r>
          </w:p>
        </w:tc>
        <w:tc>
          <w:tcPr>
            <w:tcW w:w="754" w:type="pct"/>
            <w:shd w:val="clear" w:color="auto" w:fill="D0CECE"/>
            <w:hideMark/>
          </w:tcPr>
          <w:p w14:paraId="01A6178D" w14:textId="521465C5" w:rsidR="003C6691" w:rsidRPr="00D16DD7" w:rsidRDefault="003C6691" w:rsidP="0086408A">
            <w:pPr>
              <w:pStyle w:val="TableText"/>
            </w:pPr>
          </w:p>
        </w:tc>
        <w:tc>
          <w:tcPr>
            <w:tcW w:w="754" w:type="pct"/>
            <w:shd w:val="clear" w:color="auto" w:fill="auto"/>
            <w:hideMark/>
          </w:tcPr>
          <w:p w14:paraId="5BE23C82" w14:textId="77777777" w:rsidR="003C6691" w:rsidRPr="00D16DD7" w:rsidRDefault="003C6691" w:rsidP="0086408A">
            <w:pPr>
              <w:pStyle w:val="TableText"/>
            </w:pPr>
            <w:r w:rsidRPr="00D16DD7">
              <w:t>28 </w:t>
            </w:r>
          </w:p>
        </w:tc>
        <w:tc>
          <w:tcPr>
            <w:tcW w:w="766" w:type="pct"/>
            <w:shd w:val="clear" w:color="auto" w:fill="auto"/>
            <w:hideMark/>
          </w:tcPr>
          <w:p w14:paraId="11384197" w14:textId="11A7AD26" w:rsidR="003C6691" w:rsidRPr="00D16DD7" w:rsidRDefault="00DC0E03" w:rsidP="0086408A">
            <w:pPr>
              <w:pStyle w:val="TableText"/>
            </w:pPr>
            <w:r w:rsidRPr="00D16DD7">
              <w:t>93</w:t>
            </w:r>
          </w:p>
        </w:tc>
      </w:tr>
      <w:tr w:rsidR="003C6691" w:rsidRPr="00D16DD7" w14:paraId="1D4CD2A1" w14:textId="77777777" w:rsidTr="00B03315">
        <w:trPr>
          <w:trHeight w:val="300"/>
        </w:trPr>
        <w:tc>
          <w:tcPr>
            <w:tcW w:w="2725" w:type="pct"/>
            <w:shd w:val="clear" w:color="auto" w:fill="auto"/>
            <w:hideMark/>
          </w:tcPr>
          <w:p w14:paraId="411660FC" w14:textId="77777777" w:rsidR="003C6691" w:rsidRPr="00D16DD7" w:rsidRDefault="003C6691" w:rsidP="0086408A">
            <w:pPr>
              <w:pStyle w:val="TableText"/>
            </w:pPr>
            <w:r w:rsidRPr="00D16DD7">
              <w:t>Industrial monofill </w:t>
            </w:r>
          </w:p>
        </w:tc>
        <w:tc>
          <w:tcPr>
            <w:tcW w:w="754" w:type="pct"/>
            <w:shd w:val="clear" w:color="auto" w:fill="D0CECE"/>
            <w:hideMark/>
          </w:tcPr>
          <w:p w14:paraId="12936A35" w14:textId="73912861" w:rsidR="003C6691" w:rsidRPr="00D16DD7" w:rsidRDefault="003C6691" w:rsidP="0086408A">
            <w:pPr>
              <w:pStyle w:val="TableText"/>
            </w:pPr>
          </w:p>
        </w:tc>
        <w:tc>
          <w:tcPr>
            <w:tcW w:w="754" w:type="pct"/>
            <w:shd w:val="clear" w:color="auto" w:fill="auto"/>
            <w:hideMark/>
          </w:tcPr>
          <w:p w14:paraId="3C5E31BF" w14:textId="77777777" w:rsidR="003C6691" w:rsidRPr="00D16DD7" w:rsidRDefault="003C6691" w:rsidP="0086408A">
            <w:pPr>
              <w:pStyle w:val="TableText"/>
            </w:pPr>
            <w:r w:rsidRPr="00D16DD7">
              <w:t>9 </w:t>
            </w:r>
          </w:p>
        </w:tc>
        <w:tc>
          <w:tcPr>
            <w:tcW w:w="766" w:type="pct"/>
            <w:shd w:val="clear" w:color="auto" w:fill="auto"/>
            <w:hideMark/>
          </w:tcPr>
          <w:p w14:paraId="04A73299" w14:textId="41BEBA7E" w:rsidR="003C6691" w:rsidRPr="00D16DD7" w:rsidRDefault="0042499F" w:rsidP="0086408A">
            <w:pPr>
              <w:pStyle w:val="TableText"/>
            </w:pPr>
            <w:r w:rsidRPr="00D16DD7">
              <w:t>22</w:t>
            </w:r>
          </w:p>
        </w:tc>
      </w:tr>
      <w:tr w:rsidR="003C6691" w:rsidRPr="00D16DD7" w14:paraId="461D5B71" w14:textId="77777777" w:rsidTr="00B03315">
        <w:trPr>
          <w:trHeight w:val="300"/>
        </w:trPr>
        <w:tc>
          <w:tcPr>
            <w:tcW w:w="2725" w:type="pct"/>
            <w:shd w:val="clear" w:color="auto" w:fill="auto"/>
            <w:hideMark/>
          </w:tcPr>
          <w:p w14:paraId="27392310" w14:textId="77777777" w:rsidR="003C6691" w:rsidRPr="00D16DD7" w:rsidRDefault="003C6691" w:rsidP="0086408A">
            <w:pPr>
              <w:pStyle w:val="TableText"/>
            </w:pPr>
            <w:r w:rsidRPr="00D16DD7">
              <w:lastRenderedPageBreak/>
              <w:t>Transfer stations </w:t>
            </w:r>
          </w:p>
        </w:tc>
        <w:tc>
          <w:tcPr>
            <w:tcW w:w="754" w:type="pct"/>
            <w:shd w:val="clear" w:color="auto" w:fill="D0CECE"/>
            <w:hideMark/>
          </w:tcPr>
          <w:p w14:paraId="5602D59B" w14:textId="77777777" w:rsidR="003C6691" w:rsidRPr="00D16DD7" w:rsidRDefault="003C6691" w:rsidP="0086408A">
            <w:pPr>
              <w:pStyle w:val="TableText"/>
            </w:pPr>
            <w:r w:rsidRPr="00D16DD7">
              <w:t> </w:t>
            </w:r>
          </w:p>
        </w:tc>
        <w:tc>
          <w:tcPr>
            <w:tcW w:w="754" w:type="pct"/>
            <w:shd w:val="clear" w:color="auto" w:fill="auto"/>
            <w:hideMark/>
          </w:tcPr>
          <w:p w14:paraId="45C98F5F" w14:textId="77777777" w:rsidR="003C6691" w:rsidRPr="00D16DD7" w:rsidRDefault="003C6691" w:rsidP="0086408A">
            <w:pPr>
              <w:pStyle w:val="TableText"/>
            </w:pPr>
            <w:r w:rsidRPr="00D16DD7">
              <w:t>231 </w:t>
            </w:r>
          </w:p>
        </w:tc>
        <w:tc>
          <w:tcPr>
            <w:tcW w:w="766" w:type="pct"/>
            <w:shd w:val="clear" w:color="auto" w:fill="auto"/>
            <w:hideMark/>
          </w:tcPr>
          <w:p w14:paraId="608E1736" w14:textId="7A04A0DC" w:rsidR="003C6691" w:rsidRPr="00D16DD7" w:rsidRDefault="003C6691" w:rsidP="0086408A">
            <w:pPr>
              <w:pStyle w:val="TableText"/>
            </w:pPr>
            <w:r w:rsidRPr="00D16DD7">
              <w:t>2</w:t>
            </w:r>
            <w:r w:rsidR="0042499F" w:rsidRPr="00D16DD7">
              <w:t>40</w:t>
            </w:r>
          </w:p>
        </w:tc>
      </w:tr>
      <w:tr w:rsidR="003C6691" w:rsidRPr="00D16DD7" w14:paraId="7555385E" w14:textId="77777777" w:rsidTr="00B03315">
        <w:trPr>
          <w:trHeight w:val="300"/>
        </w:trPr>
        <w:tc>
          <w:tcPr>
            <w:tcW w:w="2725" w:type="pct"/>
            <w:shd w:val="clear" w:color="auto" w:fill="auto"/>
            <w:hideMark/>
          </w:tcPr>
          <w:p w14:paraId="6F49DC4F" w14:textId="77777777" w:rsidR="003C6691" w:rsidRPr="00D16DD7" w:rsidRDefault="003C6691" w:rsidP="0086408A">
            <w:pPr>
              <w:pStyle w:val="TableText"/>
              <w:rPr>
                <w:b/>
              </w:rPr>
            </w:pPr>
            <w:r w:rsidRPr="00D16DD7">
              <w:rPr>
                <w:b/>
              </w:rPr>
              <w:t>TOTAL </w:t>
            </w:r>
          </w:p>
        </w:tc>
        <w:tc>
          <w:tcPr>
            <w:tcW w:w="754" w:type="pct"/>
            <w:shd w:val="clear" w:color="auto" w:fill="D0CECE"/>
            <w:hideMark/>
          </w:tcPr>
          <w:p w14:paraId="7F95AFDE" w14:textId="77777777" w:rsidR="003C6691" w:rsidRPr="00D16DD7" w:rsidRDefault="003C6691" w:rsidP="0086408A">
            <w:pPr>
              <w:pStyle w:val="TableText"/>
              <w:rPr>
                <w:b/>
              </w:rPr>
            </w:pPr>
            <w:r w:rsidRPr="00D16DD7">
              <w:rPr>
                <w:b/>
              </w:rPr>
              <w:t>36 </w:t>
            </w:r>
          </w:p>
        </w:tc>
        <w:tc>
          <w:tcPr>
            <w:tcW w:w="754" w:type="pct"/>
            <w:shd w:val="clear" w:color="auto" w:fill="auto"/>
            <w:hideMark/>
          </w:tcPr>
          <w:p w14:paraId="2C88CA84" w14:textId="77777777" w:rsidR="003C6691" w:rsidRPr="00D16DD7" w:rsidRDefault="003C6691" w:rsidP="0086408A">
            <w:pPr>
              <w:pStyle w:val="TableText"/>
              <w:rPr>
                <w:b/>
              </w:rPr>
            </w:pPr>
            <w:r w:rsidRPr="00D16DD7">
              <w:rPr>
                <w:b/>
              </w:rPr>
              <w:t>348 </w:t>
            </w:r>
          </w:p>
        </w:tc>
        <w:tc>
          <w:tcPr>
            <w:tcW w:w="766" w:type="pct"/>
            <w:shd w:val="clear" w:color="auto" w:fill="auto"/>
            <w:hideMark/>
          </w:tcPr>
          <w:p w14:paraId="16CDEEF7" w14:textId="491D251C" w:rsidR="003C6691" w:rsidRPr="00D16DD7" w:rsidRDefault="0042499F" w:rsidP="0086408A">
            <w:pPr>
              <w:pStyle w:val="TableText"/>
              <w:rPr>
                <w:b/>
              </w:rPr>
            </w:pPr>
            <w:r w:rsidRPr="00D16DD7">
              <w:rPr>
                <w:b/>
              </w:rPr>
              <w:t>514</w:t>
            </w:r>
          </w:p>
        </w:tc>
      </w:tr>
    </w:tbl>
    <w:p w14:paraId="6D0C6E5D" w14:textId="78F6F2EE" w:rsidR="00CA5489" w:rsidRDefault="00CA5489" w:rsidP="0086408A">
      <w:pPr>
        <w:pStyle w:val="BodyText"/>
      </w:pPr>
      <w:r w:rsidRPr="00FA6765">
        <w:t xml:space="preserve">Overall, there were </w:t>
      </w:r>
      <w:r w:rsidRPr="00FA6765">
        <w:rPr>
          <w:b/>
          <w:bCs/>
        </w:rPr>
        <w:t>166</w:t>
      </w:r>
      <w:r w:rsidRPr="00FA6765">
        <w:t xml:space="preserve"> new facilities registered with the Ministry since the last reporting period, which equates to </w:t>
      </w:r>
      <w:r w:rsidR="004746B6" w:rsidRPr="00FA6765">
        <w:t xml:space="preserve">a </w:t>
      </w:r>
      <w:r w:rsidRPr="00FA6765">
        <w:t xml:space="preserve">growth of </w:t>
      </w:r>
      <w:r w:rsidRPr="00FA6765">
        <w:rPr>
          <w:b/>
        </w:rPr>
        <w:t>48</w:t>
      </w:r>
      <w:r w:rsidR="00DA7245">
        <w:rPr>
          <w:b/>
        </w:rPr>
        <w:t xml:space="preserve"> per cent</w:t>
      </w:r>
      <w:r w:rsidR="00DA7245" w:rsidRPr="00FA6765">
        <w:rPr>
          <w:b/>
        </w:rPr>
        <w:t xml:space="preserve">. </w:t>
      </w:r>
      <w:r w:rsidR="00B10228" w:rsidRPr="00FA6765">
        <w:t xml:space="preserve">During this </w:t>
      </w:r>
      <w:r w:rsidR="00E16D83" w:rsidRPr="00FA6765">
        <w:t>period</w:t>
      </w:r>
      <w:r w:rsidR="003E7D88" w:rsidRPr="00FA6765">
        <w:t xml:space="preserve">, </w:t>
      </w:r>
      <w:r w:rsidR="00F203CB" w:rsidRPr="00FA6765">
        <w:t xml:space="preserve">the highest increase in registered </w:t>
      </w:r>
      <w:r w:rsidR="008849FC" w:rsidRPr="00FA6765">
        <w:t>levy</w:t>
      </w:r>
      <w:r w:rsidR="005D6FE2" w:rsidRPr="00FA6765">
        <w:t>-</w:t>
      </w:r>
      <w:r w:rsidR="008849FC" w:rsidRPr="00FA6765">
        <w:t xml:space="preserve">liable </w:t>
      </w:r>
      <w:r w:rsidR="00F203CB" w:rsidRPr="00FA6765">
        <w:t xml:space="preserve">facilities </w:t>
      </w:r>
      <w:r w:rsidR="00E57874">
        <w:t>were in</w:t>
      </w:r>
      <w:r w:rsidR="00F203CB" w:rsidRPr="00FA6765">
        <w:t xml:space="preserve"> </w:t>
      </w:r>
      <w:r w:rsidR="009425BD" w:rsidRPr="00FA6765">
        <w:t>Class 3</w:t>
      </w:r>
      <w:r w:rsidR="00DA7245">
        <w:t xml:space="preserve"> and </w:t>
      </w:r>
      <w:r w:rsidR="009425BD" w:rsidRPr="00FA6765">
        <w:t xml:space="preserve">4 </w:t>
      </w:r>
      <w:r w:rsidR="00DA7245" w:rsidRPr="0086408A">
        <w:t>–</w:t>
      </w:r>
      <w:r w:rsidR="009425BD" w:rsidRPr="00FA6765">
        <w:t xml:space="preserve"> </w:t>
      </w:r>
      <w:r w:rsidR="00E21D5F" w:rsidRPr="00FA6765">
        <w:t>Managed or Controlled</w:t>
      </w:r>
      <w:r w:rsidR="00F203CB" w:rsidRPr="00FA6765">
        <w:t xml:space="preserve"> </w:t>
      </w:r>
      <w:r w:rsidR="00017B3C" w:rsidRPr="00FA6765">
        <w:t>fill facilities</w:t>
      </w:r>
      <w:r w:rsidR="00E57874">
        <w:t>,</w:t>
      </w:r>
      <w:r w:rsidR="00017B3C" w:rsidRPr="00FA6765">
        <w:t xml:space="preserve"> </w:t>
      </w:r>
      <w:r w:rsidR="00200CA1" w:rsidRPr="00FA6765">
        <w:t>as the</w:t>
      </w:r>
      <w:r w:rsidR="000E22CB" w:rsidRPr="00FA6765">
        <w:t>ir</w:t>
      </w:r>
      <w:r w:rsidR="00200CA1" w:rsidRPr="00FA6765">
        <w:t xml:space="preserve"> obligations </w:t>
      </w:r>
      <w:r w:rsidR="000E22CB" w:rsidRPr="00FA6765">
        <w:t xml:space="preserve">to start reporting </w:t>
      </w:r>
      <w:r w:rsidR="00E57874">
        <w:t>began</w:t>
      </w:r>
      <w:r w:rsidR="00E57874" w:rsidRPr="00FA6765">
        <w:t xml:space="preserve"> </w:t>
      </w:r>
      <w:r w:rsidR="000E22CB" w:rsidRPr="00FA6765" w:rsidDel="00E57874">
        <w:t xml:space="preserve">on </w:t>
      </w:r>
      <w:r w:rsidR="000E22CB" w:rsidRPr="00FA6765">
        <w:t>1 July 2022</w:t>
      </w:r>
      <w:r w:rsidR="00920ECC" w:rsidRPr="00FA6765">
        <w:t xml:space="preserve"> </w:t>
      </w:r>
      <w:r w:rsidR="001211A2" w:rsidRPr="00FA6765">
        <w:t>and</w:t>
      </w:r>
      <w:r w:rsidR="00920ECC" w:rsidRPr="00FA6765">
        <w:t xml:space="preserve"> were not subject to the levy until 1 July 2023. </w:t>
      </w:r>
    </w:p>
    <w:p w14:paraId="119D7710" w14:textId="793B7FBA" w:rsidR="00BB17F3" w:rsidRPr="00FA6765" w:rsidRDefault="00826F8C" w:rsidP="0086408A">
      <w:pPr>
        <w:pStyle w:val="BodyText"/>
      </w:pPr>
      <w:r w:rsidRPr="00FA6765">
        <w:t xml:space="preserve">The highest increase in non-levy liable facilities </w:t>
      </w:r>
      <w:r w:rsidR="00E57874">
        <w:t>were in</w:t>
      </w:r>
      <w:r w:rsidRPr="00FA6765">
        <w:t xml:space="preserve"> </w:t>
      </w:r>
      <w:r w:rsidR="009425BD" w:rsidRPr="00FA6765">
        <w:t xml:space="preserve">Class 5 </w:t>
      </w:r>
      <w:r w:rsidR="00E57874" w:rsidRPr="0086408A">
        <w:t>–</w:t>
      </w:r>
      <w:r w:rsidR="009425BD" w:rsidRPr="00FA6765">
        <w:t xml:space="preserve"> </w:t>
      </w:r>
      <w:r w:rsidRPr="00FA6765">
        <w:t xml:space="preserve">Cleanfill </w:t>
      </w:r>
      <w:r w:rsidR="001211A2" w:rsidRPr="00FA6765">
        <w:t>sites</w:t>
      </w:r>
      <w:r w:rsidR="00E57874">
        <w:t>,</w:t>
      </w:r>
      <w:r w:rsidR="007B63B0" w:rsidRPr="00FA6765">
        <w:t xml:space="preserve"> as their obligation to </w:t>
      </w:r>
      <w:r w:rsidR="006E0FB5" w:rsidRPr="00FA6765">
        <w:t xml:space="preserve">start reporting </w:t>
      </w:r>
      <w:r w:rsidR="00B74169">
        <w:t>on</w:t>
      </w:r>
      <w:r w:rsidR="00E57874" w:rsidRPr="00FA6765">
        <w:t xml:space="preserve"> </w:t>
      </w:r>
      <w:r w:rsidR="002D5BF1" w:rsidRPr="00FA6765">
        <w:t xml:space="preserve">from 1 January 2023. </w:t>
      </w:r>
      <w:r w:rsidR="00617CD5" w:rsidRPr="00FA6765">
        <w:t>We saw a stead</w:t>
      </w:r>
      <w:r w:rsidR="001211A2" w:rsidRPr="00FA6765">
        <w:t>y</w:t>
      </w:r>
      <w:r w:rsidR="00617CD5" w:rsidRPr="00FA6765">
        <w:t xml:space="preserve"> increase in the number of </w:t>
      </w:r>
      <w:r w:rsidR="000C5268" w:rsidRPr="00FA6765">
        <w:t xml:space="preserve">other non-liable facilities </w:t>
      </w:r>
      <w:r w:rsidR="001211A2" w:rsidRPr="00FA6765">
        <w:t>including</w:t>
      </w:r>
      <w:r w:rsidR="000C5268" w:rsidRPr="00FA6765">
        <w:t xml:space="preserve"> </w:t>
      </w:r>
      <w:r w:rsidR="00E57874">
        <w:t>i</w:t>
      </w:r>
      <w:r w:rsidR="000C5268" w:rsidRPr="00FA6765">
        <w:t xml:space="preserve">ndustrial </w:t>
      </w:r>
      <w:r w:rsidR="00E57874">
        <w:t>m</w:t>
      </w:r>
      <w:r w:rsidR="000C5268" w:rsidRPr="00FA6765">
        <w:t xml:space="preserve">onofills and </w:t>
      </w:r>
      <w:r w:rsidR="00E57874">
        <w:t>t</w:t>
      </w:r>
      <w:r w:rsidR="000C5268" w:rsidRPr="00FA6765">
        <w:t>ransfer stations.</w:t>
      </w:r>
      <w:r w:rsidR="000C5268" w:rsidRPr="00FA6765" w:rsidDel="00E57874">
        <w:t xml:space="preserve"> </w:t>
      </w:r>
    </w:p>
    <w:p w14:paraId="0163D7CD" w14:textId="59C640DE" w:rsidR="00AF2DC5" w:rsidRPr="0086408A" w:rsidRDefault="0003158B" w:rsidP="00AA3334">
      <w:pPr>
        <w:pStyle w:val="Heading3"/>
      </w:pPr>
      <w:r w:rsidRPr="0086408A">
        <w:t xml:space="preserve">What we </w:t>
      </w:r>
      <w:r w:rsidR="6F6AD3B5" w:rsidRPr="0086408A">
        <w:t>do</w:t>
      </w:r>
    </w:p>
    <w:p w14:paraId="16431312" w14:textId="29AA3299" w:rsidR="00322BA4" w:rsidRPr="00BE4820" w:rsidRDefault="00322BA4" w:rsidP="00AA3334">
      <w:pPr>
        <w:pStyle w:val="Heading4"/>
      </w:pPr>
      <w:r w:rsidRPr="00BE4820">
        <w:t>Documentation received and processed</w:t>
      </w:r>
    </w:p>
    <w:p w14:paraId="263F4A2B" w14:textId="6C59DA78" w:rsidR="00322BA4" w:rsidRPr="00FA6765" w:rsidRDefault="009E70CE" w:rsidP="00842C29">
      <w:pPr>
        <w:pStyle w:val="BodyText"/>
      </w:pPr>
      <w:r w:rsidRPr="00FA6765">
        <w:t>Facility operators can lodge v</w:t>
      </w:r>
      <w:r w:rsidR="00322BA4" w:rsidRPr="00FA6765">
        <w:t xml:space="preserve">arious </w:t>
      </w:r>
      <w:r w:rsidR="00B86A3A" w:rsidRPr="00FA6765">
        <w:t>applications with</w:t>
      </w:r>
      <w:r w:rsidR="004372D8" w:rsidRPr="00FA6765">
        <w:t xml:space="preserve"> the Ministry</w:t>
      </w:r>
      <w:r w:rsidR="00322BA4" w:rsidRPr="00FA6765">
        <w:t xml:space="preserve"> under the WMA</w:t>
      </w:r>
      <w:r w:rsidR="00585925" w:rsidRPr="00FA6765">
        <w:t xml:space="preserve"> (see </w:t>
      </w:r>
      <w:hyperlink w:anchor="Table3" w:history="1">
        <w:r w:rsidR="00434B6A" w:rsidRPr="0038239B">
          <w:rPr>
            <w:rStyle w:val="Hyperlink"/>
          </w:rPr>
          <w:t>t</w:t>
        </w:r>
        <w:r w:rsidR="00585925" w:rsidRPr="0038239B">
          <w:rPr>
            <w:rStyle w:val="Hyperlink"/>
          </w:rPr>
          <w:t xml:space="preserve">able </w:t>
        </w:r>
        <w:r w:rsidR="00BB7BD5" w:rsidRPr="0038239B">
          <w:rPr>
            <w:rStyle w:val="Hyperlink"/>
          </w:rPr>
          <w:t>3</w:t>
        </w:r>
      </w:hyperlink>
      <w:r w:rsidR="00585925" w:rsidRPr="00FA6765">
        <w:t xml:space="preserve"> below)</w:t>
      </w:r>
      <w:r w:rsidRPr="00FA6765">
        <w:t>.</w:t>
      </w:r>
      <w:r w:rsidR="00322BA4" w:rsidRPr="00FA6765">
        <w:t xml:space="preserve"> </w:t>
      </w:r>
      <w:r w:rsidR="00212EE0" w:rsidRPr="00FA6765">
        <w:t xml:space="preserve">The 2022/23 reporting year has </w:t>
      </w:r>
      <w:r w:rsidR="00B0184F" w:rsidRPr="00FA6765">
        <w:t>s</w:t>
      </w:r>
      <w:r w:rsidR="00212EE0" w:rsidRPr="00FA6765">
        <w:t xml:space="preserve">een </w:t>
      </w:r>
      <w:r w:rsidR="00E57874">
        <w:t xml:space="preserve">the number of </w:t>
      </w:r>
      <w:r w:rsidR="00402950" w:rsidRPr="00FA6765">
        <w:t xml:space="preserve">applications double, with an increase in </w:t>
      </w:r>
      <w:r w:rsidR="004364B1" w:rsidRPr="00D13DA0">
        <w:t>applications for a return extension</w:t>
      </w:r>
      <w:r w:rsidR="002E7C68">
        <w:rPr>
          <w:rStyle w:val="FootnoteReference"/>
          <w:rFonts w:cstheme="minorHAnsi"/>
        </w:rPr>
        <w:footnoteReference w:id="3"/>
      </w:r>
      <w:r w:rsidR="004364B1" w:rsidRPr="00D13DA0">
        <w:t xml:space="preserve"> </w:t>
      </w:r>
      <w:r w:rsidR="004364B1" w:rsidRPr="00FA6765">
        <w:t xml:space="preserve">and </w:t>
      </w:r>
      <w:r w:rsidR="008D5705">
        <w:t xml:space="preserve">levy </w:t>
      </w:r>
      <w:r w:rsidR="004364B1" w:rsidRPr="00FA6765">
        <w:t>waiver</w:t>
      </w:r>
      <w:r w:rsidR="00E57874">
        <w:t>.</w:t>
      </w:r>
      <w:r w:rsidR="00EA367B">
        <w:rPr>
          <w:rStyle w:val="FootnoteReference"/>
          <w:rFonts w:cstheme="minorHAnsi"/>
        </w:rPr>
        <w:footnoteReference w:id="4"/>
      </w:r>
    </w:p>
    <w:p w14:paraId="3B236526" w14:textId="6656C16E" w:rsidR="005911DE" w:rsidRPr="00713EB9" w:rsidRDefault="005911DE" w:rsidP="00842C29">
      <w:pPr>
        <w:pStyle w:val="Tableheading"/>
        <w:rPr>
          <w:sz w:val="22"/>
        </w:rPr>
      </w:pPr>
      <w:bookmarkStart w:id="7" w:name="Table3"/>
      <w:bookmarkStart w:id="8" w:name="_Toc193716068"/>
      <w:r w:rsidRPr="0038239B">
        <w:t xml:space="preserve">Table </w:t>
      </w:r>
      <w:r w:rsidR="00BB7BD5" w:rsidRPr="0038239B">
        <w:t>3</w:t>
      </w:r>
      <w:bookmarkEnd w:id="7"/>
      <w:r w:rsidRPr="0038239B">
        <w:t>:</w:t>
      </w:r>
      <w:r w:rsidRPr="00A207DB">
        <w:t xml:space="preserve"> </w:t>
      </w:r>
      <w:r w:rsidR="00842C29">
        <w:tab/>
      </w:r>
      <w:r w:rsidR="00E15CE5" w:rsidRPr="00A207DB">
        <w:t xml:space="preserve">Applications received by the Ministry under the Waste Minimisation Act </w:t>
      </w:r>
      <w:r w:rsidR="005324F3" w:rsidRPr="00A207DB">
        <w:t>2008</w:t>
      </w:r>
      <w:bookmarkEnd w:id="8"/>
    </w:p>
    <w:tbl>
      <w:tblPr>
        <w:tblStyle w:val="TableGrid"/>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541"/>
        <w:gridCol w:w="1608"/>
        <w:gridCol w:w="1609"/>
        <w:gridCol w:w="1609"/>
        <w:gridCol w:w="1471"/>
      </w:tblGrid>
      <w:tr w:rsidR="00336192" w:rsidRPr="00D16DD7" w14:paraId="3D3CB076" w14:textId="77777777" w:rsidTr="00842C29">
        <w:trPr>
          <w:tblHeader/>
        </w:trPr>
        <w:tc>
          <w:tcPr>
            <w:tcW w:w="1438" w:type="pct"/>
            <w:shd w:val="clear" w:color="auto" w:fill="1B556B"/>
          </w:tcPr>
          <w:p w14:paraId="64F7A6BB" w14:textId="77777777" w:rsidR="00E357C5" w:rsidRPr="0086408A" w:rsidRDefault="00E357C5" w:rsidP="0086408A">
            <w:pPr>
              <w:pStyle w:val="TableTextbold"/>
              <w:rPr>
                <w:color w:val="FFFFFF" w:themeColor="background1"/>
              </w:rPr>
            </w:pPr>
            <w:r w:rsidRPr="0086408A">
              <w:rPr>
                <w:color w:val="FFFFFF" w:themeColor="background1"/>
              </w:rPr>
              <w:t>Application and process</w:t>
            </w:r>
          </w:p>
        </w:tc>
        <w:tc>
          <w:tcPr>
            <w:tcW w:w="910" w:type="pct"/>
            <w:shd w:val="clear" w:color="auto" w:fill="1B556B"/>
          </w:tcPr>
          <w:p w14:paraId="01B7E41D" w14:textId="317DE75B" w:rsidR="00E357C5" w:rsidRPr="0086408A" w:rsidRDefault="00E357C5" w:rsidP="0086408A">
            <w:pPr>
              <w:pStyle w:val="TableTextbold"/>
              <w:rPr>
                <w:color w:val="FFFFFF" w:themeColor="background1"/>
              </w:rPr>
            </w:pPr>
            <w:r w:rsidRPr="0086408A">
              <w:rPr>
                <w:color w:val="FFFFFF" w:themeColor="background1"/>
              </w:rPr>
              <w:t>Received</w:t>
            </w:r>
            <w:r w:rsidR="00852519" w:rsidRPr="0086408A">
              <w:rPr>
                <w:color w:val="FFFFFF" w:themeColor="background1"/>
              </w:rPr>
              <w:t xml:space="preserve"> </w:t>
            </w:r>
            <w:r w:rsidR="00FE7D6F" w:rsidRPr="0086408A">
              <w:rPr>
                <w:color w:val="FFFFFF" w:themeColor="background1"/>
              </w:rPr>
              <w:t>|</w:t>
            </w:r>
            <w:r w:rsidR="00852519" w:rsidRPr="0086408A">
              <w:rPr>
                <w:color w:val="FFFFFF" w:themeColor="background1"/>
              </w:rPr>
              <w:t xml:space="preserve"> approved</w:t>
            </w:r>
            <w:r w:rsidR="0086408A">
              <w:rPr>
                <w:color w:val="FFFFFF" w:themeColor="background1"/>
              </w:rPr>
              <w:br/>
            </w:r>
            <w:r w:rsidRPr="0086408A">
              <w:rPr>
                <w:color w:val="FFFFFF" w:themeColor="background1"/>
              </w:rPr>
              <w:t xml:space="preserve">2009 </w:t>
            </w:r>
            <w:r w:rsidR="00BA2B01" w:rsidRPr="0086408A">
              <w:rPr>
                <w:color w:val="FFFFFF" w:themeColor="background1"/>
              </w:rPr>
              <w:t>to</w:t>
            </w:r>
            <w:r w:rsidRPr="0086408A">
              <w:rPr>
                <w:color w:val="FFFFFF" w:themeColor="background1"/>
              </w:rPr>
              <w:t xml:space="preserve"> 2020</w:t>
            </w:r>
          </w:p>
        </w:tc>
        <w:tc>
          <w:tcPr>
            <w:tcW w:w="910" w:type="pct"/>
            <w:shd w:val="clear" w:color="auto" w:fill="1B556B"/>
          </w:tcPr>
          <w:p w14:paraId="2E979D77" w14:textId="07EF9303" w:rsidR="00E357C5" w:rsidRPr="0086408A" w:rsidRDefault="009C4985" w:rsidP="0086408A">
            <w:pPr>
              <w:pStyle w:val="TableTextbold"/>
              <w:rPr>
                <w:color w:val="FFFFFF" w:themeColor="background1"/>
              </w:rPr>
            </w:pPr>
            <w:r w:rsidRPr="0086408A">
              <w:rPr>
                <w:color w:val="FFFFFF" w:themeColor="background1"/>
              </w:rPr>
              <w:t xml:space="preserve">Received </w:t>
            </w:r>
            <w:r w:rsidR="00FE7D6F" w:rsidRPr="0086408A">
              <w:rPr>
                <w:color w:val="FFFFFF" w:themeColor="background1"/>
              </w:rPr>
              <w:t>|</w:t>
            </w:r>
            <w:r w:rsidR="00E357C5" w:rsidRPr="0086408A">
              <w:rPr>
                <w:color w:val="FFFFFF" w:themeColor="background1"/>
              </w:rPr>
              <w:t xml:space="preserve"> Approved</w:t>
            </w:r>
            <w:r w:rsidR="0086408A">
              <w:rPr>
                <w:color w:val="FFFFFF" w:themeColor="background1"/>
              </w:rPr>
              <w:br/>
            </w:r>
            <w:r w:rsidR="00E357C5" w:rsidRPr="0086408A">
              <w:rPr>
                <w:color w:val="FFFFFF" w:themeColor="background1"/>
              </w:rPr>
              <w:t>2020/21</w:t>
            </w:r>
          </w:p>
        </w:tc>
        <w:tc>
          <w:tcPr>
            <w:tcW w:w="910" w:type="pct"/>
            <w:shd w:val="clear" w:color="auto" w:fill="1B556B"/>
          </w:tcPr>
          <w:p w14:paraId="2ABD3941" w14:textId="279F62D6" w:rsidR="00E357C5" w:rsidRPr="0086408A" w:rsidRDefault="00E357C5" w:rsidP="0086408A">
            <w:pPr>
              <w:pStyle w:val="TableTextbold"/>
              <w:rPr>
                <w:color w:val="FFFFFF" w:themeColor="background1"/>
              </w:rPr>
            </w:pPr>
            <w:r w:rsidRPr="0086408A">
              <w:rPr>
                <w:color w:val="FFFFFF" w:themeColor="background1"/>
              </w:rPr>
              <w:t xml:space="preserve">Received </w:t>
            </w:r>
            <w:r w:rsidR="00FE7D6F" w:rsidRPr="0086408A">
              <w:rPr>
                <w:color w:val="FFFFFF" w:themeColor="background1"/>
              </w:rPr>
              <w:t>|</w:t>
            </w:r>
            <w:r w:rsidRPr="0086408A">
              <w:rPr>
                <w:color w:val="FFFFFF" w:themeColor="background1"/>
              </w:rPr>
              <w:t xml:space="preserve"> Approved</w:t>
            </w:r>
            <w:r w:rsidR="0086408A">
              <w:rPr>
                <w:color w:val="FFFFFF" w:themeColor="background1"/>
              </w:rPr>
              <w:br/>
            </w:r>
            <w:r w:rsidRPr="0086408A">
              <w:rPr>
                <w:color w:val="FFFFFF" w:themeColor="background1"/>
              </w:rPr>
              <w:t>2021/22</w:t>
            </w:r>
          </w:p>
        </w:tc>
        <w:tc>
          <w:tcPr>
            <w:tcW w:w="834" w:type="pct"/>
            <w:shd w:val="clear" w:color="auto" w:fill="1B556B"/>
          </w:tcPr>
          <w:p w14:paraId="13CD121D" w14:textId="07D7D935" w:rsidR="00E357C5" w:rsidRPr="0086408A" w:rsidRDefault="00E357C5" w:rsidP="0086408A">
            <w:pPr>
              <w:pStyle w:val="TableTextbold"/>
              <w:rPr>
                <w:color w:val="FFFFFF" w:themeColor="background1"/>
              </w:rPr>
            </w:pPr>
            <w:r w:rsidRPr="0086408A">
              <w:rPr>
                <w:color w:val="FFFFFF" w:themeColor="background1"/>
              </w:rPr>
              <w:t xml:space="preserve">Received </w:t>
            </w:r>
            <w:r w:rsidR="00FE7D6F" w:rsidRPr="0086408A">
              <w:rPr>
                <w:color w:val="FFFFFF" w:themeColor="background1"/>
              </w:rPr>
              <w:t>|</w:t>
            </w:r>
            <w:r w:rsidRPr="0086408A">
              <w:rPr>
                <w:color w:val="FFFFFF" w:themeColor="background1"/>
              </w:rPr>
              <w:t xml:space="preserve"> Approved</w:t>
            </w:r>
            <w:r w:rsidR="0086408A">
              <w:rPr>
                <w:color w:val="FFFFFF" w:themeColor="background1"/>
              </w:rPr>
              <w:br/>
            </w:r>
            <w:r w:rsidRPr="0086408A">
              <w:rPr>
                <w:color w:val="FFFFFF" w:themeColor="background1"/>
              </w:rPr>
              <w:t>2022/23</w:t>
            </w:r>
          </w:p>
        </w:tc>
      </w:tr>
      <w:tr w:rsidR="00336192" w:rsidRPr="00D16DD7" w14:paraId="2FBDD021" w14:textId="77777777" w:rsidTr="00842C29">
        <w:tc>
          <w:tcPr>
            <w:tcW w:w="1438" w:type="pct"/>
          </w:tcPr>
          <w:p w14:paraId="2F7B8FA2" w14:textId="19B89E76" w:rsidR="00E357C5" w:rsidRPr="00D16DD7" w:rsidRDefault="00E357C5" w:rsidP="0086408A">
            <w:pPr>
              <w:pStyle w:val="TableText"/>
              <w:rPr>
                <w:i/>
              </w:rPr>
            </w:pPr>
            <w:r w:rsidRPr="00D16DD7">
              <w:t>Application to file an annual return</w:t>
            </w:r>
            <w:r w:rsidR="0086408A">
              <w:br/>
            </w:r>
            <w:r w:rsidRPr="00D16DD7">
              <w:rPr>
                <w:i/>
              </w:rPr>
              <w:t>Reg 9</w:t>
            </w:r>
          </w:p>
        </w:tc>
        <w:tc>
          <w:tcPr>
            <w:tcW w:w="910" w:type="pct"/>
          </w:tcPr>
          <w:p w14:paraId="2CCEF567" w14:textId="7EB468F1" w:rsidR="00E357C5" w:rsidRPr="00D16DD7" w:rsidRDefault="00E357C5" w:rsidP="0086408A">
            <w:pPr>
              <w:pStyle w:val="TableText"/>
              <w:rPr>
                <w:i/>
                <w:iCs/>
              </w:rPr>
            </w:pPr>
            <w:r w:rsidRPr="00D16DD7">
              <w:t>105</w:t>
            </w:r>
            <w:r w:rsidR="00852519" w:rsidRPr="00D16DD7">
              <w:t xml:space="preserve"> </w:t>
            </w:r>
            <w:r w:rsidR="00A027DC" w:rsidRPr="00D16DD7">
              <w:t>|</w:t>
            </w:r>
            <w:r w:rsidR="00852519" w:rsidRPr="00D16DD7">
              <w:t xml:space="preserve"> </w:t>
            </w:r>
            <w:r w:rsidR="004711E1" w:rsidRPr="00D16DD7">
              <w:rPr>
                <w:i/>
                <w:iCs/>
              </w:rPr>
              <w:t>104</w:t>
            </w:r>
            <w:r w:rsidR="0086408A">
              <w:rPr>
                <w:i/>
                <w:iCs/>
              </w:rPr>
              <w:br/>
            </w:r>
            <w:r w:rsidR="00852519" w:rsidRPr="00D16DD7">
              <w:rPr>
                <w:i/>
                <w:iCs/>
              </w:rPr>
              <w:t>(</w:t>
            </w:r>
            <w:r w:rsidRPr="00D16DD7">
              <w:rPr>
                <w:i/>
                <w:iCs/>
              </w:rPr>
              <w:t>1 withdrawn)</w:t>
            </w:r>
          </w:p>
        </w:tc>
        <w:tc>
          <w:tcPr>
            <w:tcW w:w="910" w:type="pct"/>
          </w:tcPr>
          <w:p w14:paraId="1AA94BC2" w14:textId="6A2AE992" w:rsidR="00E357C5" w:rsidRPr="00D16DD7" w:rsidRDefault="00E357C5" w:rsidP="0086408A">
            <w:pPr>
              <w:pStyle w:val="TableText"/>
            </w:pPr>
            <w:r w:rsidRPr="00D16DD7">
              <w:t xml:space="preserve">6 </w:t>
            </w:r>
            <w:r w:rsidR="00A027DC" w:rsidRPr="00D16DD7">
              <w:t>|</w:t>
            </w:r>
            <w:r w:rsidRPr="00D16DD7">
              <w:t xml:space="preserve"> 6</w:t>
            </w:r>
          </w:p>
        </w:tc>
        <w:tc>
          <w:tcPr>
            <w:tcW w:w="910" w:type="pct"/>
          </w:tcPr>
          <w:p w14:paraId="6BCC150F" w14:textId="0B4F8858" w:rsidR="00E357C5" w:rsidRPr="00D16DD7" w:rsidRDefault="00E357C5" w:rsidP="0086408A">
            <w:pPr>
              <w:pStyle w:val="TableText"/>
            </w:pPr>
            <w:r w:rsidRPr="00D16DD7">
              <w:t xml:space="preserve">4 </w:t>
            </w:r>
            <w:r w:rsidR="00A027DC" w:rsidRPr="00D16DD7">
              <w:t>|</w:t>
            </w:r>
            <w:r w:rsidRPr="00D16DD7">
              <w:t xml:space="preserve"> 4</w:t>
            </w:r>
          </w:p>
        </w:tc>
        <w:tc>
          <w:tcPr>
            <w:tcW w:w="834" w:type="pct"/>
          </w:tcPr>
          <w:p w14:paraId="2BDB8305" w14:textId="052E4694" w:rsidR="00E357C5" w:rsidRPr="00D16DD7" w:rsidRDefault="00E357C5" w:rsidP="0086408A">
            <w:pPr>
              <w:pStyle w:val="TableText"/>
              <w:rPr>
                <w:i/>
                <w:iCs/>
              </w:rPr>
            </w:pPr>
            <w:r w:rsidRPr="00D16DD7">
              <w:t xml:space="preserve">2 </w:t>
            </w:r>
            <w:r w:rsidR="00A027DC" w:rsidRPr="00D16DD7">
              <w:t>|</w:t>
            </w:r>
            <w:r w:rsidRPr="00D16DD7">
              <w:t xml:space="preserve"> 1</w:t>
            </w:r>
            <w:r w:rsidR="0086408A">
              <w:br/>
            </w:r>
            <w:r w:rsidRPr="00D16DD7">
              <w:rPr>
                <w:i/>
                <w:iCs/>
              </w:rPr>
              <w:t>(1 withdrawn)</w:t>
            </w:r>
          </w:p>
          <w:p w14:paraId="1F3E2FD5" w14:textId="77777777" w:rsidR="00E357C5" w:rsidRPr="00D16DD7" w:rsidRDefault="00E357C5" w:rsidP="0086408A">
            <w:pPr>
              <w:pStyle w:val="TableText"/>
            </w:pPr>
          </w:p>
        </w:tc>
      </w:tr>
      <w:tr w:rsidR="00336192" w:rsidRPr="00D16DD7" w14:paraId="01DFE4AE" w14:textId="77777777" w:rsidTr="00842C29">
        <w:tc>
          <w:tcPr>
            <w:tcW w:w="1438" w:type="pct"/>
          </w:tcPr>
          <w:p w14:paraId="5E97FCA6" w14:textId="5B886444" w:rsidR="00E357C5" w:rsidRPr="00D16DD7" w:rsidRDefault="00E357C5" w:rsidP="0086408A">
            <w:pPr>
              <w:pStyle w:val="TableText"/>
              <w:rPr>
                <w:i/>
              </w:rPr>
            </w:pPr>
            <w:r w:rsidRPr="00D16DD7">
              <w:t>Application to use an average tonnage methodology</w:t>
            </w:r>
            <w:r w:rsidR="0086408A">
              <w:br/>
            </w:r>
            <w:r w:rsidRPr="00D16DD7">
              <w:rPr>
                <w:i/>
              </w:rPr>
              <w:t>Reg 15</w:t>
            </w:r>
          </w:p>
        </w:tc>
        <w:tc>
          <w:tcPr>
            <w:tcW w:w="910" w:type="pct"/>
          </w:tcPr>
          <w:p w14:paraId="13758091" w14:textId="5B564E7E" w:rsidR="00E357C5" w:rsidRPr="00D16DD7" w:rsidRDefault="00E357C5" w:rsidP="0086408A">
            <w:pPr>
              <w:pStyle w:val="TableText"/>
              <w:rPr>
                <w:i/>
                <w:iCs/>
              </w:rPr>
            </w:pPr>
            <w:r w:rsidRPr="00D16DD7">
              <w:t>33</w:t>
            </w:r>
            <w:r w:rsidR="00852519" w:rsidRPr="00D16DD7">
              <w:t xml:space="preserve"> </w:t>
            </w:r>
            <w:r w:rsidR="00A027DC" w:rsidRPr="00D16DD7">
              <w:t>|</w:t>
            </w:r>
            <w:r w:rsidR="00852519" w:rsidRPr="00D16DD7">
              <w:t xml:space="preserve"> 26</w:t>
            </w:r>
            <w:r w:rsidR="0086408A">
              <w:br/>
            </w:r>
            <w:r w:rsidR="00852519" w:rsidRPr="00D16DD7">
              <w:rPr>
                <w:i/>
                <w:iCs/>
              </w:rPr>
              <w:t>(</w:t>
            </w:r>
            <w:r w:rsidR="004711E1" w:rsidRPr="00D16DD7">
              <w:rPr>
                <w:i/>
                <w:iCs/>
              </w:rPr>
              <w:t>7</w:t>
            </w:r>
            <w:r w:rsidRPr="00D16DD7">
              <w:rPr>
                <w:i/>
                <w:iCs/>
              </w:rPr>
              <w:t xml:space="preserve"> declined)</w:t>
            </w:r>
          </w:p>
        </w:tc>
        <w:tc>
          <w:tcPr>
            <w:tcW w:w="910" w:type="pct"/>
          </w:tcPr>
          <w:p w14:paraId="1DD206F5" w14:textId="190E107E" w:rsidR="00E357C5" w:rsidRPr="00D16DD7" w:rsidRDefault="00E357C5" w:rsidP="0086408A">
            <w:pPr>
              <w:pStyle w:val="TableText"/>
            </w:pPr>
            <w:r w:rsidRPr="00D16DD7">
              <w:t xml:space="preserve">3 </w:t>
            </w:r>
            <w:r w:rsidR="00A027DC" w:rsidRPr="00D16DD7">
              <w:t>|</w:t>
            </w:r>
            <w:r w:rsidRPr="00D16DD7">
              <w:t xml:space="preserve"> 3</w:t>
            </w:r>
          </w:p>
        </w:tc>
        <w:tc>
          <w:tcPr>
            <w:tcW w:w="910" w:type="pct"/>
          </w:tcPr>
          <w:p w14:paraId="1D619509" w14:textId="4B9B67A6" w:rsidR="00E357C5" w:rsidRPr="00D16DD7" w:rsidRDefault="00E357C5" w:rsidP="0086408A">
            <w:pPr>
              <w:pStyle w:val="TableText"/>
            </w:pPr>
            <w:r w:rsidRPr="00D16DD7">
              <w:t xml:space="preserve">1 </w:t>
            </w:r>
            <w:r w:rsidR="00A027DC" w:rsidRPr="00D16DD7">
              <w:t>|</w:t>
            </w:r>
            <w:r w:rsidRPr="00D16DD7">
              <w:t xml:space="preserve"> 0</w:t>
            </w:r>
          </w:p>
        </w:tc>
        <w:tc>
          <w:tcPr>
            <w:tcW w:w="834" w:type="pct"/>
          </w:tcPr>
          <w:p w14:paraId="4F260D7A" w14:textId="23E415C9" w:rsidR="00E357C5" w:rsidRPr="00D16DD7" w:rsidRDefault="00E357C5" w:rsidP="0086408A">
            <w:pPr>
              <w:pStyle w:val="TableText"/>
              <w:rPr>
                <w:i/>
                <w:iCs/>
              </w:rPr>
            </w:pPr>
            <w:r w:rsidRPr="00D16DD7">
              <w:t xml:space="preserve">2 </w:t>
            </w:r>
            <w:r w:rsidR="00A027DC" w:rsidRPr="00D16DD7">
              <w:t>|</w:t>
            </w:r>
            <w:r w:rsidRPr="00D16DD7">
              <w:t xml:space="preserve"> 0</w:t>
            </w:r>
            <w:r w:rsidR="0086408A">
              <w:br/>
            </w:r>
            <w:r w:rsidRPr="00D16DD7">
              <w:t>(</w:t>
            </w:r>
            <w:r w:rsidRPr="00D16DD7">
              <w:rPr>
                <w:i/>
                <w:iCs/>
              </w:rPr>
              <w:t>2 declined)</w:t>
            </w:r>
          </w:p>
        </w:tc>
      </w:tr>
      <w:tr w:rsidR="00336192" w:rsidRPr="00D16DD7" w14:paraId="11D0827D" w14:textId="77777777" w:rsidTr="00842C29">
        <w:tc>
          <w:tcPr>
            <w:tcW w:w="1438" w:type="pct"/>
          </w:tcPr>
          <w:p w14:paraId="18EA6D2F" w14:textId="09936FEC" w:rsidR="00E357C5" w:rsidRPr="00D16DD7" w:rsidRDefault="00E357C5" w:rsidP="0086408A">
            <w:pPr>
              <w:pStyle w:val="TableText"/>
              <w:rPr>
                <w:i/>
              </w:rPr>
            </w:pPr>
            <w:r w:rsidRPr="00D16DD7">
              <w:t>Application for a levy refund</w:t>
            </w:r>
            <w:r w:rsidR="0086408A">
              <w:br/>
            </w:r>
            <w:r w:rsidRPr="00D16DD7">
              <w:rPr>
                <w:i/>
              </w:rPr>
              <w:t>Reg 33</w:t>
            </w:r>
          </w:p>
        </w:tc>
        <w:tc>
          <w:tcPr>
            <w:tcW w:w="910" w:type="pct"/>
          </w:tcPr>
          <w:p w14:paraId="746B6C25" w14:textId="77777777" w:rsidR="00E357C5" w:rsidRPr="00D16DD7" w:rsidRDefault="00E357C5" w:rsidP="0086408A">
            <w:pPr>
              <w:pStyle w:val="TableText"/>
            </w:pPr>
            <w:r w:rsidRPr="00D16DD7">
              <w:t>0</w:t>
            </w:r>
          </w:p>
        </w:tc>
        <w:tc>
          <w:tcPr>
            <w:tcW w:w="910" w:type="pct"/>
          </w:tcPr>
          <w:p w14:paraId="5820AE5B" w14:textId="77777777" w:rsidR="00E357C5" w:rsidRPr="00D16DD7" w:rsidRDefault="00E357C5" w:rsidP="0086408A">
            <w:pPr>
              <w:pStyle w:val="TableText"/>
            </w:pPr>
            <w:r w:rsidRPr="00D16DD7">
              <w:t>0</w:t>
            </w:r>
          </w:p>
        </w:tc>
        <w:tc>
          <w:tcPr>
            <w:tcW w:w="910" w:type="pct"/>
          </w:tcPr>
          <w:p w14:paraId="78CDB24C" w14:textId="77777777" w:rsidR="00E357C5" w:rsidRPr="00D16DD7" w:rsidRDefault="00E357C5" w:rsidP="0086408A">
            <w:pPr>
              <w:pStyle w:val="TableText"/>
            </w:pPr>
            <w:r w:rsidRPr="00D16DD7">
              <w:t>0</w:t>
            </w:r>
          </w:p>
        </w:tc>
        <w:tc>
          <w:tcPr>
            <w:tcW w:w="834" w:type="pct"/>
          </w:tcPr>
          <w:p w14:paraId="063DF444" w14:textId="77777777" w:rsidR="00E357C5" w:rsidRPr="00D16DD7" w:rsidRDefault="00E357C5" w:rsidP="0086408A">
            <w:pPr>
              <w:pStyle w:val="TableText"/>
            </w:pPr>
            <w:r w:rsidRPr="00D16DD7">
              <w:t>0</w:t>
            </w:r>
          </w:p>
        </w:tc>
      </w:tr>
      <w:tr w:rsidR="00336192" w:rsidRPr="00D16DD7" w14:paraId="566A3506" w14:textId="77777777" w:rsidTr="00842C29">
        <w:tc>
          <w:tcPr>
            <w:tcW w:w="1438" w:type="pct"/>
          </w:tcPr>
          <w:p w14:paraId="0A83FF4E" w14:textId="40BE058D" w:rsidR="00E357C5" w:rsidRPr="00D16DD7" w:rsidRDefault="00E357C5" w:rsidP="0086408A">
            <w:pPr>
              <w:pStyle w:val="TableText"/>
              <w:rPr>
                <w:i/>
              </w:rPr>
            </w:pPr>
            <w:r w:rsidRPr="00D16DD7">
              <w:t>Application for a payment extension</w:t>
            </w:r>
            <w:r w:rsidR="0086408A">
              <w:br/>
            </w:r>
            <w:r w:rsidRPr="00D16DD7">
              <w:rPr>
                <w:i/>
              </w:rPr>
              <w:t>Reg 30</w:t>
            </w:r>
          </w:p>
        </w:tc>
        <w:tc>
          <w:tcPr>
            <w:tcW w:w="910" w:type="pct"/>
          </w:tcPr>
          <w:p w14:paraId="04E60518" w14:textId="77777777" w:rsidR="00E357C5" w:rsidRPr="00D16DD7" w:rsidRDefault="00E357C5" w:rsidP="0086408A">
            <w:pPr>
              <w:pStyle w:val="TableText"/>
            </w:pPr>
            <w:r w:rsidRPr="00D16DD7">
              <w:t>0</w:t>
            </w:r>
          </w:p>
        </w:tc>
        <w:tc>
          <w:tcPr>
            <w:tcW w:w="910" w:type="pct"/>
          </w:tcPr>
          <w:p w14:paraId="075E0E36" w14:textId="77777777" w:rsidR="00E357C5" w:rsidRPr="00D16DD7" w:rsidRDefault="00E357C5" w:rsidP="0086408A">
            <w:pPr>
              <w:pStyle w:val="TableText"/>
            </w:pPr>
            <w:r w:rsidRPr="00D16DD7">
              <w:t>0</w:t>
            </w:r>
          </w:p>
        </w:tc>
        <w:tc>
          <w:tcPr>
            <w:tcW w:w="910" w:type="pct"/>
          </w:tcPr>
          <w:p w14:paraId="3E53F2B4" w14:textId="002488A1" w:rsidR="00E357C5" w:rsidRPr="00D16DD7" w:rsidRDefault="00E357C5" w:rsidP="0086408A">
            <w:pPr>
              <w:pStyle w:val="TableText"/>
            </w:pPr>
            <w:r w:rsidRPr="00D16DD7">
              <w:t xml:space="preserve">1 </w:t>
            </w:r>
            <w:r w:rsidR="00A027DC" w:rsidRPr="00D16DD7">
              <w:t>|</w:t>
            </w:r>
            <w:r w:rsidRPr="00D16DD7">
              <w:t xml:space="preserve"> 0</w:t>
            </w:r>
          </w:p>
        </w:tc>
        <w:tc>
          <w:tcPr>
            <w:tcW w:w="834" w:type="pct"/>
          </w:tcPr>
          <w:p w14:paraId="3592A900" w14:textId="77777777" w:rsidR="00E357C5" w:rsidRPr="00D16DD7" w:rsidRDefault="00E357C5" w:rsidP="0086408A">
            <w:pPr>
              <w:pStyle w:val="TableText"/>
            </w:pPr>
            <w:r w:rsidRPr="00D16DD7">
              <w:t>0</w:t>
            </w:r>
          </w:p>
        </w:tc>
      </w:tr>
      <w:tr w:rsidR="00336192" w:rsidRPr="00D16DD7" w14:paraId="445D842A" w14:textId="77777777" w:rsidTr="00842C29">
        <w:tc>
          <w:tcPr>
            <w:tcW w:w="1438" w:type="pct"/>
          </w:tcPr>
          <w:p w14:paraId="47056F01" w14:textId="5DD3D93B" w:rsidR="00E357C5" w:rsidRPr="00D16DD7" w:rsidRDefault="00E357C5" w:rsidP="0086408A">
            <w:pPr>
              <w:pStyle w:val="TableText"/>
              <w:rPr>
                <w:i/>
              </w:rPr>
            </w:pPr>
            <w:r w:rsidRPr="00D16DD7">
              <w:t>Application for a return extension</w:t>
            </w:r>
            <w:r w:rsidR="0086408A">
              <w:br/>
            </w:r>
            <w:r w:rsidRPr="00D16DD7">
              <w:rPr>
                <w:i/>
              </w:rPr>
              <w:t>Reg 10</w:t>
            </w:r>
          </w:p>
        </w:tc>
        <w:tc>
          <w:tcPr>
            <w:tcW w:w="910" w:type="pct"/>
          </w:tcPr>
          <w:p w14:paraId="3680633D" w14:textId="77777777" w:rsidR="00E357C5" w:rsidRPr="00D16DD7" w:rsidRDefault="00E357C5" w:rsidP="0086408A">
            <w:pPr>
              <w:pStyle w:val="TableText"/>
            </w:pPr>
            <w:r w:rsidRPr="00D16DD7">
              <w:t>0</w:t>
            </w:r>
          </w:p>
        </w:tc>
        <w:tc>
          <w:tcPr>
            <w:tcW w:w="910" w:type="pct"/>
          </w:tcPr>
          <w:p w14:paraId="766BE7E2" w14:textId="77777777" w:rsidR="00E357C5" w:rsidRPr="00D16DD7" w:rsidRDefault="00E357C5" w:rsidP="0086408A">
            <w:pPr>
              <w:pStyle w:val="TableText"/>
            </w:pPr>
            <w:r w:rsidRPr="00D16DD7">
              <w:t>0</w:t>
            </w:r>
          </w:p>
        </w:tc>
        <w:tc>
          <w:tcPr>
            <w:tcW w:w="910" w:type="pct"/>
          </w:tcPr>
          <w:p w14:paraId="24ABC94E" w14:textId="149A3C57" w:rsidR="00E357C5" w:rsidRPr="00D16DD7" w:rsidRDefault="00E357C5" w:rsidP="0086408A">
            <w:pPr>
              <w:pStyle w:val="TableText"/>
            </w:pPr>
            <w:r w:rsidRPr="00D16DD7">
              <w:t xml:space="preserve">4 </w:t>
            </w:r>
            <w:r w:rsidR="00A027DC" w:rsidRPr="00D16DD7">
              <w:t>|</w:t>
            </w:r>
            <w:r w:rsidRPr="00D16DD7">
              <w:t xml:space="preserve"> 0</w:t>
            </w:r>
          </w:p>
        </w:tc>
        <w:tc>
          <w:tcPr>
            <w:tcW w:w="834" w:type="pct"/>
          </w:tcPr>
          <w:p w14:paraId="2B8910FD" w14:textId="7C09A3C1" w:rsidR="00E357C5" w:rsidRPr="00D16DD7" w:rsidRDefault="00E357C5" w:rsidP="0086408A">
            <w:pPr>
              <w:pStyle w:val="TableText"/>
              <w:rPr>
                <w:i/>
                <w:iCs/>
              </w:rPr>
            </w:pPr>
            <w:r w:rsidRPr="00D16DD7">
              <w:t xml:space="preserve">9 </w:t>
            </w:r>
            <w:r w:rsidR="00A027DC" w:rsidRPr="00D16DD7">
              <w:t>|</w:t>
            </w:r>
            <w:r w:rsidRPr="00D16DD7">
              <w:t xml:space="preserve"> 0</w:t>
            </w:r>
            <w:r w:rsidR="0086408A">
              <w:br/>
            </w:r>
            <w:r w:rsidRPr="00D16DD7">
              <w:rPr>
                <w:i/>
                <w:iCs/>
              </w:rPr>
              <w:t>(9 declined)</w:t>
            </w:r>
          </w:p>
        </w:tc>
      </w:tr>
      <w:tr w:rsidR="00336192" w:rsidRPr="00D16DD7" w14:paraId="33D3FA3A" w14:textId="77777777" w:rsidTr="00842C29">
        <w:tc>
          <w:tcPr>
            <w:tcW w:w="1438" w:type="pct"/>
          </w:tcPr>
          <w:p w14:paraId="7C6C455D" w14:textId="24D45114" w:rsidR="00E357C5" w:rsidRPr="00D16DD7" w:rsidRDefault="00E357C5" w:rsidP="0086408A">
            <w:pPr>
              <w:pStyle w:val="TableText"/>
              <w:rPr>
                <w:i/>
              </w:rPr>
            </w:pPr>
            <w:r w:rsidRPr="00D16DD7">
              <w:lastRenderedPageBreak/>
              <w:t>Application for a storage time extension</w:t>
            </w:r>
            <w:r w:rsidR="0086408A">
              <w:br/>
            </w:r>
            <w:r w:rsidRPr="00D16DD7">
              <w:rPr>
                <w:i/>
              </w:rPr>
              <w:t>Reg 11</w:t>
            </w:r>
          </w:p>
        </w:tc>
        <w:tc>
          <w:tcPr>
            <w:tcW w:w="910" w:type="pct"/>
          </w:tcPr>
          <w:p w14:paraId="0C7D31B3" w14:textId="4F431FBC" w:rsidR="00E357C5" w:rsidRPr="00D16DD7" w:rsidRDefault="00E357C5" w:rsidP="0086408A">
            <w:pPr>
              <w:pStyle w:val="TableText"/>
              <w:rPr>
                <w:i/>
                <w:iCs/>
              </w:rPr>
            </w:pPr>
            <w:r w:rsidRPr="00D16DD7">
              <w:t>56</w:t>
            </w:r>
            <w:r w:rsidR="00852519" w:rsidRPr="00D16DD7">
              <w:t xml:space="preserve"> </w:t>
            </w:r>
            <w:r w:rsidR="00A027DC" w:rsidRPr="00D16DD7">
              <w:t>|</w:t>
            </w:r>
            <w:r w:rsidR="00852519" w:rsidRPr="00D16DD7">
              <w:t xml:space="preserve"> 9</w:t>
            </w:r>
            <w:r w:rsidR="0086408A">
              <w:br/>
            </w:r>
            <w:r w:rsidRPr="00D16DD7">
              <w:rPr>
                <w:i/>
                <w:iCs/>
              </w:rPr>
              <w:t>(42 declined, 5 withdrawn)</w:t>
            </w:r>
          </w:p>
        </w:tc>
        <w:tc>
          <w:tcPr>
            <w:tcW w:w="910" w:type="pct"/>
          </w:tcPr>
          <w:p w14:paraId="39E86137" w14:textId="77777777" w:rsidR="00E357C5" w:rsidRPr="00D16DD7" w:rsidRDefault="00E357C5" w:rsidP="0086408A">
            <w:pPr>
              <w:pStyle w:val="TableText"/>
            </w:pPr>
            <w:r w:rsidRPr="00D16DD7">
              <w:t>0</w:t>
            </w:r>
          </w:p>
        </w:tc>
        <w:tc>
          <w:tcPr>
            <w:tcW w:w="910" w:type="pct"/>
          </w:tcPr>
          <w:p w14:paraId="22E655DF" w14:textId="5D254191" w:rsidR="00E357C5" w:rsidRPr="00D16DD7" w:rsidRDefault="00E357C5" w:rsidP="0086408A">
            <w:pPr>
              <w:pStyle w:val="TableText"/>
            </w:pPr>
            <w:r w:rsidRPr="00D16DD7">
              <w:t xml:space="preserve">1 </w:t>
            </w:r>
            <w:r w:rsidR="00A027DC" w:rsidRPr="00D16DD7">
              <w:t>|</w:t>
            </w:r>
            <w:r w:rsidRPr="00D16DD7">
              <w:t xml:space="preserve"> 0</w:t>
            </w:r>
          </w:p>
        </w:tc>
        <w:tc>
          <w:tcPr>
            <w:tcW w:w="834" w:type="pct"/>
          </w:tcPr>
          <w:p w14:paraId="79790C26" w14:textId="77777777" w:rsidR="00E357C5" w:rsidRPr="00D16DD7" w:rsidRDefault="00E357C5" w:rsidP="0086408A">
            <w:pPr>
              <w:pStyle w:val="TableText"/>
            </w:pPr>
            <w:r w:rsidRPr="00D16DD7">
              <w:t>0</w:t>
            </w:r>
          </w:p>
        </w:tc>
      </w:tr>
      <w:tr w:rsidR="00336192" w:rsidRPr="00D16DD7" w14:paraId="6CCF37DF" w14:textId="77777777" w:rsidTr="00842C29">
        <w:tc>
          <w:tcPr>
            <w:tcW w:w="1438" w:type="pct"/>
          </w:tcPr>
          <w:p w14:paraId="5A8EB32E" w14:textId="2A07552A" w:rsidR="00E357C5" w:rsidRPr="00D16DD7" w:rsidRDefault="00E357C5" w:rsidP="0086408A">
            <w:pPr>
              <w:pStyle w:val="TableText"/>
              <w:rPr>
                <w:i/>
              </w:rPr>
            </w:pPr>
            <w:r w:rsidRPr="00D16DD7">
              <w:t>Application for a waiver</w:t>
            </w:r>
            <w:r w:rsidR="0086408A">
              <w:br/>
            </w:r>
            <w:r w:rsidRPr="00D16DD7">
              <w:rPr>
                <w:i/>
              </w:rPr>
              <w:t>Sec 29</w:t>
            </w:r>
          </w:p>
        </w:tc>
        <w:tc>
          <w:tcPr>
            <w:tcW w:w="910" w:type="pct"/>
          </w:tcPr>
          <w:p w14:paraId="2F7CC600" w14:textId="79514272" w:rsidR="00E357C5" w:rsidRPr="00D16DD7" w:rsidRDefault="00E357C5" w:rsidP="0086408A">
            <w:pPr>
              <w:pStyle w:val="TableText"/>
            </w:pPr>
            <w:r w:rsidRPr="00D16DD7">
              <w:t>21</w:t>
            </w:r>
            <w:r w:rsidR="00852519" w:rsidRPr="00D16DD7">
              <w:t xml:space="preserve"> </w:t>
            </w:r>
            <w:r w:rsidR="00A027DC" w:rsidRPr="00D16DD7">
              <w:t>|</w:t>
            </w:r>
            <w:r w:rsidR="00852519" w:rsidRPr="00D16DD7">
              <w:t xml:space="preserve"> 16</w:t>
            </w:r>
          </w:p>
          <w:p w14:paraId="60C4C31E" w14:textId="437E9F49" w:rsidR="00E357C5" w:rsidRPr="00D16DD7" w:rsidRDefault="001D68C4" w:rsidP="0086408A">
            <w:pPr>
              <w:pStyle w:val="TableText"/>
              <w:rPr>
                <w:i/>
                <w:iCs/>
              </w:rPr>
            </w:pPr>
            <w:r w:rsidRPr="00D16DD7">
              <w:rPr>
                <w:i/>
                <w:iCs/>
              </w:rPr>
              <w:t>(4</w:t>
            </w:r>
            <w:r w:rsidR="00E357C5" w:rsidRPr="00D16DD7">
              <w:rPr>
                <w:i/>
                <w:iCs/>
              </w:rPr>
              <w:t xml:space="preserve"> declined, 1 withdrawn)</w:t>
            </w:r>
          </w:p>
        </w:tc>
        <w:tc>
          <w:tcPr>
            <w:tcW w:w="910" w:type="pct"/>
          </w:tcPr>
          <w:p w14:paraId="777E3CEC" w14:textId="3D6F0966" w:rsidR="00E357C5" w:rsidRPr="00D16DD7" w:rsidRDefault="00E357C5" w:rsidP="0086408A">
            <w:pPr>
              <w:pStyle w:val="TableText"/>
            </w:pPr>
            <w:r w:rsidRPr="00D16DD7">
              <w:t xml:space="preserve">2 </w:t>
            </w:r>
            <w:r w:rsidR="00A027DC" w:rsidRPr="00D16DD7">
              <w:t>|</w:t>
            </w:r>
            <w:r w:rsidRPr="00D16DD7">
              <w:t xml:space="preserve"> 2</w:t>
            </w:r>
          </w:p>
        </w:tc>
        <w:tc>
          <w:tcPr>
            <w:tcW w:w="910" w:type="pct"/>
          </w:tcPr>
          <w:p w14:paraId="40F42092" w14:textId="67C85CCD" w:rsidR="00E357C5" w:rsidRPr="00D16DD7" w:rsidRDefault="00E357C5" w:rsidP="0086408A">
            <w:pPr>
              <w:pStyle w:val="TableText"/>
            </w:pPr>
            <w:r w:rsidRPr="00D16DD7">
              <w:t xml:space="preserve">2 </w:t>
            </w:r>
            <w:r w:rsidR="004615F8" w:rsidRPr="00D16DD7">
              <w:t>|</w:t>
            </w:r>
            <w:r w:rsidRPr="00D16DD7">
              <w:t xml:space="preserve"> 2</w:t>
            </w:r>
          </w:p>
        </w:tc>
        <w:tc>
          <w:tcPr>
            <w:tcW w:w="834" w:type="pct"/>
          </w:tcPr>
          <w:p w14:paraId="3A33B5B8" w14:textId="0C9D2102" w:rsidR="00E357C5" w:rsidRPr="00D16DD7" w:rsidRDefault="00E357C5" w:rsidP="0086408A">
            <w:pPr>
              <w:pStyle w:val="TableText"/>
              <w:rPr>
                <w:i/>
                <w:iCs/>
              </w:rPr>
            </w:pPr>
            <w:r w:rsidRPr="00D16DD7">
              <w:t xml:space="preserve">9 </w:t>
            </w:r>
            <w:r w:rsidR="004615F8" w:rsidRPr="00D16DD7">
              <w:t>|</w:t>
            </w:r>
            <w:r w:rsidRPr="00D16DD7">
              <w:t xml:space="preserve"> 7</w:t>
            </w:r>
            <w:r w:rsidR="0086408A">
              <w:br/>
            </w:r>
            <w:r w:rsidRPr="00D16DD7">
              <w:rPr>
                <w:i/>
                <w:iCs/>
              </w:rPr>
              <w:t>(2 withdrawn)</w:t>
            </w:r>
          </w:p>
        </w:tc>
      </w:tr>
      <w:tr w:rsidR="00336192" w:rsidRPr="00D16DD7" w14:paraId="73EEBB01" w14:textId="77777777" w:rsidTr="00842C29">
        <w:tc>
          <w:tcPr>
            <w:tcW w:w="1438" w:type="pct"/>
          </w:tcPr>
          <w:p w14:paraId="649F52A8" w14:textId="0329A7B2" w:rsidR="00E357C5" w:rsidRPr="00D16DD7" w:rsidRDefault="00E357C5" w:rsidP="0086408A">
            <w:pPr>
              <w:pStyle w:val="TableText"/>
              <w:rPr>
                <w:b/>
                <w:bCs/>
              </w:rPr>
            </w:pPr>
            <w:r w:rsidRPr="00D16DD7">
              <w:rPr>
                <w:b/>
                <w:bCs/>
              </w:rPr>
              <w:t>TOTAL (</w:t>
            </w:r>
            <w:r w:rsidR="00B74169">
              <w:rPr>
                <w:b/>
                <w:bCs/>
              </w:rPr>
              <w:t>a</w:t>
            </w:r>
            <w:r w:rsidRPr="00D16DD7">
              <w:rPr>
                <w:b/>
                <w:bCs/>
              </w:rPr>
              <w:t>pplications)</w:t>
            </w:r>
          </w:p>
        </w:tc>
        <w:tc>
          <w:tcPr>
            <w:tcW w:w="910" w:type="pct"/>
          </w:tcPr>
          <w:p w14:paraId="4F32DF8E" w14:textId="77777777" w:rsidR="00E357C5" w:rsidRPr="00D16DD7" w:rsidRDefault="00E357C5" w:rsidP="0086408A">
            <w:pPr>
              <w:pStyle w:val="TableText"/>
              <w:rPr>
                <w:b/>
                <w:bCs/>
              </w:rPr>
            </w:pPr>
            <w:r w:rsidRPr="00D16DD7">
              <w:rPr>
                <w:b/>
                <w:bCs/>
              </w:rPr>
              <w:t>215</w:t>
            </w:r>
          </w:p>
        </w:tc>
        <w:tc>
          <w:tcPr>
            <w:tcW w:w="910" w:type="pct"/>
          </w:tcPr>
          <w:p w14:paraId="6DB73355" w14:textId="63E2CD10" w:rsidR="00E357C5" w:rsidRPr="00D16DD7" w:rsidRDefault="00E357C5" w:rsidP="0086408A">
            <w:pPr>
              <w:pStyle w:val="TableText"/>
              <w:rPr>
                <w:b/>
                <w:bCs/>
              </w:rPr>
            </w:pPr>
            <w:r w:rsidRPr="00D16DD7">
              <w:rPr>
                <w:b/>
                <w:bCs/>
              </w:rPr>
              <w:t xml:space="preserve">11 </w:t>
            </w:r>
            <w:r w:rsidR="004615F8" w:rsidRPr="00D16DD7">
              <w:rPr>
                <w:b/>
                <w:bCs/>
              </w:rPr>
              <w:t>|</w:t>
            </w:r>
            <w:r w:rsidRPr="00D16DD7">
              <w:rPr>
                <w:b/>
                <w:bCs/>
              </w:rPr>
              <w:t xml:space="preserve"> 11</w:t>
            </w:r>
          </w:p>
        </w:tc>
        <w:tc>
          <w:tcPr>
            <w:tcW w:w="910" w:type="pct"/>
          </w:tcPr>
          <w:p w14:paraId="3793EFC6" w14:textId="05B7B8DD" w:rsidR="00E357C5" w:rsidRPr="00D16DD7" w:rsidRDefault="00E357C5" w:rsidP="0086408A">
            <w:pPr>
              <w:pStyle w:val="TableText"/>
              <w:rPr>
                <w:b/>
                <w:bCs/>
                <w:i/>
                <w:iCs/>
              </w:rPr>
            </w:pPr>
            <w:r w:rsidRPr="00D16DD7">
              <w:rPr>
                <w:b/>
                <w:bCs/>
              </w:rPr>
              <w:t xml:space="preserve">13 </w:t>
            </w:r>
            <w:r w:rsidR="004615F8" w:rsidRPr="00D16DD7">
              <w:rPr>
                <w:b/>
                <w:bCs/>
              </w:rPr>
              <w:t>|</w:t>
            </w:r>
            <w:r w:rsidRPr="00D16DD7">
              <w:rPr>
                <w:b/>
                <w:bCs/>
              </w:rPr>
              <w:t xml:space="preserve"> 6</w:t>
            </w:r>
            <w:r w:rsidR="0086408A">
              <w:rPr>
                <w:b/>
                <w:bCs/>
              </w:rPr>
              <w:br/>
            </w:r>
            <w:r w:rsidRPr="00D16DD7">
              <w:rPr>
                <w:b/>
                <w:bCs/>
                <w:i/>
                <w:iCs/>
              </w:rPr>
              <w:t>(6 withdrawn, 1 processing)</w:t>
            </w:r>
          </w:p>
        </w:tc>
        <w:tc>
          <w:tcPr>
            <w:tcW w:w="834" w:type="pct"/>
          </w:tcPr>
          <w:p w14:paraId="416251F3" w14:textId="743B9F0B" w:rsidR="00E357C5" w:rsidRPr="00D16DD7" w:rsidRDefault="00E357C5" w:rsidP="0086408A">
            <w:pPr>
              <w:pStyle w:val="TableText"/>
              <w:rPr>
                <w:b/>
                <w:bCs/>
              </w:rPr>
            </w:pPr>
            <w:r w:rsidRPr="00D16DD7">
              <w:rPr>
                <w:b/>
                <w:bCs/>
              </w:rPr>
              <w:t xml:space="preserve">24 </w:t>
            </w:r>
            <w:r w:rsidR="004615F8" w:rsidRPr="00D16DD7">
              <w:rPr>
                <w:b/>
                <w:bCs/>
              </w:rPr>
              <w:t>|</w:t>
            </w:r>
            <w:r w:rsidRPr="00D16DD7">
              <w:rPr>
                <w:b/>
                <w:bCs/>
              </w:rPr>
              <w:t xml:space="preserve"> 8</w:t>
            </w:r>
          </w:p>
        </w:tc>
      </w:tr>
    </w:tbl>
    <w:p w14:paraId="06D32C20" w14:textId="77777777" w:rsidR="00BE339B" w:rsidRDefault="00BE339B" w:rsidP="00FA6765">
      <w:pPr>
        <w:rPr>
          <w:rFonts w:cstheme="minorHAnsi"/>
        </w:rPr>
      </w:pPr>
    </w:p>
    <w:p w14:paraId="4208A5FC" w14:textId="34B2FD82" w:rsidR="008229D5" w:rsidRPr="00FA6765" w:rsidRDefault="00E54BF0" w:rsidP="0086408A">
      <w:pPr>
        <w:pStyle w:val="BodyText"/>
      </w:pPr>
      <w:r w:rsidRPr="00FA6765">
        <w:t xml:space="preserve">Section 34 of the WMA provides for the </w:t>
      </w:r>
      <w:r w:rsidR="00F16951" w:rsidRPr="00FA6765">
        <w:t xml:space="preserve">Ministry </w:t>
      </w:r>
      <w:r w:rsidR="00B90A6B" w:rsidRPr="00FA6765">
        <w:t>to estimate the amount of levy payable if the operator</w:t>
      </w:r>
      <w:r w:rsidR="00F50731" w:rsidRPr="00FA6765">
        <w:t xml:space="preserve"> has not provided records </w:t>
      </w:r>
      <w:r w:rsidR="00215763" w:rsidRPr="00FA6765">
        <w:t>or information</w:t>
      </w:r>
      <w:r w:rsidR="00FD1EFE" w:rsidRPr="00FA6765">
        <w:t xml:space="preserve">, or </w:t>
      </w:r>
      <w:r w:rsidR="00E57874">
        <w:t>that information is</w:t>
      </w:r>
      <w:r w:rsidR="00FD1EFE" w:rsidRPr="00FA6765">
        <w:t xml:space="preserve"> incomplete or incorrect.</w:t>
      </w:r>
      <w:r w:rsidR="00FD1EFE" w:rsidRPr="00FA6765" w:rsidDel="00E57874">
        <w:t xml:space="preserve"> </w:t>
      </w:r>
      <w:r w:rsidR="00AB0467" w:rsidRPr="00FA6765">
        <w:t xml:space="preserve">Between 2009 and 2020, </w:t>
      </w:r>
      <w:r w:rsidR="00B74169">
        <w:t>we</w:t>
      </w:r>
      <w:r w:rsidR="00AB0467" w:rsidRPr="00FA6765">
        <w:t xml:space="preserve"> issued </w:t>
      </w:r>
      <w:r w:rsidR="00E57874">
        <w:t>four</w:t>
      </w:r>
      <w:r w:rsidR="00E57874" w:rsidRPr="00FA6765">
        <w:t xml:space="preserve"> </w:t>
      </w:r>
      <w:r w:rsidR="00F23884" w:rsidRPr="00FA6765">
        <w:t>e</w:t>
      </w:r>
      <w:r w:rsidR="00AB0467" w:rsidRPr="00FA6765">
        <w:t>stimations.</w:t>
      </w:r>
      <w:r w:rsidR="00AB0467" w:rsidRPr="00FA6765" w:rsidDel="00E57874">
        <w:t xml:space="preserve"> </w:t>
      </w:r>
      <w:r w:rsidR="00FD1EFE" w:rsidRPr="00FA6765">
        <w:t xml:space="preserve">During </w:t>
      </w:r>
      <w:r w:rsidR="00AB0467" w:rsidRPr="00FA6765">
        <w:t xml:space="preserve">the </w:t>
      </w:r>
      <w:r w:rsidR="00371236">
        <w:t>20</w:t>
      </w:r>
      <w:r w:rsidR="00AB0467" w:rsidRPr="00FA6765">
        <w:t>22/23</w:t>
      </w:r>
      <w:r w:rsidR="00FD1EFE" w:rsidRPr="00FA6765">
        <w:t xml:space="preserve"> period, </w:t>
      </w:r>
      <w:r w:rsidR="00F23884" w:rsidRPr="00FA6765">
        <w:t>a total of 15 estimations were</w:t>
      </w:r>
      <w:r w:rsidR="00AD4B23" w:rsidRPr="00FA6765">
        <w:t xml:space="preserve"> made.</w:t>
      </w:r>
      <w:r w:rsidR="00AD4B23" w:rsidRPr="00FA6765" w:rsidDel="00E57874">
        <w:t xml:space="preserve"> </w:t>
      </w:r>
      <w:r w:rsidR="00AD4B23" w:rsidRPr="00FA6765">
        <w:t>We attribute this</w:t>
      </w:r>
      <w:r w:rsidR="006747E5" w:rsidRPr="00FA6765">
        <w:t xml:space="preserve"> significant increase</w:t>
      </w:r>
      <w:r w:rsidR="00AD4B23" w:rsidRPr="00FA6765">
        <w:t xml:space="preserve"> to new </w:t>
      </w:r>
      <w:r w:rsidR="002114A0" w:rsidRPr="00FA6765">
        <w:t>regulati</w:t>
      </w:r>
      <w:r w:rsidR="0074358D" w:rsidRPr="00FA6765">
        <w:t xml:space="preserve">ons affecting other types of facilities who had previously not been captured by the </w:t>
      </w:r>
      <w:r w:rsidR="006747E5" w:rsidRPr="00FA6765">
        <w:t>legislation</w:t>
      </w:r>
      <w:r w:rsidR="00E57874">
        <w:t>,</w:t>
      </w:r>
      <w:r w:rsidR="00BF5303" w:rsidRPr="00FA6765">
        <w:t xml:space="preserve"> and operators not fully understanding their </w:t>
      </w:r>
      <w:r w:rsidR="00A96B75" w:rsidRPr="00FA6765">
        <w:t>legal obligations.</w:t>
      </w:r>
    </w:p>
    <w:p w14:paraId="00A823FC" w14:textId="77777777" w:rsidR="00CD108C" w:rsidRDefault="651D744B" w:rsidP="00AA3334">
      <w:pPr>
        <w:pStyle w:val="Heading3"/>
      </w:pPr>
      <w:r w:rsidRPr="170D3C56">
        <w:t xml:space="preserve">Distribution </w:t>
      </w:r>
      <w:r w:rsidRPr="7BC68F57">
        <w:t xml:space="preserve">of the levy </w:t>
      </w:r>
    </w:p>
    <w:p w14:paraId="725FBBE7" w14:textId="0B7BDF03" w:rsidR="009F4DC9" w:rsidRPr="00FA6765" w:rsidRDefault="009F4DC9" w:rsidP="0086408A">
      <w:pPr>
        <w:pStyle w:val="BodyText"/>
      </w:pPr>
      <w:r w:rsidRPr="4590D070">
        <w:t>We have a statutory role in managing the proportional distribution of the levy to territorial authorities</w:t>
      </w:r>
      <w:r w:rsidR="00E57874">
        <w:t xml:space="preserve"> (TAs)</w:t>
      </w:r>
      <w:r w:rsidRPr="4590D070">
        <w:t>. How each share is calculated is prescribed in section 31 of the WMA. Each quarterly payment requires non-complying TAs to have their levy funds withheld. There is no discretion under the WMA</w:t>
      </w:r>
      <w:r w:rsidR="00E57874">
        <w:t xml:space="preserve">; </w:t>
      </w:r>
      <w:r w:rsidR="00921D76" w:rsidRPr="4590D070">
        <w:t>if</w:t>
      </w:r>
      <w:r w:rsidRPr="4590D070">
        <w:t xml:space="preserve"> TAs do not meet their core obligations</w:t>
      </w:r>
      <w:r w:rsidR="00921D76" w:rsidRPr="4590D070">
        <w:t>,</w:t>
      </w:r>
      <w:r w:rsidRPr="4590D070">
        <w:t xml:space="preserve"> </w:t>
      </w:r>
      <w:r w:rsidR="00E57874">
        <w:t>we</w:t>
      </w:r>
      <w:r w:rsidRPr="4590D070">
        <w:t xml:space="preserve"> must withhold funds.</w:t>
      </w:r>
    </w:p>
    <w:p w14:paraId="54D00371" w14:textId="1DBBBA23" w:rsidR="009F4DC9" w:rsidRPr="00713EB9" w:rsidRDefault="005911DE" w:rsidP="0086408A">
      <w:pPr>
        <w:pStyle w:val="Tableheading"/>
        <w:rPr>
          <w:sz w:val="18"/>
          <w:szCs w:val="18"/>
        </w:rPr>
      </w:pPr>
      <w:bookmarkStart w:id="9" w:name="_Toc193716069"/>
      <w:r w:rsidRPr="0038239B">
        <w:t xml:space="preserve">Table </w:t>
      </w:r>
      <w:r w:rsidR="007B3009" w:rsidRPr="0038239B">
        <w:t>4</w:t>
      </w:r>
      <w:r w:rsidRPr="0038239B">
        <w:t>:</w:t>
      </w:r>
      <w:r w:rsidR="0086408A">
        <w:tab/>
      </w:r>
      <w:r w:rsidR="00353D20">
        <w:t>W</w:t>
      </w:r>
      <w:r w:rsidR="004300BF" w:rsidRPr="00807F08">
        <w:t xml:space="preserve">aste </w:t>
      </w:r>
      <w:r w:rsidR="00DD410C" w:rsidRPr="00807F08">
        <w:t xml:space="preserve">levy distributed </w:t>
      </w:r>
      <w:r w:rsidR="001019F5" w:rsidRPr="00807F08">
        <w:t xml:space="preserve">to, </w:t>
      </w:r>
      <w:r w:rsidR="004300BF" w:rsidRPr="00807F08">
        <w:t xml:space="preserve">or </w:t>
      </w:r>
      <w:r w:rsidR="00DD410C" w:rsidRPr="00807F08">
        <w:t>withheld</w:t>
      </w:r>
      <w:r w:rsidR="004300BF" w:rsidRPr="00807F08">
        <w:t xml:space="preserve"> </w:t>
      </w:r>
      <w:r w:rsidR="001019F5" w:rsidRPr="00807F08">
        <w:t>from,</w:t>
      </w:r>
      <w:r w:rsidR="004300BF" w:rsidRPr="00807F08">
        <w:t xml:space="preserve"> </w:t>
      </w:r>
      <w:r w:rsidR="00994FF1">
        <w:t>t</w:t>
      </w:r>
      <w:r w:rsidR="004300BF" w:rsidRPr="00807F08">
        <w:t xml:space="preserve">erritorial </w:t>
      </w:r>
      <w:r w:rsidR="00994FF1">
        <w:t>a</w:t>
      </w:r>
      <w:r w:rsidR="004300BF" w:rsidRPr="00807F08">
        <w:t>uthorities</w:t>
      </w:r>
      <w:bookmarkEnd w:id="9"/>
    </w:p>
    <w:tbl>
      <w:tblPr>
        <w:tblW w:w="5000" w:type="pct"/>
        <w:tblBorders>
          <w:bottom w:val="single" w:sz="4" w:space="0" w:color="1B556B"/>
          <w:insideH w:val="single" w:sz="4" w:space="0" w:color="1B556B"/>
          <w:insideV w:val="single" w:sz="4" w:space="0" w:color="1B556B"/>
        </w:tblBorders>
        <w:tblLook w:val="04A0" w:firstRow="1" w:lastRow="0" w:firstColumn="1" w:lastColumn="0" w:noHBand="0" w:noVBand="1"/>
      </w:tblPr>
      <w:tblGrid>
        <w:gridCol w:w="1737"/>
        <w:gridCol w:w="2413"/>
        <w:gridCol w:w="2411"/>
        <w:gridCol w:w="2277"/>
      </w:tblGrid>
      <w:tr w:rsidR="00801248" w:rsidRPr="00581653" w14:paraId="283717A3" w14:textId="77777777" w:rsidTr="00D10FDF">
        <w:trPr>
          <w:trHeight w:val="300"/>
        </w:trPr>
        <w:tc>
          <w:tcPr>
            <w:tcW w:w="983" w:type="pct"/>
            <w:shd w:val="clear" w:color="auto" w:fill="1B556B"/>
            <w:hideMark/>
          </w:tcPr>
          <w:p w14:paraId="77EE082A" w14:textId="37979C57" w:rsidR="00801248" w:rsidRPr="00581653" w:rsidRDefault="00801248">
            <w:pPr>
              <w:spacing w:after="0" w:line="240" w:lineRule="auto"/>
              <w:textAlignment w:val="baseline"/>
              <w:rPr>
                <w:rFonts w:cstheme="minorHAnsi"/>
                <w:b/>
                <w:color w:val="FFFFFF" w:themeColor="background1"/>
                <w:sz w:val="18"/>
                <w:szCs w:val="18"/>
              </w:rPr>
            </w:pPr>
            <w:r w:rsidRPr="00581653">
              <w:rPr>
                <w:rFonts w:cstheme="minorHAnsi"/>
                <w:b/>
                <w:color w:val="FFFFFF" w:themeColor="background1"/>
                <w:sz w:val="18"/>
                <w:szCs w:val="18"/>
              </w:rPr>
              <w:t> Quarter</w:t>
            </w:r>
          </w:p>
        </w:tc>
        <w:tc>
          <w:tcPr>
            <w:tcW w:w="1365" w:type="pct"/>
            <w:shd w:val="clear" w:color="auto" w:fill="1B556B"/>
            <w:hideMark/>
          </w:tcPr>
          <w:p w14:paraId="66BF66E9" w14:textId="0BFDD581" w:rsidR="00CF3B3B" w:rsidRPr="00581653" w:rsidRDefault="00AD7C6F">
            <w:pPr>
              <w:spacing w:after="0" w:line="240" w:lineRule="auto"/>
              <w:textAlignment w:val="baseline"/>
              <w:rPr>
                <w:rFonts w:cstheme="minorHAnsi"/>
                <w:b/>
                <w:color w:val="FFFFFF" w:themeColor="background1"/>
                <w:sz w:val="18"/>
                <w:szCs w:val="18"/>
              </w:rPr>
            </w:pPr>
            <w:r w:rsidRPr="00581653">
              <w:rPr>
                <w:rFonts w:cstheme="minorHAnsi"/>
                <w:b/>
                <w:color w:val="FFFFFF" w:themeColor="background1"/>
                <w:sz w:val="18"/>
                <w:szCs w:val="18"/>
              </w:rPr>
              <w:t xml:space="preserve"> </w:t>
            </w:r>
            <w:r w:rsidR="00801248" w:rsidRPr="00581653">
              <w:rPr>
                <w:rFonts w:cstheme="minorHAnsi"/>
                <w:b/>
                <w:color w:val="FFFFFF" w:themeColor="background1"/>
                <w:sz w:val="18"/>
                <w:szCs w:val="18"/>
              </w:rPr>
              <w:t xml:space="preserve">Distributed </w:t>
            </w:r>
            <w:r w:rsidR="00801248" w:rsidRPr="00581653">
              <w:rPr>
                <w:rFonts w:cstheme="minorHAnsi"/>
                <w:b/>
                <w:i/>
                <w:iCs/>
                <w:color w:val="FFFFFF" w:themeColor="background1"/>
                <w:sz w:val="18"/>
                <w:szCs w:val="18"/>
              </w:rPr>
              <w:t>(withheld)</w:t>
            </w:r>
            <w:r w:rsidR="00801248" w:rsidRPr="00581653">
              <w:rPr>
                <w:rFonts w:cstheme="minorHAnsi"/>
                <w:b/>
                <w:color w:val="FFFFFF" w:themeColor="background1"/>
                <w:sz w:val="18"/>
                <w:szCs w:val="18"/>
              </w:rPr>
              <w:t xml:space="preserve"> </w:t>
            </w:r>
          </w:p>
          <w:p w14:paraId="01BC21B5" w14:textId="1FA3D1F8" w:rsidR="00801248" w:rsidRPr="00581653" w:rsidRDefault="00AD7C6F">
            <w:pPr>
              <w:spacing w:after="0" w:line="240" w:lineRule="auto"/>
              <w:textAlignment w:val="baseline"/>
              <w:rPr>
                <w:rFonts w:cstheme="minorHAnsi"/>
                <w:b/>
                <w:color w:val="FFFFFF" w:themeColor="background1"/>
                <w:sz w:val="18"/>
                <w:szCs w:val="18"/>
              </w:rPr>
            </w:pPr>
            <w:r w:rsidRPr="00581653">
              <w:rPr>
                <w:rFonts w:cstheme="minorHAnsi"/>
                <w:b/>
                <w:color w:val="FFFFFF" w:themeColor="background1"/>
                <w:sz w:val="18"/>
                <w:szCs w:val="18"/>
              </w:rPr>
              <w:t xml:space="preserve"> </w:t>
            </w:r>
            <w:r w:rsidR="00801248" w:rsidRPr="00581653">
              <w:rPr>
                <w:rFonts w:cstheme="minorHAnsi"/>
                <w:b/>
                <w:color w:val="FFFFFF" w:themeColor="background1"/>
                <w:sz w:val="18"/>
                <w:szCs w:val="18"/>
              </w:rPr>
              <w:t>2020</w:t>
            </w:r>
            <w:r w:rsidR="00BC2155">
              <w:rPr>
                <w:rFonts w:cstheme="minorHAnsi"/>
                <w:b/>
                <w:color w:val="FFFFFF" w:themeColor="background1"/>
                <w:sz w:val="18"/>
                <w:szCs w:val="18"/>
              </w:rPr>
              <w:t>/</w:t>
            </w:r>
            <w:r w:rsidR="00801248" w:rsidRPr="00581653">
              <w:rPr>
                <w:rFonts w:cstheme="minorHAnsi"/>
                <w:b/>
                <w:color w:val="FFFFFF" w:themeColor="background1"/>
                <w:sz w:val="18"/>
                <w:szCs w:val="18"/>
              </w:rPr>
              <w:t>21 </w:t>
            </w:r>
          </w:p>
        </w:tc>
        <w:tc>
          <w:tcPr>
            <w:tcW w:w="1364" w:type="pct"/>
            <w:shd w:val="clear" w:color="auto" w:fill="1B556B"/>
            <w:hideMark/>
          </w:tcPr>
          <w:p w14:paraId="61843802" w14:textId="01450E37" w:rsidR="003912CD" w:rsidRPr="00581653" w:rsidRDefault="00AD7C6F">
            <w:pPr>
              <w:spacing w:after="0" w:line="240" w:lineRule="auto"/>
              <w:textAlignment w:val="baseline"/>
              <w:rPr>
                <w:rFonts w:cstheme="minorHAnsi"/>
                <w:b/>
                <w:color w:val="FFFFFF" w:themeColor="background1"/>
                <w:sz w:val="18"/>
                <w:szCs w:val="18"/>
              </w:rPr>
            </w:pPr>
            <w:r w:rsidRPr="00581653">
              <w:rPr>
                <w:rFonts w:cstheme="minorHAnsi"/>
                <w:b/>
                <w:color w:val="FFFFFF" w:themeColor="background1"/>
                <w:sz w:val="18"/>
                <w:szCs w:val="18"/>
              </w:rPr>
              <w:t xml:space="preserve"> </w:t>
            </w:r>
            <w:r w:rsidR="00801248" w:rsidRPr="00581653">
              <w:rPr>
                <w:rFonts w:cstheme="minorHAnsi"/>
                <w:b/>
                <w:color w:val="FFFFFF" w:themeColor="background1"/>
                <w:sz w:val="18"/>
                <w:szCs w:val="18"/>
              </w:rPr>
              <w:t xml:space="preserve">Distributed </w:t>
            </w:r>
            <w:r w:rsidR="00801248" w:rsidRPr="00581653">
              <w:rPr>
                <w:rFonts w:cstheme="minorHAnsi"/>
                <w:b/>
                <w:i/>
                <w:iCs/>
                <w:color w:val="FFFFFF" w:themeColor="background1"/>
                <w:sz w:val="18"/>
                <w:szCs w:val="18"/>
              </w:rPr>
              <w:t>(</w:t>
            </w:r>
            <w:r w:rsidR="003912CD" w:rsidRPr="00581653">
              <w:rPr>
                <w:rFonts w:cstheme="minorHAnsi"/>
                <w:b/>
                <w:i/>
                <w:iCs/>
                <w:color w:val="FFFFFF" w:themeColor="background1"/>
                <w:sz w:val="18"/>
                <w:szCs w:val="18"/>
              </w:rPr>
              <w:t>withheld)</w:t>
            </w:r>
          </w:p>
          <w:p w14:paraId="2965C657" w14:textId="1E45C043" w:rsidR="00801248" w:rsidRPr="00581653" w:rsidRDefault="003912CD">
            <w:pPr>
              <w:spacing w:after="0" w:line="240" w:lineRule="auto"/>
              <w:textAlignment w:val="baseline"/>
              <w:rPr>
                <w:rFonts w:cstheme="minorHAnsi"/>
                <w:b/>
                <w:color w:val="FFFFFF" w:themeColor="background1"/>
                <w:sz w:val="18"/>
                <w:szCs w:val="18"/>
              </w:rPr>
            </w:pPr>
            <w:r w:rsidRPr="00581653">
              <w:rPr>
                <w:rFonts w:cstheme="minorHAnsi"/>
                <w:b/>
                <w:color w:val="FFFFFF" w:themeColor="background1"/>
                <w:sz w:val="18"/>
                <w:szCs w:val="18"/>
              </w:rPr>
              <w:t xml:space="preserve"> 2021</w:t>
            </w:r>
            <w:r w:rsidR="00BC2155">
              <w:rPr>
                <w:rFonts w:cstheme="minorHAnsi"/>
                <w:b/>
                <w:color w:val="FFFFFF" w:themeColor="background1"/>
                <w:sz w:val="18"/>
                <w:szCs w:val="18"/>
              </w:rPr>
              <w:t>/</w:t>
            </w:r>
            <w:r w:rsidR="00801248" w:rsidRPr="00581653">
              <w:rPr>
                <w:rFonts w:cstheme="minorHAnsi"/>
                <w:b/>
                <w:color w:val="FFFFFF" w:themeColor="background1"/>
                <w:sz w:val="18"/>
                <w:szCs w:val="18"/>
              </w:rPr>
              <w:t>22 </w:t>
            </w:r>
          </w:p>
        </w:tc>
        <w:tc>
          <w:tcPr>
            <w:tcW w:w="1289" w:type="pct"/>
            <w:shd w:val="clear" w:color="auto" w:fill="1B556B"/>
            <w:hideMark/>
          </w:tcPr>
          <w:p w14:paraId="71B02957" w14:textId="77777777" w:rsidR="003912CD" w:rsidRPr="00581653" w:rsidRDefault="00AD7C6F">
            <w:pPr>
              <w:spacing w:after="0" w:line="240" w:lineRule="auto"/>
              <w:textAlignment w:val="baseline"/>
              <w:rPr>
                <w:rFonts w:cstheme="minorHAnsi"/>
                <w:b/>
                <w:color w:val="FFFFFF" w:themeColor="background1"/>
                <w:sz w:val="18"/>
                <w:szCs w:val="18"/>
              </w:rPr>
            </w:pPr>
            <w:r w:rsidRPr="00581653">
              <w:rPr>
                <w:rFonts w:cstheme="minorHAnsi"/>
                <w:b/>
                <w:color w:val="FFFFFF" w:themeColor="background1"/>
                <w:sz w:val="18"/>
                <w:szCs w:val="18"/>
              </w:rPr>
              <w:t xml:space="preserve"> </w:t>
            </w:r>
            <w:r w:rsidR="00801248" w:rsidRPr="00581653">
              <w:rPr>
                <w:rFonts w:cstheme="minorHAnsi"/>
                <w:b/>
                <w:color w:val="FFFFFF" w:themeColor="background1"/>
                <w:sz w:val="18"/>
                <w:szCs w:val="18"/>
              </w:rPr>
              <w:t xml:space="preserve">Distributed </w:t>
            </w:r>
            <w:r w:rsidR="00801248" w:rsidRPr="00581653">
              <w:rPr>
                <w:rFonts w:cstheme="minorHAnsi"/>
                <w:b/>
                <w:i/>
                <w:iCs/>
                <w:color w:val="FFFFFF" w:themeColor="background1"/>
                <w:sz w:val="18"/>
                <w:szCs w:val="18"/>
              </w:rPr>
              <w:t>(</w:t>
            </w:r>
            <w:r w:rsidR="003912CD" w:rsidRPr="00581653">
              <w:rPr>
                <w:rFonts w:cstheme="minorHAnsi"/>
                <w:b/>
                <w:i/>
                <w:iCs/>
                <w:color w:val="FFFFFF" w:themeColor="background1"/>
                <w:sz w:val="18"/>
                <w:szCs w:val="18"/>
              </w:rPr>
              <w:t>withheld)</w:t>
            </w:r>
            <w:r w:rsidR="003912CD" w:rsidRPr="00581653">
              <w:rPr>
                <w:rFonts w:cstheme="minorHAnsi"/>
                <w:b/>
                <w:color w:val="FFFFFF" w:themeColor="background1"/>
                <w:sz w:val="18"/>
                <w:szCs w:val="18"/>
              </w:rPr>
              <w:t xml:space="preserve"> </w:t>
            </w:r>
          </w:p>
          <w:p w14:paraId="4076CA2E" w14:textId="75FA9D8C" w:rsidR="00801248" w:rsidRPr="00581653" w:rsidRDefault="003912CD">
            <w:pPr>
              <w:spacing w:after="0" w:line="240" w:lineRule="auto"/>
              <w:textAlignment w:val="baseline"/>
              <w:rPr>
                <w:rFonts w:cstheme="minorHAnsi"/>
                <w:b/>
                <w:color w:val="FFFFFF" w:themeColor="background1"/>
                <w:sz w:val="18"/>
                <w:szCs w:val="18"/>
              </w:rPr>
            </w:pPr>
            <w:r w:rsidRPr="00581653">
              <w:rPr>
                <w:rFonts w:cstheme="minorHAnsi"/>
                <w:b/>
                <w:color w:val="FFFFFF" w:themeColor="background1"/>
                <w:sz w:val="18"/>
                <w:szCs w:val="18"/>
              </w:rPr>
              <w:t xml:space="preserve"> 2022</w:t>
            </w:r>
            <w:r w:rsidR="00BC2155">
              <w:rPr>
                <w:rFonts w:cstheme="minorHAnsi"/>
                <w:b/>
                <w:color w:val="FFFFFF" w:themeColor="background1"/>
                <w:sz w:val="18"/>
                <w:szCs w:val="18"/>
              </w:rPr>
              <w:t>/</w:t>
            </w:r>
            <w:r w:rsidR="00801248" w:rsidRPr="00581653">
              <w:rPr>
                <w:rFonts w:cstheme="minorHAnsi"/>
                <w:b/>
                <w:color w:val="FFFFFF" w:themeColor="background1"/>
                <w:sz w:val="18"/>
                <w:szCs w:val="18"/>
              </w:rPr>
              <w:t>23 </w:t>
            </w:r>
          </w:p>
        </w:tc>
      </w:tr>
      <w:tr w:rsidR="00801248" w:rsidRPr="00581653" w14:paraId="599989AC" w14:textId="77777777" w:rsidTr="00D10FDF">
        <w:trPr>
          <w:trHeight w:val="300"/>
        </w:trPr>
        <w:tc>
          <w:tcPr>
            <w:tcW w:w="983" w:type="pct"/>
            <w:shd w:val="clear" w:color="auto" w:fill="auto"/>
            <w:hideMark/>
          </w:tcPr>
          <w:p w14:paraId="64928248" w14:textId="10985581" w:rsidR="00801248" w:rsidRPr="00581653" w:rsidRDefault="00AD7C6F" w:rsidP="00AD7C6F">
            <w:pPr>
              <w:spacing w:after="0" w:line="240" w:lineRule="auto"/>
              <w:textAlignment w:val="baseline"/>
              <w:rPr>
                <w:rFonts w:cstheme="minorHAnsi"/>
                <w:sz w:val="18"/>
                <w:szCs w:val="18"/>
              </w:rPr>
            </w:pPr>
            <w:r w:rsidRPr="00581653">
              <w:rPr>
                <w:rFonts w:cstheme="minorHAnsi"/>
                <w:sz w:val="18"/>
                <w:szCs w:val="18"/>
              </w:rPr>
              <w:t xml:space="preserve"> </w:t>
            </w:r>
            <w:r w:rsidR="00801248" w:rsidRPr="00581653">
              <w:rPr>
                <w:rFonts w:cstheme="minorHAnsi"/>
                <w:sz w:val="18"/>
                <w:szCs w:val="18"/>
              </w:rPr>
              <w:t>Q1 (Jul</w:t>
            </w:r>
            <w:r w:rsidR="001019F5" w:rsidRPr="00581653">
              <w:rPr>
                <w:rFonts w:cstheme="minorHAnsi"/>
                <w:sz w:val="18"/>
                <w:szCs w:val="18"/>
              </w:rPr>
              <w:t>y</w:t>
            </w:r>
            <w:r w:rsidR="00E85B74" w:rsidRPr="00581653">
              <w:rPr>
                <w:rFonts w:cstheme="minorHAnsi"/>
                <w:sz w:val="18"/>
                <w:szCs w:val="18"/>
              </w:rPr>
              <w:t>)</w:t>
            </w:r>
            <w:r w:rsidR="00801248" w:rsidRPr="00581653">
              <w:rPr>
                <w:rFonts w:cstheme="minorHAnsi"/>
                <w:sz w:val="18"/>
                <w:szCs w:val="18"/>
              </w:rPr>
              <w:t> </w:t>
            </w:r>
          </w:p>
        </w:tc>
        <w:tc>
          <w:tcPr>
            <w:tcW w:w="1365" w:type="pct"/>
            <w:shd w:val="clear" w:color="auto" w:fill="auto"/>
            <w:hideMark/>
          </w:tcPr>
          <w:p w14:paraId="42192622" w14:textId="10359A89" w:rsidR="00DF3BA1" w:rsidRPr="00581653" w:rsidRDefault="00AD7C6F">
            <w:pPr>
              <w:spacing w:after="0" w:line="240" w:lineRule="auto"/>
              <w:textAlignment w:val="baseline"/>
              <w:rPr>
                <w:rFonts w:cstheme="minorHAnsi"/>
                <w:sz w:val="18"/>
                <w:szCs w:val="18"/>
              </w:rPr>
            </w:pPr>
            <w:r w:rsidRPr="00581653">
              <w:rPr>
                <w:rFonts w:cstheme="minorHAnsi"/>
                <w:sz w:val="18"/>
                <w:szCs w:val="18"/>
              </w:rPr>
              <w:t xml:space="preserve"> </w:t>
            </w:r>
            <w:r w:rsidR="00BF6C5E" w:rsidRPr="00581653">
              <w:rPr>
                <w:rFonts w:cstheme="minorHAnsi"/>
                <w:sz w:val="18"/>
                <w:szCs w:val="18"/>
              </w:rPr>
              <w:t>$</w:t>
            </w:r>
            <w:r w:rsidR="00091C60" w:rsidRPr="00581653">
              <w:rPr>
                <w:rFonts w:cstheme="minorHAnsi"/>
                <w:sz w:val="18"/>
                <w:szCs w:val="18"/>
              </w:rPr>
              <w:t>3,959</w:t>
            </w:r>
            <w:r w:rsidR="00E96DA9" w:rsidRPr="00581653">
              <w:rPr>
                <w:rFonts w:cstheme="minorHAnsi"/>
                <w:sz w:val="18"/>
                <w:szCs w:val="18"/>
              </w:rPr>
              <w:t>,</w:t>
            </w:r>
            <w:r w:rsidR="001D6914" w:rsidRPr="00581653">
              <w:rPr>
                <w:rFonts w:cstheme="minorHAnsi"/>
                <w:sz w:val="18"/>
                <w:szCs w:val="18"/>
              </w:rPr>
              <w:t>800</w:t>
            </w:r>
            <w:r w:rsidR="00E96DA9" w:rsidRPr="00581653">
              <w:rPr>
                <w:rFonts w:cstheme="minorHAnsi"/>
                <w:sz w:val="18"/>
                <w:szCs w:val="18"/>
              </w:rPr>
              <w:t xml:space="preserve"> </w:t>
            </w:r>
          </w:p>
          <w:p w14:paraId="639CFB97" w14:textId="37398EAD" w:rsidR="00801248" w:rsidRPr="00581653" w:rsidRDefault="00DF3BA1">
            <w:pPr>
              <w:spacing w:after="0" w:line="240" w:lineRule="auto"/>
              <w:textAlignment w:val="baseline"/>
              <w:rPr>
                <w:rFonts w:cstheme="minorHAnsi"/>
                <w:i/>
                <w:iCs/>
                <w:sz w:val="18"/>
                <w:szCs w:val="18"/>
              </w:rPr>
            </w:pPr>
            <w:r w:rsidRPr="00581653">
              <w:rPr>
                <w:rFonts w:cstheme="minorHAnsi"/>
                <w:sz w:val="18"/>
                <w:szCs w:val="18"/>
              </w:rPr>
              <w:t xml:space="preserve"> </w:t>
            </w:r>
            <w:r w:rsidR="00E96DA9" w:rsidRPr="00581653">
              <w:rPr>
                <w:rFonts w:cstheme="minorHAnsi"/>
                <w:i/>
                <w:iCs/>
                <w:sz w:val="18"/>
                <w:szCs w:val="18"/>
              </w:rPr>
              <w:t>(</w:t>
            </w:r>
            <w:r w:rsidR="001019F5" w:rsidRPr="00581653">
              <w:rPr>
                <w:rFonts w:cstheme="minorHAnsi"/>
                <w:i/>
                <w:iCs/>
                <w:sz w:val="18"/>
                <w:szCs w:val="18"/>
              </w:rPr>
              <w:t>$</w:t>
            </w:r>
            <w:r w:rsidR="00E96DA9" w:rsidRPr="00581653">
              <w:rPr>
                <w:rFonts w:cstheme="minorHAnsi"/>
                <w:i/>
                <w:iCs/>
                <w:sz w:val="18"/>
                <w:szCs w:val="18"/>
              </w:rPr>
              <w:t>3</w:t>
            </w:r>
            <w:r w:rsidR="004E4F96" w:rsidRPr="00581653">
              <w:rPr>
                <w:rFonts w:cstheme="minorHAnsi"/>
                <w:i/>
                <w:iCs/>
                <w:sz w:val="18"/>
                <w:szCs w:val="18"/>
              </w:rPr>
              <w:t>,</w:t>
            </w:r>
            <w:r w:rsidR="00CF3B3B" w:rsidRPr="00581653">
              <w:rPr>
                <w:rFonts w:cstheme="minorHAnsi"/>
                <w:i/>
                <w:iCs/>
                <w:sz w:val="18"/>
                <w:szCs w:val="18"/>
              </w:rPr>
              <w:t>858)</w:t>
            </w:r>
            <w:r w:rsidR="00801248" w:rsidRPr="00581653">
              <w:rPr>
                <w:rFonts w:cstheme="minorHAnsi"/>
                <w:i/>
                <w:iCs/>
                <w:sz w:val="18"/>
                <w:szCs w:val="18"/>
              </w:rPr>
              <w:t> </w:t>
            </w:r>
          </w:p>
        </w:tc>
        <w:tc>
          <w:tcPr>
            <w:tcW w:w="1364" w:type="pct"/>
            <w:shd w:val="clear" w:color="auto" w:fill="auto"/>
            <w:hideMark/>
          </w:tcPr>
          <w:p w14:paraId="645472C2" w14:textId="5731134B" w:rsidR="00DF3BA1" w:rsidRPr="00581653" w:rsidRDefault="00AD7C6F">
            <w:pPr>
              <w:spacing w:after="0" w:line="240" w:lineRule="auto"/>
              <w:textAlignment w:val="baseline"/>
              <w:rPr>
                <w:rFonts w:cstheme="minorHAnsi"/>
                <w:sz w:val="18"/>
                <w:szCs w:val="18"/>
              </w:rPr>
            </w:pPr>
            <w:r w:rsidRPr="00581653">
              <w:rPr>
                <w:rFonts w:cstheme="minorHAnsi"/>
                <w:sz w:val="18"/>
                <w:szCs w:val="18"/>
              </w:rPr>
              <w:t xml:space="preserve"> </w:t>
            </w:r>
            <w:r w:rsidR="001019F5" w:rsidRPr="00581653">
              <w:rPr>
                <w:rFonts w:cstheme="minorHAnsi"/>
                <w:sz w:val="18"/>
                <w:szCs w:val="18"/>
              </w:rPr>
              <w:t>$</w:t>
            </w:r>
            <w:r w:rsidR="00DE60F3" w:rsidRPr="00581653">
              <w:rPr>
                <w:rFonts w:cstheme="minorHAnsi"/>
                <w:sz w:val="18"/>
                <w:szCs w:val="18"/>
              </w:rPr>
              <w:t xml:space="preserve">4,327,704 </w:t>
            </w:r>
          </w:p>
          <w:p w14:paraId="186CBE3A" w14:textId="64E3522D" w:rsidR="00801248" w:rsidRPr="00581653" w:rsidRDefault="00DF3BA1">
            <w:pPr>
              <w:spacing w:after="0" w:line="240" w:lineRule="auto"/>
              <w:textAlignment w:val="baseline"/>
              <w:rPr>
                <w:rFonts w:cstheme="minorHAnsi"/>
                <w:i/>
                <w:iCs/>
                <w:sz w:val="18"/>
                <w:szCs w:val="18"/>
              </w:rPr>
            </w:pPr>
            <w:r w:rsidRPr="00581653">
              <w:rPr>
                <w:rFonts w:cstheme="minorHAnsi"/>
                <w:sz w:val="18"/>
                <w:szCs w:val="18"/>
              </w:rPr>
              <w:t xml:space="preserve"> </w:t>
            </w:r>
            <w:r w:rsidR="00DE60F3" w:rsidRPr="00581653">
              <w:rPr>
                <w:rFonts w:cstheme="minorHAnsi"/>
                <w:i/>
                <w:iCs/>
                <w:sz w:val="18"/>
                <w:szCs w:val="18"/>
              </w:rPr>
              <w:t>(</w:t>
            </w:r>
            <w:r w:rsidR="001019F5" w:rsidRPr="00581653">
              <w:rPr>
                <w:rFonts w:cstheme="minorHAnsi"/>
                <w:i/>
                <w:iCs/>
                <w:sz w:val="18"/>
                <w:szCs w:val="18"/>
              </w:rPr>
              <w:t>$</w:t>
            </w:r>
            <w:r w:rsidR="00DE60F3" w:rsidRPr="00581653">
              <w:rPr>
                <w:rFonts w:cstheme="minorHAnsi"/>
                <w:i/>
                <w:iCs/>
                <w:sz w:val="18"/>
                <w:szCs w:val="18"/>
              </w:rPr>
              <w:t>61</w:t>
            </w:r>
            <w:r w:rsidR="00CA79B8" w:rsidRPr="00581653">
              <w:rPr>
                <w:rFonts w:cstheme="minorHAnsi"/>
                <w:i/>
                <w:iCs/>
                <w:sz w:val="18"/>
                <w:szCs w:val="18"/>
              </w:rPr>
              <w:t>1</w:t>
            </w:r>
            <w:r w:rsidR="00DE60F3" w:rsidRPr="00581653">
              <w:rPr>
                <w:rFonts w:cstheme="minorHAnsi"/>
                <w:i/>
                <w:iCs/>
                <w:sz w:val="18"/>
                <w:szCs w:val="18"/>
              </w:rPr>
              <w:t>)</w:t>
            </w:r>
            <w:r w:rsidR="00801248" w:rsidRPr="00581653">
              <w:rPr>
                <w:rFonts w:cstheme="minorHAnsi"/>
                <w:i/>
                <w:iCs/>
                <w:sz w:val="18"/>
                <w:szCs w:val="18"/>
              </w:rPr>
              <w:t> </w:t>
            </w:r>
          </w:p>
        </w:tc>
        <w:tc>
          <w:tcPr>
            <w:tcW w:w="1289" w:type="pct"/>
            <w:shd w:val="clear" w:color="auto" w:fill="auto"/>
            <w:hideMark/>
          </w:tcPr>
          <w:p w14:paraId="37AE01F6" w14:textId="5716D90A" w:rsidR="00DF3BA1" w:rsidRPr="00581653" w:rsidRDefault="00767BE3">
            <w:pPr>
              <w:spacing w:after="0" w:line="240" w:lineRule="auto"/>
              <w:textAlignment w:val="baseline"/>
              <w:rPr>
                <w:rFonts w:cstheme="minorHAnsi"/>
                <w:sz w:val="18"/>
                <w:szCs w:val="18"/>
              </w:rPr>
            </w:pPr>
            <w:r w:rsidRPr="00581653">
              <w:rPr>
                <w:rFonts w:cstheme="minorHAnsi"/>
                <w:sz w:val="18"/>
                <w:szCs w:val="18"/>
              </w:rPr>
              <w:t xml:space="preserve"> </w:t>
            </w:r>
            <w:r w:rsidR="001019F5" w:rsidRPr="00581653">
              <w:rPr>
                <w:rFonts w:cstheme="minorHAnsi"/>
                <w:sz w:val="18"/>
                <w:szCs w:val="18"/>
              </w:rPr>
              <w:t>$</w:t>
            </w:r>
            <w:r w:rsidR="00912E14" w:rsidRPr="00581653">
              <w:rPr>
                <w:rFonts w:cstheme="minorHAnsi"/>
                <w:sz w:val="18"/>
                <w:szCs w:val="18"/>
              </w:rPr>
              <w:t>8,958,83</w:t>
            </w:r>
            <w:r w:rsidR="004400E0" w:rsidRPr="00581653">
              <w:rPr>
                <w:rFonts w:cstheme="minorHAnsi"/>
                <w:sz w:val="18"/>
                <w:szCs w:val="18"/>
              </w:rPr>
              <w:t>4</w:t>
            </w:r>
            <w:r w:rsidR="00912E14" w:rsidRPr="00581653">
              <w:rPr>
                <w:rFonts w:cstheme="minorHAnsi"/>
                <w:sz w:val="18"/>
                <w:szCs w:val="18"/>
              </w:rPr>
              <w:t xml:space="preserve"> </w:t>
            </w:r>
          </w:p>
          <w:p w14:paraId="1ECA7FE7" w14:textId="5ACAC28D" w:rsidR="00801248" w:rsidRPr="00581653" w:rsidRDefault="00DF3BA1">
            <w:pPr>
              <w:spacing w:after="0" w:line="240" w:lineRule="auto"/>
              <w:textAlignment w:val="baseline"/>
              <w:rPr>
                <w:rFonts w:cstheme="minorHAnsi"/>
                <w:i/>
                <w:iCs/>
                <w:sz w:val="18"/>
                <w:szCs w:val="18"/>
              </w:rPr>
            </w:pPr>
            <w:r w:rsidRPr="00581653">
              <w:rPr>
                <w:rFonts w:cstheme="minorHAnsi"/>
                <w:sz w:val="18"/>
                <w:szCs w:val="18"/>
              </w:rPr>
              <w:t xml:space="preserve"> </w:t>
            </w:r>
            <w:r w:rsidR="00912E14" w:rsidRPr="00581653">
              <w:rPr>
                <w:rFonts w:cstheme="minorHAnsi"/>
                <w:i/>
                <w:iCs/>
                <w:sz w:val="18"/>
                <w:szCs w:val="18"/>
              </w:rPr>
              <w:t>(</w:t>
            </w:r>
            <w:r w:rsidR="001019F5" w:rsidRPr="00581653">
              <w:rPr>
                <w:rFonts w:cstheme="minorHAnsi"/>
                <w:i/>
                <w:iCs/>
                <w:sz w:val="18"/>
                <w:szCs w:val="18"/>
              </w:rPr>
              <w:t>$</w:t>
            </w:r>
            <w:r w:rsidR="00912E14" w:rsidRPr="00581653">
              <w:rPr>
                <w:rFonts w:cstheme="minorHAnsi"/>
                <w:i/>
                <w:iCs/>
                <w:sz w:val="18"/>
                <w:szCs w:val="18"/>
              </w:rPr>
              <w:t>0)</w:t>
            </w:r>
          </w:p>
        </w:tc>
      </w:tr>
      <w:tr w:rsidR="00801248" w:rsidRPr="00581653" w14:paraId="034585D5" w14:textId="77777777" w:rsidTr="00D10FDF">
        <w:trPr>
          <w:trHeight w:val="300"/>
        </w:trPr>
        <w:tc>
          <w:tcPr>
            <w:tcW w:w="983" w:type="pct"/>
            <w:shd w:val="clear" w:color="auto" w:fill="auto"/>
            <w:hideMark/>
          </w:tcPr>
          <w:p w14:paraId="724373A2" w14:textId="1BA59DAE" w:rsidR="00801248" w:rsidRPr="00581653" w:rsidRDefault="00AD7C6F" w:rsidP="00AD7C6F">
            <w:pPr>
              <w:spacing w:after="0" w:line="240" w:lineRule="auto"/>
              <w:textAlignment w:val="baseline"/>
              <w:rPr>
                <w:rFonts w:cstheme="minorHAnsi"/>
                <w:sz w:val="18"/>
                <w:szCs w:val="18"/>
              </w:rPr>
            </w:pPr>
            <w:r w:rsidRPr="00581653">
              <w:rPr>
                <w:rFonts w:cstheme="minorHAnsi"/>
                <w:sz w:val="18"/>
                <w:szCs w:val="18"/>
              </w:rPr>
              <w:t xml:space="preserve"> </w:t>
            </w:r>
            <w:r w:rsidR="00DE60F3" w:rsidRPr="00581653">
              <w:rPr>
                <w:rFonts w:cstheme="minorHAnsi"/>
                <w:sz w:val="18"/>
                <w:szCs w:val="18"/>
              </w:rPr>
              <w:t>Q2 (Oct</w:t>
            </w:r>
            <w:r w:rsidR="001019F5" w:rsidRPr="00581653">
              <w:rPr>
                <w:rFonts w:cstheme="minorHAnsi"/>
                <w:sz w:val="18"/>
                <w:szCs w:val="18"/>
              </w:rPr>
              <w:t>ober</w:t>
            </w:r>
            <w:r w:rsidR="00DE60F3" w:rsidRPr="00581653">
              <w:rPr>
                <w:rFonts w:cstheme="minorHAnsi"/>
                <w:sz w:val="18"/>
                <w:szCs w:val="18"/>
              </w:rPr>
              <w:t>)</w:t>
            </w:r>
            <w:r w:rsidR="00E57874">
              <w:rPr>
                <w:rFonts w:cstheme="minorHAnsi"/>
                <w:sz w:val="18"/>
                <w:szCs w:val="18"/>
              </w:rPr>
              <w:t xml:space="preserve"> </w:t>
            </w:r>
          </w:p>
        </w:tc>
        <w:tc>
          <w:tcPr>
            <w:tcW w:w="1365" w:type="pct"/>
            <w:shd w:val="clear" w:color="auto" w:fill="auto"/>
            <w:hideMark/>
          </w:tcPr>
          <w:p w14:paraId="1B79E763" w14:textId="10AE6E48" w:rsidR="00DF3BA1" w:rsidRPr="00581653" w:rsidRDefault="00AD7C6F">
            <w:pPr>
              <w:spacing w:after="0" w:line="240" w:lineRule="auto"/>
              <w:textAlignment w:val="baseline"/>
              <w:rPr>
                <w:rFonts w:cstheme="minorHAnsi"/>
                <w:sz w:val="18"/>
                <w:szCs w:val="18"/>
              </w:rPr>
            </w:pPr>
            <w:r w:rsidRPr="00581653">
              <w:rPr>
                <w:rFonts w:cstheme="minorHAnsi"/>
                <w:sz w:val="18"/>
                <w:szCs w:val="18"/>
              </w:rPr>
              <w:t xml:space="preserve"> </w:t>
            </w:r>
            <w:r w:rsidR="001019F5" w:rsidRPr="00581653">
              <w:rPr>
                <w:rFonts w:cstheme="minorHAnsi"/>
                <w:sz w:val="18"/>
                <w:szCs w:val="18"/>
              </w:rPr>
              <w:t>$</w:t>
            </w:r>
            <w:r w:rsidR="008959A5" w:rsidRPr="00581653">
              <w:rPr>
                <w:rFonts w:cstheme="minorHAnsi"/>
                <w:sz w:val="18"/>
                <w:szCs w:val="18"/>
              </w:rPr>
              <w:t>3,</w:t>
            </w:r>
            <w:r w:rsidR="00CA7819" w:rsidRPr="00581653">
              <w:rPr>
                <w:rFonts w:cstheme="minorHAnsi"/>
                <w:sz w:val="18"/>
                <w:szCs w:val="18"/>
              </w:rPr>
              <w:t>988,</w:t>
            </w:r>
            <w:r w:rsidR="000F33C5" w:rsidRPr="00581653">
              <w:rPr>
                <w:rFonts w:cstheme="minorHAnsi"/>
                <w:sz w:val="18"/>
                <w:szCs w:val="18"/>
              </w:rPr>
              <w:t>83</w:t>
            </w:r>
            <w:r w:rsidR="0021261C" w:rsidRPr="00581653">
              <w:rPr>
                <w:rFonts w:cstheme="minorHAnsi"/>
                <w:sz w:val="18"/>
                <w:szCs w:val="18"/>
              </w:rPr>
              <w:t>2</w:t>
            </w:r>
            <w:r w:rsidR="000F33C5" w:rsidRPr="00581653">
              <w:rPr>
                <w:rFonts w:cstheme="minorHAnsi"/>
                <w:sz w:val="18"/>
                <w:szCs w:val="18"/>
              </w:rPr>
              <w:t xml:space="preserve"> </w:t>
            </w:r>
          </w:p>
          <w:p w14:paraId="20B7FA20" w14:textId="2726361B" w:rsidR="00801248" w:rsidRPr="00581653" w:rsidRDefault="00DF3BA1">
            <w:pPr>
              <w:spacing w:after="0" w:line="240" w:lineRule="auto"/>
              <w:textAlignment w:val="baseline"/>
              <w:rPr>
                <w:rFonts w:cstheme="minorHAnsi"/>
                <w:i/>
                <w:iCs/>
                <w:sz w:val="18"/>
                <w:szCs w:val="18"/>
              </w:rPr>
            </w:pPr>
            <w:r w:rsidRPr="00581653">
              <w:rPr>
                <w:rFonts w:cstheme="minorHAnsi"/>
                <w:sz w:val="18"/>
                <w:szCs w:val="18"/>
              </w:rPr>
              <w:t xml:space="preserve"> </w:t>
            </w:r>
            <w:r w:rsidR="000F33C5" w:rsidRPr="00581653">
              <w:rPr>
                <w:rFonts w:cstheme="minorHAnsi"/>
                <w:i/>
                <w:iCs/>
                <w:sz w:val="18"/>
                <w:szCs w:val="18"/>
              </w:rPr>
              <w:t>(</w:t>
            </w:r>
            <w:r w:rsidR="001019F5" w:rsidRPr="00581653">
              <w:rPr>
                <w:rFonts w:cstheme="minorHAnsi"/>
                <w:i/>
                <w:iCs/>
                <w:sz w:val="18"/>
                <w:szCs w:val="18"/>
              </w:rPr>
              <w:t>$</w:t>
            </w:r>
            <w:r w:rsidR="000F33C5" w:rsidRPr="00581653">
              <w:rPr>
                <w:rFonts w:cstheme="minorHAnsi"/>
                <w:i/>
                <w:iCs/>
                <w:sz w:val="18"/>
                <w:szCs w:val="18"/>
              </w:rPr>
              <w:t>4</w:t>
            </w:r>
            <w:r w:rsidR="000D2F5A" w:rsidRPr="00581653">
              <w:rPr>
                <w:rFonts w:cstheme="minorHAnsi"/>
                <w:i/>
                <w:iCs/>
                <w:sz w:val="18"/>
                <w:szCs w:val="18"/>
              </w:rPr>
              <w:t>,</w:t>
            </w:r>
            <w:r w:rsidR="000F33C5" w:rsidRPr="00581653">
              <w:rPr>
                <w:rFonts w:cstheme="minorHAnsi"/>
                <w:i/>
                <w:iCs/>
                <w:sz w:val="18"/>
                <w:szCs w:val="18"/>
              </w:rPr>
              <w:t>4</w:t>
            </w:r>
            <w:r w:rsidR="0021261C" w:rsidRPr="00581653">
              <w:rPr>
                <w:rFonts w:cstheme="minorHAnsi"/>
                <w:i/>
                <w:iCs/>
                <w:sz w:val="18"/>
                <w:szCs w:val="18"/>
              </w:rPr>
              <w:t>70</w:t>
            </w:r>
            <w:r w:rsidR="000F33C5" w:rsidRPr="00581653">
              <w:rPr>
                <w:rFonts w:cstheme="minorHAnsi"/>
                <w:i/>
                <w:iCs/>
                <w:sz w:val="18"/>
                <w:szCs w:val="18"/>
              </w:rPr>
              <w:t>)</w:t>
            </w:r>
          </w:p>
        </w:tc>
        <w:tc>
          <w:tcPr>
            <w:tcW w:w="1364" w:type="pct"/>
            <w:shd w:val="clear" w:color="auto" w:fill="auto"/>
            <w:hideMark/>
          </w:tcPr>
          <w:p w14:paraId="7E8C278E" w14:textId="4B6065BB" w:rsidR="00DF3BA1" w:rsidRPr="00581653" w:rsidRDefault="00AD7C6F">
            <w:pPr>
              <w:spacing w:after="0" w:line="240" w:lineRule="auto"/>
              <w:textAlignment w:val="baseline"/>
              <w:rPr>
                <w:rFonts w:cstheme="minorHAnsi"/>
                <w:sz w:val="18"/>
                <w:szCs w:val="18"/>
              </w:rPr>
            </w:pPr>
            <w:r w:rsidRPr="00581653">
              <w:rPr>
                <w:rFonts w:cstheme="minorHAnsi"/>
                <w:sz w:val="18"/>
                <w:szCs w:val="18"/>
              </w:rPr>
              <w:t xml:space="preserve"> </w:t>
            </w:r>
            <w:r w:rsidR="001019F5" w:rsidRPr="00581653">
              <w:rPr>
                <w:rFonts w:cstheme="minorHAnsi"/>
                <w:sz w:val="18"/>
                <w:szCs w:val="18"/>
              </w:rPr>
              <w:t>$</w:t>
            </w:r>
            <w:r w:rsidR="00C01462" w:rsidRPr="00581653">
              <w:rPr>
                <w:rFonts w:cstheme="minorHAnsi"/>
                <w:sz w:val="18"/>
                <w:szCs w:val="18"/>
              </w:rPr>
              <w:t>4,343,8</w:t>
            </w:r>
            <w:r w:rsidR="00CA79B8" w:rsidRPr="00581653">
              <w:rPr>
                <w:rFonts w:cstheme="minorHAnsi"/>
                <w:sz w:val="18"/>
                <w:szCs w:val="18"/>
              </w:rPr>
              <w:t>80</w:t>
            </w:r>
            <w:r w:rsidR="00C01462" w:rsidRPr="00581653">
              <w:rPr>
                <w:rFonts w:cstheme="minorHAnsi"/>
                <w:sz w:val="18"/>
                <w:szCs w:val="18"/>
              </w:rPr>
              <w:t xml:space="preserve"> </w:t>
            </w:r>
          </w:p>
          <w:p w14:paraId="4D03633C" w14:textId="0A179391" w:rsidR="00801248" w:rsidRPr="00581653" w:rsidRDefault="00DF3BA1">
            <w:pPr>
              <w:spacing w:after="0" w:line="240" w:lineRule="auto"/>
              <w:textAlignment w:val="baseline"/>
              <w:rPr>
                <w:rFonts w:cstheme="minorHAnsi"/>
                <w:i/>
                <w:iCs/>
                <w:sz w:val="18"/>
                <w:szCs w:val="18"/>
              </w:rPr>
            </w:pPr>
            <w:r w:rsidRPr="00581653">
              <w:rPr>
                <w:rFonts w:cstheme="minorHAnsi"/>
                <w:sz w:val="18"/>
                <w:szCs w:val="18"/>
              </w:rPr>
              <w:t xml:space="preserve"> </w:t>
            </w:r>
            <w:r w:rsidR="00C01462" w:rsidRPr="00581653">
              <w:rPr>
                <w:rFonts w:cstheme="minorHAnsi"/>
                <w:i/>
                <w:iCs/>
                <w:sz w:val="18"/>
                <w:szCs w:val="18"/>
              </w:rPr>
              <w:t>(</w:t>
            </w:r>
            <w:r w:rsidR="001019F5" w:rsidRPr="00581653">
              <w:rPr>
                <w:rFonts w:cstheme="minorHAnsi"/>
                <w:i/>
                <w:iCs/>
                <w:sz w:val="18"/>
                <w:szCs w:val="18"/>
              </w:rPr>
              <w:t>$</w:t>
            </w:r>
            <w:r w:rsidR="00C01462" w:rsidRPr="00581653">
              <w:rPr>
                <w:rFonts w:cstheme="minorHAnsi"/>
                <w:i/>
                <w:iCs/>
                <w:sz w:val="18"/>
                <w:szCs w:val="18"/>
              </w:rPr>
              <w:t>61</w:t>
            </w:r>
            <w:r w:rsidR="005F7DFC" w:rsidRPr="00581653">
              <w:rPr>
                <w:rFonts w:cstheme="minorHAnsi"/>
                <w:i/>
                <w:iCs/>
                <w:sz w:val="18"/>
                <w:szCs w:val="18"/>
              </w:rPr>
              <w:t>3</w:t>
            </w:r>
            <w:r w:rsidR="00C01462" w:rsidRPr="00581653">
              <w:rPr>
                <w:rFonts w:cstheme="minorHAnsi"/>
                <w:i/>
                <w:iCs/>
                <w:sz w:val="18"/>
                <w:szCs w:val="18"/>
              </w:rPr>
              <w:t>)</w:t>
            </w:r>
          </w:p>
        </w:tc>
        <w:tc>
          <w:tcPr>
            <w:tcW w:w="1289" w:type="pct"/>
            <w:shd w:val="clear" w:color="auto" w:fill="auto"/>
            <w:hideMark/>
          </w:tcPr>
          <w:p w14:paraId="74681AAD" w14:textId="25B7466C" w:rsidR="00DF3BA1" w:rsidRPr="00581653" w:rsidRDefault="00767BE3">
            <w:pPr>
              <w:spacing w:after="0" w:line="240" w:lineRule="auto"/>
              <w:textAlignment w:val="baseline"/>
              <w:rPr>
                <w:rFonts w:cstheme="minorHAnsi"/>
                <w:sz w:val="18"/>
                <w:szCs w:val="18"/>
              </w:rPr>
            </w:pPr>
            <w:r w:rsidRPr="00581653">
              <w:rPr>
                <w:rFonts w:cstheme="minorHAnsi"/>
                <w:sz w:val="18"/>
                <w:szCs w:val="18"/>
              </w:rPr>
              <w:t xml:space="preserve"> </w:t>
            </w:r>
            <w:r w:rsidR="001019F5" w:rsidRPr="00581653">
              <w:rPr>
                <w:rFonts w:cstheme="minorHAnsi"/>
                <w:sz w:val="18"/>
                <w:szCs w:val="18"/>
              </w:rPr>
              <w:t>$</w:t>
            </w:r>
            <w:r w:rsidR="00912E14" w:rsidRPr="00581653">
              <w:rPr>
                <w:rFonts w:cstheme="minorHAnsi"/>
                <w:sz w:val="18"/>
                <w:szCs w:val="18"/>
              </w:rPr>
              <w:t xml:space="preserve">8,944,223 </w:t>
            </w:r>
          </w:p>
          <w:p w14:paraId="1602C4D3" w14:textId="6DDED59C" w:rsidR="00801248" w:rsidRPr="00581653" w:rsidRDefault="00DF3BA1">
            <w:pPr>
              <w:spacing w:after="0" w:line="240" w:lineRule="auto"/>
              <w:textAlignment w:val="baseline"/>
              <w:rPr>
                <w:rFonts w:cstheme="minorHAnsi"/>
                <w:i/>
                <w:iCs/>
                <w:sz w:val="18"/>
                <w:szCs w:val="18"/>
              </w:rPr>
            </w:pPr>
            <w:r w:rsidRPr="00581653">
              <w:rPr>
                <w:rFonts w:cstheme="minorHAnsi"/>
                <w:sz w:val="18"/>
                <w:szCs w:val="18"/>
              </w:rPr>
              <w:t xml:space="preserve"> </w:t>
            </w:r>
            <w:r w:rsidR="00912E14" w:rsidRPr="00581653">
              <w:rPr>
                <w:rFonts w:cstheme="minorHAnsi"/>
                <w:i/>
                <w:iCs/>
                <w:sz w:val="18"/>
                <w:szCs w:val="18"/>
              </w:rPr>
              <w:t>(</w:t>
            </w:r>
            <w:r w:rsidR="001019F5" w:rsidRPr="00581653">
              <w:rPr>
                <w:rFonts w:cstheme="minorHAnsi"/>
                <w:i/>
                <w:iCs/>
                <w:sz w:val="18"/>
                <w:szCs w:val="18"/>
              </w:rPr>
              <w:t>$</w:t>
            </w:r>
            <w:r w:rsidR="00912E14" w:rsidRPr="00581653">
              <w:rPr>
                <w:rFonts w:cstheme="minorHAnsi"/>
                <w:i/>
                <w:iCs/>
                <w:sz w:val="18"/>
                <w:szCs w:val="18"/>
              </w:rPr>
              <w:t>0)</w:t>
            </w:r>
          </w:p>
        </w:tc>
      </w:tr>
      <w:tr w:rsidR="00C01462" w:rsidRPr="00581653" w14:paraId="2283297C" w14:textId="77777777" w:rsidTr="00D10FDF">
        <w:trPr>
          <w:trHeight w:val="300"/>
        </w:trPr>
        <w:tc>
          <w:tcPr>
            <w:tcW w:w="983" w:type="pct"/>
            <w:shd w:val="clear" w:color="auto" w:fill="auto"/>
          </w:tcPr>
          <w:p w14:paraId="271B05F4" w14:textId="3830E7BF" w:rsidR="00C01462" w:rsidRPr="00581653" w:rsidRDefault="00AD7C6F" w:rsidP="00AD7C6F">
            <w:pPr>
              <w:spacing w:after="0" w:line="240" w:lineRule="auto"/>
              <w:textAlignment w:val="baseline"/>
              <w:rPr>
                <w:rFonts w:cstheme="minorHAnsi"/>
                <w:sz w:val="18"/>
                <w:szCs w:val="18"/>
              </w:rPr>
            </w:pPr>
            <w:r w:rsidRPr="00581653">
              <w:rPr>
                <w:rFonts w:cstheme="minorHAnsi"/>
                <w:sz w:val="18"/>
                <w:szCs w:val="18"/>
              </w:rPr>
              <w:t xml:space="preserve"> </w:t>
            </w:r>
            <w:r w:rsidR="00C01462" w:rsidRPr="00581653">
              <w:rPr>
                <w:rFonts w:cstheme="minorHAnsi"/>
                <w:sz w:val="18"/>
                <w:szCs w:val="18"/>
              </w:rPr>
              <w:t>Q3 (Jan</w:t>
            </w:r>
            <w:r w:rsidR="001019F5" w:rsidRPr="00581653">
              <w:rPr>
                <w:rFonts w:cstheme="minorHAnsi"/>
                <w:sz w:val="18"/>
                <w:szCs w:val="18"/>
              </w:rPr>
              <w:t>uary</w:t>
            </w:r>
            <w:r w:rsidR="00C01462" w:rsidRPr="00581653">
              <w:rPr>
                <w:rFonts w:cstheme="minorHAnsi"/>
                <w:sz w:val="18"/>
                <w:szCs w:val="18"/>
              </w:rPr>
              <w:t>)</w:t>
            </w:r>
          </w:p>
        </w:tc>
        <w:tc>
          <w:tcPr>
            <w:tcW w:w="1365" w:type="pct"/>
            <w:shd w:val="clear" w:color="auto" w:fill="auto"/>
          </w:tcPr>
          <w:p w14:paraId="06FE04CC" w14:textId="5DA2BD4F" w:rsidR="00DF3BA1" w:rsidRPr="00581653" w:rsidRDefault="00AD7C6F">
            <w:pPr>
              <w:spacing w:after="0" w:line="240" w:lineRule="auto"/>
              <w:textAlignment w:val="baseline"/>
              <w:rPr>
                <w:rFonts w:cstheme="minorHAnsi"/>
                <w:sz w:val="18"/>
                <w:szCs w:val="18"/>
              </w:rPr>
            </w:pPr>
            <w:r w:rsidRPr="00581653">
              <w:rPr>
                <w:rFonts w:cstheme="minorHAnsi"/>
                <w:sz w:val="18"/>
                <w:szCs w:val="18"/>
              </w:rPr>
              <w:t xml:space="preserve"> </w:t>
            </w:r>
            <w:r w:rsidR="001019F5" w:rsidRPr="00581653">
              <w:rPr>
                <w:rFonts w:cstheme="minorHAnsi"/>
                <w:sz w:val="18"/>
                <w:szCs w:val="18"/>
              </w:rPr>
              <w:t>$</w:t>
            </w:r>
            <w:r w:rsidR="00C63CFB" w:rsidRPr="00581653">
              <w:rPr>
                <w:rFonts w:cstheme="minorHAnsi"/>
                <w:sz w:val="18"/>
                <w:szCs w:val="18"/>
              </w:rPr>
              <w:t>4,</w:t>
            </w:r>
            <w:r w:rsidR="00C31E8F" w:rsidRPr="00581653">
              <w:rPr>
                <w:rFonts w:cstheme="minorHAnsi"/>
                <w:sz w:val="18"/>
                <w:szCs w:val="18"/>
              </w:rPr>
              <w:t>376,47</w:t>
            </w:r>
            <w:r w:rsidR="0021261C" w:rsidRPr="00581653">
              <w:rPr>
                <w:rFonts w:cstheme="minorHAnsi"/>
                <w:sz w:val="18"/>
                <w:szCs w:val="18"/>
              </w:rPr>
              <w:t>6</w:t>
            </w:r>
            <w:r w:rsidR="00C31E8F" w:rsidRPr="00581653">
              <w:rPr>
                <w:rFonts w:cstheme="minorHAnsi"/>
                <w:sz w:val="18"/>
                <w:szCs w:val="18"/>
              </w:rPr>
              <w:t xml:space="preserve"> </w:t>
            </w:r>
          </w:p>
          <w:p w14:paraId="52C02287" w14:textId="3FFBBBAA" w:rsidR="00C01462" w:rsidRPr="00581653" w:rsidRDefault="00DF3BA1">
            <w:pPr>
              <w:spacing w:after="0" w:line="240" w:lineRule="auto"/>
              <w:textAlignment w:val="baseline"/>
              <w:rPr>
                <w:rFonts w:cstheme="minorHAnsi"/>
                <w:i/>
                <w:iCs/>
                <w:sz w:val="18"/>
                <w:szCs w:val="18"/>
              </w:rPr>
            </w:pPr>
            <w:r w:rsidRPr="00581653">
              <w:rPr>
                <w:rFonts w:cstheme="minorHAnsi"/>
                <w:sz w:val="18"/>
                <w:szCs w:val="18"/>
              </w:rPr>
              <w:t xml:space="preserve"> </w:t>
            </w:r>
            <w:r w:rsidR="00C31E8F" w:rsidRPr="00581653">
              <w:rPr>
                <w:rFonts w:cstheme="minorHAnsi"/>
                <w:i/>
                <w:iCs/>
                <w:sz w:val="18"/>
                <w:szCs w:val="18"/>
              </w:rPr>
              <w:t>(</w:t>
            </w:r>
            <w:r w:rsidR="001019F5" w:rsidRPr="00581653">
              <w:rPr>
                <w:rFonts w:cstheme="minorHAnsi"/>
                <w:i/>
                <w:iCs/>
                <w:sz w:val="18"/>
                <w:szCs w:val="18"/>
              </w:rPr>
              <w:t>$</w:t>
            </w:r>
            <w:r w:rsidR="00C31E8F" w:rsidRPr="00581653">
              <w:rPr>
                <w:rFonts w:cstheme="minorHAnsi"/>
                <w:i/>
                <w:iCs/>
                <w:sz w:val="18"/>
                <w:szCs w:val="18"/>
              </w:rPr>
              <w:t>4</w:t>
            </w:r>
            <w:r w:rsidR="002671CF" w:rsidRPr="00581653">
              <w:rPr>
                <w:rFonts w:cstheme="minorHAnsi"/>
                <w:i/>
                <w:iCs/>
                <w:sz w:val="18"/>
                <w:szCs w:val="18"/>
              </w:rPr>
              <w:t>,</w:t>
            </w:r>
            <w:r w:rsidR="00C31E8F" w:rsidRPr="00581653">
              <w:rPr>
                <w:rFonts w:cstheme="minorHAnsi"/>
                <w:i/>
                <w:iCs/>
                <w:sz w:val="18"/>
                <w:szCs w:val="18"/>
              </w:rPr>
              <w:t>264)</w:t>
            </w:r>
          </w:p>
        </w:tc>
        <w:tc>
          <w:tcPr>
            <w:tcW w:w="1364" w:type="pct"/>
            <w:shd w:val="clear" w:color="auto" w:fill="auto"/>
          </w:tcPr>
          <w:p w14:paraId="26532AB1" w14:textId="73D615B0" w:rsidR="00DF3BA1" w:rsidRPr="00581653" w:rsidRDefault="00AD7C6F">
            <w:pPr>
              <w:spacing w:after="0" w:line="240" w:lineRule="auto"/>
              <w:textAlignment w:val="baseline"/>
              <w:rPr>
                <w:rFonts w:cstheme="minorHAnsi"/>
                <w:sz w:val="18"/>
                <w:szCs w:val="18"/>
              </w:rPr>
            </w:pPr>
            <w:r w:rsidRPr="00581653">
              <w:rPr>
                <w:rFonts w:cstheme="minorHAnsi"/>
                <w:sz w:val="18"/>
                <w:szCs w:val="18"/>
              </w:rPr>
              <w:t xml:space="preserve"> </w:t>
            </w:r>
            <w:r w:rsidR="001019F5" w:rsidRPr="00581653">
              <w:rPr>
                <w:rFonts w:cstheme="minorHAnsi"/>
                <w:sz w:val="18"/>
                <w:szCs w:val="18"/>
              </w:rPr>
              <w:t>$</w:t>
            </w:r>
            <w:r w:rsidR="00461574" w:rsidRPr="00581653">
              <w:rPr>
                <w:rFonts w:cstheme="minorHAnsi"/>
                <w:sz w:val="18"/>
                <w:szCs w:val="18"/>
              </w:rPr>
              <w:t>7,969,42</w:t>
            </w:r>
            <w:r w:rsidR="005F7DFC" w:rsidRPr="00581653">
              <w:rPr>
                <w:rFonts w:cstheme="minorHAnsi"/>
                <w:sz w:val="18"/>
                <w:szCs w:val="18"/>
              </w:rPr>
              <w:t>4</w:t>
            </w:r>
            <w:r w:rsidR="00461574" w:rsidRPr="00581653">
              <w:rPr>
                <w:rFonts w:cstheme="minorHAnsi"/>
                <w:sz w:val="18"/>
                <w:szCs w:val="18"/>
              </w:rPr>
              <w:t xml:space="preserve"> </w:t>
            </w:r>
          </w:p>
          <w:p w14:paraId="2FF97A6C" w14:textId="0995B68C" w:rsidR="00C01462" w:rsidRPr="00581653" w:rsidRDefault="00DF3BA1">
            <w:pPr>
              <w:spacing w:after="0" w:line="240" w:lineRule="auto"/>
              <w:textAlignment w:val="baseline"/>
              <w:rPr>
                <w:rFonts w:cstheme="minorHAnsi"/>
                <w:i/>
                <w:iCs/>
                <w:sz w:val="18"/>
                <w:szCs w:val="18"/>
              </w:rPr>
            </w:pPr>
            <w:r w:rsidRPr="00581653">
              <w:rPr>
                <w:rFonts w:cstheme="minorHAnsi"/>
                <w:sz w:val="18"/>
                <w:szCs w:val="18"/>
              </w:rPr>
              <w:t xml:space="preserve"> </w:t>
            </w:r>
            <w:r w:rsidR="00461574" w:rsidRPr="00581653">
              <w:rPr>
                <w:rFonts w:cstheme="minorHAnsi"/>
                <w:i/>
                <w:iCs/>
                <w:sz w:val="18"/>
                <w:szCs w:val="18"/>
              </w:rPr>
              <w:t>(</w:t>
            </w:r>
            <w:r w:rsidR="001019F5" w:rsidRPr="00581653">
              <w:rPr>
                <w:rFonts w:cstheme="minorHAnsi"/>
                <w:i/>
                <w:iCs/>
                <w:sz w:val="18"/>
                <w:szCs w:val="18"/>
              </w:rPr>
              <w:t>$</w:t>
            </w:r>
            <w:r w:rsidR="00AD0085" w:rsidRPr="00581653">
              <w:rPr>
                <w:rFonts w:cstheme="minorHAnsi"/>
                <w:i/>
                <w:iCs/>
                <w:sz w:val="18"/>
                <w:szCs w:val="18"/>
              </w:rPr>
              <w:t>1</w:t>
            </w:r>
            <w:r w:rsidR="002671CF" w:rsidRPr="00581653">
              <w:rPr>
                <w:rFonts w:cstheme="minorHAnsi"/>
                <w:i/>
                <w:iCs/>
                <w:sz w:val="18"/>
                <w:szCs w:val="18"/>
              </w:rPr>
              <w:t>,</w:t>
            </w:r>
            <w:r w:rsidR="00AD0085" w:rsidRPr="00581653">
              <w:rPr>
                <w:rFonts w:cstheme="minorHAnsi"/>
                <w:i/>
                <w:iCs/>
                <w:sz w:val="18"/>
                <w:szCs w:val="18"/>
              </w:rPr>
              <w:t>124)</w:t>
            </w:r>
          </w:p>
        </w:tc>
        <w:tc>
          <w:tcPr>
            <w:tcW w:w="1289" w:type="pct"/>
            <w:shd w:val="clear" w:color="auto" w:fill="auto"/>
          </w:tcPr>
          <w:p w14:paraId="76491212" w14:textId="48B63AD0" w:rsidR="00DF3BA1" w:rsidRPr="00581653" w:rsidRDefault="00767BE3">
            <w:pPr>
              <w:spacing w:after="0" w:line="240" w:lineRule="auto"/>
              <w:textAlignment w:val="baseline"/>
              <w:rPr>
                <w:rFonts w:cstheme="minorHAnsi"/>
                <w:sz w:val="18"/>
                <w:szCs w:val="18"/>
              </w:rPr>
            </w:pPr>
            <w:r w:rsidRPr="00581653">
              <w:rPr>
                <w:rFonts w:cstheme="minorHAnsi"/>
                <w:sz w:val="18"/>
                <w:szCs w:val="18"/>
              </w:rPr>
              <w:t xml:space="preserve"> </w:t>
            </w:r>
            <w:r w:rsidR="001019F5" w:rsidRPr="00581653">
              <w:rPr>
                <w:rFonts w:cstheme="minorHAnsi"/>
                <w:sz w:val="18"/>
                <w:szCs w:val="18"/>
              </w:rPr>
              <w:t>$</w:t>
            </w:r>
            <w:r w:rsidR="00912E14" w:rsidRPr="00581653">
              <w:rPr>
                <w:rFonts w:cstheme="minorHAnsi"/>
                <w:sz w:val="18"/>
                <w:szCs w:val="18"/>
              </w:rPr>
              <w:t>13,871,356</w:t>
            </w:r>
            <w:r w:rsidR="00912E14" w:rsidRPr="00581653" w:rsidDel="00E57874">
              <w:rPr>
                <w:rFonts w:cstheme="minorHAnsi"/>
                <w:sz w:val="18"/>
                <w:szCs w:val="18"/>
              </w:rPr>
              <w:t xml:space="preserve"> </w:t>
            </w:r>
          </w:p>
          <w:p w14:paraId="10DA51DC" w14:textId="4A5DB005" w:rsidR="00C01462" w:rsidRPr="00581653" w:rsidRDefault="00DF3BA1">
            <w:pPr>
              <w:spacing w:after="0" w:line="240" w:lineRule="auto"/>
              <w:textAlignment w:val="baseline"/>
              <w:rPr>
                <w:rFonts w:cstheme="minorHAnsi"/>
                <w:i/>
                <w:iCs/>
                <w:sz w:val="18"/>
                <w:szCs w:val="18"/>
              </w:rPr>
            </w:pPr>
            <w:r w:rsidRPr="00581653">
              <w:rPr>
                <w:rFonts w:cstheme="minorHAnsi"/>
                <w:sz w:val="18"/>
                <w:szCs w:val="18"/>
              </w:rPr>
              <w:t xml:space="preserve"> </w:t>
            </w:r>
            <w:r w:rsidR="00912E14" w:rsidRPr="00581653">
              <w:rPr>
                <w:rFonts w:cstheme="minorHAnsi"/>
                <w:i/>
                <w:iCs/>
                <w:sz w:val="18"/>
                <w:szCs w:val="18"/>
              </w:rPr>
              <w:t>(</w:t>
            </w:r>
            <w:r w:rsidR="001019F5" w:rsidRPr="00581653">
              <w:rPr>
                <w:rFonts w:cstheme="minorHAnsi"/>
                <w:i/>
                <w:iCs/>
                <w:sz w:val="18"/>
                <w:szCs w:val="18"/>
              </w:rPr>
              <w:t>$</w:t>
            </w:r>
            <w:r w:rsidR="00912E14" w:rsidRPr="00581653">
              <w:rPr>
                <w:rFonts w:cstheme="minorHAnsi"/>
                <w:i/>
                <w:iCs/>
                <w:sz w:val="18"/>
                <w:szCs w:val="18"/>
              </w:rPr>
              <w:t>0)</w:t>
            </w:r>
          </w:p>
        </w:tc>
      </w:tr>
      <w:tr w:rsidR="00AD0085" w:rsidRPr="00581653" w14:paraId="71746C67" w14:textId="77777777" w:rsidTr="00D10FDF">
        <w:trPr>
          <w:trHeight w:val="300"/>
        </w:trPr>
        <w:tc>
          <w:tcPr>
            <w:tcW w:w="983" w:type="pct"/>
            <w:shd w:val="clear" w:color="auto" w:fill="auto"/>
          </w:tcPr>
          <w:p w14:paraId="3A867D3A" w14:textId="0FD72A2B" w:rsidR="00AD0085" w:rsidRPr="00581653" w:rsidRDefault="00AD7C6F" w:rsidP="00AD7C6F">
            <w:pPr>
              <w:spacing w:after="0" w:line="240" w:lineRule="auto"/>
              <w:textAlignment w:val="baseline"/>
              <w:rPr>
                <w:rFonts w:cstheme="minorHAnsi"/>
                <w:sz w:val="18"/>
                <w:szCs w:val="18"/>
              </w:rPr>
            </w:pPr>
            <w:r w:rsidRPr="00581653">
              <w:rPr>
                <w:rFonts w:cstheme="minorHAnsi"/>
                <w:sz w:val="18"/>
                <w:szCs w:val="18"/>
              </w:rPr>
              <w:t xml:space="preserve"> </w:t>
            </w:r>
            <w:r w:rsidR="00AD0085" w:rsidRPr="00581653">
              <w:rPr>
                <w:rFonts w:cstheme="minorHAnsi"/>
                <w:sz w:val="18"/>
                <w:szCs w:val="18"/>
              </w:rPr>
              <w:t>Q4 (Apr</w:t>
            </w:r>
            <w:r w:rsidR="001019F5" w:rsidRPr="00581653">
              <w:rPr>
                <w:rFonts w:cstheme="minorHAnsi"/>
                <w:sz w:val="18"/>
                <w:szCs w:val="18"/>
              </w:rPr>
              <w:t>il</w:t>
            </w:r>
            <w:r w:rsidR="00AD0085" w:rsidRPr="00581653">
              <w:rPr>
                <w:rFonts w:cstheme="minorHAnsi"/>
                <w:sz w:val="18"/>
                <w:szCs w:val="18"/>
              </w:rPr>
              <w:t>)</w:t>
            </w:r>
          </w:p>
        </w:tc>
        <w:tc>
          <w:tcPr>
            <w:tcW w:w="1365" w:type="pct"/>
            <w:shd w:val="clear" w:color="auto" w:fill="auto"/>
          </w:tcPr>
          <w:p w14:paraId="34BAD56E" w14:textId="6FCC9E18" w:rsidR="00DF3BA1" w:rsidRPr="00581653" w:rsidRDefault="00AD7C6F">
            <w:pPr>
              <w:spacing w:after="0" w:line="240" w:lineRule="auto"/>
              <w:textAlignment w:val="baseline"/>
              <w:rPr>
                <w:rFonts w:cstheme="minorHAnsi"/>
                <w:sz w:val="18"/>
                <w:szCs w:val="18"/>
              </w:rPr>
            </w:pPr>
            <w:r w:rsidRPr="00581653">
              <w:rPr>
                <w:rFonts w:cstheme="minorHAnsi"/>
                <w:sz w:val="18"/>
                <w:szCs w:val="18"/>
              </w:rPr>
              <w:t xml:space="preserve"> </w:t>
            </w:r>
            <w:r w:rsidR="001019F5" w:rsidRPr="00581653">
              <w:rPr>
                <w:rFonts w:cstheme="minorHAnsi"/>
                <w:sz w:val="18"/>
                <w:szCs w:val="18"/>
              </w:rPr>
              <w:t>$</w:t>
            </w:r>
            <w:r w:rsidR="00AD0085" w:rsidRPr="00581653">
              <w:rPr>
                <w:rFonts w:cstheme="minorHAnsi"/>
                <w:sz w:val="18"/>
                <w:szCs w:val="18"/>
              </w:rPr>
              <w:t xml:space="preserve">4,443,271 </w:t>
            </w:r>
          </w:p>
          <w:p w14:paraId="547EEFF0" w14:textId="7B3C3FB6" w:rsidR="00AD0085" w:rsidRPr="00581653" w:rsidRDefault="00DF3BA1">
            <w:pPr>
              <w:spacing w:after="0" w:line="240" w:lineRule="auto"/>
              <w:textAlignment w:val="baseline"/>
              <w:rPr>
                <w:rFonts w:cstheme="minorHAnsi"/>
                <w:i/>
                <w:iCs/>
                <w:sz w:val="18"/>
                <w:szCs w:val="18"/>
              </w:rPr>
            </w:pPr>
            <w:r w:rsidRPr="00581653">
              <w:rPr>
                <w:rFonts w:cstheme="minorHAnsi"/>
                <w:i/>
                <w:iCs/>
                <w:sz w:val="18"/>
                <w:szCs w:val="18"/>
              </w:rPr>
              <w:t xml:space="preserve"> </w:t>
            </w:r>
            <w:r w:rsidR="00AD0085" w:rsidRPr="00581653">
              <w:rPr>
                <w:rFonts w:cstheme="minorHAnsi"/>
                <w:i/>
                <w:iCs/>
                <w:sz w:val="18"/>
                <w:szCs w:val="18"/>
              </w:rPr>
              <w:t>(</w:t>
            </w:r>
            <w:r w:rsidR="001019F5" w:rsidRPr="00581653">
              <w:rPr>
                <w:rFonts w:cstheme="minorHAnsi"/>
                <w:i/>
                <w:iCs/>
                <w:sz w:val="18"/>
                <w:szCs w:val="18"/>
              </w:rPr>
              <w:t>$</w:t>
            </w:r>
            <w:r w:rsidR="00AD0085" w:rsidRPr="00581653">
              <w:rPr>
                <w:rFonts w:cstheme="minorHAnsi"/>
                <w:i/>
                <w:iCs/>
                <w:sz w:val="18"/>
                <w:szCs w:val="18"/>
              </w:rPr>
              <w:t>62</w:t>
            </w:r>
            <w:r w:rsidR="0021261C" w:rsidRPr="00581653">
              <w:rPr>
                <w:rFonts w:cstheme="minorHAnsi"/>
                <w:i/>
                <w:iCs/>
                <w:sz w:val="18"/>
                <w:szCs w:val="18"/>
              </w:rPr>
              <w:t>7</w:t>
            </w:r>
            <w:r w:rsidR="00AD0085" w:rsidRPr="00581653">
              <w:rPr>
                <w:rFonts w:cstheme="minorHAnsi"/>
                <w:i/>
                <w:iCs/>
                <w:sz w:val="18"/>
                <w:szCs w:val="18"/>
              </w:rPr>
              <w:t>)</w:t>
            </w:r>
          </w:p>
        </w:tc>
        <w:tc>
          <w:tcPr>
            <w:tcW w:w="1364" w:type="pct"/>
            <w:shd w:val="clear" w:color="auto" w:fill="auto"/>
          </w:tcPr>
          <w:p w14:paraId="3CDD21CE" w14:textId="0D055EB4" w:rsidR="00DF3BA1" w:rsidRPr="00581653" w:rsidRDefault="00AD7C6F">
            <w:pPr>
              <w:spacing w:after="0" w:line="240" w:lineRule="auto"/>
              <w:textAlignment w:val="baseline"/>
              <w:rPr>
                <w:rFonts w:cstheme="minorHAnsi"/>
                <w:sz w:val="18"/>
                <w:szCs w:val="18"/>
              </w:rPr>
            </w:pPr>
            <w:r w:rsidRPr="00581653">
              <w:rPr>
                <w:rFonts w:cstheme="minorHAnsi"/>
                <w:sz w:val="18"/>
                <w:szCs w:val="18"/>
              </w:rPr>
              <w:t xml:space="preserve"> </w:t>
            </w:r>
            <w:r w:rsidR="001019F5" w:rsidRPr="00581653">
              <w:rPr>
                <w:rFonts w:cstheme="minorHAnsi"/>
                <w:sz w:val="18"/>
                <w:szCs w:val="18"/>
              </w:rPr>
              <w:t>$</w:t>
            </w:r>
            <w:r w:rsidR="00AD0085" w:rsidRPr="00581653">
              <w:rPr>
                <w:rFonts w:cstheme="minorHAnsi"/>
                <w:sz w:val="18"/>
                <w:szCs w:val="18"/>
              </w:rPr>
              <w:t>9,340,005</w:t>
            </w:r>
            <w:r w:rsidR="00AD0085" w:rsidRPr="00581653" w:rsidDel="00E57874">
              <w:rPr>
                <w:rFonts w:cstheme="minorHAnsi"/>
                <w:sz w:val="18"/>
                <w:szCs w:val="18"/>
              </w:rPr>
              <w:t xml:space="preserve"> </w:t>
            </w:r>
          </w:p>
          <w:p w14:paraId="24C7AA2C" w14:textId="2ACD7EA0" w:rsidR="00AD0085" w:rsidRPr="00581653" w:rsidRDefault="00DF3BA1">
            <w:pPr>
              <w:spacing w:after="0" w:line="240" w:lineRule="auto"/>
              <w:textAlignment w:val="baseline"/>
              <w:rPr>
                <w:rFonts w:cstheme="minorHAnsi"/>
                <w:i/>
                <w:iCs/>
                <w:sz w:val="18"/>
                <w:szCs w:val="18"/>
              </w:rPr>
            </w:pPr>
            <w:r w:rsidRPr="00581653">
              <w:rPr>
                <w:rFonts w:cstheme="minorHAnsi"/>
                <w:sz w:val="18"/>
                <w:szCs w:val="18"/>
              </w:rPr>
              <w:t xml:space="preserve"> </w:t>
            </w:r>
            <w:r w:rsidR="00AD0085" w:rsidRPr="00581653">
              <w:rPr>
                <w:rFonts w:cstheme="minorHAnsi"/>
                <w:i/>
                <w:iCs/>
                <w:sz w:val="18"/>
                <w:szCs w:val="18"/>
              </w:rPr>
              <w:t>(</w:t>
            </w:r>
            <w:r w:rsidR="001019F5" w:rsidRPr="00581653">
              <w:rPr>
                <w:rFonts w:cstheme="minorHAnsi"/>
                <w:i/>
                <w:iCs/>
                <w:sz w:val="18"/>
                <w:szCs w:val="18"/>
              </w:rPr>
              <w:t>$</w:t>
            </w:r>
            <w:r w:rsidR="00AD0085" w:rsidRPr="00581653">
              <w:rPr>
                <w:rFonts w:cstheme="minorHAnsi"/>
                <w:i/>
                <w:iCs/>
                <w:sz w:val="18"/>
                <w:szCs w:val="18"/>
              </w:rPr>
              <w:t>1</w:t>
            </w:r>
            <w:r w:rsidR="002671CF" w:rsidRPr="00581653">
              <w:rPr>
                <w:rFonts w:cstheme="minorHAnsi"/>
                <w:i/>
                <w:iCs/>
                <w:sz w:val="18"/>
                <w:szCs w:val="18"/>
              </w:rPr>
              <w:t>,</w:t>
            </w:r>
            <w:r w:rsidR="00AD0085" w:rsidRPr="00581653">
              <w:rPr>
                <w:rFonts w:cstheme="minorHAnsi"/>
                <w:i/>
                <w:iCs/>
                <w:sz w:val="18"/>
                <w:szCs w:val="18"/>
              </w:rPr>
              <w:t>31</w:t>
            </w:r>
            <w:r w:rsidR="001F5C5D" w:rsidRPr="00581653">
              <w:rPr>
                <w:rFonts w:cstheme="minorHAnsi"/>
                <w:i/>
                <w:iCs/>
                <w:sz w:val="18"/>
                <w:szCs w:val="18"/>
              </w:rPr>
              <w:t>8</w:t>
            </w:r>
            <w:r w:rsidR="00AD0085" w:rsidRPr="00581653">
              <w:rPr>
                <w:rFonts w:cstheme="minorHAnsi"/>
                <w:i/>
                <w:iCs/>
                <w:sz w:val="18"/>
                <w:szCs w:val="18"/>
              </w:rPr>
              <w:t>)</w:t>
            </w:r>
          </w:p>
        </w:tc>
        <w:tc>
          <w:tcPr>
            <w:tcW w:w="1289" w:type="pct"/>
            <w:shd w:val="clear" w:color="auto" w:fill="auto"/>
          </w:tcPr>
          <w:p w14:paraId="09B26A59" w14:textId="5FB84F8C" w:rsidR="00DF3BA1" w:rsidRPr="00581653" w:rsidRDefault="00767BE3">
            <w:pPr>
              <w:spacing w:after="0" w:line="240" w:lineRule="auto"/>
              <w:textAlignment w:val="baseline"/>
              <w:rPr>
                <w:rFonts w:cstheme="minorHAnsi"/>
                <w:sz w:val="18"/>
                <w:szCs w:val="18"/>
              </w:rPr>
            </w:pPr>
            <w:r w:rsidRPr="00581653">
              <w:rPr>
                <w:rFonts w:cstheme="minorHAnsi"/>
                <w:sz w:val="18"/>
                <w:szCs w:val="18"/>
              </w:rPr>
              <w:t xml:space="preserve"> </w:t>
            </w:r>
            <w:r w:rsidR="001019F5" w:rsidRPr="00581653">
              <w:rPr>
                <w:rFonts w:cstheme="minorHAnsi"/>
                <w:sz w:val="18"/>
                <w:szCs w:val="18"/>
              </w:rPr>
              <w:t>$</w:t>
            </w:r>
            <w:r w:rsidR="00912E14" w:rsidRPr="00581653">
              <w:rPr>
                <w:rFonts w:cstheme="minorHAnsi"/>
                <w:sz w:val="18"/>
                <w:szCs w:val="18"/>
              </w:rPr>
              <w:t>15,106,60</w:t>
            </w:r>
            <w:r w:rsidR="004400E0" w:rsidRPr="00581653">
              <w:rPr>
                <w:rFonts w:cstheme="minorHAnsi"/>
                <w:sz w:val="18"/>
                <w:szCs w:val="18"/>
              </w:rPr>
              <w:t>9</w:t>
            </w:r>
            <w:r w:rsidR="00912E14" w:rsidRPr="00581653">
              <w:rPr>
                <w:rFonts w:cstheme="minorHAnsi"/>
                <w:sz w:val="18"/>
                <w:szCs w:val="18"/>
              </w:rPr>
              <w:t xml:space="preserve"> </w:t>
            </w:r>
          </w:p>
          <w:p w14:paraId="1AD8279D" w14:textId="2FB85779" w:rsidR="00AD0085" w:rsidRPr="00581653" w:rsidRDefault="00DF3BA1">
            <w:pPr>
              <w:spacing w:after="0" w:line="240" w:lineRule="auto"/>
              <w:textAlignment w:val="baseline"/>
              <w:rPr>
                <w:rFonts w:cstheme="minorHAnsi"/>
                <w:i/>
                <w:iCs/>
                <w:sz w:val="18"/>
                <w:szCs w:val="18"/>
              </w:rPr>
            </w:pPr>
            <w:r w:rsidRPr="00581653">
              <w:rPr>
                <w:rFonts w:cstheme="minorHAnsi"/>
                <w:sz w:val="18"/>
                <w:szCs w:val="18"/>
              </w:rPr>
              <w:t xml:space="preserve"> </w:t>
            </w:r>
            <w:r w:rsidR="00912E14" w:rsidRPr="00581653">
              <w:rPr>
                <w:rFonts w:cstheme="minorHAnsi"/>
                <w:i/>
                <w:iCs/>
                <w:sz w:val="18"/>
                <w:szCs w:val="18"/>
              </w:rPr>
              <w:t>(</w:t>
            </w:r>
            <w:r w:rsidR="001019F5" w:rsidRPr="00581653">
              <w:rPr>
                <w:rFonts w:cstheme="minorHAnsi"/>
                <w:i/>
                <w:iCs/>
                <w:sz w:val="18"/>
                <w:szCs w:val="18"/>
              </w:rPr>
              <w:t>$</w:t>
            </w:r>
            <w:r w:rsidR="00912E14" w:rsidRPr="00581653">
              <w:rPr>
                <w:rFonts w:cstheme="minorHAnsi"/>
                <w:i/>
                <w:iCs/>
                <w:sz w:val="18"/>
                <w:szCs w:val="18"/>
              </w:rPr>
              <w:t>0)</w:t>
            </w:r>
          </w:p>
        </w:tc>
      </w:tr>
      <w:tr w:rsidR="008F51CE" w:rsidRPr="00581653" w14:paraId="4DF11AEF" w14:textId="77777777" w:rsidTr="00D10FDF">
        <w:trPr>
          <w:trHeight w:val="300"/>
        </w:trPr>
        <w:tc>
          <w:tcPr>
            <w:tcW w:w="983" w:type="pct"/>
            <w:shd w:val="clear" w:color="auto" w:fill="auto"/>
          </w:tcPr>
          <w:p w14:paraId="7AE9DEEE" w14:textId="789BCC69" w:rsidR="008F51CE" w:rsidRPr="00581653" w:rsidRDefault="00AD7C6F" w:rsidP="00AD7C6F">
            <w:pPr>
              <w:spacing w:after="0" w:line="240" w:lineRule="auto"/>
              <w:textAlignment w:val="baseline"/>
              <w:rPr>
                <w:rFonts w:cstheme="minorHAnsi"/>
                <w:b/>
                <w:sz w:val="18"/>
                <w:szCs w:val="18"/>
              </w:rPr>
            </w:pPr>
            <w:r w:rsidRPr="00581653">
              <w:rPr>
                <w:rFonts w:cstheme="minorHAnsi"/>
                <w:b/>
                <w:sz w:val="18"/>
                <w:szCs w:val="18"/>
              </w:rPr>
              <w:t xml:space="preserve"> </w:t>
            </w:r>
            <w:r w:rsidR="008F51CE" w:rsidRPr="00581653">
              <w:rPr>
                <w:rFonts w:cstheme="minorHAnsi"/>
                <w:b/>
                <w:sz w:val="18"/>
                <w:szCs w:val="18"/>
              </w:rPr>
              <w:t>TOTAL</w:t>
            </w:r>
          </w:p>
        </w:tc>
        <w:tc>
          <w:tcPr>
            <w:tcW w:w="1365" w:type="pct"/>
            <w:shd w:val="clear" w:color="auto" w:fill="auto"/>
          </w:tcPr>
          <w:p w14:paraId="61FBD11A" w14:textId="1C93359E" w:rsidR="00C21F74" w:rsidRPr="00581653" w:rsidRDefault="00AD7C6F">
            <w:pPr>
              <w:spacing w:after="0" w:line="240" w:lineRule="auto"/>
              <w:textAlignment w:val="baseline"/>
              <w:rPr>
                <w:rFonts w:cstheme="minorHAnsi"/>
                <w:b/>
                <w:sz w:val="18"/>
                <w:szCs w:val="18"/>
              </w:rPr>
            </w:pPr>
            <w:r w:rsidRPr="00581653">
              <w:rPr>
                <w:rFonts w:cstheme="minorHAnsi"/>
                <w:b/>
                <w:sz w:val="18"/>
                <w:szCs w:val="18"/>
              </w:rPr>
              <w:t xml:space="preserve"> </w:t>
            </w:r>
            <w:r w:rsidR="001019F5" w:rsidRPr="00581653">
              <w:rPr>
                <w:rFonts w:cstheme="minorHAnsi"/>
                <w:b/>
                <w:sz w:val="18"/>
                <w:szCs w:val="18"/>
              </w:rPr>
              <w:t>$</w:t>
            </w:r>
            <w:r w:rsidR="00820CDE" w:rsidRPr="00581653">
              <w:rPr>
                <w:rFonts w:cstheme="minorHAnsi"/>
                <w:b/>
                <w:sz w:val="18"/>
                <w:szCs w:val="18"/>
              </w:rPr>
              <w:t>16,768,378</w:t>
            </w:r>
          </w:p>
          <w:p w14:paraId="791A5767" w14:textId="50BF6193" w:rsidR="008F51CE" w:rsidRPr="00581653" w:rsidRDefault="00AD7C6F">
            <w:pPr>
              <w:spacing w:after="0" w:line="240" w:lineRule="auto"/>
              <w:textAlignment w:val="baseline"/>
              <w:rPr>
                <w:rFonts w:cstheme="minorHAnsi"/>
                <w:b/>
                <w:i/>
                <w:iCs/>
                <w:sz w:val="18"/>
                <w:szCs w:val="18"/>
              </w:rPr>
            </w:pPr>
            <w:r w:rsidRPr="00581653">
              <w:rPr>
                <w:rFonts w:cstheme="minorHAnsi"/>
                <w:b/>
                <w:sz w:val="18"/>
                <w:szCs w:val="18"/>
              </w:rPr>
              <w:t xml:space="preserve"> </w:t>
            </w:r>
            <w:r w:rsidR="00820CDE" w:rsidRPr="00581653">
              <w:rPr>
                <w:rFonts w:cstheme="minorHAnsi"/>
                <w:b/>
                <w:i/>
                <w:iCs/>
                <w:sz w:val="18"/>
                <w:szCs w:val="18"/>
              </w:rPr>
              <w:t>(</w:t>
            </w:r>
            <w:r w:rsidR="001019F5" w:rsidRPr="00581653">
              <w:rPr>
                <w:rFonts w:cstheme="minorHAnsi"/>
                <w:b/>
                <w:i/>
                <w:iCs/>
                <w:sz w:val="18"/>
                <w:szCs w:val="18"/>
              </w:rPr>
              <w:t>$</w:t>
            </w:r>
            <w:r w:rsidR="00820CDE" w:rsidRPr="00581653">
              <w:rPr>
                <w:rFonts w:cstheme="minorHAnsi"/>
                <w:b/>
                <w:i/>
                <w:iCs/>
                <w:sz w:val="18"/>
                <w:szCs w:val="18"/>
              </w:rPr>
              <w:t>13,2</w:t>
            </w:r>
            <w:r w:rsidR="0021261C" w:rsidRPr="00581653">
              <w:rPr>
                <w:rFonts w:cstheme="minorHAnsi"/>
                <w:b/>
                <w:i/>
                <w:iCs/>
                <w:sz w:val="18"/>
                <w:szCs w:val="18"/>
              </w:rPr>
              <w:t>20</w:t>
            </w:r>
            <w:r w:rsidR="00416558" w:rsidRPr="00581653">
              <w:rPr>
                <w:rFonts w:cstheme="minorHAnsi"/>
                <w:b/>
                <w:i/>
                <w:iCs/>
                <w:sz w:val="18"/>
                <w:szCs w:val="18"/>
              </w:rPr>
              <w:t>)</w:t>
            </w:r>
          </w:p>
        </w:tc>
        <w:tc>
          <w:tcPr>
            <w:tcW w:w="1364" w:type="pct"/>
            <w:shd w:val="clear" w:color="auto" w:fill="auto"/>
          </w:tcPr>
          <w:p w14:paraId="1549F1DC" w14:textId="6086BFAB" w:rsidR="00C21F74" w:rsidRPr="00581653" w:rsidRDefault="00AD7C6F">
            <w:pPr>
              <w:spacing w:after="0" w:line="240" w:lineRule="auto"/>
              <w:textAlignment w:val="baseline"/>
              <w:rPr>
                <w:rFonts w:cstheme="minorHAnsi"/>
                <w:b/>
                <w:sz w:val="18"/>
                <w:szCs w:val="18"/>
              </w:rPr>
            </w:pPr>
            <w:r w:rsidRPr="00581653">
              <w:rPr>
                <w:rFonts w:cstheme="minorHAnsi"/>
                <w:b/>
                <w:sz w:val="18"/>
                <w:szCs w:val="18"/>
              </w:rPr>
              <w:t xml:space="preserve"> </w:t>
            </w:r>
            <w:r w:rsidR="001019F5" w:rsidRPr="00581653">
              <w:rPr>
                <w:rFonts w:cstheme="minorHAnsi"/>
                <w:b/>
                <w:sz w:val="18"/>
                <w:szCs w:val="18"/>
              </w:rPr>
              <w:t>$</w:t>
            </w:r>
            <w:r w:rsidR="00416558" w:rsidRPr="00581653">
              <w:rPr>
                <w:rFonts w:cstheme="minorHAnsi"/>
                <w:b/>
                <w:sz w:val="18"/>
                <w:szCs w:val="18"/>
              </w:rPr>
              <w:t>2</w:t>
            </w:r>
            <w:r w:rsidR="00BE5ABA" w:rsidRPr="00581653">
              <w:rPr>
                <w:rFonts w:cstheme="minorHAnsi"/>
                <w:b/>
                <w:sz w:val="18"/>
                <w:szCs w:val="18"/>
              </w:rPr>
              <w:t>5</w:t>
            </w:r>
            <w:r w:rsidR="00416558" w:rsidRPr="00581653">
              <w:rPr>
                <w:rFonts w:cstheme="minorHAnsi"/>
                <w:b/>
                <w:sz w:val="18"/>
                <w:szCs w:val="18"/>
              </w:rPr>
              <w:t>,981,</w:t>
            </w:r>
            <w:r w:rsidR="00F42214" w:rsidRPr="00581653">
              <w:rPr>
                <w:rFonts w:cstheme="minorHAnsi"/>
                <w:b/>
                <w:sz w:val="18"/>
                <w:szCs w:val="18"/>
              </w:rPr>
              <w:t xml:space="preserve">013 </w:t>
            </w:r>
          </w:p>
          <w:p w14:paraId="02980FDF" w14:textId="39341251" w:rsidR="008F51CE" w:rsidRPr="00581653" w:rsidRDefault="00AD7C6F">
            <w:pPr>
              <w:spacing w:after="0" w:line="240" w:lineRule="auto"/>
              <w:textAlignment w:val="baseline"/>
              <w:rPr>
                <w:rFonts w:cstheme="minorHAnsi"/>
                <w:b/>
                <w:i/>
                <w:iCs/>
                <w:sz w:val="18"/>
                <w:szCs w:val="18"/>
              </w:rPr>
            </w:pPr>
            <w:r w:rsidRPr="00581653">
              <w:rPr>
                <w:rFonts w:cstheme="minorHAnsi"/>
                <w:b/>
                <w:sz w:val="18"/>
                <w:szCs w:val="18"/>
              </w:rPr>
              <w:t xml:space="preserve"> </w:t>
            </w:r>
            <w:r w:rsidR="00F42214" w:rsidRPr="00581653">
              <w:rPr>
                <w:rFonts w:cstheme="minorHAnsi"/>
                <w:b/>
                <w:i/>
                <w:iCs/>
                <w:sz w:val="18"/>
                <w:szCs w:val="18"/>
              </w:rPr>
              <w:t>(</w:t>
            </w:r>
            <w:r w:rsidR="001019F5" w:rsidRPr="00581653">
              <w:rPr>
                <w:rFonts w:cstheme="minorHAnsi"/>
                <w:b/>
                <w:i/>
                <w:iCs/>
                <w:sz w:val="18"/>
                <w:szCs w:val="18"/>
              </w:rPr>
              <w:t>$</w:t>
            </w:r>
            <w:r w:rsidR="00F42214" w:rsidRPr="00581653">
              <w:rPr>
                <w:rFonts w:cstheme="minorHAnsi"/>
                <w:b/>
                <w:i/>
                <w:iCs/>
                <w:sz w:val="18"/>
                <w:szCs w:val="18"/>
              </w:rPr>
              <w:t>3</w:t>
            </w:r>
            <w:r w:rsidR="002671CF" w:rsidRPr="00581653">
              <w:rPr>
                <w:rFonts w:cstheme="minorHAnsi"/>
                <w:b/>
                <w:i/>
                <w:iCs/>
                <w:sz w:val="18"/>
                <w:szCs w:val="18"/>
              </w:rPr>
              <w:t>,</w:t>
            </w:r>
            <w:r w:rsidR="00F42214" w:rsidRPr="00581653">
              <w:rPr>
                <w:rFonts w:cstheme="minorHAnsi"/>
                <w:b/>
                <w:i/>
                <w:iCs/>
                <w:sz w:val="18"/>
                <w:szCs w:val="18"/>
              </w:rPr>
              <w:t>665</w:t>
            </w:r>
            <w:r w:rsidR="00FD740E" w:rsidRPr="00581653">
              <w:rPr>
                <w:rFonts w:cstheme="minorHAnsi"/>
                <w:b/>
                <w:i/>
                <w:iCs/>
                <w:sz w:val="18"/>
                <w:szCs w:val="18"/>
              </w:rPr>
              <w:t>)</w:t>
            </w:r>
          </w:p>
        </w:tc>
        <w:tc>
          <w:tcPr>
            <w:tcW w:w="1289" w:type="pct"/>
            <w:shd w:val="clear" w:color="auto" w:fill="auto"/>
          </w:tcPr>
          <w:p w14:paraId="5ABB071C" w14:textId="53288BC8" w:rsidR="00C21F74" w:rsidRPr="00581653" w:rsidRDefault="00767BE3">
            <w:pPr>
              <w:spacing w:after="0" w:line="240" w:lineRule="auto"/>
              <w:textAlignment w:val="baseline"/>
              <w:rPr>
                <w:rFonts w:cstheme="minorHAnsi"/>
                <w:b/>
                <w:sz w:val="18"/>
                <w:szCs w:val="18"/>
              </w:rPr>
            </w:pPr>
            <w:r w:rsidRPr="00581653">
              <w:rPr>
                <w:rFonts w:cstheme="minorHAnsi"/>
                <w:b/>
                <w:sz w:val="18"/>
                <w:szCs w:val="18"/>
              </w:rPr>
              <w:t xml:space="preserve"> </w:t>
            </w:r>
            <w:r w:rsidR="001019F5" w:rsidRPr="00581653">
              <w:rPr>
                <w:rFonts w:cstheme="minorHAnsi"/>
                <w:b/>
                <w:sz w:val="18"/>
                <w:szCs w:val="18"/>
              </w:rPr>
              <w:t>$</w:t>
            </w:r>
            <w:r w:rsidR="00365D52" w:rsidRPr="00581653">
              <w:rPr>
                <w:rFonts w:cstheme="minorHAnsi"/>
                <w:b/>
                <w:sz w:val="18"/>
                <w:szCs w:val="18"/>
              </w:rPr>
              <w:t>46</w:t>
            </w:r>
            <w:r w:rsidR="00A23EDA" w:rsidRPr="00581653">
              <w:rPr>
                <w:rFonts w:cstheme="minorHAnsi"/>
                <w:b/>
                <w:sz w:val="18"/>
                <w:szCs w:val="18"/>
              </w:rPr>
              <w:t>,881,</w:t>
            </w:r>
            <w:r w:rsidR="000C402F" w:rsidRPr="00581653">
              <w:rPr>
                <w:rFonts w:cstheme="minorHAnsi"/>
                <w:b/>
                <w:sz w:val="18"/>
                <w:szCs w:val="18"/>
              </w:rPr>
              <w:t>02</w:t>
            </w:r>
            <w:r w:rsidR="00CC678A" w:rsidRPr="00581653">
              <w:rPr>
                <w:rFonts w:cstheme="minorHAnsi"/>
                <w:b/>
                <w:sz w:val="18"/>
                <w:szCs w:val="18"/>
              </w:rPr>
              <w:t>2</w:t>
            </w:r>
            <w:r w:rsidR="000C402F" w:rsidRPr="00581653">
              <w:rPr>
                <w:rFonts w:cstheme="minorHAnsi"/>
                <w:b/>
                <w:sz w:val="18"/>
                <w:szCs w:val="18"/>
              </w:rPr>
              <w:t xml:space="preserve"> </w:t>
            </w:r>
          </w:p>
          <w:p w14:paraId="1EA57E75" w14:textId="7E065DDA" w:rsidR="008F51CE" w:rsidRPr="00581653" w:rsidRDefault="00C21F74">
            <w:pPr>
              <w:spacing w:after="0" w:line="240" w:lineRule="auto"/>
              <w:textAlignment w:val="baseline"/>
              <w:rPr>
                <w:rFonts w:cstheme="minorHAnsi"/>
                <w:i/>
                <w:iCs/>
                <w:sz w:val="18"/>
                <w:szCs w:val="18"/>
              </w:rPr>
            </w:pPr>
            <w:r w:rsidRPr="00581653">
              <w:rPr>
                <w:rFonts w:cstheme="minorHAnsi"/>
                <w:b/>
                <w:sz w:val="18"/>
                <w:szCs w:val="18"/>
              </w:rPr>
              <w:t xml:space="preserve"> </w:t>
            </w:r>
            <w:r w:rsidR="000C402F" w:rsidRPr="00581653">
              <w:rPr>
                <w:rFonts w:cstheme="minorHAnsi"/>
                <w:b/>
                <w:i/>
                <w:iCs/>
                <w:sz w:val="18"/>
                <w:szCs w:val="18"/>
              </w:rPr>
              <w:t>(</w:t>
            </w:r>
            <w:r w:rsidR="001019F5" w:rsidRPr="00581653">
              <w:rPr>
                <w:rFonts w:cstheme="minorHAnsi"/>
                <w:b/>
                <w:i/>
                <w:iCs/>
                <w:sz w:val="18"/>
                <w:szCs w:val="18"/>
              </w:rPr>
              <w:t>$</w:t>
            </w:r>
            <w:r w:rsidR="000C402F" w:rsidRPr="00581653">
              <w:rPr>
                <w:rFonts w:cstheme="minorHAnsi"/>
                <w:b/>
                <w:i/>
                <w:iCs/>
                <w:sz w:val="18"/>
                <w:szCs w:val="18"/>
              </w:rPr>
              <w:t xml:space="preserve">0) </w:t>
            </w:r>
          </w:p>
        </w:tc>
      </w:tr>
    </w:tbl>
    <w:p w14:paraId="60269A51" w14:textId="7638A8D7" w:rsidR="00FE2CCA" w:rsidRPr="00FA6765" w:rsidRDefault="006009BA" w:rsidP="0086408A">
      <w:pPr>
        <w:pStyle w:val="BodyText"/>
        <w:rPr>
          <w:rFonts w:eastAsiaTheme="minorEastAsia"/>
          <w:lang w:eastAsia="en-US"/>
        </w:rPr>
      </w:pPr>
      <w:r w:rsidRPr="00FA6765">
        <w:rPr>
          <w:rFonts w:eastAsiaTheme="minorEastAsia"/>
          <w:lang w:eastAsia="en-US"/>
        </w:rPr>
        <w:t xml:space="preserve">In </w:t>
      </w:r>
      <w:r w:rsidR="000029BF" w:rsidRPr="00FA6765">
        <w:rPr>
          <w:rFonts w:eastAsiaTheme="minorEastAsia"/>
          <w:lang w:eastAsia="en-US"/>
        </w:rPr>
        <w:t xml:space="preserve">the </w:t>
      </w:r>
      <w:r w:rsidRPr="00FA6765">
        <w:rPr>
          <w:rFonts w:eastAsiaTheme="minorEastAsia"/>
          <w:lang w:eastAsia="en-US"/>
        </w:rPr>
        <w:t>2022</w:t>
      </w:r>
      <w:r w:rsidR="000029BF" w:rsidRPr="00FA6765">
        <w:rPr>
          <w:rFonts w:eastAsiaTheme="minorEastAsia"/>
          <w:lang w:eastAsia="en-US"/>
        </w:rPr>
        <w:t>/</w:t>
      </w:r>
      <w:r w:rsidRPr="00FA6765">
        <w:rPr>
          <w:rFonts w:eastAsiaTheme="minorEastAsia"/>
          <w:lang w:eastAsia="en-US"/>
        </w:rPr>
        <w:t>23</w:t>
      </w:r>
      <w:r w:rsidR="000029BF" w:rsidRPr="00FA6765">
        <w:rPr>
          <w:rFonts w:eastAsiaTheme="minorEastAsia"/>
          <w:lang w:eastAsia="en-US"/>
        </w:rPr>
        <w:t xml:space="preserve"> period</w:t>
      </w:r>
      <w:r w:rsidRPr="00FA6765">
        <w:rPr>
          <w:rFonts w:eastAsiaTheme="minorEastAsia"/>
          <w:lang w:eastAsia="en-US"/>
        </w:rPr>
        <w:t>,</w:t>
      </w:r>
      <w:r w:rsidR="00E4493C" w:rsidRPr="00FA6765">
        <w:rPr>
          <w:rFonts w:eastAsiaTheme="minorEastAsia"/>
          <w:lang w:eastAsia="en-US"/>
        </w:rPr>
        <w:t xml:space="preserve"> </w:t>
      </w:r>
      <w:r w:rsidR="00E57874">
        <w:rPr>
          <w:rFonts w:eastAsiaTheme="minorEastAsia"/>
          <w:lang w:eastAsia="en-US"/>
        </w:rPr>
        <w:t xml:space="preserve">we distributed </w:t>
      </w:r>
      <w:r w:rsidR="003200C7" w:rsidRPr="00FA6765">
        <w:rPr>
          <w:rFonts w:eastAsiaTheme="minorEastAsia"/>
          <w:lang w:eastAsia="en-US"/>
        </w:rPr>
        <w:t xml:space="preserve">a total </w:t>
      </w:r>
      <w:r w:rsidR="00AC7D44" w:rsidRPr="00FA6765">
        <w:rPr>
          <w:rFonts w:eastAsiaTheme="minorEastAsia"/>
          <w:lang w:eastAsia="en-US"/>
        </w:rPr>
        <w:t xml:space="preserve">of </w:t>
      </w:r>
      <w:r w:rsidR="00AC7D44" w:rsidRPr="00FA6765">
        <w:rPr>
          <w:rFonts w:eastAsiaTheme="minorEastAsia"/>
          <w:b/>
          <w:lang w:eastAsia="en-US"/>
        </w:rPr>
        <w:t>$46,881,021.</w:t>
      </w:r>
      <w:r w:rsidR="00674367" w:rsidRPr="00FA6765">
        <w:rPr>
          <w:rFonts w:eastAsiaTheme="minorEastAsia"/>
          <w:b/>
          <w:lang w:eastAsia="en-US"/>
        </w:rPr>
        <w:t>8</w:t>
      </w:r>
      <w:r w:rsidR="00AC7D44" w:rsidRPr="00FA6765">
        <w:rPr>
          <w:rFonts w:eastAsiaTheme="minorEastAsia"/>
          <w:b/>
          <w:lang w:eastAsia="en-US"/>
        </w:rPr>
        <w:t>0</w:t>
      </w:r>
      <w:r w:rsidR="00AC7D44" w:rsidRPr="00FA6765">
        <w:rPr>
          <w:rFonts w:eastAsiaTheme="minorEastAsia"/>
          <w:lang w:eastAsia="en-US"/>
        </w:rPr>
        <w:t xml:space="preserve"> of </w:t>
      </w:r>
      <w:r w:rsidR="00F15EC4" w:rsidRPr="00FA6765">
        <w:rPr>
          <w:rFonts w:eastAsiaTheme="minorEastAsia"/>
          <w:lang w:eastAsia="en-US"/>
        </w:rPr>
        <w:t>waste lev</w:t>
      </w:r>
      <w:r w:rsidR="00E57874">
        <w:rPr>
          <w:rFonts w:eastAsiaTheme="minorEastAsia"/>
          <w:lang w:eastAsia="en-US"/>
        </w:rPr>
        <w:t xml:space="preserve">ies </w:t>
      </w:r>
      <w:r w:rsidR="0052448C" w:rsidRPr="00FA6765">
        <w:rPr>
          <w:rFonts w:eastAsiaTheme="minorEastAsia"/>
          <w:lang w:eastAsia="en-US"/>
        </w:rPr>
        <w:t>to</w:t>
      </w:r>
      <w:r w:rsidR="003200C7" w:rsidRPr="00FA6765" w:rsidDel="00E57874">
        <w:rPr>
          <w:rFonts w:eastAsiaTheme="minorEastAsia"/>
          <w:lang w:eastAsia="en-US"/>
        </w:rPr>
        <w:t xml:space="preserve"> </w:t>
      </w:r>
      <w:r w:rsidR="00E57874">
        <w:rPr>
          <w:rFonts w:eastAsiaTheme="minorEastAsia"/>
          <w:lang w:eastAsia="en-US"/>
        </w:rPr>
        <w:t>territorial authorities</w:t>
      </w:r>
      <w:r w:rsidR="009F394D">
        <w:rPr>
          <w:rFonts w:eastAsiaTheme="minorEastAsia"/>
          <w:lang w:eastAsia="en-US"/>
        </w:rPr>
        <w:t xml:space="preserve"> and we did not need to retain levies from any </w:t>
      </w:r>
      <w:r w:rsidR="005F7137" w:rsidRPr="00FA6765">
        <w:rPr>
          <w:rFonts w:eastAsiaTheme="minorEastAsia"/>
          <w:lang w:eastAsia="en-US"/>
        </w:rPr>
        <w:t xml:space="preserve">of the 67 TAs. </w:t>
      </w:r>
      <w:r w:rsidR="00644DF8" w:rsidRPr="00FA6765">
        <w:rPr>
          <w:rFonts w:eastAsiaTheme="minorEastAsia"/>
          <w:lang w:eastAsia="en-US"/>
        </w:rPr>
        <w:t xml:space="preserve">Waste Operations worked closely with all </w:t>
      </w:r>
      <w:r w:rsidR="00C31D57" w:rsidRPr="00FA6765">
        <w:rPr>
          <w:rFonts w:eastAsiaTheme="minorEastAsia"/>
          <w:lang w:eastAsia="en-US"/>
        </w:rPr>
        <w:t>councils</w:t>
      </w:r>
      <w:r w:rsidR="5CA0F7C0" w:rsidRPr="00FA6765">
        <w:rPr>
          <w:rFonts w:eastAsiaTheme="minorEastAsia"/>
          <w:lang w:eastAsia="en-US"/>
        </w:rPr>
        <w:t>,</w:t>
      </w:r>
      <w:r w:rsidR="00C31D57" w:rsidRPr="00FA6765">
        <w:rPr>
          <w:rFonts w:eastAsiaTheme="minorEastAsia"/>
          <w:lang w:eastAsia="en-US"/>
        </w:rPr>
        <w:t xml:space="preserve"> </w:t>
      </w:r>
      <w:r w:rsidR="001B6221" w:rsidRPr="00FA6765">
        <w:rPr>
          <w:rFonts w:eastAsiaTheme="minorEastAsia"/>
          <w:lang w:eastAsia="en-US"/>
        </w:rPr>
        <w:t>particularly</w:t>
      </w:r>
      <w:r w:rsidR="00644DF8" w:rsidRPr="00FA6765">
        <w:rPr>
          <w:rFonts w:eastAsiaTheme="minorEastAsia"/>
          <w:lang w:eastAsia="en-US"/>
        </w:rPr>
        <w:t xml:space="preserve"> those </w:t>
      </w:r>
      <w:r w:rsidR="00C31D57" w:rsidRPr="00FA6765">
        <w:rPr>
          <w:rFonts w:eastAsiaTheme="minorEastAsia"/>
          <w:lang w:eastAsia="en-US"/>
        </w:rPr>
        <w:t xml:space="preserve">who had previously </w:t>
      </w:r>
      <w:r w:rsidR="000E3446" w:rsidRPr="00FA6765">
        <w:rPr>
          <w:rFonts w:eastAsiaTheme="minorEastAsia"/>
          <w:lang w:eastAsia="en-US"/>
        </w:rPr>
        <w:t>had the levy withhel</w:t>
      </w:r>
      <w:r w:rsidR="00644DF8" w:rsidRPr="00FA6765">
        <w:rPr>
          <w:rFonts w:eastAsiaTheme="minorEastAsia"/>
          <w:lang w:eastAsia="en-US"/>
        </w:rPr>
        <w:t>d</w:t>
      </w:r>
      <w:r w:rsidR="009F394D">
        <w:rPr>
          <w:rFonts w:eastAsiaTheme="minorEastAsia"/>
          <w:lang w:eastAsia="en-US"/>
        </w:rPr>
        <w:t>,</w:t>
      </w:r>
      <w:r w:rsidR="00644DF8" w:rsidRPr="00FA6765">
        <w:rPr>
          <w:rFonts w:eastAsiaTheme="minorEastAsia"/>
          <w:lang w:eastAsia="en-US"/>
        </w:rPr>
        <w:t xml:space="preserve"> to </w:t>
      </w:r>
      <w:r w:rsidR="00065C33">
        <w:rPr>
          <w:rFonts w:eastAsiaTheme="minorEastAsia"/>
          <w:lang w:eastAsia="en-US"/>
        </w:rPr>
        <w:t xml:space="preserve">support them </w:t>
      </w:r>
      <w:r w:rsidR="0028342D" w:rsidRPr="00FA6765">
        <w:rPr>
          <w:rFonts w:eastAsiaTheme="minorEastAsia"/>
          <w:lang w:eastAsia="en-US"/>
        </w:rPr>
        <w:t xml:space="preserve">to meet </w:t>
      </w:r>
      <w:r w:rsidR="00644DF8" w:rsidRPr="00FA6765">
        <w:rPr>
          <w:rFonts w:eastAsiaTheme="minorEastAsia"/>
          <w:lang w:eastAsia="en-US"/>
        </w:rPr>
        <w:t xml:space="preserve">their </w:t>
      </w:r>
      <w:r w:rsidR="00273E72" w:rsidRPr="00FA6765">
        <w:rPr>
          <w:rFonts w:eastAsiaTheme="minorEastAsia"/>
          <w:lang w:eastAsia="en-US"/>
        </w:rPr>
        <w:t xml:space="preserve">obligations under </w:t>
      </w:r>
      <w:r w:rsidR="0028342D" w:rsidRPr="00FA6765">
        <w:rPr>
          <w:rFonts w:eastAsiaTheme="minorEastAsia"/>
          <w:lang w:eastAsia="en-US"/>
        </w:rPr>
        <w:t xml:space="preserve">section 30 of the WMA. </w:t>
      </w:r>
    </w:p>
    <w:p w14:paraId="1C95E557" w14:textId="288400BA" w:rsidR="007B798A" w:rsidRDefault="007B798A" w:rsidP="0086408A">
      <w:pPr>
        <w:pStyle w:val="Figureheading"/>
      </w:pPr>
      <w:bookmarkStart w:id="10" w:name="_Toc193716701"/>
      <w:r w:rsidRPr="001E6FAC">
        <w:lastRenderedPageBreak/>
        <w:t xml:space="preserve">Figure 2: </w:t>
      </w:r>
      <w:r w:rsidR="0086408A">
        <w:tab/>
      </w:r>
      <w:r w:rsidRPr="001E6FAC">
        <w:t xml:space="preserve">Levy </w:t>
      </w:r>
      <w:r w:rsidR="009F394D">
        <w:t>m</w:t>
      </w:r>
      <w:r w:rsidRPr="001E6FAC">
        <w:t xml:space="preserve">oney </w:t>
      </w:r>
      <w:r w:rsidR="009F394D">
        <w:t>p</w:t>
      </w:r>
      <w:r w:rsidRPr="001E6FAC">
        <w:t xml:space="preserve">aid to </w:t>
      </w:r>
      <w:r w:rsidR="009F394D">
        <w:t>t</w:t>
      </w:r>
      <w:r>
        <w:t xml:space="preserve">erritorial </w:t>
      </w:r>
      <w:r w:rsidR="009F394D">
        <w:t>a</w:t>
      </w:r>
      <w:r>
        <w:t>uthorities</w:t>
      </w:r>
      <w:bookmarkEnd w:id="10"/>
    </w:p>
    <w:p w14:paraId="5716BCF2" w14:textId="48CE29CC" w:rsidR="007B798A" w:rsidRDefault="006E5BEA" w:rsidP="00AA3334">
      <w:pPr>
        <w:pStyle w:val="Heading3"/>
      </w:pPr>
      <w:r>
        <w:rPr>
          <w:noProof/>
        </w:rPr>
        <w:drawing>
          <wp:inline distT="0" distB="0" distL="0" distR="0" wp14:anchorId="2CBAE965" wp14:editId="06435D18">
            <wp:extent cx="5600966" cy="2915728"/>
            <wp:effectExtent l="0" t="0" r="0" b="0"/>
            <wp:docPr id="806880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4739" cy="2922898"/>
                    </a:xfrm>
                    <a:prstGeom prst="rect">
                      <a:avLst/>
                    </a:prstGeom>
                    <a:noFill/>
                  </pic:spPr>
                </pic:pic>
              </a:graphicData>
            </a:graphic>
          </wp:inline>
        </w:drawing>
      </w:r>
    </w:p>
    <w:p w14:paraId="6298843A" w14:textId="31063B1E" w:rsidR="004B236B" w:rsidRPr="00801C5E" w:rsidRDefault="4A1D82F1" w:rsidP="00AA3334">
      <w:pPr>
        <w:pStyle w:val="Heading3"/>
      </w:pPr>
      <w:r w:rsidRPr="00801C5E">
        <w:t>Comments</w:t>
      </w:r>
    </w:p>
    <w:p w14:paraId="5B33CB9E" w14:textId="3FF736E4" w:rsidR="00581653" w:rsidRPr="0086408A" w:rsidRDefault="0048259D" w:rsidP="0086408A">
      <w:pPr>
        <w:pStyle w:val="BodyText"/>
        <w:rPr>
          <w:rStyle w:val="eop"/>
          <w:rFonts w:ascii="Lato" w:hAnsi="Lato" w:cs="Calibri"/>
        </w:rPr>
      </w:pPr>
      <w:r w:rsidRPr="00BE339B">
        <w:t>As the levy expands to encompass other classes</w:t>
      </w:r>
      <w:r w:rsidR="00CF477C" w:rsidRPr="00BE339B">
        <w:t xml:space="preserve">, we </w:t>
      </w:r>
      <w:r w:rsidR="00335260" w:rsidRPr="00BE339B">
        <w:t xml:space="preserve">anticipate </w:t>
      </w:r>
      <w:r w:rsidR="00CF477C" w:rsidRPr="00BE339B">
        <w:t xml:space="preserve">an increase </w:t>
      </w:r>
      <w:r w:rsidR="003B04C1" w:rsidRPr="00BE339B">
        <w:t xml:space="preserve">in the number of estimations </w:t>
      </w:r>
      <w:r w:rsidR="00995EC7" w:rsidRPr="00BE339B">
        <w:t xml:space="preserve">required </w:t>
      </w:r>
      <w:r w:rsidR="00BC7E4E" w:rsidRPr="00BE339B">
        <w:t xml:space="preserve">for levy liable returns. </w:t>
      </w:r>
      <w:r w:rsidR="00E62F27" w:rsidRPr="00BE339B">
        <w:t xml:space="preserve">The estimation process may be </w:t>
      </w:r>
      <w:r w:rsidR="00B94AA5" w:rsidRPr="00BE339B">
        <w:t>enacted by the levy collector (under section 34 of the WMA)</w:t>
      </w:r>
      <w:r w:rsidR="00BC7E4E" w:rsidRPr="00BE339B">
        <w:t xml:space="preserve"> </w:t>
      </w:r>
      <w:r w:rsidR="00042051" w:rsidRPr="00BE339B">
        <w:t xml:space="preserve">when </w:t>
      </w:r>
      <w:r w:rsidR="00457925" w:rsidRPr="00BE339B">
        <w:t>a facility fails to meet the statutory deadline for filing a return.</w:t>
      </w:r>
    </w:p>
    <w:p w14:paraId="11470F12" w14:textId="77777777" w:rsidR="0086408A" w:rsidRPr="0086408A" w:rsidRDefault="0086408A" w:rsidP="0086408A">
      <w:pPr>
        <w:pStyle w:val="BodyText"/>
        <w:rPr>
          <w:rStyle w:val="eop"/>
        </w:rPr>
      </w:pPr>
      <w:r>
        <w:rPr>
          <w:rStyle w:val="eop"/>
          <w:rFonts w:ascii="Lato" w:hAnsi="Lato" w:cs="Calibri"/>
        </w:rPr>
        <w:br w:type="page"/>
      </w:r>
    </w:p>
    <w:p w14:paraId="1C26A3DF" w14:textId="2F09A3A1" w:rsidR="0086408A" w:rsidRPr="0086408A" w:rsidRDefault="0086408A" w:rsidP="0086408A">
      <w:pPr>
        <w:pStyle w:val="Heading2"/>
      </w:pPr>
      <w:bookmarkStart w:id="11" w:name="_Toc193716691"/>
      <w:r w:rsidRPr="0086408A">
        <w:lastRenderedPageBreak/>
        <w:t xml:space="preserve">Facility </w:t>
      </w:r>
      <w:r w:rsidR="009F394D">
        <w:t>c</w:t>
      </w:r>
      <w:r w:rsidRPr="0086408A">
        <w:t xml:space="preserve">ompliance | </w:t>
      </w:r>
      <w:r w:rsidRPr="00BC43C2">
        <w:rPr>
          <w:color w:val="2C9986"/>
        </w:rPr>
        <w:t>Tautukunga wāhi para</w:t>
      </w:r>
      <w:bookmarkEnd w:id="11"/>
    </w:p>
    <w:p w14:paraId="7C1B818E" w14:textId="57395627" w:rsidR="00826511" w:rsidRPr="00E33396" w:rsidRDefault="00BCB272" w:rsidP="00AA3334">
      <w:pPr>
        <w:pStyle w:val="Heading3"/>
        <w:rPr>
          <w:rFonts w:ascii="Lato" w:hAnsi="Lato"/>
        </w:rPr>
      </w:pPr>
      <w:r w:rsidRPr="00842CAC">
        <w:t xml:space="preserve">Overview </w:t>
      </w:r>
    </w:p>
    <w:p w14:paraId="572261D2" w14:textId="7963E882" w:rsidR="00826511" w:rsidRPr="00106A12" w:rsidRDefault="00BCB272" w:rsidP="00BC43C2">
      <w:pPr>
        <w:pStyle w:val="BodyText"/>
      </w:pPr>
      <w:r w:rsidRPr="00106A12">
        <w:rPr>
          <w:rFonts w:eastAsia="Calibri"/>
        </w:rPr>
        <w:t xml:space="preserve">Our disposal facility audit programme ran a risk-based audit programme in </w:t>
      </w:r>
      <w:r w:rsidRPr="00106A12">
        <w:rPr>
          <w:rFonts w:eastAsia="Aptos"/>
        </w:rPr>
        <w:t xml:space="preserve">2022/23. All audits to 30 June 2023 were carried out by </w:t>
      </w:r>
      <w:r w:rsidR="006B3FFC" w:rsidRPr="00106A12">
        <w:rPr>
          <w:rFonts w:eastAsia="Aptos"/>
        </w:rPr>
        <w:t xml:space="preserve">both </w:t>
      </w:r>
      <w:r w:rsidRPr="00106A12">
        <w:rPr>
          <w:rFonts w:eastAsia="Aptos"/>
        </w:rPr>
        <w:t xml:space="preserve">internal </w:t>
      </w:r>
      <w:r w:rsidR="006B3FFC" w:rsidRPr="00106A12">
        <w:rPr>
          <w:rFonts w:eastAsia="Aptos"/>
        </w:rPr>
        <w:t xml:space="preserve">and external </w:t>
      </w:r>
      <w:r w:rsidRPr="00106A12">
        <w:rPr>
          <w:rFonts w:eastAsia="Aptos"/>
        </w:rPr>
        <w:t>audit</w:t>
      </w:r>
      <w:r w:rsidR="006B3FFC" w:rsidRPr="00106A12">
        <w:rPr>
          <w:rFonts w:eastAsia="Aptos"/>
        </w:rPr>
        <w:t>ors</w:t>
      </w:r>
      <w:r w:rsidRPr="00106A12">
        <w:rPr>
          <w:rFonts w:eastAsia="Aptos"/>
        </w:rPr>
        <w:t xml:space="preserve"> and include</w:t>
      </w:r>
      <w:r w:rsidR="00AD5CF3" w:rsidRPr="00106A12">
        <w:rPr>
          <w:rFonts w:eastAsia="Aptos"/>
        </w:rPr>
        <w:t>d</w:t>
      </w:r>
      <w:r w:rsidRPr="00106A12">
        <w:rPr>
          <w:rFonts w:eastAsia="Aptos"/>
        </w:rPr>
        <w:t xml:space="preserve"> Class 1 and Class 2 facilities.</w:t>
      </w:r>
    </w:p>
    <w:p w14:paraId="4A7243C9" w14:textId="1DD2D9EE" w:rsidR="00F41353" w:rsidRDefault="00A47B7B" w:rsidP="00BC43C2">
      <w:pPr>
        <w:pStyle w:val="BodyText"/>
        <w:rPr>
          <w:rFonts w:eastAsia="Calibri"/>
        </w:rPr>
      </w:pPr>
      <w:r>
        <w:rPr>
          <w:rFonts w:eastAsia="Calibri"/>
        </w:rPr>
        <w:t>Each facility audited receives a compliance score against</w:t>
      </w:r>
      <w:r w:rsidR="00154BF3">
        <w:rPr>
          <w:rFonts w:eastAsia="Calibri"/>
        </w:rPr>
        <w:t xml:space="preserve"> each of the following </w:t>
      </w:r>
      <w:r w:rsidR="002B711F">
        <w:rPr>
          <w:rFonts w:eastAsia="Calibri"/>
        </w:rPr>
        <w:t xml:space="preserve">key </w:t>
      </w:r>
      <w:r w:rsidR="00154BF3">
        <w:rPr>
          <w:rFonts w:eastAsia="Calibri"/>
        </w:rPr>
        <w:t xml:space="preserve">audit </w:t>
      </w:r>
      <w:r w:rsidR="008D2B41">
        <w:rPr>
          <w:rFonts w:eastAsia="Calibri"/>
        </w:rPr>
        <w:t xml:space="preserve">areas: </w:t>
      </w:r>
    </w:p>
    <w:p w14:paraId="26726321" w14:textId="3262218F" w:rsidR="00F41B3E" w:rsidRPr="005A0A01" w:rsidRDefault="009F394D" w:rsidP="00BC43C2">
      <w:pPr>
        <w:pStyle w:val="Bullet"/>
      </w:pPr>
      <w:r>
        <w:rPr>
          <w:rFonts w:eastAsia="Calibri"/>
        </w:rPr>
        <w:t>w</w:t>
      </w:r>
      <w:r w:rsidR="008256BF">
        <w:rPr>
          <w:rFonts w:eastAsia="Calibri"/>
        </w:rPr>
        <w:t>as</w:t>
      </w:r>
      <w:r w:rsidR="00F41B3E">
        <w:rPr>
          <w:rFonts w:eastAsia="Calibri"/>
        </w:rPr>
        <w:t xml:space="preserve">te </w:t>
      </w:r>
      <w:r w:rsidR="00890ED2">
        <w:rPr>
          <w:rFonts w:eastAsia="Calibri"/>
        </w:rPr>
        <w:t>acceptance</w:t>
      </w:r>
      <w:r w:rsidR="00F41B3E">
        <w:rPr>
          <w:rFonts w:eastAsia="Calibri"/>
        </w:rPr>
        <w:t xml:space="preserve"> matches class</w:t>
      </w:r>
    </w:p>
    <w:p w14:paraId="743342AA" w14:textId="1DF05897" w:rsidR="00F41B3E" w:rsidRPr="005A0A01" w:rsidRDefault="009F394D" w:rsidP="00BC43C2">
      <w:pPr>
        <w:pStyle w:val="Bullet"/>
      </w:pPr>
      <w:r>
        <w:rPr>
          <w:rFonts w:eastAsia="Calibri"/>
        </w:rPr>
        <w:t>l</w:t>
      </w:r>
      <w:r w:rsidR="00F41B3E">
        <w:rPr>
          <w:rFonts w:eastAsia="Calibri"/>
        </w:rPr>
        <w:t>evy returns</w:t>
      </w:r>
    </w:p>
    <w:p w14:paraId="66A7D852" w14:textId="1D2C6CA3" w:rsidR="00F41B3E" w:rsidRPr="005A0A01" w:rsidRDefault="009F394D" w:rsidP="00BC43C2">
      <w:pPr>
        <w:pStyle w:val="Bullet"/>
      </w:pPr>
      <w:r>
        <w:rPr>
          <w:rFonts w:eastAsia="Calibri"/>
        </w:rPr>
        <w:t>i</w:t>
      </w:r>
      <w:r w:rsidR="00F41B3E">
        <w:rPr>
          <w:rFonts w:eastAsia="Calibri"/>
        </w:rPr>
        <w:t>nvoi</w:t>
      </w:r>
      <w:r w:rsidR="00F679EE">
        <w:rPr>
          <w:rFonts w:eastAsia="Calibri"/>
        </w:rPr>
        <w:t>c</w:t>
      </w:r>
      <w:r w:rsidR="00F41B3E">
        <w:rPr>
          <w:rFonts w:eastAsia="Calibri"/>
        </w:rPr>
        <w:t>e payment</w:t>
      </w:r>
    </w:p>
    <w:p w14:paraId="7684CAAA" w14:textId="506208E7" w:rsidR="00F41B3E" w:rsidRPr="005A0A01" w:rsidRDefault="009F394D" w:rsidP="00BC43C2">
      <w:pPr>
        <w:pStyle w:val="Bullet"/>
      </w:pPr>
      <w:r>
        <w:rPr>
          <w:rFonts w:eastAsia="Calibri"/>
        </w:rPr>
        <w:t>m</w:t>
      </w:r>
      <w:r w:rsidR="00F41B3E">
        <w:rPr>
          <w:rFonts w:eastAsia="Calibri"/>
        </w:rPr>
        <w:t>easu</w:t>
      </w:r>
      <w:r w:rsidR="00F679EE">
        <w:rPr>
          <w:rFonts w:eastAsia="Calibri"/>
        </w:rPr>
        <w:t>re</w:t>
      </w:r>
      <w:r w:rsidR="00F41B3E">
        <w:rPr>
          <w:rFonts w:eastAsia="Calibri"/>
        </w:rPr>
        <w:t xml:space="preserve">ment method and </w:t>
      </w:r>
      <w:r w:rsidR="00F679EE">
        <w:rPr>
          <w:rFonts w:eastAsia="Calibri"/>
        </w:rPr>
        <w:t>t</w:t>
      </w:r>
      <w:r w:rsidR="00F41B3E">
        <w:rPr>
          <w:rFonts w:eastAsia="Calibri"/>
        </w:rPr>
        <w:t>onnage o</w:t>
      </w:r>
      <w:r w:rsidR="00F679EE">
        <w:rPr>
          <w:rFonts w:eastAsia="Calibri"/>
        </w:rPr>
        <w:t>bs</w:t>
      </w:r>
      <w:r w:rsidR="00F41B3E">
        <w:rPr>
          <w:rFonts w:eastAsia="Calibri"/>
        </w:rPr>
        <w:t>ervations</w:t>
      </w:r>
    </w:p>
    <w:p w14:paraId="304DB43D" w14:textId="79E465EF" w:rsidR="00F41B3E" w:rsidRPr="005A0A01" w:rsidRDefault="009F394D" w:rsidP="00BC43C2">
      <w:pPr>
        <w:pStyle w:val="Bullet"/>
      </w:pPr>
      <w:r>
        <w:rPr>
          <w:rFonts w:eastAsia="Calibri"/>
        </w:rPr>
        <w:t>s</w:t>
      </w:r>
      <w:r w:rsidR="00F41B3E">
        <w:rPr>
          <w:rFonts w:eastAsia="Calibri"/>
        </w:rPr>
        <w:t xml:space="preserve">tockpile </w:t>
      </w:r>
      <w:r w:rsidR="00F679EE">
        <w:rPr>
          <w:rFonts w:eastAsia="Calibri"/>
        </w:rPr>
        <w:t>timeframes</w:t>
      </w:r>
    </w:p>
    <w:p w14:paraId="1353A26B" w14:textId="78FD5F02" w:rsidR="00F41B3E" w:rsidRPr="005A0A01" w:rsidRDefault="009F394D" w:rsidP="00BC43C2">
      <w:pPr>
        <w:pStyle w:val="Bullet"/>
      </w:pPr>
      <w:r>
        <w:rPr>
          <w:rFonts w:eastAsia="Calibri"/>
        </w:rPr>
        <w:t>l</w:t>
      </w:r>
      <w:r w:rsidR="00F41B3E">
        <w:rPr>
          <w:rFonts w:eastAsia="Calibri"/>
        </w:rPr>
        <w:t>evy calculations</w:t>
      </w:r>
    </w:p>
    <w:p w14:paraId="288CAE09" w14:textId="3C0B1E88" w:rsidR="002A1EF7" w:rsidRPr="005A0A01" w:rsidRDefault="009F394D" w:rsidP="00BC43C2">
      <w:pPr>
        <w:pStyle w:val="Bullet"/>
      </w:pPr>
      <w:r>
        <w:rPr>
          <w:rFonts w:eastAsia="Calibri"/>
        </w:rPr>
        <w:t>r</w:t>
      </w:r>
      <w:r w:rsidR="00F41B3E">
        <w:rPr>
          <w:rFonts w:eastAsia="Calibri"/>
        </w:rPr>
        <w:t xml:space="preserve">ecord keeping and </w:t>
      </w:r>
      <w:r w:rsidR="002A1EF7">
        <w:rPr>
          <w:rFonts w:eastAsia="Calibri"/>
        </w:rPr>
        <w:t>retention.</w:t>
      </w:r>
    </w:p>
    <w:p w14:paraId="03BD9BB1" w14:textId="481E80C9" w:rsidR="00826511" w:rsidRDefault="00BCB272" w:rsidP="00BC43C2">
      <w:pPr>
        <w:pStyle w:val="BodyText"/>
        <w:rPr>
          <w:rFonts w:eastAsia="Calibri"/>
        </w:rPr>
      </w:pPr>
      <w:r w:rsidRPr="005A0A01">
        <w:rPr>
          <w:rFonts w:eastAsia="Calibri"/>
        </w:rPr>
        <w:t xml:space="preserve">Audit results form the basis of our risk-based planning for subsequent audit years. Facilities undergoing their first audit can expect a structured assessment of their compliance with regulatory requirements, in addition to support and guidance as they work to meet their obligations. </w:t>
      </w:r>
    </w:p>
    <w:p w14:paraId="25864405" w14:textId="1A5F0D80" w:rsidR="00F256CE" w:rsidRDefault="00F256CE" w:rsidP="00BC43C2">
      <w:pPr>
        <w:pStyle w:val="BodyText"/>
      </w:pPr>
      <w:r>
        <w:t>With the significant growth in levy</w:t>
      </w:r>
      <w:r w:rsidR="009F394D">
        <w:t>-</w:t>
      </w:r>
      <w:r>
        <w:t xml:space="preserve">liable Class 3 and 4 </w:t>
      </w:r>
      <w:r w:rsidR="009F394D">
        <w:t xml:space="preserve">facilities, </w:t>
      </w:r>
      <w:r>
        <w:t xml:space="preserve">we </w:t>
      </w:r>
      <w:r w:rsidR="009F394D">
        <w:t>plan</w:t>
      </w:r>
      <w:r>
        <w:t xml:space="preserve"> to develop new compliance products in 2023/24 to </w:t>
      </w:r>
      <w:r w:rsidR="009F394D">
        <w:t xml:space="preserve">help </w:t>
      </w:r>
      <w:r>
        <w:t xml:space="preserve">these facilities </w:t>
      </w:r>
      <w:r w:rsidR="009F394D">
        <w:t>understand</w:t>
      </w:r>
      <w:r>
        <w:t xml:space="preserve"> and comply with </w:t>
      </w:r>
      <w:r w:rsidR="009F394D">
        <w:t>the regulations</w:t>
      </w:r>
      <w:r>
        <w:t>.</w:t>
      </w:r>
    </w:p>
    <w:p w14:paraId="4774A793" w14:textId="1D40B375" w:rsidR="00825678" w:rsidRPr="00106A12" w:rsidRDefault="00825678" w:rsidP="00825678">
      <w:pPr>
        <w:pStyle w:val="BodyText"/>
      </w:pPr>
      <w:r>
        <w:rPr>
          <w:rFonts w:eastAsia="Calibri"/>
        </w:rPr>
        <w:t>The level of n</w:t>
      </w:r>
      <w:r w:rsidRPr="00106A12">
        <w:rPr>
          <w:rFonts w:eastAsia="Calibri"/>
        </w:rPr>
        <w:t xml:space="preserve">on-compliance </w:t>
      </w:r>
      <w:r>
        <w:rPr>
          <w:rFonts w:eastAsia="Calibri"/>
        </w:rPr>
        <w:t xml:space="preserve">corresponds to </w:t>
      </w:r>
      <w:r w:rsidRPr="00106A12">
        <w:rPr>
          <w:rFonts w:eastAsia="Calibri"/>
        </w:rPr>
        <w:t>the degree of associated risk.</w:t>
      </w:r>
      <w:r>
        <w:rPr>
          <w:rFonts w:eastAsia="Calibri"/>
        </w:rPr>
        <w:t xml:space="preserve"> </w:t>
      </w:r>
      <w:r w:rsidR="00E274B4">
        <w:rPr>
          <w:rFonts w:eastAsia="Calibri"/>
        </w:rPr>
        <w:t>A l</w:t>
      </w:r>
      <w:r w:rsidRPr="00106A12">
        <w:rPr>
          <w:rFonts w:eastAsia="Calibri"/>
        </w:rPr>
        <w:t xml:space="preserve">ow-level non-compliance </w:t>
      </w:r>
      <w:r w:rsidR="00E274B4">
        <w:rPr>
          <w:rFonts w:eastAsia="Calibri"/>
        </w:rPr>
        <w:t xml:space="preserve">score against any of the key audit areas </w:t>
      </w:r>
      <w:r w:rsidRPr="00106A12">
        <w:rPr>
          <w:rFonts w:eastAsia="Calibri"/>
        </w:rPr>
        <w:t>is typically minor and easily resolved, while high and medium non-compliance reflects concerning practice</w:t>
      </w:r>
      <w:r>
        <w:rPr>
          <w:rFonts w:eastAsia="Calibri"/>
        </w:rPr>
        <w:t>s</w:t>
      </w:r>
      <w:r w:rsidRPr="00106A12">
        <w:rPr>
          <w:rFonts w:eastAsia="Calibri"/>
        </w:rPr>
        <w:t xml:space="preserve"> </w:t>
      </w:r>
      <w:r>
        <w:rPr>
          <w:rFonts w:eastAsia="Calibri"/>
        </w:rPr>
        <w:t xml:space="preserve">that are </w:t>
      </w:r>
      <w:r w:rsidRPr="00106A12">
        <w:rPr>
          <w:rFonts w:eastAsia="Calibri"/>
        </w:rPr>
        <w:t xml:space="preserve">likely </w:t>
      </w:r>
      <w:r>
        <w:rPr>
          <w:rFonts w:eastAsia="Calibri"/>
        </w:rPr>
        <w:t>to need</w:t>
      </w:r>
      <w:r w:rsidRPr="00106A12">
        <w:rPr>
          <w:rFonts w:eastAsia="Calibri"/>
        </w:rPr>
        <w:t xml:space="preserve"> </w:t>
      </w:r>
      <w:r>
        <w:rPr>
          <w:rFonts w:eastAsia="Calibri"/>
        </w:rPr>
        <w:t>further</w:t>
      </w:r>
      <w:r w:rsidRPr="00106A12">
        <w:rPr>
          <w:rFonts w:eastAsia="Calibri"/>
        </w:rPr>
        <w:t xml:space="preserve"> investigation. Nuance in presenting degrees of non-compliance gives both the Ministry and stakeholders more information about the nature and extent of issues in the sector and helps us focus on the matters constituting greatest risk.</w:t>
      </w:r>
    </w:p>
    <w:p w14:paraId="3CF72B99" w14:textId="7467EA85" w:rsidR="00826511" w:rsidRPr="00842CAC" w:rsidRDefault="00BCB272" w:rsidP="00AA3334">
      <w:pPr>
        <w:pStyle w:val="Heading3"/>
      </w:pPr>
      <w:r w:rsidRPr="00842CAC">
        <w:t xml:space="preserve">What we found </w:t>
      </w:r>
    </w:p>
    <w:p w14:paraId="7A5925C0" w14:textId="0D2AE241" w:rsidR="00697647" w:rsidRPr="00106A12" w:rsidRDefault="00697647" w:rsidP="00BC43C2">
      <w:pPr>
        <w:pStyle w:val="BodyText"/>
        <w:rPr>
          <w:rFonts w:eastAsia="Calibri"/>
        </w:rPr>
      </w:pPr>
      <w:r w:rsidRPr="00106A12">
        <w:rPr>
          <w:rFonts w:eastAsia="Calibri"/>
        </w:rPr>
        <w:t>About 57</w:t>
      </w:r>
      <w:r w:rsidR="009F394D">
        <w:rPr>
          <w:rFonts w:eastAsia="Calibri"/>
        </w:rPr>
        <w:t xml:space="preserve"> per cent</w:t>
      </w:r>
      <w:r w:rsidR="009F394D" w:rsidRPr="00106A12">
        <w:rPr>
          <w:rFonts w:eastAsia="Calibri"/>
        </w:rPr>
        <w:t xml:space="preserve"> </w:t>
      </w:r>
      <w:r w:rsidRPr="00106A12">
        <w:rPr>
          <w:rFonts w:eastAsia="Calibri"/>
        </w:rPr>
        <w:t xml:space="preserve">of all audit </w:t>
      </w:r>
      <w:r w:rsidR="00852617">
        <w:rPr>
          <w:rFonts w:eastAsia="Calibri"/>
        </w:rPr>
        <w:t xml:space="preserve">areas </w:t>
      </w:r>
      <w:r w:rsidRPr="00106A12">
        <w:rPr>
          <w:rFonts w:eastAsia="Calibri"/>
        </w:rPr>
        <w:t xml:space="preserve">were </w:t>
      </w:r>
      <w:r w:rsidR="00852617">
        <w:rPr>
          <w:rFonts w:eastAsia="Calibri"/>
        </w:rPr>
        <w:t xml:space="preserve">scored </w:t>
      </w:r>
      <w:r w:rsidRPr="00106A12">
        <w:rPr>
          <w:rFonts w:eastAsia="Calibri"/>
        </w:rPr>
        <w:t>compliant or had only minor areas for improvement.</w:t>
      </w:r>
    </w:p>
    <w:p w14:paraId="0DD0E18A" w14:textId="50CDB917" w:rsidR="00826511" w:rsidRPr="00106A12" w:rsidRDefault="00BCB272" w:rsidP="00BC43C2">
      <w:pPr>
        <w:pStyle w:val="BodyText"/>
        <w:rPr>
          <w:highlight w:val="yellow"/>
        </w:rPr>
      </w:pPr>
      <w:r w:rsidRPr="00106A12">
        <w:rPr>
          <w:rFonts w:eastAsia="Calibri"/>
        </w:rPr>
        <w:t>Of the Class 1 facilities</w:t>
      </w:r>
      <w:r w:rsidR="00127552" w:rsidRPr="00106A12">
        <w:rPr>
          <w:rFonts w:eastAsia="Calibri"/>
        </w:rPr>
        <w:t>,</w:t>
      </w:r>
      <w:r w:rsidRPr="00106A12">
        <w:rPr>
          <w:rFonts w:eastAsia="Calibri"/>
        </w:rPr>
        <w:t xml:space="preserve"> 65</w:t>
      </w:r>
      <w:r w:rsidR="009F394D">
        <w:rPr>
          <w:rFonts w:eastAsia="Calibri"/>
        </w:rPr>
        <w:t xml:space="preserve"> per cent </w:t>
      </w:r>
      <w:r w:rsidRPr="00106A12">
        <w:rPr>
          <w:rFonts w:eastAsia="Calibri"/>
        </w:rPr>
        <w:t xml:space="preserve">of the </w:t>
      </w:r>
      <w:r w:rsidR="001D4D5E">
        <w:rPr>
          <w:rFonts w:eastAsia="Calibri"/>
        </w:rPr>
        <w:t xml:space="preserve">audit areas </w:t>
      </w:r>
      <w:r w:rsidRPr="00106A12">
        <w:rPr>
          <w:rFonts w:eastAsia="Calibri"/>
        </w:rPr>
        <w:t xml:space="preserve">were </w:t>
      </w:r>
      <w:r w:rsidR="001D4D5E">
        <w:rPr>
          <w:rFonts w:eastAsia="Calibri"/>
        </w:rPr>
        <w:t xml:space="preserve">scored </w:t>
      </w:r>
      <w:r w:rsidRPr="00106A12">
        <w:rPr>
          <w:rFonts w:eastAsia="Calibri"/>
        </w:rPr>
        <w:t xml:space="preserve">as compliant, </w:t>
      </w:r>
      <w:r w:rsidR="00F24016" w:rsidRPr="00106A12">
        <w:rPr>
          <w:rFonts w:eastAsia="Calibri"/>
        </w:rPr>
        <w:t>s</w:t>
      </w:r>
      <w:r w:rsidR="00411BEA" w:rsidRPr="00106A12">
        <w:rPr>
          <w:rFonts w:eastAsia="Calibri"/>
        </w:rPr>
        <w:t xml:space="preserve">lightly </w:t>
      </w:r>
      <w:r w:rsidR="0090262A" w:rsidRPr="00106A12">
        <w:rPr>
          <w:rFonts w:eastAsia="Calibri"/>
        </w:rPr>
        <w:t xml:space="preserve">up from </w:t>
      </w:r>
      <w:r w:rsidR="00F24016" w:rsidRPr="00106A12">
        <w:rPr>
          <w:rFonts w:eastAsia="Calibri"/>
        </w:rPr>
        <w:t>64</w:t>
      </w:r>
      <w:r w:rsidR="009F394D">
        <w:rPr>
          <w:rFonts w:eastAsia="Calibri"/>
        </w:rPr>
        <w:t xml:space="preserve"> per cent</w:t>
      </w:r>
      <w:r w:rsidR="009F394D" w:rsidRPr="00106A12">
        <w:rPr>
          <w:rFonts w:eastAsia="Calibri"/>
        </w:rPr>
        <w:t xml:space="preserve"> </w:t>
      </w:r>
      <w:r w:rsidR="00F24016" w:rsidRPr="00106A12">
        <w:rPr>
          <w:rFonts w:eastAsia="Calibri"/>
        </w:rPr>
        <w:t xml:space="preserve">for the </w:t>
      </w:r>
      <w:r w:rsidR="002B1CA4" w:rsidRPr="00106A12">
        <w:rPr>
          <w:rFonts w:eastAsia="Calibri"/>
        </w:rPr>
        <w:t xml:space="preserve">2021/22 reporting </w:t>
      </w:r>
      <w:r w:rsidRPr="00106A12">
        <w:rPr>
          <w:rFonts w:eastAsia="Calibri"/>
        </w:rPr>
        <w:t>year. There w</w:t>
      </w:r>
      <w:r w:rsidR="00451CD9" w:rsidRPr="00106A12">
        <w:rPr>
          <w:rFonts w:eastAsia="Calibri"/>
        </w:rPr>
        <w:t xml:space="preserve">as a </w:t>
      </w:r>
      <w:r w:rsidR="000F402E" w:rsidRPr="00106A12">
        <w:rPr>
          <w:rFonts w:eastAsia="Calibri"/>
        </w:rPr>
        <w:t>small decr</w:t>
      </w:r>
      <w:r w:rsidR="00393DB8" w:rsidRPr="00106A12">
        <w:rPr>
          <w:rFonts w:eastAsia="Calibri"/>
        </w:rPr>
        <w:t>ease</w:t>
      </w:r>
      <w:r w:rsidR="003A507B" w:rsidRPr="00106A12">
        <w:rPr>
          <w:rFonts w:eastAsia="Calibri"/>
        </w:rPr>
        <w:t xml:space="preserve"> </w:t>
      </w:r>
      <w:r w:rsidR="007B0C55" w:rsidRPr="00106A12">
        <w:rPr>
          <w:rFonts w:eastAsia="Calibri"/>
        </w:rPr>
        <w:t>in</w:t>
      </w:r>
      <w:r w:rsidR="005836A9" w:rsidRPr="00106A12">
        <w:rPr>
          <w:rFonts w:eastAsia="Calibri"/>
        </w:rPr>
        <w:t xml:space="preserve"> </w:t>
      </w:r>
      <w:r w:rsidR="009B1DB4">
        <w:rPr>
          <w:rFonts w:eastAsia="Calibri"/>
        </w:rPr>
        <w:t xml:space="preserve">the number of areas scored with </w:t>
      </w:r>
      <w:r w:rsidRPr="00106A12">
        <w:rPr>
          <w:rFonts w:eastAsia="Calibri"/>
        </w:rPr>
        <w:t>medium and high non-</w:t>
      </w:r>
      <w:r w:rsidR="00AB6B48" w:rsidRPr="00106A12">
        <w:rPr>
          <w:rFonts w:eastAsia="Calibri"/>
        </w:rPr>
        <w:t>compliance, 8</w:t>
      </w:r>
      <w:r w:rsidR="009F394D">
        <w:rPr>
          <w:rFonts w:eastAsia="Calibri"/>
        </w:rPr>
        <w:t xml:space="preserve"> per cent</w:t>
      </w:r>
      <w:r w:rsidR="009F394D" w:rsidRPr="00106A12">
        <w:rPr>
          <w:rFonts w:eastAsia="Calibri"/>
        </w:rPr>
        <w:t xml:space="preserve"> </w:t>
      </w:r>
      <w:r w:rsidRPr="00106A12">
        <w:rPr>
          <w:rFonts w:eastAsia="Calibri"/>
        </w:rPr>
        <w:t>down to 5</w:t>
      </w:r>
      <w:r w:rsidR="009F394D">
        <w:rPr>
          <w:rFonts w:eastAsia="Calibri"/>
        </w:rPr>
        <w:t xml:space="preserve"> per cent</w:t>
      </w:r>
      <w:r w:rsidR="009F394D" w:rsidRPr="00106A12">
        <w:rPr>
          <w:rFonts w:eastAsia="Calibri"/>
        </w:rPr>
        <w:t xml:space="preserve">. </w:t>
      </w:r>
      <w:r w:rsidR="009B1DB4">
        <w:rPr>
          <w:rFonts w:eastAsia="Calibri"/>
        </w:rPr>
        <w:t>The number of areas</w:t>
      </w:r>
      <w:r w:rsidR="00CF3187">
        <w:rPr>
          <w:rFonts w:eastAsia="Calibri"/>
        </w:rPr>
        <w:t xml:space="preserve"> with l</w:t>
      </w:r>
      <w:r w:rsidRPr="00106A12">
        <w:rPr>
          <w:rFonts w:eastAsia="Calibri"/>
        </w:rPr>
        <w:t xml:space="preserve">ow level non-compliance also </w:t>
      </w:r>
      <w:r w:rsidR="00B74169">
        <w:rPr>
          <w:rFonts w:eastAsia="Calibri"/>
        </w:rPr>
        <w:t>decreased slightly,</w:t>
      </w:r>
      <w:r w:rsidRPr="00106A12">
        <w:rPr>
          <w:rFonts w:eastAsia="Calibri"/>
        </w:rPr>
        <w:t xml:space="preserve"> from 17</w:t>
      </w:r>
      <w:r w:rsidR="009F394D">
        <w:rPr>
          <w:rFonts w:eastAsia="Calibri"/>
        </w:rPr>
        <w:t xml:space="preserve"> per cent</w:t>
      </w:r>
      <w:r w:rsidR="009F394D" w:rsidRPr="00106A12">
        <w:rPr>
          <w:rFonts w:eastAsia="Calibri"/>
        </w:rPr>
        <w:t xml:space="preserve"> </w:t>
      </w:r>
      <w:r w:rsidRPr="00106A12">
        <w:rPr>
          <w:rFonts w:eastAsia="Calibri"/>
        </w:rPr>
        <w:t>to 16</w:t>
      </w:r>
      <w:r w:rsidR="009F394D">
        <w:rPr>
          <w:rFonts w:eastAsia="Calibri"/>
        </w:rPr>
        <w:t xml:space="preserve"> per cent</w:t>
      </w:r>
      <w:r w:rsidR="009F394D" w:rsidRPr="00106A12">
        <w:rPr>
          <w:rFonts w:eastAsia="Calibri"/>
        </w:rPr>
        <w:t xml:space="preserve"> </w:t>
      </w:r>
      <w:r w:rsidR="004F08BE" w:rsidRPr="00106A12">
        <w:rPr>
          <w:rFonts w:eastAsia="Calibri"/>
        </w:rPr>
        <w:t>in the 2022/23 reporting year</w:t>
      </w:r>
      <w:r w:rsidRPr="00106A12">
        <w:rPr>
          <w:rFonts w:eastAsia="Calibri"/>
        </w:rPr>
        <w:t>.</w:t>
      </w:r>
    </w:p>
    <w:p w14:paraId="0B76661C" w14:textId="7290A3F9" w:rsidR="00D21BDB" w:rsidRPr="00106A12" w:rsidRDefault="004F08BE" w:rsidP="00BC43C2">
      <w:pPr>
        <w:pStyle w:val="BodyText"/>
        <w:rPr>
          <w:rFonts w:eastAsia="Calibri"/>
        </w:rPr>
      </w:pPr>
      <w:r w:rsidRPr="3725B25B">
        <w:rPr>
          <w:rFonts w:eastAsia="Calibri"/>
        </w:rPr>
        <w:t xml:space="preserve">The 2022/23 reporting year was </w:t>
      </w:r>
      <w:r w:rsidR="00BCB272" w:rsidRPr="3725B25B">
        <w:rPr>
          <w:rFonts w:eastAsia="Calibri"/>
        </w:rPr>
        <w:t>the first time Class 2 facilities were audited. For this first initial audit</w:t>
      </w:r>
      <w:r w:rsidR="009F394D">
        <w:rPr>
          <w:rFonts w:eastAsia="Calibri"/>
        </w:rPr>
        <w:t>,</w:t>
      </w:r>
      <w:r w:rsidR="00BCB272" w:rsidRPr="3725B25B">
        <w:rPr>
          <w:rFonts w:eastAsia="Calibri"/>
        </w:rPr>
        <w:t xml:space="preserve"> 41</w:t>
      </w:r>
      <w:r w:rsidR="009F394D">
        <w:rPr>
          <w:rFonts w:eastAsia="Calibri"/>
        </w:rPr>
        <w:t xml:space="preserve"> per cent</w:t>
      </w:r>
      <w:r w:rsidR="009F394D" w:rsidRPr="3725B25B">
        <w:rPr>
          <w:rFonts w:eastAsia="Calibri"/>
        </w:rPr>
        <w:t xml:space="preserve"> </w:t>
      </w:r>
      <w:r w:rsidR="00CF3187">
        <w:rPr>
          <w:rFonts w:eastAsia="Calibri"/>
        </w:rPr>
        <w:t xml:space="preserve">of audit areas </w:t>
      </w:r>
      <w:r w:rsidR="00BCB272" w:rsidRPr="3725B25B">
        <w:rPr>
          <w:rFonts w:eastAsia="Calibri"/>
        </w:rPr>
        <w:t xml:space="preserve">were </w:t>
      </w:r>
      <w:r w:rsidR="00CF3187">
        <w:rPr>
          <w:rFonts w:eastAsia="Calibri"/>
        </w:rPr>
        <w:t>scored</w:t>
      </w:r>
      <w:r w:rsidR="00BCB272" w:rsidRPr="3725B25B">
        <w:rPr>
          <w:rFonts w:eastAsia="Calibri"/>
        </w:rPr>
        <w:t xml:space="preserve"> compliant with 25</w:t>
      </w:r>
      <w:r w:rsidR="009F394D">
        <w:rPr>
          <w:rFonts w:eastAsia="Calibri"/>
        </w:rPr>
        <w:t xml:space="preserve"> per cent</w:t>
      </w:r>
      <w:r w:rsidR="009F394D" w:rsidRPr="3725B25B">
        <w:rPr>
          <w:rFonts w:eastAsia="Calibri"/>
        </w:rPr>
        <w:t xml:space="preserve"> </w:t>
      </w:r>
      <w:r w:rsidR="003162DF">
        <w:rPr>
          <w:rFonts w:eastAsia="Calibri"/>
        </w:rPr>
        <w:t>ha</w:t>
      </w:r>
      <w:r w:rsidR="001C38D6">
        <w:rPr>
          <w:rFonts w:eastAsia="Calibri"/>
        </w:rPr>
        <w:t>ving</w:t>
      </w:r>
      <w:r w:rsidR="003162DF">
        <w:rPr>
          <w:rFonts w:eastAsia="Calibri"/>
        </w:rPr>
        <w:t xml:space="preserve"> </w:t>
      </w:r>
      <w:r w:rsidR="00BCB272" w:rsidRPr="3725B25B">
        <w:rPr>
          <w:rFonts w:eastAsia="Calibri"/>
        </w:rPr>
        <w:t xml:space="preserve">low non-compliance and </w:t>
      </w:r>
      <w:r w:rsidR="0028004D" w:rsidRPr="3725B25B">
        <w:rPr>
          <w:rFonts w:eastAsia="Calibri"/>
        </w:rPr>
        <w:t>9</w:t>
      </w:r>
      <w:r w:rsidR="009F394D">
        <w:rPr>
          <w:rFonts w:eastAsia="Calibri"/>
        </w:rPr>
        <w:t xml:space="preserve"> per cent</w:t>
      </w:r>
      <w:r w:rsidR="009F394D" w:rsidRPr="3725B25B">
        <w:rPr>
          <w:rFonts w:eastAsia="Calibri"/>
        </w:rPr>
        <w:t xml:space="preserve"> </w:t>
      </w:r>
      <w:r w:rsidR="003162DF">
        <w:rPr>
          <w:rFonts w:eastAsia="Calibri"/>
        </w:rPr>
        <w:t xml:space="preserve">scored with </w:t>
      </w:r>
      <w:r w:rsidR="00BCB272" w:rsidRPr="3725B25B">
        <w:rPr>
          <w:rFonts w:eastAsia="Calibri"/>
        </w:rPr>
        <w:t xml:space="preserve">medium </w:t>
      </w:r>
      <w:r w:rsidR="008D1E7E">
        <w:rPr>
          <w:rFonts w:eastAsia="Calibri"/>
        </w:rPr>
        <w:t>or</w:t>
      </w:r>
      <w:r w:rsidR="008D1E7E" w:rsidRPr="3725B25B">
        <w:rPr>
          <w:rFonts w:eastAsia="Calibri"/>
        </w:rPr>
        <w:t xml:space="preserve"> </w:t>
      </w:r>
      <w:r w:rsidR="00BCB272" w:rsidRPr="3725B25B">
        <w:rPr>
          <w:rFonts w:eastAsia="Calibri"/>
        </w:rPr>
        <w:t xml:space="preserve">high non-compliance. </w:t>
      </w:r>
      <w:r w:rsidR="00CE092B">
        <w:rPr>
          <w:rFonts w:eastAsia="Calibri"/>
        </w:rPr>
        <w:t xml:space="preserve">See table 5 for </w:t>
      </w:r>
      <w:r w:rsidR="009F394D">
        <w:rPr>
          <w:rFonts w:eastAsia="Calibri"/>
        </w:rPr>
        <w:t xml:space="preserve">more </w:t>
      </w:r>
      <w:r w:rsidR="00CE092B">
        <w:rPr>
          <w:rFonts w:eastAsia="Calibri"/>
        </w:rPr>
        <w:t>information</w:t>
      </w:r>
      <w:r w:rsidR="00C54E4F">
        <w:rPr>
          <w:rFonts w:eastAsia="Calibri"/>
        </w:rPr>
        <w:t>.</w:t>
      </w:r>
    </w:p>
    <w:p w14:paraId="3EBB6551" w14:textId="61CC4888" w:rsidR="00826511" w:rsidRPr="00106A12" w:rsidRDefault="00BCB272" w:rsidP="00BC43C2">
      <w:pPr>
        <w:pStyle w:val="BodyText"/>
      </w:pPr>
      <w:r w:rsidRPr="00106A12">
        <w:rPr>
          <w:rFonts w:eastAsia="Calibri"/>
        </w:rPr>
        <w:lastRenderedPageBreak/>
        <w:t>The addition of the Class 2 facilities has resulted in an overall decline in compliance and a rise in low-risk non</w:t>
      </w:r>
      <w:r w:rsidR="00950C62" w:rsidRPr="00106A12">
        <w:rPr>
          <w:rFonts w:eastAsia="Calibri"/>
        </w:rPr>
        <w:t>-</w:t>
      </w:r>
      <w:r w:rsidRPr="00106A12">
        <w:rPr>
          <w:rFonts w:eastAsia="Calibri"/>
        </w:rPr>
        <w:t xml:space="preserve">compliance. This is to be expected as new participants learn their requirements </w:t>
      </w:r>
      <w:r w:rsidRPr="00B74169">
        <w:rPr>
          <w:rFonts w:eastAsia="Calibri"/>
        </w:rPr>
        <w:t>under the expanded levy obligations.</w:t>
      </w:r>
    </w:p>
    <w:p w14:paraId="04FC1145" w14:textId="2D5B8B58" w:rsidR="00826511" w:rsidRPr="00842CAC" w:rsidRDefault="00BCB272" w:rsidP="00AA3334">
      <w:pPr>
        <w:pStyle w:val="Heading3"/>
      </w:pPr>
      <w:r w:rsidRPr="00842CAC">
        <w:t>Compliance rates</w:t>
      </w:r>
    </w:p>
    <w:p w14:paraId="3039A417" w14:textId="4305AD77" w:rsidR="00333DAD" w:rsidRPr="00106A12" w:rsidRDefault="002B4248" w:rsidP="00BC43C2">
      <w:pPr>
        <w:pStyle w:val="BodyText"/>
      </w:pPr>
      <w:r>
        <w:rPr>
          <w:rFonts w:eastAsia="Calibri"/>
        </w:rPr>
        <w:t>Rates of n</w:t>
      </w:r>
      <w:r w:rsidR="00333DAD" w:rsidRPr="00106A12">
        <w:rPr>
          <w:rFonts w:eastAsia="Calibri"/>
        </w:rPr>
        <w:t xml:space="preserve">on-compliance </w:t>
      </w:r>
      <w:r>
        <w:rPr>
          <w:rFonts w:eastAsia="Calibri"/>
        </w:rPr>
        <w:t xml:space="preserve">against audit areas </w:t>
      </w:r>
      <w:r w:rsidR="00BE0825">
        <w:rPr>
          <w:rFonts w:eastAsia="Calibri"/>
        </w:rPr>
        <w:t xml:space="preserve">were highest amongst </w:t>
      </w:r>
      <w:r w:rsidR="00333DAD" w:rsidRPr="00106A12">
        <w:rPr>
          <w:rFonts w:eastAsia="Calibri"/>
        </w:rPr>
        <w:t>Class 2</w:t>
      </w:r>
      <w:r w:rsidR="00BE0825">
        <w:rPr>
          <w:rFonts w:eastAsia="Calibri"/>
        </w:rPr>
        <w:t xml:space="preserve"> facilities</w:t>
      </w:r>
      <w:r w:rsidR="00333DAD" w:rsidRPr="00106A12">
        <w:rPr>
          <w:rFonts w:eastAsia="Calibri"/>
        </w:rPr>
        <w:t xml:space="preserve"> as their obligations </w:t>
      </w:r>
      <w:r w:rsidR="006B088C">
        <w:rPr>
          <w:rFonts w:eastAsia="Calibri"/>
        </w:rPr>
        <w:t xml:space="preserve">had </w:t>
      </w:r>
      <w:r w:rsidR="00333DAD" w:rsidRPr="00106A12">
        <w:rPr>
          <w:rFonts w:eastAsia="Calibri"/>
        </w:rPr>
        <w:t xml:space="preserve">changed. </w:t>
      </w:r>
      <w:r w:rsidR="006B088C">
        <w:rPr>
          <w:rFonts w:eastAsia="Calibri"/>
        </w:rPr>
        <w:t xml:space="preserve">On the other hand, Class 1 facilities have shown </w:t>
      </w:r>
      <w:r w:rsidR="00333DAD" w:rsidRPr="00106A12">
        <w:rPr>
          <w:rFonts w:eastAsia="Calibri"/>
        </w:rPr>
        <w:t>a</w:t>
      </w:r>
      <w:r w:rsidR="006B088C">
        <w:rPr>
          <w:rFonts w:eastAsia="Calibri"/>
        </w:rPr>
        <w:t>n</w:t>
      </w:r>
      <w:r w:rsidR="00333DAD" w:rsidRPr="00106A12" w:rsidDel="006B088C">
        <w:rPr>
          <w:rFonts w:eastAsia="Calibri"/>
        </w:rPr>
        <w:t xml:space="preserve"> </w:t>
      </w:r>
      <w:r w:rsidR="006B088C">
        <w:rPr>
          <w:rFonts w:eastAsia="Calibri"/>
        </w:rPr>
        <w:t>overall</w:t>
      </w:r>
      <w:r w:rsidR="006B088C" w:rsidRPr="00106A12">
        <w:rPr>
          <w:rFonts w:eastAsia="Calibri"/>
        </w:rPr>
        <w:t xml:space="preserve"> </w:t>
      </w:r>
      <w:r w:rsidR="00333DAD" w:rsidRPr="00106A12">
        <w:rPr>
          <w:rFonts w:eastAsia="Calibri"/>
        </w:rPr>
        <w:t xml:space="preserve">increase in compliance year on year, which is evidence that as the waste industry </w:t>
      </w:r>
      <w:r w:rsidR="00AE6120" w:rsidRPr="00106A12">
        <w:rPr>
          <w:rFonts w:eastAsia="Calibri"/>
        </w:rPr>
        <w:t>adapts</w:t>
      </w:r>
      <w:r w:rsidR="00333DAD" w:rsidRPr="00106A12">
        <w:rPr>
          <w:rFonts w:eastAsia="Calibri"/>
        </w:rPr>
        <w:t xml:space="preserve"> to the </w:t>
      </w:r>
      <w:r w:rsidR="00AE6120" w:rsidRPr="00106A12">
        <w:rPr>
          <w:rFonts w:eastAsia="Calibri"/>
        </w:rPr>
        <w:t xml:space="preserve">reporting </w:t>
      </w:r>
      <w:r w:rsidR="00333DAD" w:rsidRPr="00106A12">
        <w:rPr>
          <w:rFonts w:eastAsia="Calibri"/>
        </w:rPr>
        <w:t>system, compliance becomes the</w:t>
      </w:r>
      <w:r w:rsidR="00AE6120" w:rsidRPr="00106A12">
        <w:rPr>
          <w:rFonts w:eastAsia="Calibri"/>
        </w:rPr>
        <w:t xml:space="preserve"> predominant standard.</w:t>
      </w:r>
      <w:r w:rsidR="00333DAD" w:rsidRPr="00106A12" w:rsidDel="00E57874">
        <w:rPr>
          <w:rFonts w:eastAsia="Calibri"/>
        </w:rPr>
        <w:t xml:space="preserve"> </w:t>
      </w:r>
    </w:p>
    <w:p w14:paraId="52BF988D" w14:textId="50A9C6D3" w:rsidR="003629CC" w:rsidRPr="00842CAC" w:rsidRDefault="00771F65" w:rsidP="00BC43C2">
      <w:pPr>
        <w:pStyle w:val="Tableheading"/>
        <w:rPr>
          <w:rFonts w:eastAsia="Aptos"/>
          <w:sz w:val="18"/>
          <w:szCs w:val="18"/>
        </w:rPr>
      </w:pPr>
      <w:bookmarkStart w:id="12" w:name="_Toc193716070"/>
      <w:r w:rsidRPr="00E16E16">
        <w:rPr>
          <w:rFonts w:eastAsia="Calibri"/>
        </w:rPr>
        <w:t xml:space="preserve">Table </w:t>
      </w:r>
      <w:r w:rsidR="00F34AFE" w:rsidRPr="00E16E16">
        <w:rPr>
          <w:rFonts w:eastAsia="Calibri"/>
        </w:rPr>
        <w:t>5</w:t>
      </w:r>
      <w:r w:rsidRPr="00E16E16">
        <w:rPr>
          <w:rFonts w:eastAsia="Calibri"/>
        </w:rPr>
        <w:t>:</w:t>
      </w:r>
      <w:r w:rsidR="00D87445" w:rsidRPr="00E16E16">
        <w:rPr>
          <w:rFonts w:eastAsia="Calibri"/>
        </w:rPr>
        <w:t xml:space="preserve"> </w:t>
      </w:r>
      <w:r w:rsidR="00BC43C2">
        <w:rPr>
          <w:rFonts w:eastAsia="Calibri"/>
        </w:rPr>
        <w:tab/>
      </w:r>
      <w:r w:rsidR="008F6504">
        <w:t>C</w:t>
      </w:r>
      <w:r w:rsidR="00634CA1" w:rsidRPr="00F34AFE">
        <w:t>ompliance</w:t>
      </w:r>
      <w:r w:rsidR="006F2B57">
        <w:t xml:space="preserve"> </w:t>
      </w:r>
      <w:r w:rsidR="00213A70">
        <w:t>scores over the reporting years</w:t>
      </w:r>
      <w:bookmarkEnd w:id="12"/>
      <w:r w:rsidR="00AF27D9" w:rsidRPr="00842CAC">
        <w:rPr>
          <w:sz w:val="18"/>
          <w:szCs w:val="18"/>
        </w:rPr>
        <w:t xml:space="preserve"> </w:t>
      </w:r>
    </w:p>
    <w:tbl>
      <w:tblPr>
        <w:tblW w:w="5000" w:type="pct"/>
        <w:tblBorders>
          <w:bottom w:val="single" w:sz="4" w:space="0" w:color="1B556B"/>
          <w:insideH w:val="single" w:sz="4" w:space="0" w:color="1B556B"/>
          <w:insideV w:val="single" w:sz="4" w:space="0" w:color="1B556B"/>
        </w:tblBorders>
        <w:tblLook w:val="04A0" w:firstRow="1" w:lastRow="0" w:firstColumn="1" w:lastColumn="0" w:noHBand="0" w:noVBand="1"/>
      </w:tblPr>
      <w:tblGrid>
        <w:gridCol w:w="3260"/>
        <w:gridCol w:w="1362"/>
        <w:gridCol w:w="1496"/>
        <w:gridCol w:w="1361"/>
        <w:gridCol w:w="1359"/>
      </w:tblGrid>
      <w:tr w:rsidR="00600FA1" w:rsidRPr="00106A12" w14:paraId="38F5D4FC" w14:textId="77777777" w:rsidTr="00842C29">
        <w:trPr>
          <w:trHeight w:val="300"/>
        </w:trPr>
        <w:tc>
          <w:tcPr>
            <w:tcW w:w="1844" w:type="pct"/>
            <w:shd w:val="clear" w:color="auto" w:fill="1B556B"/>
          </w:tcPr>
          <w:p w14:paraId="24154E68" w14:textId="30033F2A" w:rsidR="00600FA1" w:rsidRPr="00BC43C2" w:rsidRDefault="00BCB272" w:rsidP="00BC43C2">
            <w:pPr>
              <w:pStyle w:val="TableTextbold"/>
              <w:rPr>
                <w:color w:val="FFFFFF" w:themeColor="background1"/>
              </w:rPr>
            </w:pPr>
            <w:r w:rsidRPr="00BC43C2">
              <w:rPr>
                <w:rFonts w:ascii="Lato" w:eastAsia="Aptos" w:hAnsi="Lato" w:cs="Aptos"/>
                <w:color w:val="FFFFFF" w:themeColor="background1"/>
                <w:sz w:val="24"/>
                <w:szCs w:val="24"/>
              </w:rPr>
              <w:t xml:space="preserve"> </w:t>
            </w:r>
            <w:r w:rsidR="003D3AFA" w:rsidRPr="00BC43C2">
              <w:rPr>
                <w:color w:val="FFFFFF" w:themeColor="background1"/>
              </w:rPr>
              <w:t>Compliance g</w:t>
            </w:r>
            <w:r w:rsidR="00407810" w:rsidRPr="00BC43C2">
              <w:rPr>
                <w:color w:val="FFFFFF" w:themeColor="background1"/>
              </w:rPr>
              <w:t>rade</w:t>
            </w:r>
          </w:p>
        </w:tc>
        <w:tc>
          <w:tcPr>
            <w:tcW w:w="770" w:type="pct"/>
            <w:shd w:val="clear" w:color="auto" w:fill="1B556B"/>
          </w:tcPr>
          <w:p w14:paraId="2862E88D" w14:textId="26323900" w:rsidR="00600FA1" w:rsidRPr="00BC43C2" w:rsidRDefault="00600FA1" w:rsidP="00BC43C2">
            <w:pPr>
              <w:pStyle w:val="TableTextbold"/>
              <w:rPr>
                <w:color w:val="FFFFFF" w:themeColor="background1"/>
              </w:rPr>
            </w:pPr>
            <w:r w:rsidRPr="00BC43C2">
              <w:rPr>
                <w:rFonts w:eastAsia="Aptos"/>
                <w:color w:val="FFFFFF" w:themeColor="background1"/>
              </w:rPr>
              <w:t>2020/21</w:t>
            </w:r>
            <w:r w:rsidR="00BC43C2">
              <w:rPr>
                <w:rFonts w:eastAsia="Aptos"/>
                <w:color w:val="FFFFFF" w:themeColor="background1"/>
              </w:rPr>
              <w:br/>
            </w:r>
            <w:r w:rsidRPr="00BC43C2">
              <w:rPr>
                <w:rFonts w:eastAsia="Aptos"/>
                <w:color w:val="FFFFFF" w:themeColor="background1"/>
              </w:rPr>
              <w:t>Class 1</w:t>
            </w:r>
            <w:r w:rsidRPr="00BC43C2">
              <w:rPr>
                <w:rStyle w:val="FootnoteReference"/>
                <w:rFonts w:eastAsia="Aptos" w:cstheme="minorHAnsi"/>
                <w:color w:val="FFFFFF" w:themeColor="background1"/>
                <w:sz w:val="18"/>
                <w:szCs w:val="18"/>
              </w:rPr>
              <w:footnoteReference w:id="5"/>
            </w:r>
          </w:p>
        </w:tc>
        <w:tc>
          <w:tcPr>
            <w:tcW w:w="846" w:type="pct"/>
            <w:shd w:val="clear" w:color="auto" w:fill="1B556B"/>
          </w:tcPr>
          <w:p w14:paraId="4F4349C6" w14:textId="123205C5" w:rsidR="00600FA1" w:rsidRPr="00BC43C2" w:rsidRDefault="00600FA1" w:rsidP="00BC43C2">
            <w:pPr>
              <w:pStyle w:val="TableTextbold"/>
              <w:rPr>
                <w:color w:val="FFFFFF" w:themeColor="background1"/>
              </w:rPr>
            </w:pPr>
            <w:r w:rsidRPr="00BC43C2">
              <w:rPr>
                <w:rFonts w:eastAsia="Aptos"/>
                <w:color w:val="FFFFFF" w:themeColor="background1"/>
              </w:rPr>
              <w:t>2021/22</w:t>
            </w:r>
            <w:r w:rsidR="00BC43C2">
              <w:rPr>
                <w:rFonts w:eastAsia="Aptos"/>
                <w:color w:val="FFFFFF" w:themeColor="background1"/>
              </w:rPr>
              <w:br/>
            </w:r>
            <w:r w:rsidRPr="00BC43C2">
              <w:rPr>
                <w:rFonts w:eastAsia="Aptos"/>
                <w:color w:val="FFFFFF" w:themeColor="background1"/>
              </w:rPr>
              <w:t>Class 1</w:t>
            </w:r>
            <w:r w:rsidR="00E11287" w:rsidRPr="00D0372D">
              <w:rPr>
                <w:rStyle w:val="FootnoteReference"/>
                <w:rFonts w:eastAsia="Aptos"/>
                <w:color w:val="FFFFFF" w:themeColor="background1"/>
                <w:sz w:val="18"/>
                <w:szCs w:val="18"/>
              </w:rPr>
              <w:footnoteReference w:id="6"/>
            </w:r>
          </w:p>
        </w:tc>
        <w:tc>
          <w:tcPr>
            <w:tcW w:w="770" w:type="pct"/>
            <w:shd w:val="clear" w:color="auto" w:fill="1B556B"/>
          </w:tcPr>
          <w:p w14:paraId="6C875817" w14:textId="30BB1777" w:rsidR="00600FA1" w:rsidRPr="00BC43C2" w:rsidRDefault="00600FA1" w:rsidP="00BC43C2">
            <w:pPr>
              <w:pStyle w:val="TableTextbold"/>
              <w:rPr>
                <w:color w:val="FFFFFF" w:themeColor="background1"/>
              </w:rPr>
            </w:pPr>
            <w:r w:rsidRPr="00BC43C2">
              <w:rPr>
                <w:rFonts w:eastAsia="Aptos"/>
                <w:color w:val="FFFFFF" w:themeColor="background1"/>
              </w:rPr>
              <w:t>2022/23</w:t>
            </w:r>
            <w:r w:rsidR="00BC43C2">
              <w:rPr>
                <w:rFonts w:eastAsia="Aptos"/>
                <w:color w:val="FFFFFF" w:themeColor="background1"/>
              </w:rPr>
              <w:br/>
            </w:r>
            <w:r w:rsidRPr="00BC43C2">
              <w:rPr>
                <w:rFonts w:eastAsia="Aptos"/>
                <w:color w:val="FFFFFF" w:themeColor="background1"/>
              </w:rPr>
              <w:t>Class 1</w:t>
            </w:r>
          </w:p>
        </w:tc>
        <w:tc>
          <w:tcPr>
            <w:tcW w:w="769" w:type="pct"/>
            <w:shd w:val="clear" w:color="auto" w:fill="1B556B"/>
          </w:tcPr>
          <w:p w14:paraId="775C039B" w14:textId="0EC46994" w:rsidR="00600FA1" w:rsidRPr="00BC43C2" w:rsidRDefault="00600FA1" w:rsidP="00BC43C2">
            <w:pPr>
              <w:pStyle w:val="TableTextbold"/>
              <w:rPr>
                <w:color w:val="FFFFFF" w:themeColor="background1"/>
              </w:rPr>
            </w:pPr>
            <w:r w:rsidRPr="00BC43C2">
              <w:rPr>
                <w:rFonts w:eastAsia="Aptos"/>
                <w:color w:val="FFFFFF" w:themeColor="background1"/>
              </w:rPr>
              <w:t>2022/23</w:t>
            </w:r>
            <w:r w:rsidR="00BC43C2">
              <w:rPr>
                <w:rFonts w:eastAsia="Aptos"/>
                <w:color w:val="FFFFFF" w:themeColor="background1"/>
              </w:rPr>
              <w:br/>
            </w:r>
            <w:r w:rsidRPr="00BC43C2">
              <w:rPr>
                <w:rFonts w:eastAsia="Aptos"/>
                <w:color w:val="FFFFFF" w:themeColor="background1"/>
              </w:rPr>
              <w:t>Class 2</w:t>
            </w:r>
          </w:p>
        </w:tc>
      </w:tr>
      <w:tr w:rsidR="00600FA1" w:rsidRPr="00106A12" w14:paraId="697C227E" w14:textId="77777777" w:rsidTr="00842C29">
        <w:trPr>
          <w:trHeight w:val="300"/>
        </w:trPr>
        <w:tc>
          <w:tcPr>
            <w:tcW w:w="1844" w:type="pct"/>
          </w:tcPr>
          <w:p w14:paraId="02CDCF5E" w14:textId="69124257" w:rsidR="00600FA1" w:rsidRPr="00106A12" w:rsidRDefault="00600FA1" w:rsidP="00BC43C2">
            <w:pPr>
              <w:pStyle w:val="TableText"/>
            </w:pPr>
            <w:r w:rsidRPr="00106A12">
              <w:rPr>
                <w:rFonts w:eastAsia="Aptos"/>
              </w:rPr>
              <w:t>Compliant</w:t>
            </w:r>
          </w:p>
        </w:tc>
        <w:tc>
          <w:tcPr>
            <w:tcW w:w="770" w:type="pct"/>
          </w:tcPr>
          <w:p w14:paraId="580D0803" w14:textId="484DE9D9" w:rsidR="00600FA1" w:rsidRPr="00106A12" w:rsidRDefault="00600FA1" w:rsidP="00BC43C2">
            <w:pPr>
              <w:pStyle w:val="TableText"/>
            </w:pPr>
            <w:r w:rsidRPr="00106A12">
              <w:rPr>
                <w:rFonts w:eastAsia="Aptos"/>
              </w:rPr>
              <w:t>57</w:t>
            </w:r>
            <w:r w:rsidRPr="00106A12">
              <w:rPr>
                <w:rFonts w:eastAsia="Arial"/>
              </w:rPr>
              <w:t>%</w:t>
            </w:r>
          </w:p>
        </w:tc>
        <w:tc>
          <w:tcPr>
            <w:tcW w:w="846" w:type="pct"/>
          </w:tcPr>
          <w:p w14:paraId="204755FB" w14:textId="23BD3B5B" w:rsidR="00600FA1" w:rsidRPr="00106A12" w:rsidRDefault="00600FA1" w:rsidP="00BC43C2">
            <w:pPr>
              <w:pStyle w:val="TableText"/>
            </w:pPr>
            <w:r w:rsidRPr="00106A12">
              <w:rPr>
                <w:rFonts w:eastAsia="Aptos"/>
              </w:rPr>
              <w:t>60</w:t>
            </w:r>
            <w:r w:rsidRPr="00106A12">
              <w:rPr>
                <w:rFonts w:eastAsia="Arial"/>
              </w:rPr>
              <w:t>%</w:t>
            </w:r>
          </w:p>
        </w:tc>
        <w:tc>
          <w:tcPr>
            <w:tcW w:w="770" w:type="pct"/>
          </w:tcPr>
          <w:p w14:paraId="2111E392" w14:textId="3F45768F" w:rsidR="00600FA1" w:rsidRPr="00106A12" w:rsidRDefault="00600FA1" w:rsidP="00BC43C2">
            <w:pPr>
              <w:pStyle w:val="TableText"/>
            </w:pPr>
            <w:r w:rsidRPr="00106A12">
              <w:rPr>
                <w:rFonts w:eastAsia="Aptos"/>
              </w:rPr>
              <w:t>63%</w:t>
            </w:r>
          </w:p>
        </w:tc>
        <w:tc>
          <w:tcPr>
            <w:tcW w:w="769" w:type="pct"/>
          </w:tcPr>
          <w:p w14:paraId="36A786FA" w14:textId="66854747" w:rsidR="00600FA1" w:rsidRPr="00106A12" w:rsidRDefault="00600FA1" w:rsidP="00BC43C2">
            <w:pPr>
              <w:pStyle w:val="TableText"/>
            </w:pPr>
            <w:r w:rsidRPr="00106A12">
              <w:rPr>
                <w:rFonts w:eastAsia="Aptos"/>
              </w:rPr>
              <w:t>32%</w:t>
            </w:r>
          </w:p>
        </w:tc>
      </w:tr>
      <w:tr w:rsidR="00600FA1" w:rsidRPr="00106A12" w14:paraId="225031E8" w14:textId="77777777" w:rsidTr="00842C29">
        <w:trPr>
          <w:trHeight w:val="300"/>
        </w:trPr>
        <w:tc>
          <w:tcPr>
            <w:tcW w:w="1844" w:type="pct"/>
          </w:tcPr>
          <w:p w14:paraId="0E151726" w14:textId="0754E167" w:rsidR="00600FA1" w:rsidRPr="00106A12" w:rsidRDefault="00600FA1" w:rsidP="00BC43C2">
            <w:pPr>
              <w:pStyle w:val="TableText"/>
            </w:pPr>
            <w:r w:rsidRPr="00106A12">
              <w:rPr>
                <w:rFonts w:eastAsia="Aptos"/>
              </w:rPr>
              <w:t>Compliant – area for improvement</w:t>
            </w:r>
          </w:p>
        </w:tc>
        <w:tc>
          <w:tcPr>
            <w:tcW w:w="770" w:type="pct"/>
          </w:tcPr>
          <w:p w14:paraId="23EF4962" w14:textId="69CDF207" w:rsidR="00600FA1" w:rsidRPr="00106A12" w:rsidRDefault="00600FA1" w:rsidP="00BC43C2">
            <w:pPr>
              <w:pStyle w:val="TableText"/>
            </w:pPr>
            <w:r w:rsidRPr="00106A12">
              <w:rPr>
                <w:rFonts w:eastAsia="Aptos"/>
              </w:rPr>
              <w:t>4%</w:t>
            </w:r>
          </w:p>
        </w:tc>
        <w:tc>
          <w:tcPr>
            <w:tcW w:w="846" w:type="pct"/>
          </w:tcPr>
          <w:p w14:paraId="6BEED435" w14:textId="444A4E7B" w:rsidR="00600FA1" w:rsidRPr="00106A12" w:rsidRDefault="00600FA1" w:rsidP="00BC43C2">
            <w:pPr>
              <w:pStyle w:val="TableText"/>
            </w:pPr>
            <w:r w:rsidRPr="00106A12">
              <w:rPr>
                <w:rFonts w:eastAsia="Aptos"/>
              </w:rPr>
              <w:t>4</w:t>
            </w:r>
            <w:r w:rsidRPr="00106A12">
              <w:rPr>
                <w:rFonts w:eastAsia="Arial"/>
              </w:rPr>
              <w:t>%</w:t>
            </w:r>
          </w:p>
        </w:tc>
        <w:tc>
          <w:tcPr>
            <w:tcW w:w="770" w:type="pct"/>
          </w:tcPr>
          <w:p w14:paraId="700B8C48" w14:textId="2166DB82" w:rsidR="00600FA1" w:rsidRPr="00106A12" w:rsidRDefault="00600FA1" w:rsidP="00BC43C2">
            <w:pPr>
              <w:pStyle w:val="TableText"/>
            </w:pPr>
            <w:r w:rsidRPr="00106A12">
              <w:rPr>
                <w:rFonts w:eastAsia="Aptos"/>
              </w:rPr>
              <w:t>2%</w:t>
            </w:r>
          </w:p>
        </w:tc>
        <w:tc>
          <w:tcPr>
            <w:tcW w:w="769" w:type="pct"/>
          </w:tcPr>
          <w:p w14:paraId="65C0420F" w14:textId="6D613AD0" w:rsidR="00600FA1" w:rsidRPr="00106A12" w:rsidRDefault="00600FA1" w:rsidP="00BC43C2">
            <w:pPr>
              <w:pStyle w:val="TableText"/>
            </w:pPr>
            <w:r w:rsidRPr="00106A12">
              <w:rPr>
                <w:rFonts w:eastAsia="Aptos"/>
              </w:rPr>
              <w:t>9%</w:t>
            </w:r>
          </w:p>
        </w:tc>
      </w:tr>
      <w:tr w:rsidR="00600FA1" w:rsidRPr="00106A12" w14:paraId="7D08CD6C" w14:textId="77777777" w:rsidTr="00842C29">
        <w:trPr>
          <w:trHeight w:val="300"/>
        </w:trPr>
        <w:tc>
          <w:tcPr>
            <w:tcW w:w="1844" w:type="pct"/>
          </w:tcPr>
          <w:p w14:paraId="2F551212" w14:textId="6D6B97E5" w:rsidR="00600FA1" w:rsidRPr="00106A12" w:rsidRDefault="00600FA1" w:rsidP="00BC43C2">
            <w:pPr>
              <w:pStyle w:val="TableText"/>
            </w:pPr>
            <w:r w:rsidRPr="00106A12">
              <w:rPr>
                <w:rFonts w:eastAsia="Aptos"/>
              </w:rPr>
              <w:t>Non-compliant – low</w:t>
            </w:r>
          </w:p>
        </w:tc>
        <w:tc>
          <w:tcPr>
            <w:tcW w:w="770" w:type="pct"/>
          </w:tcPr>
          <w:p w14:paraId="5AC474D5" w14:textId="42623ECE" w:rsidR="00600FA1" w:rsidRPr="00106A12" w:rsidRDefault="00600FA1" w:rsidP="00BC43C2">
            <w:pPr>
              <w:pStyle w:val="TableText"/>
            </w:pPr>
            <w:r w:rsidRPr="00106A12">
              <w:rPr>
                <w:rFonts w:eastAsia="Aptos"/>
              </w:rPr>
              <w:t>13</w:t>
            </w:r>
            <w:r w:rsidRPr="00106A12">
              <w:rPr>
                <w:rFonts w:eastAsia="Arial"/>
              </w:rPr>
              <w:t>%</w:t>
            </w:r>
          </w:p>
        </w:tc>
        <w:tc>
          <w:tcPr>
            <w:tcW w:w="846" w:type="pct"/>
          </w:tcPr>
          <w:p w14:paraId="0F52CB83" w14:textId="3428B704" w:rsidR="00600FA1" w:rsidRPr="00106A12" w:rsidRDefault="00600FA1" w:rsidP="00BC43C2">
            <w:pPr>
              <w:pStyle w:val="TableText"/>
            </w:pPr>
            <w:r w:rsidRPr="00106A12">
              <w:rPr>
                <w:rFonts w:eastAsia="Aptos"/>
              </w:rPr>
              <w:t>1</w:t>
            </w:r>
            <w:r w:rsidRPr="00106A12" w:rsidDel="006B088C">
              <w:rPr>
                <w:rFonts w:eastAsia="Aptos"/>
              </w:rPr>
              <w:t>7</w:t>
            </w:r>
            <w:r w:rsidRPr="00106A12">
              <w:rPr>
                <w:rFonts w:eastAsia="Arial"/>
              </w:rPr>
              <w:t>%</w:t>
            </w:r>
          </w:p>
        </w:tc>
        <w:tc>
          <w:tcPr>
            <w:tcW w:w="770" w:type="pct"/>
          </w:tcPr>
          <w:p w14:paraId="1A1F1AA4" w14:textId="64CBD5E9" w:rsidR="00600FA1" w:rsidRPr="00106A12" w:rsidRDefault="00600FA1" w:rsidP="00BC43C2">
            <w:pPr>
              <w:pStyle w:val="TableText"/>
            </w:pPr>
            <w:r w:rsidRPr="00106A12">
              <w:rPr>
                <w:rFonts w:eastAsia="Aptos"/>
              </w:rPr>
              <w:t>16%</w:t>
            </w:r>
          </w:p>
        </w:tc>
        <w:tc>
          <w:tcPr>
            <w:tcW w:w="769" w:type="pct"/>
          </w:tcPr>
          <w:p w14:paraId="66837564" w14:textId="5BDE529B" w:rsidR="00600FA1" w:rsidRPr="00106A12" w:rsidRDefault="00600FA1" w:rsidP="00BC43C2">
            <w:pPr>
              <w:pStyle w:val="TableText"/>
            </w:pPr>
            <w:r w:rsidRPr="00106A12">
              <w:rPr>
                <w:rFonts w:eastAsia="Aptos"/>
              </w:rPr>
              <w:t>25%</w:t>
            </w:r>
          </w:p>
        </w:tc>
      </w:tr>
      <w:tr w:rsidR="00600FA1" w:rsidRPr="00106A12" w14:paraId="640F5076" w14:textId="77777777" w:rsidTr="00842C29">
        <w:trPr>
          <w:trHeight w:val="300"/>
        </w:trPr>
        <w:tc>
          <w:tcPr>
            <w:tcW w:w="1844" w:type="pct"/>
          </w:tcPr>
          <w:p w14:paraId="19EB8F2A" w14:textId="7EC0590B" w:rsidR="00600FA1" w:rsidRPr="00106A12" w:rsidRDefault="00600FA1" w:rsidP="00BC43C2">
            <w:pPr>
              <w:pStyle w:val="TableText"/>
            </w:pPr>
            <w:r w:rsidRPr="00106A12">
              <w:rPr>
                <w:rFonts w:eastAsia="Aptos"/>
              </w:rPr>
              <w:t>Non-compliant – medium</w:t>
            </w:r>
          </w:p>
        </w:tc>
        <w:tc>
          <w:tcPr>
            <w:tcW w:w="770" w:type="pct"/>
          </w:tcPr>
          <w:p w14:paraId="61CA9DF4" w14:textId="54241738" w:rsidR="00600FA1" w:rsidRPr="00106A12" w:rsidRDefault="00600FA1" w:rsidP="00BC43C2">
            <w:pPr>
              <w:pStyle w:val="TableText"/>
            </w:pPr>
            <w:r w:rsidRPr="00106A12">
              <w:rPr>
                <w:rFonts w:eastAsia="Aptos"/>
              </w:rPr>
              <w:t>13</w:t>
            </w:r>
            <w:r w:rsidRPr="00106A12">
              <w:rPr>
                <w:rFonts w:eastAsia="Arial"/>
              </w:rPr>
              <w:t>%</w:t>
            </w:r>
          </w:p>
        </w:tc>
        <w:tc>
          <w:tcPr>
            <w:tcW w:w="846" w:type="pct"/>
          </w:tcPr>
          <w:p w14:paraId="6DE2EB8A" w14:textId="403C5010" w:rsidR="00600FA1" w:rsidRPr="00106A12" w:rsidRDefault="00600FA1" w:rsidP="00BC43C2">
            <w:pPr>
              <w:pStyle w:val="TableText"/>
            </w:pPr>
            <w:r w:rsidRPr="00106A12">
              <w:rPr>
                <w:rFonts w:eastAsia="Aptos"/>
              </w:rPr>
              <w:t>4</w:t>
            </w:r>
            <w:r w:rsidRPr="00106A12">
              <w:rPr>
                <w:rFonts w:eastAsia="Arial"/>
              </w:rPr>
              <w:t>%</w:t>
            </w:r>
          </w:p>
        </w:tc>
        <w:tc>
          <w:tcPr>
            <w:tcW w:w="770" w:type="pct"/>
          </w:tcPr>
          <w:p w14:paraId="1DE9F799" w14:textId="15F68736" w:rsidR="00600FA1" w:rsidRPr="00106A12" w:rsidRDefault="00600FA1" w:rsidP="00BC43C2">
            <w:pPr>
              <w:pStyle w:val="TableText"/>
            </w:pPr>
            <w:r w:rsidRPr="00106A12">
              <w:rPr>
                <w:rFonts w:eastAsia="Aptos"/>
              </w:rPr>
              <w:t>5%</w:t>
            </w:r>
          </w:p>
        </w:tc>
        <w:tc>
          <w:tcPr>
            <w:tcW w:w="769" w:type="pct"/>
          </w:tcPr>
          <w:p w14:paraId="651D1D2E" w14:textId="425AA6D1" w:rsidR="00600FA1" w:rsidRPr="00106A12" w:rsidRDefault="00600FA1" w:rsidP="00BC43C2">
            <w:pPr>
              <w:pStyle w:val="TableText"/>
            </w:pPr>
            <w:r w:rsidRPr="00106A12">
              <w:rPr>
                <w:rFonts w:eastAsia="Aptos"/>
              </w:rPr>
              <w:t>4%</w:t>
            </w:r>
          </w:p>
        </w:tc>
      </w:tr>
      <w:tr w:rsidR="00600FA1" w:rsidRPr="00106A12" w14:paraId="48AC23A3" w14:textId="77777777" w:rsidTr="00842C29">
        <w:trPr>
          <w:trHeight w:val="300"/>
        </w:trPr>
        <w:tc>
          <w:tcPr>
            <w:tcW w:w="1844" w:type="pct"/>
          </w:tcPr>
          <w:p w14:paraId="3F61022A" w14:textId="0658567F" w:rsidR="00600FA1" w:rsidRPr="00106A12" w:rsidRDefault="00600FA1" w:rsidP="00BC43C2">
            <w:pPr>
              <w:pStyle w:val="TableText"/>
            </w:pPr>
            <w:r w:rsidRPr="00106A12">
              <w:rPr>
                <w:rFonts w:eastAsia="Aptos"/>
              </w:rPr>
              <w:t>Non-compliant – high</w:t>
            </w:r>
          </w:p>
        </w:tc>
        <w:tc>
          <w:tcPr>
            <w:tcW w:w="770" w:type="pct"/>
          </w:tcPr>
          <w:p w14:paraId="6B121F20" w14:textId="239B0442" w:rsidR="00600FA1" w:rsidRPr="00106A12" w:rsidRDefault="00600FA1" w:rsidP="00BC43C2">
            <w:pPr>
              <w:pStyle w:val="TableText"/>
            </w:pPr>
            <w:r w:rsidRPr="00106A12">
              <w:rPr>
                <w:rFonts w:eastAsia="Aptos"/>
              </w:rPr>
              <w:t>6</w:t>
            </w:r>
            <w:r w:rsidRPr="00106A12">
              <w:rPr>
                <w:rFonts w:eastAsia="Arial"/>
              </w:rPr>
              <w:t>%</w:t>
            </w:r>
          </w:p>
        </w:tc>
        <w:tc>
          <w:tcPr>
            <w:tcW w:w="846" w:type="pct"/>
          </w:tcPr>
          <w:p w14:paraId="1A5A65C9" w14:textId="09C64701" w:rsidR="00600FA1" w:rsidRPr="00106A12" w:rsidRDefault="00600FA1" w:rsidP="00BC43C2">
            <w:pPr>
              <w:pStyle w:val="TableText"/>
            </w:pPr>
            <w:r w:rsidRPr="00106A12">
              <w:rPr>
                <w:rFonts w:eastAsia="Aptos"/>
              </w:rPr>
              <w:t>4</w:t>
            </w:r>
            <w:r w:rsidRPr="00106A12">
              <w:rPr>
                <w:rFonts w:eastAsia="Arial"/>
              </w:rPr>
              <w:t>%</w:t>
            </w:r>
          </w:p>
        </w:tc>
        <w:tc>
          <w:tcPr>
            <w:tcW w:w="770" w:type="pct"/>
          </w:tcPr>
          <w:p w14:paraId="31C3E7EF" w14:textId="39C78E0F" w:rsidR="00600FA1" w:rsidRPr="00106A12" w:rsidRDefault="00600FA1" w:rsidP="00BC43C2">
            <w:pPr>
              <w:pStyle w:val="TableText"/>
            </w:pPr>
            <w:r w:rsidRPr="00106A12">
              <w:rPr>
                <w:rFonts w:eastAsia="Aptos"/>
              </w:rPr>
              <w:t>0%</w:t>
            </w:r>
          </w:p>
        </w:tc>
        <w:tc>
          <w:tcPr>
            <w:tcW w:w="769" w:type="pct"/>
          </w:tcPr>
          <w:p w14:paraId="1A879097" w14:textId="20F64C0E" w:rsidR="00600FA1" w:rsidRPr="00106A12" w:rsidRDefault="00600FA1" w:rsidP="00BC43C2">
            <w:pPr>
              <w:pStyle w:val="TableText"/>
            </w:pPr>
            <w:r w:rsidRPr="00106A12">
              <w:rPr>
                <w:rFonts w:eastAsia="Aptos"/>
              </w:rPr>
              <w:t>5%</w:t>
            </w:r>
          </w:p>
        </w:tc>
      </w:tr>
      <w:tr w:rsidR="00600FA1" w:rsidRPr="00106A12" w14:paraId="2710F518" w14:textId="77777777" w:rsidTr="00842C29">
        <w:trPr>
          <w:trHeight w:val="300"/>
        </w:trPr>
        <w:tc>
          <w:tcPr>
            <w:tcW w:w="1844" w:type="pct"/>
          </w:tcPr>
          <w:p w14:paraId="79A865A1" w14:textId="5D151609" w:rsidR="00600FA1" w:rsidRPr="00106A12" w:rsidRDefault="00600FA1" w:rsidP="00BC43C2">
            <w:pPr>
              <w:pStyle w:val="TableText"/>
            </w:pPr>
            <w:r w:rsidRPr="00106A12">
              <w:rPr>
                <w:rFonts w:eastAsia="Aptos"/>
              </w:rPr>
              <w:t xml:space="preserve">Not </w:t>
            </w:r>
            <w:r w:rsidR="006B088C">
              <w:rPr>
                <w:rFonts w:eastAsia="Aptos"/>
              </w:rPr>
              <w:t>d</w:t>
            </w:r>
            <w:r w:rsidRPr="00106A12">
              <w:rPr>
                <w:rFonts w:eastAsia="Aptos"/>
              </w:rPr>
              <w:t xml:space="preserve">etermined </w:t>
            </w:r>
          </w:p>
        </w:tc>
        <w:tc>
          <w:tcPr>
            <w:tcW w:w="770" w:type="pct"/>
          </w:tcPr>
          <w:p w14:paraId="2EB8E0A8" w14:textId="15EB2DA3" w:rsidR="00600FA1" w:rsidRPr="00106A12" w:rsidRDefault="00600FA1" w:rsidP="00BC43C2">
            <w:pPr>
              <w:pStyle w:val="TableText"/>
            </w:pPr>
            <w:r w:rsidRPr="00106A12">
              <w:rPr>
                <w:rFonts w:eastAsia="Aptos"/>
              </w:rPr>
              <w:t>3</w:t>
            </w:r>
            <w:r w:rsidRPr="00106A12">
              <w:rPr>
                <w:rFonts w:eastAsia="Arial"/>
              </w:rPr>
              <w:t>%</w:t>
            </w:r>
          </w:p>
        </w:tc>
        <w:tc>
          <w:tcPr>
            <w:tcW w:w="846" w:type="pct"/>
          </w:tcPr>
          <w:p w14:paraId="43C65644" w14:textId="51AB1B62" w:rsidR="00600FA1" w:rsidRPr="00106A12" w:rsidRDefault="00600FA1" w:rsidP="00BC43C2">
            <w:pPr>
              <w:pStyle w:val="TableText"/>
            </w:pPr>
            <w:r w:rsidRPr="00106A12">
              <w:rPr>
                <w:rFonts w:eastAsia="Aptos"/>
              </w:rPr>
              <w:t>9</w:t>
            </w:r>
            <w:r w:rsidRPr="00106A12">
              <w:rPr>
                <w:rFonts w:eastAsia="Arial"/>
              </w:rPr>
              <w:t>%</w:t>
            </w:r>
          </w:p>
        </w:tc>
        <w:tc>
          <w:tcPr>
            <w:tcW w:w="770" w:type="pct"/>
          </w:tcPr>
          <w:p w14:paraId="3C127BDE" w14:textId="1651BD50" w:rsidR="00600FA1" w:rsidRPr="00106A12" w:rsidRDefault="00600FA1" w:rsidP="00BC43C2">
            <w:pPr>
              <w:pStyle w:val="TableText"/>
            </w:pPr>
            <w:r w:rsidRPr="00106A12">
              <w:rPr>
                <w:rFonts w:eastAsia="Aptos"/>
              </w:rPr>
              <w:t>6%</w:t>
            </w:r>
          </w:p>
        </w:tc>
        <w:tc>
          <w:tcPr>
            <w:tcW w:w="769" w:type="pct"/>
          </w:tcPr>
          <w:p w14:paraId="6F174B67" w14:textId="72C648EB" w:rsidR="00600FA1" w:rsidRPr="00106A12" w:rsidRDefault="00600FA1" w:rsidP="00BC43C2">
            <w:pPr>
              <w:pStyle w:val="TableText"/>
            </w:pPr>
            <w:r w:rsidRPr="00106A12">
              <w:rPr>
                <w:rFonts w:eastAsia="Aptos"/>
              </w:rPr>
              <w:t>7%</w:t>
            </w:r>
          </w:p>
        </w:tc>
      </w:tr>
      <w:tr w:rsidR="00600FA1" w:rsidRPr="00106A12" w14:paraId="2EAFC582" w14:textId="77777777" w:rsidTr="00842C29">
        <w:trPr>
          <w:trHeight w:val="300"/>
        </w:trPr>
        <w:tc>
          <w:tcPr>
            <w:tcW w:w="1844" w:type="pct"/>
          </w:tcPr>
          <w:p w14:paraId="3B6DF62A" w14:textId="6527B6E5" w:rsidR="00600FA1" w:rsidRPr="00106A12" w:rsidRDefault="00600FA1" w:rsidP="00BC43C2">
            <w:pPr>
              <w:pStyle w:val="TableText"/>
            </w:pPr>
            <w:r w:rsidRPr="00106A12">
              <w:rPr>
                <w:rFonts w:eastAsia="Aptos"/>
              </w:rPr>
              <w:t xml:space="preserve">Not </w:t>
            </w:r>
            <w:r w:rsidR="006B088C">
              <w:rPr>
                <w:rFonts w:eastAsia="Aptos"/>
              </w:rPr>
              <w:t>a</w:t>
            </w:r>
            <w:r w:rsidRPr="00106A12">
              <w:rPr>
                <w:rFonts w:eastAsia="Aptos"/>
              </w:rPr>
              <w:t>pplicable</w:t>
            </w:r>
          </w:p>
        </w:tc>
        <w:tc>
          <w:tcPr>
            <w:tcW w:w="770" w:type="pct"/>
          </w:tcPr>
          <w:p w14:paraId="54377C8A" w14:textId="56AF2766" w:rsidR="00600FA1" w:rsidRPr="00106A12" w:rsidRDefault="00600FA1" w:rsidP="00BC43C2">
            <w:pPr>
              <w:pStyle w:val="TableText"/>
            </w:pPr>
            <w:r w:rsidRPr="00106A12">
              <w:rPr>
                <w:rFonts w:eastAsia="Aptos"/>
              </w:rPr>
              <w:t>3</w:t>
            </w:r>
            <w:r w:rsidRPr="00106A12">
              <w:rPr>
                <w:rFonts w:eastAsia="Arial"/>
              </w:rPr>
              <w:t>%</w:t>
            </w:r>
          </w:p>
        </w:tc>
        <w:tc>
          <w:tcPr>
            <w:tcW w:w="846" w:type="pct"/>
          </w:tcPr>
          <w:p w14:paraId="352395F7" w14:textId="7892DE98" w:rsidR="00600FA1" w:rsidRPr="00106A12" w:rsidRDefault="00600FA1" w:rsidP="00BC43C2">
            <w:pPr>
              <w:pStyle w:val="TableText"/>
            </w:pPr>
            <w:r w:rsidRPr="00106A12">
              <w:rPr>
                <w:rFonts w:eastAsia="Aptos"/>
              </w:rPr>
              <w:t>3%</w:t>
            </w:r>
            <w:r w:rsidRPr="00106A12">
              <w:rPr>
                <w:rFonts w:eastAsia="Arial"/>
              </w:rPr>
              <w:t> </w:t>
            </w:r>
          </w:p>
        </w:tc>
        <w:tc>
          <w:tcPr>
            <w:tcW w:w="770" w:type="pct"/>
          </w:tcPr>
          <w:p w14:paraId="061F0138" w14:textId="5EBC7E7C" w:rsidR="00600FA1" w:rsidRPr="00106A12" w:rsidRDefault="00600FA1" w:rsidP="00BC43C2">
            <w:pPr>
              <w:pStyle w:val="TableText"/>
            </w:pPr>
            <w:r w:rsidRPr="00106A12">
              <w:rPr>
                <w:rFonts w:eastAsia="Aptos"/>
              </w:rPr>
              <w:t>7%</w:t>
            </w:r>
          </w:p>
        </w:tc>
        <w:tc>
          <w:tcPr>
            <w:tcW w:w="769" w:type="pct"/>
          </w:tcPr>
          <w:p w14:paraId="7ED58F3E" w14:textId="01D3D672" w:rsidR="00600FA1" w:rsidRPr="00106A12" w:rsidRDefault="00600FA1" w:rsidP="00BC43C2">
            <w:pPr>
              <w:pStyle w:val="TableText"/>
            </w:pPr>
            <w:r w:rsidRPr="00106A12">
              <w:rPr>
                <w:rFonts w:eastAsia="Aptos"/>
              </w:rPr>
              <w:t>18%</w:t>
            </w:r>
          </w:p>
        </w:tc>
      </w:tr>
    </w:tbl>
    <w:p w14:paraId="4FCB3CFD" w14:textId="079B06FA" w:rsidR="00826511" w:rsidRPr="00842CAC" w:rsidRDefault="00BCB272" w:rsidP="00AA3334">
      <w:pPr>
        <w:pStyle w:val="Heading3"/>
      </w:pPr>
      <w:r w:rsidRPr="00842CAC">
        <w:t xml:space="preserve">Responding to non-compliance </w:t>
      </w:r>
    </w:p>
    <w:p w14:paraId="6C878903" w14:textId="5360B18A" w:rsidR="003A62AA" w:rsidRDefault="00BCB272" w:rsidP="00BC43C2">
      <w:pPr>
        <w:pStyle w:val="BodyText"/>
        <w:rPr>
          <w:rFonts w:eastAsia="Calibri"/>
        </w:rPr>
      </w:pPr>
      <w:r w:rsidRPr="00792BE8">
        <w:rPr>
          <w:rFonts w:eastAsia="Calibri"/>
        </w:rPr>
        <w:t xml:space="preserve">Our auditors continue to identify some areas of predictable non-compliance. Many </w:t>
      </w:r>
      <w:r w:rsidR="00E11287">
        <w:rPr>
          <w:rFonts w:eastAsia="Calibri"/>
        </w:rPr>
        <w:t>of these</w:t>
      </w:r>
      <w:r w:rsidRPr="00792BE8">
        <w:rPr>
          <w:rFonts w:eastAsia="Calibri"/>
        </w:rPr>
        <w:t xml:space="preserve"> </w:t>
      </w:r>
      <w:r w:rsidR="00E11287">
        <w:rPr>
          <w:rFonts w:eastAsia="Calibri"/>
        </w:rPr>
        <w:t xml:space="preserve">issues </w:t>
      </w:r>
      <w:r w:rsidRPr="00792BE8">
        <w:rPr>
          <w:rFonts w:eastAsia="Calibri"/>
        </w:rPr>
        <w:t xml:space="preserve">are addressed </w:t>
      </w:r>
      <w:r w:rsidR="00E11287">
        <w:rPr>
          <w:rFonts w:eastAsia="Calibri"/>
        </w:rPr>
        <w:t xml:space="preserve">effectively </w:t>
      </w:r>
      <w:r w:rsidRPr="00792BE8">
        <w:rPr>
          <w:rFonts w:eastAsia="Calibri"/>
        </w:rPr>
        <w:t xml:space="preserve">through </w:t>
      </w:r>
      <w:r w:rsidR="00E11287">
        <w:rPr>
          <w:rFonts w:eastAsia="Calibri"/>
        </w:rPr>
        <w:t>educating and engaging with the</w:t>
      </w:r>
      <w:r w:rsidRPr="00792BE8">
        <w:rPr>
          <w:rFonts w:eastAsia="Calibri"/>
        </w:rPr>
        <w:t xml:space="preserve"> regulated parties </w:t>
      </w:r>
      <w:r w:rsidR="00E11287">
        <w:rPr>
          <w:rFonts w:eastAsia="Calibri"/>
        </w:rPr>
        <w:t xml:space="preserve">so they better understand </w:t>
      </w:r>
      <w:r w:rsidRPr="00792BE8" w:rsidDel="00E11287">
        <w:rPr>
          <w:rFonts w:eastAsia="Calibri"/>
        </w:rPr>
        <w:t>expectations</w:t>
      </w:r>
      <w:r w:rsidRPr="00792BE8">
        <w:rPr>
          <w:rFonts w:eastAsia="Calibri"/>
        </w:rPr>
        <w:t xml:space="preserve"> as the </w:t>
      </w:r>
      <w:r w:rsidR="00E857A6" w:rsidRPr="00792BE8">
        <w:rPr>
          <w:rFonts w:eastAsia="Calibri"/>
        </w:rPr>
        <w:t>monitoring programme</w:t>
      </w:r>
      <w:r w:rsidRPr="00792BE8">
        <w:rPr>
          <w:rFonts w:eastAsia="Calibri"/>
        </w:rPr>
        <w:t xml:space="preserve"> evolves. Where </w:t>
      </w:r>
      <w:r w:rsidR="00B51B1B">
        <w:rPr>
          <w:rFonts w:eastAsia="Calibri"/>
        </w:rPr>
        <w:t>our auditors</w:t>
      </w:r>
      <w:r w:rsidR="00E11287">
        <w:rPr>
          <w:rFonts w:eastAsia="Calibri"/>
        </w:rPr>
        <w:t xml:space="preserve"> identify </w:t>
      </w:r>
      <w:r w:rsidRPr="00792BE8">
        <w:rPr>
          <w:rFonts w:eastAsia="Calibri"/>
        </w:rPr>
        <w:t>non-compliance,</w:t>
      </w:r>
      <w:r w:rsidRPr="00792BE8" w:rsidDel="00B51B1B">
        <w:rPr>
          <w:rFonts w:eastAsia="Calibri"/>
        </w:rPr>
        <w:t xml:space="preserve"> </w:t>
      </w:r>
      <w:r w:rsidR="00B51B1B">
        <w:rPr>
          <w:rFonts w:eastAsia="Calibri"/>
        </w:rPr>
        <w:t>they</w:t>
      </w:r>
      <w:r w:rsidR="00B51B1B" w:rsidRPr="00792BE8">
        <w:rPr>
          <w:rFonts w:eastAsia="Calibri"/>
        </w:rPr>
        <w:t xml:space="preserve"> </w:t>
      </w:r>
      <w:r w:rsidR="00B51B1B">
        <w:rPr>
          <w:rFonts w:eastAsia="Calibri"/>
        </w:rPr>
        <w:t>have two options: issue a request for</w:t>
      </w:r>
      <w:r w:rsidR="004C10A7" w:rsidRPr="00792BE8">
        <w:rPr>
          <w:rFonts w:eastAsia="Calibri"/>
        </w:rPr>
        <w:t xml:space="preserve"> corrective action or </w:t>
      </w:r>
      <w:r w:rsidR="003A62AA" w:rsidRPr="00792BE8">
        <w:rPr>
          <w:rFonts w:eastAsia="Calibri"/>
        </w:rPr>
        <w:t>refer</w:t>
      </w:r>
      <w:r w:rsidR="003A62AA" w:rsidRPr="00792BE8" w:rsidDel="00B51B1B">
        <w:rPr>
          <w:rFonts w:eastAsia="Calibri"/>
        </w:rPr>
        <w:t xml:space="preserve"> </w:t>
      </w:r>
      <w:r w:rsidR="00B51B1B">
        <w:rPr>
          <w:rFonts w:eastAsia="Calibri"/>
        </w:rPr>
        <w:t>the facility</w:t>
      </w:r>
      <w:r w:rsidR="00B51B1B" w:rsidRPr="00792BE8">
        <w:rPr>
          <w:rFonts w:eastAsia="Calibri"/>
        </w:rPr>
        <w:t xml:space="preserve"> </w:t>
      </w:r>
      <w:r w:rsidR="003A62AA" w:rsidRPr="00792BE8">
        <w:rPr>
          <w:rFonts w:eastAsia="Calibri"/>
        </w:rPr>
        <w:t xml:space="preserve">to </w:t>
      </w:r>
      <w:r w:rsidR="00B51B1B">
        <w:rPr>
          <w:rFonts w:eastAsia="Calibri"/>
        </w:rPr>
        <w:t>our</w:t>
      </w:r>
      <w:r w:rsidR="00B51B1B" w:rsidRPr="00792BE8">
        <w:rPr>
          <w:rFonts w:eastAsia="Calibri"/>
        </w:rPr>
        <w:t xml:space="preserve"> </w:t>
      </w:r>
      <w:r w:rsidR="003A62AA" w:rsidRPr="00792BE8">
        <w:rPr>
          <w:rFonts w:eastAsia="Calibri"/>
        </w:rPr>
        <w:t xml:space="preserve">regulatory compliance team for further </w:t>
      </w:r>
      <w:r w:rsidR="001A63FB" w:rsidRPr="00A913BF">
        <w:rPr>
          <w:rFonts w:eastAsia="Calibri"/>
        </w:rPr>
        <w:t>assessment</w:t>
      </w:r>
      <w:r w:rsidR="00ED2FE6" w:rsidRPr="00A913BF">
        <w:rPr>
          <w:rFonts w:eastAsia="Calibri"/>
        </w:rPr>
        <w:t>.</w:t>
      </w:r>
    </w:p>
    <w:p w14:paraId="2639188E" w14:textId="7C9F8E80" w:rsidR="003A62AA" w:rsidRDefault="003A62AA" w:rsidP="00BC43C2">
      <w:pPr>
        <w:pStyle w:val="BodyText"/>
        <w:rPr>
          <w:rFonts w:eastAsia="Calibri"/>
        </w:rPr>
      </w:pPr>
      <w:r w:rsidRPr="00106A12">
        <w:rPr>
          <w:rFonts w:eastAsia="Calibri"/>
        </w:rPr>
        <w:t xml:space="preserve">Corrective action requests </w:t>
      </w:r>
      <w:r w:rsidR="00B51B1B">
        <w:rPr>
          <w:rFonts w:eastAsia="Calibri"/>
        </w:rPr>
        <w:t xml:space="preserve">are </w:t>
      </w:r>
      <w:r w:rsidRPr="00106A12" w:rsidDel="00B51B1B">
        <w:rPr>
          <w:rFonts w:eastAsia="Calibri"/>
        </w:rPr>
        <w:t xml:space="preserve">typically </w:t>
      </w:r>
      <w:r w:rsidR="00B51B1B">
        <w:rPr>
          <w:rFonts w:eastAsia="Calibri"/>
        </w:rPr>
        <w:t>for</w:t>
      </w:r>
      <w:r w:rsidRPr="00106A12">
        <w:rPr>
          <w:rFonts w:eastAsia="Calibri"/>
        </w:rPr>
        <w:t xml:space="preserve"> minor matters </w:t>
      </w:r>
      <w:r w:rsidR="00B51B1B">
        <w:rPr>
          <w:rFonts w:eastAsia="Calibri"/>
        </w:rPr>
        <w:t>that</w:t>
      </w:r>
      <w:r w:rsidR="00B51B1B" w:rsidRPr="00106A12">
        <w:rPr>
          <w:rFonts w:eastAsia="Calibri"/>
        </w:rPr>
        <w:t xml:space="preserve"> </w:t>
      </w:r>
      <w:r w:rsidRPr="00106A12">
        <w:rPr>
          <w:rFonts w:eastAsia="Calibri"/>
        </w:rPr>
        <w:t xml:space="preserve">can be easily resolved with </w:t>
      </w:r>
      <w:r w:rsidR="00B51B1B">
        <w:rPr>
          <w:rFonts w:eastAsia="Calibri"/>
        </w:rPr>
        <w:t>extra</w:t>
      </w:r>
      <w:r w:rsidR="00B51B1B" w:rsidRPr="00106A12">
        <w:rPr>
          <w:rFonts w:eastAsia="Calibri"/>
        </w:rPr>
        <w:t xml:space="preserve"> </w:t>
      </w:r>
      <w:r w:rsidRPr="00106A12">
        <w:rPr>
          <w:rFonts w:eastAsia="Calibri"/>
        </w:rPr>
        <w:t xml:space="preserve">support and engagement. </w:t>
      </w:r>
      <w:r w:rsidR="00D0435A">
        <w:rPr>
          <w:rFonts w:eastAsia="Calibri"/>
        </w:rPr>
        <w:t>A</w:t>
      </w:r>
      <w:r w:rsidR="00551A04">
        <w:rPr>
          <w:rFonts w:eastAsia="Calibri"/>
        </w:rPr>
        <w:t xml:space="preserve">n example of </w:t>
      </w:r>
      <w:r w:rsidR="00D674E5">
        <w:rPr>
          <w:rFonts w:eastAsia="Calibri"/>
        </w:rPr>
        <w:t xml:space="preserve">a minor matter </w:t>
      </w:r>
      <w:r w:rsidR="003E1E50">
        <w:rPr>
          <w:rFonts w:eastAsia="Calibri"/>
        </w:rPr>
        <w:t xml:space="preserve">is where a </w:t>
      </w:r>
      <w:r w:rsidR="00CD2E2E">
        <w:rPr>
          <w:rFonts w:eastAsia="Calibri"/>
        </w:rPr>
        <w:t>disposal facility operator (</w:t>
      </w:r>
      <w:r w:rsidR="003E1E50">
        <w:rPr>
          <w:rFonts w:eastAsia="Calibri"/>
        </w:rPr>
        <w:t>DFO</w:t>
      </w:r>
      <w:r w:rsidR="00CD2E2E">
        <w:rPr>
          <w:rFonts w:eastAsia="Calibri"/>
        </w:rPr>
        <w:t>)</w:t>
      </w:r>
      <w:r w:rsidR="003E1E50">
        <w:rPr>
          <w:rFonts w:eastAsia="Calibri"/>
        </w:rPr>
        <w:t xml:space="preserve"> </w:t>
      </w:r>
      <w:r w:rsidR="00AA1F9B">
        <w:rPr>
          <w:rFonts w:eastAsia="Calibri"/>
        </w:rPr>
        <w:t xml:space="preserve">is scored low level non-compliance against the ‘levy return’ audit area as they have </w:t>
      </w:r>
      <w:r w:rsidR="00B51B1B">
        <w:rPr>
          <w:rFonts w:eastAsia="Calibri"/>
        </w:rPr>
        <w:t>fail</w:t>
      </w:r>
      <w:r w:rsidR="00AA1F9B">
        <w:rPr>
          <w:rFonts w:eastAsia="Calibri"/>
        </w:rPr>
        <w:t>ed</w:t>
      </w:r>
      <w:r w:rsidR="00B51B1B">
        <w:rPr>
          <w:rFonts w:eastAsia="Calibri"/>
        </w:rPr>
        <w:t xml:space="preserve"> to</w:t>
      </w:r>
      <w:r w:rsidR="003E1E50">
        <w:rPr>
          <w:rFonts w:eastAsia="Calibri"/>
        </w:rPr>
        <w:t xml:space="preserve"> </w:t>
      </w:r>
      <w:r w:rsidR="00EB6804">
        <w:rPr>
          <w:rFonts w:eastAsia="Calibri"/>
        </w:rPr>
        <w:t xml:space="preserve">submit </w:t>
      </w:r>
      <w:r w:rsidR="00020BFF">
        <w:rPr>
          <w:rFonts w:eastAsia="Calibri"/>
        </w:rPr>
        <w:t>a return on time</w:t>
      </w:r>
      <w:r w:rsidR="00AA1F9B">
        <w:rPr>
          <w:rFonts w:eastAsia="Calibri"/>
        </w:rPr>
        <w:t>.</w:t>
      </w:r>
      <w:r w:rsidR="00020BFF">
        <w:rPr>
          <w:rFonts w:eastAsia="Calibri"/>
        </w:rPr>
        <w:t xml:space="preserve"> </w:t>
      </w:r>
      <w:r w:rsidR="00566E11">
        <w:rPr>
          <w:rFonts w:eastAsia="Calibri"/>
        </w:rPr>
        <w:t xml:space="preserve">They are then </w:t>
      </w:r>
      <w:r w:rsidR="00020BFF">
        <w:rPr>
          <w:rFonts w:eastAsia="Calibri"/>
        </w:rPr>
        <w:t xml:space="preserve">issued a corrective action </w:t>
      </w:r>
      <w:r w:rsidR="00B51B1B">
        <w:rPr>
          <w:rFonts w:eastAsia="Calibri"/>
        </w:rPr>
        <w:t xml:space="preserve">to </w:t>
      </w:r>
      <w:r w:rsidR="00566E11">
        <w:rPr>
          <w:rFonts w:eastAsia="Calibri"/>
        </w:rPr>
        <w:t xml:space="preserve">review and amend their processes where possible to ensure that waste </w:t>
      </w:r>
      <w:r w:rsidR="003E329A">
        <w:rPr>
          <w:rFonts w:eastAsia="Calibri"/>
        </w:rPr>
        <w:t>returns</w:t>
      </w:r>
      <w:r w:rsidR="00566E11">
        <w:rPr>
          <w:rFonts w:eastAsia="Calibri"/>
        </w:rPr>
        <w:t xml:space="preserve"> are </w:t>
      </w:r>
      <w:r w:rsidR="00B51B1B">
        <w:rPr>
          <w:rFonts w:eastAsia="Calibri"/>
        </w:rPr>
        <w:t>submit</w:t>
      </w:r>
      <w:r w:rsidR="00566E11">
        <w:rPr>
          <w:rFonts w:eastAsia="Calibri"/>
        </w:rPr>
        <w:t>ted</w:t>
      </w:r>
      <w:r w:rsidR="002644F5">
        <w:rPr>
          <w:rFonts w:eastAsia="Calibri"/>
        </w:rPr>
        <w:t xml:space="preserve"> on time in </w:t>
      </w:r>
      <w:r w:rsidR="003E329A">
        <w:rPr>
          <w:rFonts w:eastAsia="Calibri"/>
        </w:rPr>
        <w:t xml:space="preserve">the </w:t>
      </w:r>
      <w:r w:rsidR="002644F5">
        <w:rPr>
          <w:rFonts w:eastAsia="Calibri"/>
        </w:rPr>
        <w:t>future.</w:t>
      </w:r>
      <w:r w:rsidRPr="00106A12">
        <w:rPr>
          <w:rFonts w:eastAsia="Calibri"/>
        </w:rPr>
        <w:t xml:space="preserve"> Subsequent audits will </w:t>
      </w:r>
      <w:r w:rsidR="00B51B1B">
        <w:rPr>
          <w:rFonts w:eastAsia="Calibri"/>
        </w:rPr>
        <w:t xml:space="preserve">review any </w:t>
      </w:r>
      <w:r w:rsidRPr="00106A12">
        <w:rPr>
          <w:rFonts w:eastAsia="Calibri"/>
        </w:rPr>
        <w:t xml:space="preserve">previous corrective action requests, </w:t>
      </w:r>
      <w:r w:rsidR="00B51B1B">
        <w:rPr>
          <w:rFonts w:eastAsia="Calibri"/>
        </w:rPr>
        <w:t xml:space="preserve">with some requests needing to be rectified through </w:t>
      </w:r>
      <w:r w:rsidRPr="00106A12">
        <w:rPr>
          <w:rFonts w:eastAsia="Calibri"/>
        </w:rPr>
        <w:t xml:space="preserve">short-term actions. </w:t>
      </w:r>
      <w:r w:rsidR="00B51B1B">
        <w:rPr>
          <w:rFonts w:eastAsia="Calibri"/>
        </w:rPr>
        <w:t>We maintain a</w:t>
      </w:r>
      <w:r w:rsidRPr="00106A12">
        <w:rPr>
          <w:rFonts w:eastAsia="Calibri"/>
        </w:rPr>
        <w:t xml:space="preserve"> register with timeframes for each request (see </w:t>
      </w:r>
      <w:hyperlink w:anchor="Table6" w:history="1">
        <w:r w:rsidRPr="00E16E16">
          <w:rPr>
            <w:rStyle w:val="Hyperlink"/>
            <w:rFonts w:eastAsia="Calibri"/>
          </w:rPr>
          <w:t>table 6</w:t>
        </w:r>
      </w:hyperlink>
      <w:r w:rsidRPr="00106A12">
        <w:rPr>
          <w:rFonts w:eastAsia="Calibri"/>
        </w:rPr>
        <w:t xml:space="preserve">). </w:t>
      </w:r>
    </w:p>
    <w:p w14:paraId="42C8CF84" w14:textId="6692A5AD" w:rsidR="004746D9" w:rsidRDefault="007107C6" w:rsidP="00BC43C2">
      <w:pPr>
        <w:pStyle w:val="BodyText"/>
        <w:rPr>
          <w:rFonts w:eastAsia="Calibri"/>
        </w:rPr>
      </w:pPr>
      <w:r>
        <w:rPr>
          <w:rFonts w:eastAsia="Calibri"/>
        </w:rPr>
        <w:t>Matters relating to audit areas scored m</w:t>
      </w:r>
      <w:r w:rsidR="00B279C2" w:rsidRPr="318D8F19">
        <w:rPr>
          <w:rFonts w:eastAsia="Calibri"/>
        </w:rPr>
        <w:t xml:space="preserve">edium to high non-compliance </w:t>
      </w:r>
      <w:r w:rsidR="00A956E8" w:rsidRPr="318D8F19">
        <w:rPr>
          <w:rFonts w:eastAsia="Calibri"/>
        </w:rPr>
        <w:t xml:space="preserve">are referred </w:t>
      </w:r>
      <w:r w:rsidR="00F55B97" w:rsidRPr="318D8F19">
        <w:rPr>
          <w:rFonts w:eastAsia="Calibri"/>
        </w:rPr>
        <w:t xml:space="preserve">directly </w:t>
      </w:r>
      <w:r w:rsidR="00BCB272" w:rsidRPr="318D8F19">
        <w:rPr>
          <w:rFonts w:eastAsia="Calibri"/>
        </w:rPr>
        <w:t>to the regulatory compliance team</w:t>
      </w:r>
      <w:r w:rsidR="00E03D0C" w:rsidRPr="318D8F19">
        <w:rPr>
          <w:rFonts w:eastAsia="Calibri"/>
        </w:rPr>
        <w:t xml:space="preserve"> for further </w:t>
      </w:r>
      <w:r w:rsidR="004746D9" w:rsidRPr="318D8F19">
        <w:rPr>
          <w:rFonts w:eastAsia="Calibri"/>
        </w:rPr>
        <w:t>assessment</w:t>
      </w:r>
      <w:r w:rsidR="00BCB272" w:rsidRPr="318D8F19">
        <w:rPr>
          <w:rFonts w:eastAsia="Calibri"/>
        </w:rPr>
        <w:t>.</w:t>
      </w:r>
      <w:r w:rsidR="004746D9" w:rsidRPr="318D8F19">
        <w:rPr>
          <w:rFonts w:eastAsia="Calibri"/>
        </w:rPr>
        <w:t xml:space="preserve"> </w:t>
      </w:r>
      <w:r w:rsidR="00411779" w:rsidRPr="318D8F19">
        <w:rPr>
          <w:rFonts w:eastAsia="Calibri"/>
        </w:rPr>
        <w:t xml:space="preserve">The team </w:t>
      </w:r>
      <w:r w:rsidR="00EC1CFE" w:rsidRPr="318D8F19">
        <w:rPr>
          <w:rFonts w:eastAsia="Calibri"/>
        </w:rPr>
        <w:t>has a range of</w:t>
      </w:r>
      <w:r w:rsidR="003D0A2F" w:rsidRPr="318D8F19">
        <w:rPr>
          <w:rFonts w:eastAsia="Calibri"/>
        </w:rPr>
        <w:t xml:space="preserve"> </w:t>
      </w:r>
      <w:r w:rsidR="00411779" w:rsidRPr="318D8F19">
        <w:rPr>
          <w:rFonts w:eastAsia="Calibri"/>
        </w:rPr>
        <w:t xml:space="preserve">enforcement tools </w:t>
      </w:r>
      <w:r w:rsidR="00EC1CFE" w:rsidRPr="318D8F19">
        <w:rPr>
          <w:rFonts w:eastAsia="Calibri"/>
        </w:rPr>
        <w:t xml:space="preserve">to </w:t>
      </w:r>
      <w:r w:rsidR="003C7853" w:rsidRPr="318D8F19">
        <w:rPr>
          <w:rFonts w:eastAsia="Calibri"/>
        </w:rPr>
        <w:t xml:space="preserve">address non-compliance including </w:t>
      </w:r>
      <w:r w:rsidR="008477EC" w:rsidRPr="318D8F19">
        <w:rPr>
          <w:rFonts w:eastAsia="Calibri"/>
        </w:rPr>
        <w:t>education</w:t>
      </w:r>
      <w:r w:rsidR="00143BE3" w:rsidRPr="318D8F19">
        <w:rPr>
          <w:rFonts w:eastAsia="Calibri"/>
        </w:rPr>
        <w:t>,</w:t>
      </w:r>
      <w:r w:rsidR="00CB7C17" w:rsidRPr="318D8F19">
        <w:rPr>
          <w:rFonts w:eastAsia="Calibri"/>
        </w:rPr>
        <w:t xml:space="preserve"> </w:t>
      </w:r>
      <w:r w:rsidR="00143BE3" w:rsidRPr="318D8F19">
        <w:rPr>
          <w:rFonts w:eastAsia="Calibri"/>
        </w:rPr>
        <w:t>recovery of unpaid levy</w:t>
      </w:r>
      <w:r w:rsidR="00CB2DC8">
        <w:rPr>
          <w:rFonts w:eastAsia="Calibri"/>
        </w:rPr>
        <w:t xml:space="preserve"> or </w:t>
      </w:r>
      <w:r w:rsidR="00CB2DC8" w:rsidRPr="318D8F19">
        <w:rPr>
          <w:rFonts w:eastAsia="Calibri"/>
        </w:rPr>
        <w:t>prosecution</w:t>
      </w:r>
      <w:r w:rsidR="008477EC" w:rsidRPr="318D8F19">
        <w:rPr>
          <w:rFonts w:eastAsia="Calibri"/>
        </w:rPr>
        <w:t>.</w:t>
      </w:r>
      <w:r w:rsidR="00BB11B3" w:rsidRPr="318D8F19" w:rsidDel="00E57874">
        <w:rPr>
          <w:rFonts w:eastAsia="Calibri"/>
        </w:rPr>
        <w:t xml:space="preserve"> </w:t>
      </w:r>
      <w:r w:rsidR="007F400E" w:rsidRPr="318D8F19">
        <w:rPr>
          <w:rFonts w:eastAsia="Calibri"/>
        </w:rPr>
        <w:t xml:space="preserve">Where these tools </w:t>
      </w:r>
      <w:r w:rsidR="00B51B1B">
        <w:rPr>
          <w:rFonts w:eastAsia="Calibri"/>
        </w:rPr>
        <w:t>cannot</w:t>
      </w:r>
      <w:r w:rsidR="007F400E" w:rsidRPr="318D8F19">
        <w:rPr>
          <w:rFonts w:eastAsia="Calibri"/>
        </w:rPr>
        <w:t xml:space="preserve"> resolve non-compliance, </w:t>
      </w:r>
      <w:r w:rsidR="007F400E" w:rsidRPr="318D8F19" w:rsidDel="00B51B1B">
        <w:rPr>
          <w:rFonts w:eastAsia="Calibri"/>
        </w:rPr>
        <w:t xml:space="preserve">the </w:t>
      </w:r>
      <w:r w:rsidR="00B51B1B">
        <w:rPr>
          <w:rFonts w:eastAsia="Calibri"/>
        </w:rPr>
        <w:t>case is</w:t>
      </w:r>
      <w:r w:rsidR="007F400E" w:rsidRPr="318D8F19">
        <w:rPr>
          <w:rFonts w:eastAsia="Calibri"/>
        </w:rPr>
        <w:t xml:space="preserve"> referred for further investigation. </w:t>
      </w:r>
    </w:p>
    <w:p w14:paraId="737AD1FE" w14:textId="48C2391A" w:rsidR="003629CC" w:rsidRPr="00842CAC" w:rsidRDefault="00771F65" w:rsidP="00BC43C2">
      <w:pPr>
        <w:pStyle w:val="Tableheading"/>
      </w:pPr>
      <w:bookmarkStart w:id="13" w:name="Table6"/>
      <w:bookmarkStart w:id="14" w:name="_Toc193716071"/>
      <w:r w:rsidRPr="00E16E16">
        <w:rPr>
          <w:rFonts w:eastAsia="Calibri"/>
        </w:rPr>
        <w:lastRenderedPageBreak/>
        <w:t xml:space="preserve">Table </w:t>
      </w:r>
      <w:r w:rsidR="00D41F2C" w:rsidRPr="00E16E16">
        <w:rPr>
          <w:rFonts w:eastAsia="Calibri"/>
        </w:rPr>
        <w:t>6</w:t>
      </w:r>
      <w:bookmarkEnd w:id="13"/>
      <w:r w:rsidRPr="00E16E16">
        <w:rPr>
          <w:rFonts w:eastAsia="Calibri"/>
        </w:rPr>
        <w:t>:</w:t>
      </w:r>
      <w:r w:rsidR="00D87445" w:rsidRPr="00E16E16">
        <w:rPr>
          <w:rFonts w:eastAsia="Calibri"/>
        </w:rPr>
        <w:t xml:space="preserve"> </w:t>
      </w:r>
      <w:r w:rsidR="00BC43C2">
        <w:rPr>
          <w:rFonts w:eastAsia="Calibri"/>
        </w:rPr>
        <w:tab/>
      </w:r>
      <w:r w:rsidR="00DA00CD">
        <w:rPr>
          <w:rFonts w:eastAsia="Calibri"/>
        </w:rPr>
        <w:t>Results of referrals and corrective actions on non-compliance matters</w:t>
      </w:r>
      <w:bookmarkEnd w:id="14"/>
      <w:r w:rsidR="00546509" w:rsidRPr="00E52209">
        <w:t xml:space="preserve"> </w:t>
      </w:r>
    </w:p>
    <w:tbl>
      <w:tblPr>
        <w:tblW w:w="5000" w:type="pct"/>
        <w:tblBorders>
          <w:bottom w:val="single" w:sz="8" w:space="0" w:color="1B556B"/>
          <w:insideH w:val="single" w:sz="8" w:space="0" w:color="1B556B"/>
          <w:insideV w:val="single" w:sz="8" w:space="0" w:color="1B556B"/>
        </w:tblBorders>
        <w:tblLook w:val="04A0" w:firstRow="1" w:lastRow="0" w:firstColumn="1" w:lastColumn="0" w:noHBand="0" w:noVBand="1"/>
      </w:tblPr>
      <w:tblGrid>
        <w:gridCol w:w="2021"/>
        <w:gridCol w:w="2602"/>
        <w:gridCol w:w="1460"/>
        <w:gridCol w:w="1449"/>
        <w:gridCol w:w="1306"/>
      </w:tblGrid>
      <w:tr w:rsidR="00DE7643" w:rsidRPr="00074125" w14:paraId="7D4BE35E" w14:textId="77777777" w:rsidTr="00FA7C06">
        <w:trPr>
          <w:trHeight w:val="300"/>
        </w:trPr>
        <w:tc>
          <w:tcPr>
            <w:tcW w:w="1143" w:type="pct"/>
            <w:tcBorders>
              <w:top w:val="nil"/>
              <w:bottom w:val="nil"/>
            </w:tcBorders>
            <w:shd w:val="clear" w:color="auto" w:fill="1B556B"/>
          </w:tcPr>
          <w:p w14:paraId="2B4FC27F" w14:textId="77777777" w:rsidR="00DE7643" w:rsidRPr="0020469F" w:rsidRDefault="00DE7643" w:rsidP="00FA7C06">
            <w:pPr>
              <w:rPr>
                <w:rFonts w:cstheme="minorHAnsi"/>
                <w:b/>
                <w:bCs/>
                <w:color w:val="FFFFFF" w:themeColor="background1"/>
                <w:sz w:val="18"/>
                <w:szCs w:val="18"/>
              </w:rPr>
            </w:pPr>
            <w:r w:rsidRPr="0020469F">
              <w:rPr>
                <w:rFonts w:cstheme="minorHAnsi"/>
                <w:b/>
                <w:bCs/>
                <w:color w:val="FFFFFF" w:themeColor="background1"/>
                <w:sz w:val="18"/>
                <w:szCs w:val="18"/>
              </w:rPr>
              <w:t>Non-compliance score</w:t>
            </w:r>
          </w:p>
        </w:tc>
        <w:tc>
          <w:tcPr>
            <w:tcW w:w="1472" w:type="pct"/>
            <w:tcBorders>
              <w:top w:val="nil"/>
              <w:bottom w:val="nil"/>
            </w:tcBorders>
            <w:shd w:val="clear" w:color="auto" w:fill="1B556B"/>
          </w:tcPr>
          <w:p w14:paraId="2DE55B14" w14:textId="5756149F" w:rsidR="00DE7643" w:rsidRPr="0020469F" w:rsidRDefault="00584DB2" w:rsidP="00FA7C06">
            <w:pPr>
              <w:rPr>
                <w:rFonts w:cstheme="minorHAnsi"/>
                <w:b/>
                <w:bCs/>
                <w:color w:val="FFFFFF" w:themeColor="background1"/>
                <w:sz w:val="18"/>
                <w:szCs w:val="18"/>
              </w:rPr>
            </w:pPr>
            <w:r>
              <w:rPr>
                <w:rFonts w:cstheme="minorHAnsi"/>
                <w:b/>
                <w:bCs/>
                <w:color w:val="FFFFFF" w:themeColor="background1"/>
                <w:sz w:val="18"/>
                <w:szCs w:val="18"/>
              </w:rPr>
              <w:t>Regulatory outcome</w:t>
            </w:r>
          </w:p>
        </w:tc>
        <w:tc>
          <w:tcPr>
            <w:tcW w:w="826" w:type="pct"/>
            <w:tcBorders>
              <w:top w:val="nil"/>
              <w:bottom w:val="nil"/>
            </w:tcBorders>
            <w:shd w:val="clear" w:color="auto" w:fill="1B556B"/>
          </w:tcPr>
          <w:p w14:paraId="52E3D90B" w14:textId="77777777" w:rsidR="00DE7643" w:rsidRPr="00106A12" w:rsidRDefault="00DE7643" w:rsidP="00FA7C06">
            <w:pPr>
              <w:jc w:val="center"/>
              <w:rPr>
                <w:rFonts w:cstheme="minorHAnsi"/>
                <w:b/>
                <w:color w:val="FFFFFF" w:themeColor="background1"/>
                <w:sz w:val="18"/>
                <w:szCs w:val="18"/>
              </w:rPr>
            </w:pPr>
            <w:r w:rsidRPr="00106A12">
              <w:rPr>
                <w:rFonts w:eastAsia="Calibri" w:cstheme="minorHAnsi"/>
                <w:b/>
                <w:color w:val="FFFFFF" w:themeColor="background1"/>
                <w:sz w:val="18"/>
                <w:szCs w:val="18"/>
              </w:rPr>
              <w:t>2020/21</w:t>
            </w:r>
          </w:p>
        </w:tc>
        <w:tc>
          <w:tcPr>
            <w:tcW w:w="820" w:type="pct"/>
            <w:tcBorders>
              <w:top w:val="nil"/>
              <w:bottom w:val="nil"/>
            </w:tcBorders>
            <w:shd w:val="clear" w:color="auto" w:fill="1B556B"/>
          </w:tcPr>
          <w:p w14:paraId="0A0A5F7B" w14:textId="77777777" w:rsidR="00DE7643" w:rsidRPr="00106A12" w:rsidRDefault="00DE7643" w:rsidP="00FA7C06">
            <w:pPr>
              <w:jc w:val="center"/>
              <w:rPr>
                <w:rFonts w:cstheme="minorHAnsi"/>
                <w:b/>
                <w:color w:val="FFFFFF" w:themeColor="background1"/>
                <w:sz w:val="18"/>
                <w:szCs w:val="18"/>
              </w:rPr>
            </w:pPr>
            <w:r w:rsidRPr="00106A12">
              <w:rPr>
                <w:rFonts w:eastAsia="Calibri" w:cstheme="minorHAnsi"/>
                <w:b/>
                <w:color w:val="FFFFFF" w:themeColor="background1"/>
                <w:sz w:val="18"/>
                <w:szCs w:val="18"/>
              </w:rPr>
              <w:t>2021/22</w:t>
            </w:r>
          </w:p>
        </w:tc>
        <w:tc>
          <w:tcPr>
            <w:tcW w:w="739" w:type="pct"/>
            <w:tcBorders>
              <w:top w:val="nil"/>
              <w:bottom w:val="nil"/>
            </w:tcBorders>
            <w:shd w:val="clear" w:color="auto" w:fill="1B556B"/>
          </w:tcPr>
          <w:p w14:paraId="4AFD950D" w14:textId="77777777" w:rsidR="00DE7643" w:rsidRPr="00106A12" w:rsidRDefault="00DE7643" w:rsidP="00FA7C06">
            <w:pPr>
              <w:jc w:val="center"/>
              <w:rPr>
                <w:rFonts w:cstheme="minorHAnsi"/>
                <w:b/>
                <w:color w:val="FFFFFF" w:themeColor="background1"/>
                <w:sz w:val="18"/>
                <w:szCs w:val="18"/>
              </w:rPr>
            </w:pPr>
            <w:r w:rsidRPr="00106A12">
              <w:rPr>
                <w:rFonts w:eastAsia="Calibri" w:cstheme="minorHAnsi"/>
                <w:b/>
                <w:color w:val="FFFFFF" w:themeColor="background1"/>
                <w:sz w:val="18"/>
                <w:szCs w:val="18"/>
              </w:rPr>
              <w:t>2022/23</w:t>
            </w:r>
          </w:p>
        </w:tc>
      </w:tr>
      <w:tr w:rsidR="00DE7643" w:rsidRPr="00074125" w14:paraId="6F4DD50A" w14:textId="77777777" w:rsidTr="00FA7C06">
        <w:trPr>
          <w:trHeight w:val="300"/>
        </w:trPr>
        <w:tc>
          <w:tcPr>
            <w:tcW w:w="1143" w:type="pct"/>
            <w:vMerge w:val="restart"/>
            <w:tcBorders>
              <w:top w:val="nil"/>
            </w:tcBorders>
            <w:shd w:val="clear" w:color="auto" w:fill="auto"/>
          </w:tcPr>
          <w:p w14:paraId="635E9092" w14:textId="6B834D88" w:rsidR="00DE7643" w:rsidRDefault="00DE7643" w:rsidP="00BC43C2">
            <w:pPr>
              <w:pStyle w:val="TableText"/>
              <w:rPr>
                <w:rFonts w:eastAsia="Calibri"/>
              </w:rPr>
            </w:pPr>
            <w:r>
              <w:rPr>
                <w:rFonts w:eastAsia="Calibri"/>
              </w:rPr>
              <w:t>Low</w:t>
            </w:r>
            <w:r w:rsidR="00287431">
              <w:rPr>
                <w:rStyle w:val="FootnoteReference"/>
                <w:rFonts w:eastAsia="Calibri" w:cstheme="minorHAnsi"/>
                <w:sz w:val="18"/>
                <w:szCs w:val="18"/>
              </w:rPr>
              <w:footnoteReference w:id="7"/>
            </w:r>
            <w:r>
              <w:rPr>
                <w:rFonts w:eastAsia="Calibri"/>
              </w:rPr>
              <w:t xml:space="preserve"> </w:t>
            </w:r>
          </w:p>
        </w:tc>
        <w:tc>
          <w:tcPr>
            <w:tcW w:w="1472" w:type="pct"/>
            <w:tcBorders>
              <w:top w:val="nil"/>
            </w:tcBorders>
            <w:shd w:val="clear" w:color="auto" w:fill="auto"/>
          </w:tcPr>
          <w:p w14:paraId="3DDD21F5" w14:textId="331F2D62" w:rsidR="00DE7643" w:rsidRPr="00106A12" w:rsidRDefault="003E1C0F" w:rsidP="00BC43C2">
            <w:pPr>
              <w:pStyle w:val="TableText"/>
              <w:rPr>
                <w:rFonts w:eastAsia="Calibri"/>
                <w:b/>
              </w:rPr>
            </w:pPr>
            <w:r>
              <w:rPr>
                <w:rFonts w:eastAsia="Calibri"/>
              </w:rPr>
              <w:t xml:space="preserve">Number of </w:t>
            </w:r>
            <w:r w:rsidR="00DA00CD">
              <w:rPr>
                <w:rFonts w:eastAsia="Calibri"/>
              </w:rPr>
              <w:t>corrective action requests</w:t>
            </w:r>
          </w:p>
        </w:tc>
        <w:tc>
          <w:tcPr>
            <w:tcW w:w="826" w:type="pct"/>
            <w:tcBorders>
              <w:top w:val="nil"/>
            </w:tcBorders>
            <w:shd w:val="clear" w:color="auto" w:fill="auto"/>
          </w:tcPr>
          <w:p w14:paraId="676C8393" w14:textId="77777777" w:rsidR="00DE7643" w:rsidRPr="007A2426" w:rsidRDefault="00DE7643" w:rsidP="00BC43C2">
            <w:pPr>
              <w:pStyle w:val="TableText"/>
              <w:rPr>
                <w:rFonts w:eastAsia="Calibri"/>
              </w:rPr>
            </w:pPr>
            <w:r>
              <w:rPr>
                <w:rFonts w:eastAsia="Calibri"/>
              </w:rPr>
              <w:t>28</w:t>
            </w:r>
          </w:p>
        </w:tc>
        <w:tc>
          <w:tcPr>
            <w:tcW w:w="820" w:type="pct"/>
            <w:tcBorders>
              <w:top w:val="nil"/>
            </w:tcBorders>
            <w:shd w:val="clear" w:color="auto" w:fill="auto"/>
          </w:tcPr>
          <w:p w14:paraId="49009ADC" w14:textId="77777777" w:rsidR="00DE7643" w:rsidRPr="00106A12" w:rsidRDefault="00DE7643" w:rsidP="00BC43C2">
            <w:pPr>
              <w:pStyle w:val="TableText"/>
              <w:rPr>
                <w:rFonts w:eastAsia="Calibri"/>
                <w:bCs/>
              </w:rPr>
            </w:pPr>
            <w:r>
              <w:rPr>
                <w:rFonts w:eastAsia="Calibri"/>
                <w:bCs/>
              </w:rPr>
              <w:t>58</w:t>
            </w:r>
          </w:p>
        </w:tc>
        <w:tc>
          <w:tcPr>
            <w:tcW w:w="739" w:type="pct"/>
            <w:tcBorders>
              <w:top w:val="nil"/>
            </w:tcBorders>
            <w:shd w:val="clear" w:color="auto" w:fill="auto"/>
          </w:tcPr>
          <w:p w14:paraId="3741B873" w14:textId="77777777" w:rsidR="00DE7643" w:rsidRPr="00106A12" w:rsidRDefault="00DE7643" w:rsidP="00BC43C2">
            <w:pPr>
              <w:pStyle w:val="TableText"/>
              <w:rPr>
                <w:rFonts w:eastAsia="Calibri"/>
                <w:bCs/>
              </w:rPr>
            </w:pPr>
            <w:r>
              <w:rPr>
                <w:rFonts w:eastAsia="Calibri"/>
                <w:bCs/>
              </w:rPr>
              <w:t>24</w:t>
            </w:r>
          </w:p>
        </w:tc>
      </w:tr>
      <w:tr w:rsidR="00DE7643" w:rsidRPr="00074125" w14:paraId="1143F8A0" w14:textId="77777777" w:rsidTr="00842C29">
        <w:trPr>
          <w:trHeight w:val="300"/>
        </w:trPr>
        <w:tc>
          <w:tcPr>
            <w:tcW w:w="1143" w:type="pct"/>
            <w:vMerge/>
            <w:shd w:val="clear" w:color="auto" w:fill="auto"/>
          </w:tcPr>
          <w:p w14:paraId="17F2C27E" w14:textId="77777777" w:rsidR="00DE7643" w:rsidRPr="00DB153E" w:rsidRDefault="00DE7643" w:rsidP="00BC43C2">
            <w:pPr>
              <w:pStyle w:val="TableText"/>
              <w:rPr>
                <w:rFonts w:eastAsia="Calibri"/>
              </w:rPr>
            </w:pPr>
          </w:p>
        </w:tc>
        <w:tc>
          <w:tcPr>
            <w:tcW w:w="1472" w:type="pct"/>
            <w:shd w:val="clear" w:color="auto" w:fill="auto"/>
          </w:tcPr>
          <w:p w14:paraId="571C17F1" w14:textId="154178FB" w:rsidR="00DE7643" w:rsidRPr="003F465C" w:rsidRDefault="00231F0C" w:rsidP="00BC43C2">
            <w:pPr>
              <w:pStyle w:val="TableText"/>
              <w:rPr>
                <w:rFonts w:eastAsia="Calibri"/>
                <w:b/>
              </w:rPr>
            </w:pPr>
            <w:r w:rsidRPr="003F465C">
              <w:rPr>
                <w:rFonts w:eastAsia="Calibri"/>
              </w:rPr>
              <w:t xml:space="preserve">Number of </w:t>
            </w:r>
            <w:r w:rsidR="003204D8">
              <w:rPr>
                <w:rFonts w:eastAsia="Calibri"/>
              </w:rPr>
              <w:t xml:space="preserve">corrective action requests </w:t>
            </w:r>
            <w:r w:rsidR="001A0755" w:rsidRPr="003F465C">
              <w:rPr>
                <w:rFonts w:eastAsia="Calibri"/>
              </w:rPr>
              <w:t>resolved</w:t>
            </w:r>
            <w:r w:rsidR="00DE7643" w:rsidRPr="003F465C">
              <w:rPr>
                <w:rFonts w:eastAsia="Calibri"/>
              </w:rPr>
              <w:t xml:space="preserve"> </w:t>
            </w:r>
          </w:p>
        </w:tc>
        <w:tc>
          <w:tcPr>
            <w:tcW w:w="826" w:type="pct"/>
            <w:shd w:val="clear" w:color="auto" w:fill="auto"/>
          </w:tcPr>
          <w:p w14:paraId="6BCF4CEB" w14:textId="77777777" w:rsidR="00DE7643" w:rsidRPr="00106A12" w:rsidRDefault="00DE7643" w:rsidP="00BC43C2">
            <w:pPr>
              <w:pStyle w:val="TableText"/>
              <w:rPr>
                <w:rFonts w:eastAsia="Calibri"/>
                <w:bCs/>
              </w:rPr>
            </w:pPr>
            <w:r>
              <w:rPr>
                <w:rFonts w:eastAsia="Calibri"/>
                <w:bCs/>
              </w:rPr>
              <w:t>25</w:t>
            </w:r>
          </w:p>
        </w:tc>
        <w:tc>
          <w:tcPr>
            <w:tcW w:w="820" w:type="pct"/>
            <w:shd w:val="clear" w:color="auto" w:fill="auto"/>
          </w:tcPr>
          <w:p w14:paraId="0AC6C172" w14:textId="77777777" w:rsidR="00DE7643" w:rsidRPr="00106A12" w:rsidRDefault="00DE7643" w:rsidP="00BC43C2">
            <w:pPr>
              <w:pStyle w:val="TableText"/>
              <w:rPr>
                <w:rFonts w:eastAsia="Calibri"/>
                <w:bCs/>
              </w:rPr>
            </w:pPr>
            <w:r>
              <w:rPr>
                <w:rFonts w:eastAsia="Calibri"/>
                <w:bCs/>
              </w:rPr>
              <w:t>45</w:t>
            </w:r>
          </w:p>
        </w:tc>
        <w:tc>
          <w:tcPr>
            <w:tcW w:w="739" w:type="pct"/>
            <w:shd w:val="clear" w:color="auto" w:fill="auto"/>
          </w:tcPr>
          <w:p w14:paraId="05F7DF73" w14:textId="77777777" w:rsidR="00DE7643" w:rsidRPr="00106A12" w:rsidRDefault="00DE7643" w:rsidP="00BC43C2">
            <w:pPr>
              <w:pStyle w:val="TableText"/>
              <w:rPr>
                <w:rFonts w:eastAsia="Calibri"/>
                <w:bCs/>
              </w:rPr>
            </w:pPr>
            <w:r>
              <w:rPr>
                <w:rFonts w:eastAsia="Calibri"/>
                <w:bCs/>
              </w:rPr>
              <w:t>17</w:t>
            </w:r>
          </w:p>
        </w:tc>
      </w:tr>
      <w:tr w:rsidR="00DE7643" w:rsidRPr="00074125" w14:paraId="1C8BEE21" w14:textId="77777777" w:rsidTr="00842C29">
        <w:trPr>
          <w:trHeight w:val="300"/>
        </w:trPr>
        <w:tc>
          <w:tcPr>
            <w:tcW w:w="1143" w:type="pct"/>
            <w:vMerge/>
            <w:shd w:val="clear" w:color="auto" w:fill="auto"/>
          </w:tcPr>
          <w:p w14:paraId="77A5CE4A" w14:textId="77777777" w:rsidR="00DE7643" w:rsidRDefault="00DE7643" w:rsidP="00BC43C2">
            <w:pPr>
              <w:pStyle w:val="TableText"/>
              <w:rPr>
                <w:rFonts w:eastAsia="Calibri"/>
              </w:rPr>
            </w:pPr>
          </w:p>
        </w:tc>
        <w:tc>
          <w:tcPr>
            <w:tcW w:w="1472" w:type="pct"/>
            <w:shd w:val="clear" w:color="auto" w:fill="auto"/>
          </w:tcPr>
          <w:p w14:paraId="2EE7E79E" w14:textId="555D534A" w:rsidR="00DE7643" w:rsidRPr="003F465C" w:rsidRDefault="00334052" w:rsidP="00BC43C2">
            <w:pPr>
              <w:pStyle w:val="TableText"/>
              <w:rPr>
                <w:rFonts w:eastAsia="Calibri"/>
              </w:rPr>
            </w:pPr>
            <w:r w:rsidRPr="003F465C">
              <w:rPr>
                <w:rFonts w:eastAsia="Calibri"/>
              </w:rPr>
              <w:t xml:space="preserve">Number of </w:t>
            </w:r>
            <w:r w:rsidR="003204D8">
              <w:rPr>
                <w:rFonts w:eastAsia="Calibri"/>
              </w:rPr>
              <w:t>unresolved corrective action requests escalated to regulatory compliance team</w:t>
            </w:r>
            <w:r w:rsidR="00DE7643" w:rsidRPr="003F465C">
              <w:rPr>
                <w:rFonts w:eastAsia="Calibri"/>
              </w:rPr>
              <w:t xml:space="preserve"> </w:t>
            </w:r>
          </w:p>
        </w:tc>
        <w:tc>
          <w:tcPr>
            <w:tcW w:w="826" w:type="pct"/>
            <w:shd w:val="clear" w:color="auto" w:fill="auto"/>
          </w:tcPr>
          <w:p w14:paraId="11AD6042" w14:textId="77777777" w:rsidR="00DE7643" w:rsidRPr="00106A12" w:rsidRDefault="00DE7643" w:rsidP="00BC43C2">
            <w:pPr>
              <w:pStyle w:val="TableText"/>
              <w:rPr>
                <w:rFonts w:eastAsia="Calibri"/>
                <w:bCs/>
              </w:rPr>
            </w:pPr>
            <w:r>
              <w:rPr>
                <w:rFonts w:eastAsia="Calibri"/>
                <w:bCs/>
              </w:rPr>
              <w:t>3</w:t>
            </w:r>
          </w:p>
        </w:tc>
        <w:tc>
          <w:tcPr>
            <w:tcW w:w="820" w:type="pct"/>
            <w:shd w:val="clear" w:color="auto" w:fill="auto"/>
          </w:tcPr>
          <w:p w14:paraId="43527EDF" w14:textId="77777777" w:rsidR="00DE7643" w:rsidRPr="00106A12" w:rsidRDefault="00DE7643" w:rsidP="00BC43C2">
            <w:pPr>
              <w:pStyle w:val="TableText"/>
              <w:rPr>
                <w:rFonts w:eastAsia="Calibri"/>
                <w:bCs/>
              </w:rPr>
            </w:pPr>
            <w:r>
              <w:rPr>
                <w:rFonts w:eastAsia="Calibri"/>
                <w:bCs/>
              </w:rPr>
              <w:t>13</w:t>
            </w:r>
          </w:p>
        </w:tc>
        <w:tc>
          <w:tcPr>
            <w:tcW w:w="739" w:type="pct"/>
            <w:shd w:val="clear" w:color="auto" w:fill="auto"/>
          </w:tcPr>
          <w:p w14:paraId="4EDA0202" w14:textId="77777777" w:rsidR="00DE7643" w:rsidRPr="00106A12" w:rsidRDefault="00DE7643" w:rsidP="00BC43C2">
            <w:pPr>
              <w:pStyle w:val="TableText"/>
              <w:rPr>
                <w:rFonts w:eastAsia="Calibri"/>
                <w:bCs/>
              </w:rPr>
            </w:pPr>
            <w:r>
              <w:rPr>
                <w:rFonts w:eastAsia="Calibri"/>
                <w:bCs/>
              </w:rPr>
              <w:t>7</w:t>
            </w:r>
          </w:p>
        </w:tc>
      </w:tr>
      <w:tr w:rsidR="00DE7643" w:rsidRPr="00074125" w14:paraId="58F2A25C" w14:textId="77777777" w:rsidTr="00842C29">
        <w:trPr>
          <w:trHeight w:val="300"/>
        </w:trPr>
        <w:tc>
          <w:tcPr>
            <w:tcW w:w="1143" w:type="pct"/>
            <w:vMerge w:val="restart"/>
            <w:shd w:val="clear" w:color="auto" w:fill="auto"/>
          </w:tcPr>
          <w:p w14:paraId="3F3B34F1" w14:textId="0131E8F0" w:rsidR="00DE7643" w:rsidRDefault="00DE7643" w:rsidP="00BC43C2">
            <w:pPr>
              <w:pStyle w:val="TableText"/>
              <w:rPr>
                <w:rFonts w:eastAsia="Calibri"/>
              </w:rPr>
            </w:pPr>
            <w:r>
              <w:rPr>
                <w:rFonts w:eastAsia="Calibri"/>
              </w:rPr>
              <w:t xml:space="preserve">Medium </w:t>
            </w:r>
            <w:r w:rsidR="00175B13">
              <w:rPr>
                <w:rFonts w:eastAsia="Calibri"/>
              </w:rPr>
              <w:t>and</w:t>
            </w:r>
            <w:r>
              <w:rPr>
                <w:rFonts w:eastAsia="Calibri"/>
              </w:rPr>
              <w:t xml:space="preserve"> </w:t>
            </w:r>
            <w:r w:rsidR="00B51B1B">
              <w:rPr>
                <w:rFonts w:eastAsia="Calibri"/>
              </w:rPr>
              <w:t>h</w:t>
            </w:r>
            <w:r>
              <w:rPr>
                <w:rFonts w:eastAsia="Calibri"/>
              </w:rPr>
              <w:t>igh</w:t>
            </w:r>
            <w:r w:rsidR="00B20E41">
              <w:rPr>
                <w:rStyle w:val="FootnoteReference"/>
                <w:rFonts w:eastAsia="Calibri" w:cstheme="minorHAnsi"/>
                <w:sz w:val="18"/>
                <w:szCs w:val="18"/>
              </w:rPr>
              <w:footnoteReference w:id="8"/>
            </w:r>
            <w:r>
              <w:rPr>
                <w:rFonts w:eastAsia="Calibri"/>
              </w:rPr>
              <w:t xml:space="preserve"> </w:t>
            </w:r>
          </w:p>
        </w:tc>
        <w:tc>
          <w:tcPr>
            <w:tcW w:w="1472" w:type="pct"/>
            <w:shd w:val="clear" w:color="auto" w:fill="auto"/>
          </w:tcPr>
          <w:p w14:paraId="5D6AC9EE" w14:textId="3E45EF76" w:rsidR="00DE7643" w:rsidRPr="003F465C" w:rsidRDefault="00DE7643" w:rsidP="00BC43C2">
            <w:pPr>
              <w:pStyle w:val="TableText"/>
              <w:rPr>
                <w:rFonts w:eastAsia="Calibri"/>
              </w:rPr>
            </w:pPr>
            <w:r w:rsidRPr="003F465C">
              <w:rPr>
                <w:rFonts w:eastAsia="Calibri"/>
              </w:rPr>
              <w:t xml:space="preserve">Number of </w:t>
            </w:r>
            <w:r w:rsidR="00D566E9">
              <w:rPr>
                <w:rFonts w:eastAsia="Calibri"/>
              </w:rPr>
              <w:t>medium and high non-compliance matters</w:t>
            </w:r>
          </w:p>
        </w:tc>
        <w:tc>
          <w:tcPr>
            <w:tcW w:w="826" w:type="pct"/>
            <w:shd w:val="clear" w:color="auto" w:fill="auto"/>
          </w:tcPr>
          <w:p w14:paraId="64D19B22" w14:textId="77777777" w:rsidR="00DE7643" w:rsidRDefault="00DE7643" w:rsidP="00BC43C2">
            <w:pPr>
              <w:pStyle w:val="TableText"/>
              <w:rPr>
                <w:rFonts w:eastAsia="Calibri"/>
                <w:bCs/>
              </w:rPr>
            </w:pPr>
            <w:r>
              <w:rPr>
                <w:rFonts w:eastAsia="Calibri"/>
              </w:rPr>
              <w:t>9</w:t>
            </w:r>
          </w:p>
        </w:tc>
        <w:tc>
          <w:tcPr>
            <w:tcW w:w="820" w:type="pct"/>
            <w:shd w:val="clear" w:color="auto" w:fill="auto"/>
          </w:tcPr>
          <w:p w14:paraId="583941DD" w14:textId="77777777" w:rsidR="00DE7643" w:rsidRDefault="00DE7643" w:rsidP="00BC43C2">
            <w:pPr>
              <w:pStyle w:val="TableText"/>
              <w:rPr>
                <w:rFonts w:eastAsia="Calibri"/>
                <w:bCs/>
              </w:rPr>
            </w:pPr>
            <w:r>
              <w:rPr>
                <w:rFonts w:eastAsia="Calibri"/>
                <w:bCs/>
              </w:rPr>
              <w:t>6</w:t>
            </w:r>
          </w:p>
        </w:tc>
        <w:tc>
          <w:tcPr>
            <w:tcW w:w="739" w:type="pct"/>
            <w:shd w:val="clear" w:color="auto" w:fill="auto"/>
          </w:tcPr>
          <w:p w14:paraId="27A0A54F" w14:textId="77777777" w:rsidR="00DE7643" w:rsidRDefault="00DE7643" w:rsidP="00BC43C2">
            <w:pPr>
              <w:pStyle w:val="TableText"/>
              <w:rPr>
                <w:rFonts w:eastAsia="Calibri"/>
                <w:bCs/>
              </w:rPr>
            </w:pPr>
            <w:r>
              <w:rPr>
                <w:rFonts w:eastAsia="Calibri"/>
                <w:bCs/>
              </w:rPr>
              <w:t>3</w:t>
            </w:r>
          </w:p>
        </w:tc>
      </w:tr>
      <w:tr w:rsidR="00DE7643" w:rsidRPr="00074125" w14:paraId="2D5B306C" w14:textId="77777777" w:rsidTr="00842C29">
        <w:trPr>
          <w:trHeight w:val="300"/>
        </w:trPr>
        <w:tc>
          <w:tcPr>
            <w:tcW w:w="1143" w:type="pct"/>
            <w:vMerge/>
            <w:shd w:val="clear" w:color="auto" w:fill="auto"/>
          </w:tcPr>
          <w:p w14:paraId="6F4B9B61" w14:textId="77777777" w:rsidR="00DE7643" w:rsidRDefault="00DE7643" w:rsidP="00BC43C2">
            <w:pPr>
              <w:pStyle w:val="TableText"/>
              <w:rPr>
                <w:rFonts w:eastAsia="Calibri"/>
              </w:rPr>
            </w:pPr>
          </w:p>
        </w:tc>
        <w:tc>
          <w:tcPr>
            <w:tcW w:w="1472" w:type="pct"/>
            <w:shd w:val="clear" w:color="auto" w:fill="auto"/>
          </w:tcPr>
          <w:p w14:paraId="4294D106" w14:textId="4062097C" w:rsidR="00DE7643" w:rsidRPr="003F465C" w:rsidRDefault="00334052" w:rsidP="00BC43C2">
            <w:pPr>
              <w:pStyle w:val="TableText"/>
              <w:rPr>
                <w:rFonts w:eastAsia="Calibri"/>
              </w:rPr>
            </w:pPr>
            <w:r w:rsidRPr="003F465C">
              <w:rPr>
                <w:rFonts w:eastAsia="Calibri"/>
              </w:rPr>
              <w:t xml:space="preserve">Number of </w:t>
            </w:r>
            <w:r w:rsidR="00D566E9">
              <w:rPr>
                <w:rFonts w:eastAsia="Calibri"/>
              </w:rPr>
              <w:t xml:space="preserve">medium and high </w:t>
            </w:r>
            <w:r w:rsidR="004E7CFE" w:rsidRPr="003F465C">
              <w:rPr>
                <w:rFonts w:eastAsia="Calibri"/>
              </w:rPr>
              <w:t xml:space="preserve"> </w:t>
            </w:r>
            <w:r w:rsidR="00B51B1B">
              <w:rPr>
                <w:rFonts w:eastAsia="Calibri"/>
              </w:rPr>
              <w:br/>
            </w:r>
            <w:r w:rsidRPr="003F465C">
              <w:rPr>
                <w:rFonts w:eastAsia="Calibri"/>
              </w:rPr>
              <w:t>n</w:t>
            </w:r>
            <w:r w:rsidR="00DE7643" w:rsidRPr="003F465C">
              <w:rPr>
                <w:rFonts w:eastAsia="Calibri"/>
              </w:rPr>
              <w:t xml:space="preserve">on-compliance matters resolved </w:t>
            </w:r>
          </w:p>
        </w:tc>
        <w:tc>
          <w:tcPr>
            <w:tcW w:w="826" w:type="pct"/>
            <w:shd w:val="clear" w:color="auto" w:fill="auto"/>
          </w:tcPr>
          <w:p w14:paraId="6223A586" w14:textId="77777777" w:rsidR="00DE7643" w:rsidRDefault="00DE7643" w:rsidP="00BC43C2">
            <w:pPr>
              <w:pStyle w:val="TableText"/>
              <w:rPr>
                <w:rFonts w:eastAsia="Calibri"/>
                <w:bCs/>
              </w:rPr>
            </w:pPr>
            <w:r>
              <w:rPr>
                <w:rFonts w:eastAsia="Calibri"/>
                <w:bCs/>
              </w:rPr>
              <w:t>6</w:t>
            </w:r>
          </w:p>
        </w:tc>
        <w:tc>
          <w:tcPr>
            <w:tcW w:w="820" w:type="pct"/>
            <w:shd w:val="clear" w:color="auto" w:fill="auto"/>
          </w:tcPr>
          <w:p w14:paraId="0C91F76D" w14:textId="77777777" w:rsidR="00DE7643" w:rsidRDefault="00DE7643" w:rsidP="00BC43C2">
            <w:pPr>
              <w:pStyle w:val="TableText"/>
              <w:rPr>
                <w:rFonts w:eastAsia="Calibri"/>
                <w:bCs/>
              </w:rPr>
            </w:pPr>
            <w:r>
              <w:rPr>
                <w:rFonts w:eastAsia="Calibri"/>
                <w:bCs/>
              </w:rPr>
              <w:t>5</w:t>
            </w:r>
          </w:p>
        </w:tc>
        <w:tc>
          <w:tcPr>
            <w:tcW w:w="739" w:type="pct"/>
            <w:shd w:val="clear" w:color="auto" w:fill="auto"/>
          </w:tcPr>
          <w:p w14:paraId="56CDB9BB" w14:textId="77777777" w:rsidR="00DE7643" w:rsidRDefault="00DE7643" w:rsidP="00BC43C2">
            <w:pPr>
              <w:pStyle w:val="TableText"/>
              <w:rPr>
                <w:rFonts w:eastAsia="Calibri"/>
                <w:bCs/>
              </w:rPr>
            </w:pPr>
            <w:r>
              <w:rPr>
                <w:rFonts w:eastAsia="Calibri"/>
                <w:bCs/>
              </w:rPr>
              <w:t>3</w:t>
            </w:r>
          </w:p>
        </w:tc>
      </w:tr>
      <w:tr w:rsidR="00DE7643" w:rsidRPr="00074125" w14:paraId="19D204DD" w14:textId="77777777" w:rsidTr="00842C29">
        <w:trPr>
          <w:trHeight w:val="300"/>
        </w:trPr>
        <w:tc>
          <w:tcPr>
            <w:tcW w:w="1143" w:type="pct"/>
            <w:vMerge/>
            <w:shd w:val="clear" w:color="auto" w:fill="auto"/>
          </w:tcPr>
          <w:p w14:paraId="1E5D71E2" w14:textId="77777777" w:rsidR="00DE7643" w:rsidRDefault="00DE7643" w:rsidP="00BC43C2">
            <w:pPr>
              <w:pStyle w:val="TableText"/>
              <w:rPr>
                <w:rFonts w:eastAsia="Calibri"/>
              </w:rPr>
            </w:pPr>
          </w:p>
        </w:tc>
        <w:tc>
          <w:tcPr>
            <w:tcW w:w="1472" w:type="pct"/>
            <w:shd w:val="clear" w:color="auto" w:fill="auto"/>
          </w:tcPr>
          <w:p w14:paraId="01E6ABFE" w14:textId="1BA8BC2D" w:rsidR="00DE7643" w:rsidRPr="00985358" w:rsidRDefault="00334052" w:rsidP="00BC43C2">
            <w:pPr>
              <w:pStyle w:val="TableText"/>
              <w:rPr>
                <w:rFonts w:eastAsia="Calibri"/>
                <w:highlight w:val="green"/>
              </w:rPr>
            </w:pPr>
            <w:r w:rsidRPr="003F465C">
              <w:rPr>
                <w:rFonts w:eastAsia="Calibri"/>
              </w:rPr>
              <w:t xml:space="preserve">Number of </w:t>
            </w:r>
            <w:r w:rsidR="00423408">
              <w:rPr>
                <w:rFonts w:eastAsia="Calibri"/>
              </w:rPr>
              <w:t xml:space="preserve">medium and high </w:t>
            </w:r>
            <w:r w:rsidR="003A411F" w:rsidRPr="003F465C">
              <w:rPr>
                <w:rFonts w:eastAsia="Calibri"/>
              </w:rPr>
              <w:t xml:space="preserve">non-compliance </w:t>
            </w:r>
            <w:r w:rsidR="00423408">
              <w:rPr>
                <w:rFonts w:eastAsia="Calibri"/>
              </w:rPr>
              <w:t xml:space="preserve">matters unresolved </w:t>
            </w:r>
            <w:r w:rsidR="003A411F" w:rsidRPr="003F465C">
              <w:rPr>
                <w:rFonts w:eastAsia="Calibri"/>
              </w:rPr>
              <w:t>(</w:t>
            </w:r>
            <w:r w:rsidR="00F24A50" w:rsidRPr="003F465C">
              <w:rPr>
                <w:rFonts w:eastAsia="Calibri"/>
              </w:rPr>
              <w:t>referred f</w:t>
            </w:r>
            <w:r w:rsidR="00B97369" w:rsidRPr="003F465C">
              <w:rPr>
                <w:rFonts w:eastAsia="Calibri"/>
              </w:rPr>
              <w:t>or</w:t>
            </w:r>
            <w:r w:rsidR="00F24A50" w:rsidRPr="003F465C">
              <w:rPr>
                <w:rFonts w:eastAsia="Calibri"/>
              </w:rPr>
              <w:t xml:space="preserve"> </w:t>
            </w:r>
            <w:r w:rsidR="00DE7643" w:rsidRPr="003F465C">
              <w:rPr>
                <w:rFonts w:eastAsia="Calibri"/>
              </w:rPr>
              <w:t>investigation</w:t>
            </w:r>
            <w:r w:rsidR="003A411F" w:rsidRPr="003F465C">
              <w:rPr>
                <w:rFonts w:eastAsia="Calibri"/>
              </w:rPr>
              <w:t>)</w:t>
            </w:r>
            <w:r w:rsidR="00DE7643" w:rsidRPr="003F465C">
              <w:rPr>
                <w:rFonts w:eastAsia="Calibri"/>
              </w:rPr>
              <w:t xml:space="preserve"> </w:t>
            </w:r>
          </w:p>
        </w:tc>
        <w:tc>
          <w:tcPr>
            <w:tcW w:w="826" w:type="pct"/>
            <w:shd w:val="clear" w:color="auto" w:fill="auto"/>
          </w:tcPr>
          <w:p w14:paraId="0960EE4B" w14:textId="77777777" w:rsidR="00DE7643" w:rsidRDefault="00DE7643" w:rsidP="00BC43C2">
            <w:pPr>
              <w:pStyle w:val="TableText"/>
              <w:rPr>
                <w:rFonts w:eastAsia="Calibri"/>
                <w:bCs/>
              </w:rPr>
            </w:pPr>
            <w:r>
              <w:rPr>
                <w:rFonts w:eastAsia="Calibri"/>
                <w:bCs/>
              </w:rPr>
              <w:t>3</w:t>
            </w:r>
          </w:p>
        </w:tc>
        <w:tc>
          <w:tcPr>
            <w:tcW w:w="820" w:type="pct"/>
            <w:shd w:val="clear" w:color="auto" w:fill="auto"/>
          </w:tcPr>
          <w:p w14:paraId="66A25D82" w14:textId="77777777" w:rsidR="00DE7643" w:rsidRDefault="00DE7643" w:rsidP="00BC43C2">
            <w:pPr>
              <w:pStyle w:val="TableText"/>
              <w:rPr>
                <w:rFonts w:eastAsia="Calibri"/>
                <w:bCs/>
              </w:rPr>
            </w:pPr>
            <w:r>
              <w:rPr>
                <w:rFonts w:eastAsia="Calibri"/>
                <w:bCs/>
              </w:rPr>
              <w:t>1</w:t>
            </w:r>
          </w:p>
        </w:tc>
        <w:tc>
          <w:tcPr>
            <w:tcW w:w="739" w:type="pct"/>
            <w:shd w:val="clear" w:color="auto" w:fill="auto"/>
          </w:tcPr>
          <w:p w14:paraId="7DEA1FC7" w14:textId="37002C87" w:rsidR="00DE7643" w:rsidRDefault="00335A6F" w:rsidP="00BC43C2">
            <w:pPr>
              <w:pStyle w:val="TableText"/>
              <w:rPr>
                <w:rFonts w:eastAsia="Calibri"/>
                <w:bCs/>
              </w:rPr>
            </w:pPr>
            <w:r>
              <w:rPr>
                <w:rFonts w:eastAsia="Calibri"/>
                <w:bCs/>
              </w:rPr>
              <w:t>0</w:t>
            </w:r>
          </w:p>
        </w:tc>
      </w:tr>
    </w:tbl>
    <w:p w14:paraId="05799DCC" w14:textId="41A0651D" w:rsidR="00826511" w:rsidRPr="00842CAC" w:rsidRDefault="00BCB272" w:rsidP="00AA3334">
      <w:pPr>
        <w:pStyle w:val="Heading3"/>
      </w:pPr>
      <w:r w:rsidRPr="00842CAC">
        <w:t>Comments</w:t>
      </w:r>
    </w:p>
    <w:p w14:paraId="59EC1A6B" w14:textId="7392D2FA" w:rsidR="00467C4A" w:rsidRPr="00106A12" w:rsidRDefault="00476F46" w:rsidP="00BC43C2">
      <w:pPr>
        <w:pStyle w:val="BodyText"/>
        <w:rPr>
          <w:rFonts w:eastAsia="Calibri"/>
        </w:rPr>
      </w:pPr>
      <w:r w:rsidRPr="00106A12">
        <w:rPr>
          <w:rFonts w:eastAsia="Calibri"/>
        </w:rPr>
        <w:t xml:space="preserve">What we learn in the field is directly applied to our planning and risk assessment for future </w:t>
      </w:r>
      <w:r w:rsidR="00E13283" w:rsidRPr="00106A12">
        <w:rPr>
          <w:rFonts w:eastAsia="Calibri"/>
        </w:rPr>
        <w:t>years</w:t>
      </w:r>
      <w:r w:rsidR="00CD2E2E">
        <w:rPr>
          <w:rFonts w:eastAsia="Calibri"/>
        </w:rPr>
        <w:t>.</w:t>
      </w:r>
      <w:r w:rsidRPr="00106A12">
        <w:rPr>
          <w:rFonts w:eastAsia="Calibri"/>
        </w:rPr>
        <w:t xml:space="preserve"> </w:t>
      </w:r>
      <w:r w:rsidR="00CD2E2E">
        <w:rPr>
          <w:rFonts w:eastAsia="Calibri"/>
        </w:rPr>
        <w:t>T</w:t>
      </w:r>
      <w:r w:rsidRPr="00106A12">
        <w:rPr>
          <w:rFonts w:eastAsia="Calibri"/>
        </w:rPr>
        <w:t xml:space="preserve">his knowledge is also useful for other parts of </w:t>
      </w:r>
      <w:r w:rsidR="00782A78" w:rsidRPr="00106A12">
        <w:rPr>
          <w:rFonts w:eastAsia="Calibri"/>
        </w:rPr>
        <w:t>our organisation</w:t>
      </w:r>
      <w:r w:rsidRPr="00106A12">
        <w:rPr>
          <w:rFonts w:eastAsia="Calibri"/>
        </w:rPr>
        <w:t>. The key insights from our auditing programme this year are set out below and identify opportunities to improve policy settings</w:t>
      </w:r>
      <w:r w:rsidR="00467C4A" w:rsidRPr="00106A12">
        <w:rPr>
          <w:rFonts w:eastAsia="Calibri"/>
        </w:rPr>
        <w:t>:</w:t>
      </w:r>
    </w:p>
    <w:p w14:paraId="3AA2713B" w14:textId="7412D19B" w:rsidR="00C4142F" w:rsidRPr="00106A12" w:rsidRDefault="00C4142F" w:rsidP="00BC43C2">
      <w:pPr>
        <w:pStyle w:val="Bullet"/>
        <w:rPr>
          <w:rFonts w:eastAsia="Calibri"/>
        </w:rPr>
      </w:pPr>
      <w:r w:rsidRPr="00106A12">
        <w:rPr>
          <w:rFonts w:eastAsia="Calibri"/>
        </w:rPr>
        <w:t xml:space="preserve">The regime for managing disposal facilities is changing considerably as the levy </w:t>
      </w:r>
      <w:r w:rsidR="00CD2E2E">
        <w:rPr>
          <w:rFonts w:eastAsia="Calibri"/>
        </w:rPr>
        <w:t>continues to expand</w:t>
      </w:r>
      <w:r w:rsidRPr="00106A12">
        <w:rPr>
          <w:rFonts w:eastAsia="Calibri"/>
        </w:rPr>
        <w:t xml:space="preserve">. Our audit programme has been operating </w:t>
      </w:r>
      <w:r w:rsidR="00CD2E2E">
        <w:rPr>
          <w:rFonts w:eastAsia="Calibri"/>
        </w:rPr>
        <w:t xml:space="preserve">with </w:t>
      </w:r>
      <w:r w:rsidRPr="00106A12">
        <w:rPr>
          <w:rFonts w:eastAsia="Calibri"/>
        </w:rPr>
        <w:t xml:space="preserve">considerable ambiguity and an Act and regulations that have limitations. We must be more proactive in our regulatory stewardship to support an effective compliance regime. </w:t>
      </w:r>
    </w:p>
    <w:p w14:paraId="71EE156E" w14:textId="40CA2272" w:rsidR="00C4142F" w:rsidRPr="00106A12" w:rsidRDefault="00C4142F" w:rsidP="00BC43C2">
      <w:pPr>
        <w:pStyle w:val="Bullet"/>
        <w:rPr>
          <w:rFonts w:eastAsia="Calibri"/>
        </w:rPr>
      </w:pPr>
      <w:r w:rsidRPr="00106A12">
        <w:rPr>
          <w:rFonts w:eastAsia="Calibri"/>
        </w:rPr>
        <w:t xml:space="preserve">An increasing levy </w:t>
      </w:r>
      <w:r w:rsidR="00487AC4">
        <w:rPr>
          <w:rFonts w:eastAsia="Calibri"/>
        </w:rPr>
        <w:t xml:space="preserve">has the potential to </w:t>
      </w:r>
      <w:r w:rsidR="00CD2E2E">
        <w:rPr>
          <w:rFonts w:eastAsia="Calibri"/>
        </w:rPr>
        <w:t>increase</w:t>
      </w:r>
      <w:r w:rsidRPr="00106A12">
        <w:rPr>
          <w:rFonts w:eastAsia="Calibri"/>
        </w:rPr>
        <w:t xml:space="preserve"> </w:t>
      </w:r>
      <w:r w:rsidR="00414DB9">
        <w:rPr>
          <w:rFonts w:eastAsia="Calibri"/>
        </w:rPr>
        <w:t>non-compliant</w:t>
      </w:r>
      <w:r w:rsidR="00414DB9" w:rsidRPr="00106A12">
        <w:rPr>
          <w:rFonts w:eastAsia="Calibri"/>
        </w:rPr>
        <w:t xml:space="preserve"> </w:t>
      </w:r>
      <w:r w:rsidRPr="00106A12">
        <w:rPr>
          <w:rFonts w:eastAsia="Calibri"/>
        </w:rPr>
        <w:t xml:space="preserve">behaviour, </w:t>
      </w:r>
      <w:r w:rsidR="00CD2E2E">
        <w:rPr>
          <w:rFonts w:eastAsia="Calibri"/>
        </w:rPr>
        <w:t xml:space="preserve">such as </w:t>
      </w:r>
      <w:r w:rsidR="00CA13DD">
        <w:rPr>
          <w:rFonts w:eastAsia="Calibri"/>
        </w:rPr>
        <w:t>dispos</w:t>
      </w:r>
      <w:r w:rsidR="00932BBB">
        <w:rPr>
          <w:rFonts w:eastAsia="Calibri"/>
        </w:rPr>
        <w:t xml:space="preserve">ing waste to an unapproved </w:t>
      </w:r>
      <w:r w:rsidR="00894157">
        <w:rPr>
          <w:rFonts w:eastAsia="Calibri"/>
        </w:rPr>
        <w:t xml:space="preserve">facility or to non-levied </w:t>
      </w:r>
      <w:r w:rsidR="00782A78">
        <w:rPr>
          <w:rFonts w:eastAsia="Calibri"/>
        </w:rPr>
        <w:t>sites.</w:t>
      </w:r>
      <w:r w:rsidRPr="00106A12">
        <w:rPr>
          <w:rFonts w:eastAsia="Calibri"/>
        </w:rPr>
        <w:t xml:space="preserve"> </w:t>
      </w:r>
      <w:r w:rsidR="00CD2E2E">
        <w:rPr>
          <w:rFonts w:eastAsia="Calibri"/>
        </w:rPr>
        <w:t xml:space="preserve">To meet this challenge, </w:t>
      </w:r>
      <w:r w:rsidR="00685DC2">
        <w:rPr>
          <w:rFonts w:eastAsia="Calibri"/>
        </w:rPr>
        <w:t xml:space="preserve">Waste </w:t>
      </w:r>
      <w:r w:rsidRPr="00106A12" w:rsidDel="00CD2E2E">
        <w:rPr>
          <w:rFonts w:eastAsia="Calibri"/>
        </w:rPr>
        <w:t>O</w:t>
      </w:r>
      <w:r w:rsidRPr="00106A12" w:rsidDel="00685DC2">
        <w:rPr>
          <w:rFonts w:eastAsia="Calibri"/>
        </w:rPr>
        <w:t xml:space="preserve">perations </w:t>
      </w:r>
      <w:r w:rsidRPr="00106A12">
        <w:rPr>
          <w:rFonts w:eastAsia="Calibri"/>
        </w:rPr>
        <w:t xml:space="preserve">is </w:t>
      </w:r>
      <w:r w:rsidR="009D3070" w:rsidRPr="00106A12">
        <w:rPr>
          <w:rFonts w:eastAsia="Calibri"/>
        </w:rPr>
        <w:t xml:space="preserve">extending </w:t>
      </w:r>
      <w:r w:rsidR="00EC452B" w:rsidRPr="00106A12">
        <w:rPr>
          <w:rFonts w:eastAsia="Calibri"/>
        </w:rPr>
        <w:t xml:space="preserve">our compliance function </w:t>
      </w:r>
      <w:r w:rsidRPr="00106A12">
        <w:rPr>
          <w:rFonts w:eastAsia="Calibri"/>
        </w:rPr>
        <w:t>but</w:t>
      </w:r>
      <w:r w:rsidRPr="00106A12" w:rsidDel="00CD2E2E">
        <w:rPr>
          <w:rFonts w:eastAsia="Calibri"/>
        </w:rPr>
        <w:t xml:space="preserve"> </w:t>
      </w:r>
      <w:r w:rsidR="00CD2E2E">
        <w:rPr>
          <w:rFonts w:eastAsia="Calibri"/>
        </w:rPr>
        <w:t>are</w:t>
      </w:r>
      <w:r w:rsidR="00CD2E2E" w:rsidRPr="00106A12">
        <w:rPr>
          <w:rFonts w:eastAsia="Calibri"/>
        </w:rPr>
        <w:t xml:space="preserve"> </w:t>
      </w:r>
      <w:r w:rsidRPr="00106A12">
        <w:rPr>
          <w:rFonts w:eastAsia="Calibri"/>
        </w:rPr>
        <w:t>aware of the considerable demand this will have on our capacity</w:t>
      </w:r>
      <w:r w:rsidR="009D3070" w:rsidRPr="00106A12">
        <w:rPr>
          <w:rFonts w:eastAsia="Calibri"/>
        </w:rPr>
        <w:t>.</w:t>
      </w:r>
      <w:r w:rsidRPr="00106A12">
        <w:rPr>
          <w:rFonts w:eastAsia="Calibri"/>
        </w:rPr>
        <w:t xml:space="preserve"> </w:t>
      </w:r>
    </w:p>
    <w:p w14:paraId="5FE4E61D" w14:textId="4926F6C8" w:rsidR="00BC43C2" w:rsidRDefault="00B754B8" w:rsidP="00BC43C2">
      <w:pPr>
        <w:pStyle w:val="Bullet"/>
        <w:rPr>
          <w:rFonts w:eastAsia="Calibri"/>
        </w:rPr>
      </w:pPr>
      <w:r w:rsidRPr="00106A12">
        <w:rPr>
          <w:rFonts w:eastAsia="Calibri"/>
        </w:rPr>
        <w:t>Diversion</w:t>
      </w:r>
      <w:r w:rsidR="00D83317">
        <w:rPr>
          <w:rStyle w:val="FootnoteReference"/>
          <w:rFonts w:eastAsia="Calibri" w:cstheme="minorHAnsi"/>
        </w:rPr>
        <w:footnoteReference w:id="9"/>
      </w:r>
      <w:r w:rsidRPr="00106A12">
        <w:rPr>
          <w:rFonts w:eastAsia="Calibri"/>
        </w:rPr>
        <w:t xml:space="preserve"> is limited amongst </w:t>
      </w:r>
      <w:r w:rsidR="00B3288B">
        <w:rPr>
          <w:rFonts w:eastAsia="Calibri"/>
        </w:rPr>
        <w:t>C</w:t>
      </w:r>
      <w:r w:rsidR="00104B6C">
        <w:rPr>
          <w:rFonts w:eastAsia="Calibri"/>
        </w:rPr>
        <w:t xml:space="preserve">lass 2 to </w:t>
      </w:r>
      <w:r w:rsidR="003F6A46">
        <w:rPr>
          <w:rFonts w:eastAsia="Calibri"/>
        </w:rPr>
        <w:t xml:space="preserve">5 </w:t>
      </w:r>
      <w:r w:rsidR="003F6A46" w:rsidRPr="00106A12">
        <w:rPr>
          <w:rFonts w:eastAsia="Calibri"/>
        </w:rPr>
        <w:t>facilities</w:t>
      </w:r>
      <w:r w:rsidRPr="00106A12">
        <w:rPr>
          <w:rFonts w:eastAsia="Calibri"/>
        </w:rPr>
        <w:t xml:space="preserve"> compared </w:t>
      </w:r>
      <w:r w:rsidR="00104B6C">
        <w:rPr>
          <w:rFonts w:eastAsia="Calibri"/>
        </w:rPr>
        <w:t>with</w:t>
      </w:r>
      <w:r w:rsidRPr="00106A12">
        <w:rPr>
          <w:rFonts w:eastAsia="Calibri"/>
        </w:rPr>
        <w:t xml:space="preserve"> Class 1 municipal waste facilities</w:t>
      </w:r>
      <w:r w:rsidR="005F018E">
        <w:rPr>
          <w:rFonts w:eastAsia="Calibri"/>
        </w:rPr>
        <w:t>,</w:t>
      </w:r>
      <w:r w:rsidRPr="00106A12">
        <w:rPr>
          <w:rFonts w:eastAsia="Calibri"/>
        </w:rPr>
        <w:t xml:space="preserve"> which receive higher quantities of commercially viable</w:t>
      </w:r>
      <w:r w:rsidR="005F018E">
        <w:rPr>
          <w:rFonts w:eastAsia="Calibri"/>
        </w:rPr>
        <w:t>,</w:t>
      </w:r>
      <w:r w:rsidRPr="00106A12">
        <w:rPr>
          <w:rFonts w:eastAsia="Calibri"/>
        </w:rPr>
        <w:t xml:space="preserve"> recyclable commodities. </w:t>
      </w:r>
      <w:r w:rsidR="00C24598" w:rsidRPr="00106A12">
        <w:rPr>
          <w:rFonts w:eastAsia="Calibri"/>
        </w:rPr>
        <w:t>As more facilities come on</w:t>
      </w:r>
      <w:r w:rsidR="005F018E">
        <w:rPr>
          <w:rFonts w:eastAsia="Calibri"/>
        </w:rPr>
        <w:t xml:space="preserve"> </w:t>
      </w:r>
      <w:r w:rsidR="00C24598" w:rsidRPr="00106A12">
        <w:rPr>
          <w:rFonts w:eastAsia="Calibri"/>
        </w:rPr>
        <w:t xml:space="preserve">board </w:t>
      </w:r>
      <w:r w:rsidR="00A63829">
        <w:rPr>
          <w:rFonts w:eastAsia="Calibri"/>
        </w:rPr>
        <w:t xml:space="preserve">with the </w:t>
      </w:r>
      <w:r w:rsidR="005F018E">
        <w:rPr>
          <w:rFonts w:eastAsia="Calibri"/>
        </w:rPr>
        <w:t xml:space="preserve">levy’s </w:t>
      </w:r>
      <w:r w:rsidR="00A63829">
        <w:rPr>
          <w:rFonts w:eastAsia="Calibri"/>
        </w:rPr>
        <w:t>expansion</w:t>
      </w:r>
      <w:r w:rsidR="005F018E">
        <w:rPr>
          <w:rFonts w:eastAsia="Calibri"/>
        </w:rPr>
        <w:t>,</w:t>
      </w:r>
      <w:r w:rsidR="00C24598" w:rsidRPr="00106A12">
        <w:rPr>
          <w:rFonts w:eastAsia="Calibri"/>
        </w:rPr>
        <w:t xml:space="preserve"> the Ministry will </w:t>
      </w:r>
      <w:r w:rsidR="00A63829">
        <w:rPr>
          <w:rFonts w:eastAsia="Calibri"/>
        </w:rPr>
        <w:t>need to</w:t>
      </w:r>
      <w:r w:rsidR="00C24598" w:rsidRPr="00106A12">
        <w:rPr>
          <w:rFonts w:eastAsia="Calibri"/>
        </w:rPr>
        <w:t xml:space="preserve"> </w:t>
      </w:r>
      <w:r w:rsidR="005F018E">
        <w:rPr>
          <w:rFonts w:eastAsia="Calibri"/>
        </w:rPr>
        <w:t>support</w:t>
      </w:r>
      <w:r w:rsidR="00C24598" w:rsidRPr="00106A12">
        <w:rPr>
          <w:rFonts w:eastAsia="Calibri"/>
        </w:rPr>
        <w:t xml:space="preserve"> </w:t>
      </w:r>
      <w:r w:rsidR="00C24598" w:rsidRPr="00106A12">
        <w:rPr>
          <w:rFonts w:eastAsia="Calibri"/>
        </w:rPr>
        <w:lastRenderedPageBreak/>
        <w:t xml:space="preserve">facilities </w:t>
      </w:r>
      <w:r w:rsidR="005F018E">
        <w:rPr>
          <w:rFonts w:eastAsia="Calibri"/>
        </w:rPr>
        <w:t xml:space="preserve">with </w:t>
      </w:r>
      <w:r w:rsidR="00C24598" w:rsidRPr="00106A12">
        <w:rPr>
          <w:rFonts w:eastAsia="Calibri"/>
        </w:rPr>
        <w:t xml:space="preserve">information on what </w:t>
      </w:r>
      <w:r w:rsidR="005F018E">
        <w:rPr>
          <w:rFonts w:eastAsia="Calibri"/>
        </w:rPr>
        <w:t xml:space="preserve">waste can and cannot be diverted and </w:t>
      </w:r>
      <w:r w:rsidR="00C24598" w:rsidRPr="00106A12">
        <w:rPr>
          <w:rFonts w:eastAsia="Calibri"/>
        </w:rPr>
        <w:t>how to calculate diversion factors.</w:t>
      </w:r>
    </w:p>
    <w:p w14:paraId="432C6DBE" w14:textId="79267676" w:rsidR="00B754B8" w:rsidRDefault="00BC43C2" w:rsidP="00BC43C2">
      <w:pPr>
        <w:pStyle w:val="Heading2"/>
      </w:pPr>
      <w:bookmarkStart w:id="15" w:name="_Toc193716692"/>
      <w:r w:rsidRPr="00B73EF0">
        <w:t>Territorial</w:t>
      </w:r>
      <w:r w:rsidRPr="00A0092A">
        <w:t xml:space="preserve"> </w:t>
      </w:r>
      <w:r w:rsidR="00B73EF0">
        <w:t>a</w:t>
      </w:r>
      <w:r w:rsidRPr="00A0092A">
        <w:t xml:space="preserve">uthority </w:t>
      </w:r>
      <w:r w:rsidR="00B73EF0">
        <w:t>c</w:t>
      </w:r>
      <w:r w:rsidRPr="00A0092A">
        <w:t xml:space="preserve">ompliance </w:t>
      </w:r>
      <w:r w:rsidRPr="00A0092A">
        <w:rPr>
          <w:color w:val="2C9986"/>
        </w:rPr>
        <w:t>| Tautukunga</w:t>
      </w:r>
      <w:r w:rsidR="00F73473">
        <w:rPr>
          <w:color w:val="2C9986"/>
        </w:rPr>
        <w:t xml:space="preserve"> </w:t>
      </w:r>
      <w:r w:rsidR="0020334F">
        <w:rPr>
          <w:color w:val="2C9986"/>
        </w:rPr>
        <w:t>mana wāhi</w:t>
      </w:r>
      <w:bookmarkEnd w:id="15"/>
    </w:p>
    <w:p w14:paraId="793D26AB" w14:textId="42599A76" w:rsidR="00C1772A" w:rsidRPr="00E176D9" w:rsidRDefault="00C1772A" w:rsidP="00AA3334">
      <w:pPr>
        <w:pStyle w:val="Heading3"/>
      </w:pPr>
      <w:r w:rsidRPr="00E176D9">
        <w:t xml:space="preserve">Overview </w:t>
      </w:r>
    </w:p>
    <w:p w14:paraId="3A017179" w14:textId="33F87345" w:rsidR="00C1772A" w:rsidRPr="00E176D9" w:rsidRDefault="00C1772A" w:rsidP="00BC43C2">
      <w:pPr>
        <w:pStyle w:val="BodyText"/>
      </w:pPr>
      <w:r w:rsidRPr="00E176D9">
        <w:t xml:space="preserve">We conducted audits of 24 territorial authorities (TAs) </w:t>
      </w:r>
      <w:r w:rsidR="0094613F" w:rsidRPr="00E176D9">
        <w:t>throughout</w:t>
      </w:r>
      <w:r w:rsidRPr="00E176D9">
        <w:t xml:space="preserve"> New Zealand in 2022/23. </w:t>
      </w:r>
      <w:r w:rsidR="00B73EF0">
        <w:t xml:space="preserve">This compares with </w:t>
      </w:r>
      <w:r w:rsidRPr="00E176D9">
        <w:t>48 in 2020/21 and 24 in 2021/22.</w:t>
      </w:r>
      <w:r w:rsidRPr="00E176D9" w:rsidDel="00E57874">
        <w:t xml:space="preserve"> </w:t>
      </w:r>
    </w:p>
    <w:p w14:paraId="646AF277" w14:textId="16413211" w:rsidR="00C1772A" w:rsidRPr="00E176D9" w:rsidRDefault="00C1772A" w:rsidP="00BC43C2">
      <w:pPr>
        <w:pStyle w:val="BodyText"/>
      </w:pPr>
      <w:r w:rsidRPr="00E176D9">
        <w:t xml:space="preserve">The scope of </w:t>
      </w:r>
      <w:r w:rsidR="007E3F63" w:rsidRPr="00E176D9">
        <w:t>TA</w:t>
      </w:r>
      <w:r w:rsidRPr="00E176D9">
        <w:t xml:space="preserve"> audits includes: </w:t>
      </w:r>
    </w:p>
    <w:p w14:paraId="75E4B251" w14:textId="0525B3B4" w:rsidR="00C1772A" w:rsidRPr="00E176D9" w:rsidRDefault="00C1772A" w:rsidP="00BC43C2">
      <w:pPr>
        <w:pStyle w:val="Bullet"/>
      </w:pPr>
      <w:r w:rsidRPr="00E176D9">
        <w:t>a compliance assessment of levy expenditure practices against the obligations in the Act and compliance with the standards in the Ministry’s written guidance</w:t>
      </w:r>
    </w:p>
    <w:p w14:paraId="6199CDA0" w14:textId="1ACBF111" w:rsidR="00C1772A" w:rsidRPr="00E176D9" w:rsidRDefault="00C1772A" w:rsidP="00BC43C2">
      <w:pPr>
        <w:pStyle w:val="Bullet"/>
      </w:pPr>
      <w:r w:rsidRPr="00E176D9">
        <w:t>a review of key documentation, such as the TA</w:t>
      </w:r>
      <w:r w:rsidR="00B73EF0">
        <w:t>’</w:t>
      </w:r>
      <w:r w:rsidRPr="00E176D9">
        <w:t xml:space="preserve">s waste assessment and </w:t>
      </w:r>
      <w:r w:rsidR="00842353">
        <w:t xml:space="preserve">Waste Minimisation and </w:t>
      </w:r>
      <w:r w:rsidR="00B000D4">
        <w:t>Minimisation Plan (</w:t>
      </w:r>
      <w:r w:rsidRPr="00E176D9">
        <w:t>WMMP</w:t>
      </w:r>
      <w:r w:rsidR="00B000D4">
        <w:t>)</w:t>
      </w:r>
      <w:r w:rsidRPr="00E176D9">
        <w:t xml:space="preserve">, any applicable bylaw, and/or solid waste policy and reporting. </w:t>
      </w:r>
    </w:p>
    <w:p w14:paraId="64726B3C" w14:textId="75F34722" w:rsidR="00C1772A" w:rsidRPr="00E176D9" w:rsidRDefault="00C1772A" w:rsidP="00BD1CFB">
      <w:pPr>
        <w:pStyle w:val="Bullet"/>
        <w:numPr>
          <w:ilvl w:val="0"/>
          <w:numId w:val="0"/>
        </w:numPr>
      </w:pPr>
      <w:r w:rsidRPr="00E176D9">
        <w:t xml:space="preserve">Audit results will continue to form the basis of our risk-based planning for future audit years and </w:t>
      </w:r>
      <w:r w:rsidR="00B73EF0">
        <w:t xml:space="preserve">we will use </w:t>
      </w:r>
      <w:r w:rsidRPr="00E176D9">
        <w:t xml:space="preserve">aggregated compliance data </w:t>
      </w:r>
      <w:r w:rsidR="00021AF6">
        <w:t>to inform</w:t>
      </w:r>
      <w:r w:rsidRPr="00E176D9">
        <w:t xml:space="preserve"> </w:t>
      </w:r>
      <w:r w:rsidR="00B73EF0">
        <w:t xml:space="preserve">our </w:t>
      </w:r>
      <w:r w:rsidRPr="00E176D9">
        <w:t>policy development.</w:t>
      </w:r>
    </w:p>
    <w:p w14:paraId="1488BD28" w14:textId="77777777" w:rsidR="00C1772A" w:rsidRPr="00E176D9" w:rsidRDefault="00C1772A" w:rsidP="00AA3334">
      <w:pPr>
        <w:pStyle w:val="Heading3"/>
      </w:pPr>
      <w:r w:rsidRPr="00E176D9">
        <w:t>What we found through auditing</w:t>
      </w:r>
    </w:p>
    <w:p w14:paraId="5CCD71A2" w14:textId="0A622260" w:rsidR="00C1772A" w:rsidRPr="00E176D9" w:rsidRDefault="00C1772A" w:rsidP="001274E2">
      <w:pPr>
        <w:pStyle w:val="BodyText"/>
      </w:pPr>
      <w:r w:rsidRPr="00E176D9">
        <w:t xml:space="preserve">The TA auditing programme has shown a relatively high level of compliance by local government with </w:t>
      </w:r>
      <w:r w:rsidR="00B73EF0">
        <w:t>their</w:t>
      </w:r>
      <w:r w:rsidRPr="00E176D9" w:rsidDel="00B73EF0">
        <w:t xml:space="preserve"> </w:t>
      </w:r>
      <w:r w:rsidR="00B73EF0">
        <w:t>WMA</w:t>
      </w:r>
      <w:r w:rsidR="00B73EF0" w:rsidRPr="00E176D9">
        <w:t xml:space="preserve"> </w:t>
      </w:r>
      <w:r w:rsidRPr="00E176D9">
        <w:t>obligations.</w:t>
      </w:r>
    </w:p>
    <w:p w14:paraId="508D4657" w14:textId="62C04E0D" w:rsidR="00C1772A" w:rsidRPr="002D5181" w:rsidRDefault="00C1772A" w:rsidP="001274E2">
      <w:pPr>
        <w:pStyle w:val="Tableheading"/>
        <w:rPr>
          <w:highlight w:val="yellow"/>
        </w:rPr>
      </w:pPr>
      <w:bookmarkStart w:id="16" w:name="_Toc193716072"/>
      <w:r w:rsidRPr="00E16E16">
        <w:t xml:space="preserve">Table </w:t>
      </w:r>
      <w:r w:rsidR="00125E20" w:rsidRPr="00E16E16">
        <w:t>7</w:t>
      </w:r>
      <w:r w:rsidRPr="00E16E16">
        <w:t>:</w:t>
      </w:r>
      <w:r w:rsidR="001274E2" w:rsidRPr="00E16E16">
        <w:tab/>
      </w:r>
      <w:r w:rsidR="00D8012D">
        <w:t xml:space="preserve">Outcome of </w:t>
      </w:r>
      <w:r w:rsidRPr="00C40CA5">
        <w:t xml:space="preserve">territorial </w:t>
      </w:r>
      <w:r w:rsidR="00CD106E" w:rsidRPr="00C40CA5">
        <w:t>authorit</w:t>
      </w:r>
      <w:r w:rsidR="00E85B93" w:rsidRPr="00C40CA5">
        <w:t xml:space="preserve">y </w:t>
      </w:r>
      <w:r w:rsidR="00B932FC">
        <w:t xml:space="preserve">compliance </w:t>
      </w:r>
      <w:r w:rsidRPr="00C40CA5">
        <w:t>audit</w:t>
      </w:r>
      <w:r w:rsidR="00CD106E" w:rsidRPr="00C40CA5">
        <w:t>s</w:t>
      </w:r>
      <w:bookmarkEnd w:id="16"/>
    </w:p>
    <w:tbl>
      <w:tblPr>
        <w:tblStyle w:val="TableGrid"/>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823"/>
        <w:gridCol w:w="1849"/>
        <w:gridCol w:w="1584"/>
        <w:gridCol w:w="1582"/>
      </w:tblGrid>
      <w:tr w:rsidR="00C1772A" w:rsidRPr="00E176D9" w14:paraId="28573A17" w14:textId="77777777" w:rsidTr="00E16E16">
        <w:tc>
          <w:tcPr>
            <w:tcW w:w="2163" w:type="pct"/>
            <w:shd w:val="clear" w:color="auto" w:fill="1B556B"/>
          </w:tcPr>
          <w:p w14:paraId="56D0666C" w14:textId="175C2901" w:rsidR="00C1772A" w:rsidRPr="001274E2" w:rsidRDefault="00497DBC" w:rsidP="001274E2">
            <w:pPr>
              <w:pStyle w:val="TableTextbold"/>
              <w:rPr>
                <w:color w:val="FFFFFF" w:themeColor="background1"/>
              </w:rPr>
            </w:pPr>
            <w:r w:rsidRPr="001274E2">
              <w:rPr>
                <w:color w:val="FFFFFF" w:themeColor="background1"/>
              </w:rPr>
              <w:t>Areas of compliance</w:t>
            </w:r>
            <w:r w:rsidR="00743746" w:rsidRPr="001274E2">
              <w:rPr>
                <w:color w:val="FFFFFF" w:themeColor="background1"/>
              </w:rPr>
              <w:t xml:space="preserve"> assessed during TA audits</w:t>
            </w:r>
          </w:p>
        </w:tc>
        <w:tc>
          <w:tcPr>
            <w:tcW w:w="1046" w:type="pct"/>
            <w:shd w:val="clear" w:color="auto" w:fill="1B556B"/>
          </w:tcPr>
          <w:p w14:paraId="13F62FE1" w14:textId="3135448A" w:rsidR="00C1772A" w:rsidRPr="001274E2" w:rsidRDefault="00C1772A" w:rsidP="001274E2">
            <w:pPr>
              <w:pStyle w:val="TableTextbold"/>
              <w:rPr>
                <w:color w:val="FFFFFF" w:themeColor="background1"/>
              </w:rPr>
            </w:pPr>
            <w:r w:rsidRPr="001274E2">
              <w:rPr>
                <w:color w:val="FFFFFF" w:themeColor="background1"/>
              </w:rPr>
              <w:t xml:space="preserve">2020/21 </w:t>
            </w:r>
          </w:p>
        </w:tc>
        <w:tc>
          <w:tcPr>
            <w:tcW w:w="896" w:type="pct"/>
            <w:shd w:val="clear" w:color="auto" w:fill="1B556B"/>
          </w:tcPr>
          <w:p w14:paraId="66977AC4" w14:textId="726FAD7A" w:rsidR="00C1772A" w:rsidRPr="001274E2" w:rsidRDefault="00C1772A" w:rsidP="001274E2">
            <w:pPr>
              <w:pStyle w:val="TableTextbold"/>
              <w:rPr>
                <w:color w:val="FFFFFF" w:themeColor="background1"/>
              </w:rPr>
            </w:pPr>
            <w:r w:rsidRPr="001274E2">
              <w:rPr>
                <w:color w:val="FFFFFF" w:themeColor="background1"/>
              </w:rPr>
              <w:t xml:space="preserve">2021/22 </w:t>
            </w:r>
          </w:p>
        </w:tc>
        <w:tc>
          <w:tcPr>
            <w:tcW w:w="896" w:type="pct"/>
            <w:shd w:val="clear" w:color="auto" w:fill="1B556B"/>
          </w:tcPr>
          <w:p w14:paraId="5C4D9B9A" w14:textId="6FEE07EB" w:rsidR="00C1772A" w:rsidRPr="001274E2" w:rsidRDefault="00C1772A" w:rsidP="001274E2">
            <w:pPr>
              <w:pStyle w:val="TableTextbold"/>
              <w:rPr>
                <w:color w:val="FFFFFF" w:themeColor="background1"/>
              </w:rPr>
            </w:pPr>
            <w:r w:rsidRPr="001274E2">
              <w:rPr>
                <w:color w:val="FFFFFF" w:themeColor="background1"/>
              </w:rPr>
              <w:t xml:space="preserve">2022/23 </w:t>
            </w:r>
          </w:p>
        </w:tc>
      </w:tr>
      <w:tr w:rsidR="00C1772A" w:rsidRPr="00B73EF0" w14:paraId="71FF6E74" w14:textId="77777777" w:rsidTr="00E16E16">
        <w:tc>
          <w:tcPr>
            <w:tcW w:w="2163" w:type="pct"/>
          </w:tcPr>
          <w:p w14:paraId="355C4159" w14:textId="687131BC" w:rsidR="00C1772A" w:rsidRPr="00B73EF0" w:rsidRDefault="00C1772A" w:rsidP="001274E2">
            <w:pPr>
              <w:pStyle w:val="TableText"/>
              <w:rPr>
                <w:szCs w:val="18"/>
              </w:rPr>
            </w:pPr>
            <w:r w:rsidRPr="00B73EF0">
              <w:rPr>
                <w:szCs w:val="18"/>
              </w:rPr>
              <w:t>Levy expenditure</w:t>
            </w:r>
            <w:r w:rsidR="00021AF6" w:rsidRPr="00B73EF0">
              <w:rPr>
                <w:szCs w:val="18"/>
              </w:rPr>
              <w:t xml:space="preserve"> limited to</w:t>
            </w:r>
            <w:r w:rsidRPr="00B73EF0">
              <w:rPr>
                <w:szCs w:val="18"/>
              </w:rPr>
              <w:t xml:space="preserve"> matters to promote or achieve waste minimisation </w:t>
            </w:r>
            <w:r w:rsidR="00B73EF0">
              <w:rPr>
                <w:szCs w:val="18"/>
              </w:rPr>
              <w:t>– s</w:t>
            </w:r>
            <w:r w:rsidRPr="00B73EF0">
              <w:rPr>
                <w:szCs w:val="18"/>
              </w:rPr>
              <w:t>ection 32(1)(a)</w:t>
            </w:r>
          </w:p>
        </w:tc>
        <w:tc>
          <w:tcPr>
            <w:tcW w:w="1046" w:type="pct"/>
          </w:tcPr>
          <w:p w14:paraId="2F43C7A1" w14:textId="2F52A4BD" w:rsidR="00C1772A" w:rsidRPr="00B73EF0" w:rsidRDefault="00C1772A" w:rsidP="001274E2">
            <w:pPr>
              <w:pStyle w:val="TableText"/>
              <w:rPr>
                <w:szCs w:val="18"/>
              </w:rPr>
            </w:pPr>
            <w:r w:rsidRPr="00B73EF0">
              <w:rPr>
                <w:szCs w:val="18"/>
              </w:rPr>
              <w:t>8</w:t>
            </w:r>
            <w:r w:rsidR="00DF1992" w:rsidRPr="00B73EF0">
              <w:rPr>
                <w:szCs w:val="18"/>
              </w:rPr>
              <w:t>9</w:t>
            </w:r>
            <w:r w:rsidR="008A70FB" w:rsidRPr="00B73EF0">
              <w:rPr>
                <w:szCs w:val="18"/>
              </w:rPr>
              <w:t>%</w:t>
            </w:r>
          </w:p>
        </w:tc>
        <w:tc>
          <w:tcPr>
            <w:tcW w:w="896" w:type="pct"/>
          </w:tcPr>
          <w:p w14:paraId="564E2C3A" w14:textId="4F9C82C1" w:rsidR="00C1772A" w:rsidRPr="00B73EF0" w:rsidRDefault="00C1772A" w:rsidP="001274E2">
            <w:pPr>
              <w:pStyle w:val="TableText"/>
              <w:rPr>
                <w:szCs w:val="18"/>
              </w:rPr>
            </w:pPr>
            <w:r w:rsidRPr="00B73EF0">
              <w:rPr>
                <w:szCs w:val="18"/>
              </w:rPr>
              <w:t>96</w:t>
            </w:r>
            <w:r w:rsidR="008A70FB" w:rsidRPr="00B73EF0">
              <w:rPr>
                <w:szCs w:val="18"/>
              </w:rPr>
              <w:t>%</w:t>
            </w:r>
          </w:p>
        </w:tc>
        <w:tc>
          <w:tcPr>
            <w:tcW w:w="896" w:type="pct"/>
          </w:tcPr>
          <w:p w14:paraId="10038484" w14:textId="12C480C9" w:rsidR="00C1772A" w:rsidRPr="00B73EF0" w:rsidRDefault="00C1772A" w:rsidP="001274E2">
            <w:pPr>
              <w:pStyle w:val="TableText"/>
              <w:rPr>
                <w:szCs w:val="18"/>
              </w:rPr>
            </w:pPr>
            <w:r w:rsidRPr="00B73EF0">
              <w:rPr>
                <w:szCs w:val="18"/>
              </w:rPr>
              <w:t>9</w:t>
            </w:r>
            <w:r w:rsidR="00DF1992" w:rsidRPr="00B73EF0">
              <w:rPr>
                <w:szCs w:val="18"/>
              </w:rPr>
              <w:t>4</w:t>
            </w:r>
            <w:r w:rsidR="008A70FB" w:rsidRPr="00B73EF0">
              <w:rPr>
                <w:szCs w:val="18"/>
              </w:rPr>
              <w:t>%</w:t>
            </w:r>
          </w:p>
        </w:tc>
      </w:tr>
      <w:tr w:rsidR="00C1772A" w:rsidRPr="00B73EF0" w14:paraId="6BD03A26" w14:textId="77777777" w:rsidTr="00E16E16">
        <w:tc>
          <w:tcPr>
            <w:tcW w:w="2163" w:type="pct"/>
          </w:tcPr>
          <w:p w14:paraId="6F3D4250" w14:textId="2FE4C283" w:rsidR="00C1772A" w:rsidRPr="00B73EF0" w:rsidRDefault="00C1772A" w:rsidP="001274E2">
            <w:pPr>
              <w:pStyle w:val="TableText"/>
              <w:rPr>
                <w:szCs w:val="18"/>
              </w:rPr>
            </w:pPr>
            <w:r w:rsidRPr="00B73EF0">
              <w:rPr>
                <w:szCs w:val="18"/>
              </w:rPr>
              <w:t>Levy expenditure in accordance with WMMP</w:t>
            </w:r>
            <w:r w:rsidR="00B73EF0">
              <w:rPr>
                <w:szCs w:val="18"/>
              </w:rPr>
              <w:t xml:space="preserve"> –</w:t>
            </w:r>
            <w:r w:rsidRPr="00B73EF0">
              <w:rPr>
                <w:szCs w:val="18"/>
              </w:rPr>
              <w:t xml:space="preserve"> </w:t>
            </w:r>
            <w:r w:rsidR="00B73EF0">
              <w:rPr>
                <w:szCs w:val="18"/>
              </w:rPr>
              <w:t>s</w:t>
            </w:r>
            <w:r w:rsidRPr="00B73EF0">
              <w:rPr>
                <w:szCs w:val="18"/>
              </w:rPr>
              <w:t>ection 32(1)(b)</w:t>
            </w:r>
          </w:p>
        </w:tc>
        <w:tc>
          <w:tcPr>
            <w:tcW w:w="1046" w:type="pct"/>
          </w:tcPr>
          <w:p w14:paraId="1C25DFBD" w14:textId="6A16BBEB" w:rsidR="00C1772A" w:rsidRPr="00B73EF0" w:rsidRDefault="00C1772A" w:rsidP="001274E2">
            <w:pPr>
              <w:pStyle w:val="TableText"/>
              <w:rPr>
                <w:szCs w:val="18"/>
              </w:rPr>
            </w:pPr>
            <w:r w:rsidRPr="00B73EF0">
              <w:rPr>
                <w:szCs w:val="18"/>
              </w:rPr>
              <w:t>78</w:t>
            </w:r>
            <w:r w:rsidR="008A70FB" w:rsidRPr="00B73EF0">
              <w:rPr>
                <w:szCs w:val="18"/>
              </w:rPr>
              <w:t>%</w:t>
            </w:r>
          </w:p>
        </w:tc>
        <w:tc>
          <w:tcPr>
            <w:tcW w:w="896" w:type="pct"/>
          </w:tcPr>
          <w:p w14:paraId="7405260E" w14:textId="3D4CDDB9" w:rsidR="00C1772A" w:rsidRPr="00B73EF0" w:rsidRDefault="00C1772A" w:rsidP="001274E2">
            <w:pPr>
              <w:pStyle w:val="TableText"/>
              <w:rPr>
                <w:szCs w:val="18"/>
              </w:rPr>
            </w:pPr>
            <w:r w:rsidRPr="00B73EF0">
              <w:rPr>
                <w:szCs w:val="18"/>
              </w:rPr>
              <w:t>100</w:t>
            </w:r>
            <w:r w:rsidR="008A70FB" w:rsidRPr="00B73EF0">
              <w:rPr>
                <w:szCs w:val="18"/>
              </w:rPr>
              <w:t>%</w:t>
            </w:r>
          </w:p>
        </w:tc>
        <w:tc>
          <w:tcPr>
            <w:tcW w:w="896" w:type="pct"/>
          </w:tcPr>
          <w:p w14:paraId="0491E379" w14:textId="1222E7AD" w:rsidR="00C1772A" w:rsidRPr="00B73EF0" w:rsidRDefault="00C1772A" w:rsidP="001274E2">
            <w:pPr>
              <w:pStyle w:val="TableText"/>
              <w:rPr>
                <w:szCs w:val="18"/>
              </w:rPr>
            </w:pPr>
            <w:r w:rsidRPr="00B73EF0">
              <w:rPr>
                <w:szCs w:val="18"/>
              </w:rPr>
              <w:t>9</w:t>
            </w:r>
            <w:r w:rsidR="00DF1992" w:rsidRPr="00B73EF0">
              <w:rPr>
                <w:szCs w:val="18"/>
              </w:rPr>
              <w:t>4</w:t>
            </w:r>
            <w:r w:rsidR="008A70FB" w:rsidRPr="00B73EF0">
              <w:rPr>
                <w:szCs w:val="18"/>
              </w:rPr>
              <w:t>%</w:t>
            </w:r>
          </w:p>
        </w:tc>
      </w:tr>
      <w:tr w:rsidR="00C1772A" w:rsidRPr="00B73EF0" w14:paraId="4CE71700" w14:textId="77777777" w:rsidTr="00E16E16">
        <w:tc>
          <w:tcPr>
            <w:tcW w:w="2163" w:type="pct"/>
          </w:tcPr>
          <w:p w14:paraId="2E53AF8E" w14:textId="4CA48CDE" w:rsidR="00C1772A" w:rsidRPr="00B73EF0" w:rsidRDefault="00C1772A" w:rsidP="001274E2">
            <w:pPr>
              <w:pStyle w:val="TableText"/>
              <w:rPr>
                <w:szCs w:val="18"/>
              </w:rPr>
            </w:pPr>
            <w:r w:rsidRPr="00B73EF0">
              <w:rPr>
                <w:szCs w:val="18"/>
              </w:rPr>
              <w:t xml:space="preserve">WMMP compliance </w:t>
            </w:r>
            <w:r w:rsidR="00C40A5B" w:rsidRPr="00B73EF0">
              <w:rPr>
                <w:szCs w:val="18"/>
              </w:rPr>
              <w:t xml:space="preserve">with </w:t>
            </w:r>
            <w:r w:rsidR="00B73EF0">
              <w:rPr>
                <w:szCs w:val="18"/>
              </w:rPr>
              <w:t>s</w:t>
            </w:r>
            <w:r w:rsidRPr="00B73EF0">
              <w:rPr>
                <w:szCs w:val="18"/>
              </w:rPr>
              <w:t xml:space="preserve">ections 43, 50 </w:t>
            </w:r>
            <w:r w:rsidR="00B73EF0">
              <w:rPr>
                <w:szCs w:val="18"/>
              </w:rPr>
              <w:t xml:space="preserve">and </w:t>
            </w:r>
            <w:r w:rsidRPr="00B73EF0">
              <w:rPr>
                <w:szCs w:val="18"/>
              </w:rPr>
              <w:t>51</w:t>
            </w:r>
          </w:p>
        </w:tc>
        <w:tc>
          <w:tcPr>
            <w:tcW w:w="1046" w:type="pct"/>
          </w:tcPr>
          <w:p w14:paraId="5B8295DA" w14:textId="35522910" w:rsidR="00C1772A" w:rsidRPr="00B73EF0" w:rsidRDefault="00DF1992" w:rsidP="001274E2">
            <w:pPr>
              <w:pStyle w:val="TableText"/>
              <w:rPr>
                <w:szCs w:val="18"/>
              </w:rPr>
            </w:pPr>
            <w:r w:rsidRPr="00B73EF0">
              <w:rPr>
                <w:szCs w:val="18"/>
              </w:rPr>
              <w:t>90</w:t>
            </w:r>
            <w:r w:rsidR="008A70FB" w:rsidRPr="00B73EF0">
              <w:rPr>
                <w:szCs w:val="18"/>
              </w:rPr>
              <w:t>%</w:t>
            </w:r>
          </w:p>
        </w:tc>
        <w:tc>
          <w:tcPr>
            <w:tcW w:w="896" w:type="pct"/>
          </w:tcPr>
          <w:p w14:paraId="3BBBC009" w14:textId="4C2069DB" w:rsidR="00C1772A" w:rsidRPr="00B73EF0" w:rsidRDefault="00C1772A" w:rsidP="001274E2">
            <w:pPr>
              <w:pStyle w:val="TableText"/>
              <w:rPr>
                <w:szCs w:val="18"/>
              </w:rPr>
            </w:pPr>
            <w:r w:rsidRPr="00B73EF0">
              <w:rPr>
                <w:szCs w:val="18"/>
              </w:rPr>
              <w:t>9</w:t>
            </w:r>
            <w:r w:rsidR="00DF1992" w:rsidRPr="00B73EF0">
              <w:rPr>
                <w:szCs w:val="18"/>
              </w:rPr>
              <w:t>5</w:t>
            </w:r>
            <w:r w:rsidR="008A70FB" w:rsidRPr="00B73EF0">
              <w:rPr>
                <w:szCs w:val="18"/>
              </w:rPr>
              <w:t>%</w:t>
            </w:r>
          </w:p>
        </w:tc>
        <w:tc>
          <w:tcPr>
            <w:tcW w:w="896" w:type="pct"/>
          </w:tcPr>
          <w:p w14:paraId="2CC2EC11" w14:textId="382E6986" w:rsidR="00C1772A" w:rsidRPr="00B73EF0" w:rsidRDefault="00C1772A" w:rsidP="001274E2">
            <w:pPr>
              <w:pStyle w:val="TableText"/>
              <w:rPr>
                <w:szCs w:val="18"/>
              </w:rPr>
            </w:pPr>
            <w:r w:rsidRPr="00B73EF0">
              <w:rPr>
                <w:szCs w:val="18"/>
              </w:rPr>
              <w:t>95</w:t>
            </w:r>
            <w:r w:rsidR="008A70FB" w:rsidRPr="00B73EF0">
              <w:rPr>
                <w:szCs w:val="18"/>
              </w:rPr>
              <w:t>%</w:t>
            </w:r>
          </w:p>
        </w:tc>
      </w:tr>
      <w:tr w:rsidR="00C1772A" w:rsidRPr="00B73EF0" w14:paraId="5C53D755" w14:textId="77777777" w:rsidTr="00E16E16">
        <w:tc>
          <w:tcPr>
            <w:tcW w:w="2163" w:type="pct"/>
          </w:tcPr>
          <w:p w14:paraId="586A3822" w14:textId="22FD30F9" w:rsidR="00C1772A" w:rsidRPr="00B73EF0" w:rsidRDefault="00C1772A" w:rsidP="001274E2">
            <w:pPr>
              <w:pStyle w:val="TableText"/>
              <w:rPr>
                <w:szCs w:val="18"/>
              </w:rPr>
            </w:pPr>
            <w:r w:rsidRPr="00B73EF0">
              <w:rPr>
                <w:szCs w:val="18"/>
              </w:rPr>
              <w:t>Adherence to Ministry guidelines for levy spend (</w:t>
            </w:r>
            <w:r w:rsidR="00B73EF0">
              <w:rPr>
                <w:szCs w:val="18"/>
              </w:rPr>
              <w:t xml:space="preserve">refer to </w:t>
            </w:r>
            <w:hyperlink r:id="rId23" w:history="1">
              <w:r w:rsidRPr="00B73EF0">
                <w:rPr>
                  <w:rStyle w:val="Hyperlink"/>
                  <w:rFonts w:cstheme="minorHAnsi"/>
                  <w:szCs w:val="18"/>
                </w:rPr>
                <w:t>Good practice levy spend guidelines for TAs</w:t>
              </w:r>
            </w:hyperlink>
            <w:r w:rsidRPr="00B73EF0">
              <w:rPr>
                <w:szCs w:val="18"/>
              </w:rPr>
              <w:t>)</w:t>
            </w:r>
          </w:p>
        </w:tc>
        <w:tc>
          <w:tcPr>
            <w:tcW w:w="1046" w:type="pct"/>
          </w:tcPr>
          <w:p w14:paraId="7DF86815" w14:textId="5E981F22" w:rsidR="00C1772A" w:rsidRPr="00B73EF0" w:rsidRDefault="00C1772A" w:rsidP="001274E2">
            <w:pPr>
              <w:pStyle w:val="TableText"/>
              <w:rPr>
                <w:szCs w:val="18"/>
              </w:rPr>
            </w:pPr>
            <w:r w:rsidRPr="00B73EF0">
              <w:rPr>
                <w:szCs w:val="18"/>
              </w:rPr>
              <w:t>92</w:t>
            </w:r>
            <w:r w:rsidR="008A70FB" w:rsidRPr="00B73EF0">
              <w:rPr>
                <w:szCs w:val="18"/>
              </w:rPr>
              <w:t>%</w:t>
            </w:r>
          </w:p>
        </w:tc>
        <w:tc>
          <w:tcPr>
            <w:tcW w:w="896" w:type="pct"/>
          </w:tcPr>
          <w:p w14:paraId="3DBDF7DF" w14:textId="7F841919" w:rsidR="00C1772A" w:rsidRPr="00B73EF0" w:rsidRDefault="00C1772A" w:rsidP="001274E2">
            <w:pPr>
              <w:pStyle w:val="TableText"/>
              <w:rPr>
                <w:szCs w:val="18"/>
              </w:rPr>
            </w:pPr>
            <w:r w:rsidRPr="00B73EF0">
              <w:rPr>
                <w:szCs w:val="18"/>
              </w:rPr>
              <w:t>8</w:t>
            </w:r>
            <w:r w:rsidR="00DF1992" w:rsidRPr="00B73EF0">
              <w:rPr>
                <w:szCs w:val="18"/>
              </w:rPr>
              <w:t>6</w:t>
            </w:r>
            <w:r w:rsidR="008A70FB" w:rsidRPr="00B73EF0">
              <w:rPr>
                <w:szCs w:val="18"/>
              </w:rPr>
              <w:t>%</w:t>
            </w:r>
          </w:p>
        </w:tc>
        <w:tc>
          <w:tcPr>
            <w:tcW w:w="896" w:type="pct"/>
          </w:tcPr>
          <w:p w14:paraId="3BDB04CC" w14:textId="64F5A256" w:rsidR="00C1772A" w:rsidRPr="00B73EF0" w:rsidRDefault="00C1772A" w:rsidP="001274E2">
            <w:pPr>
              <w:pStyle w:val="TableText"/>
              <w:rPr>
                <w:szCs w:val="18"/>
              </w:rPr>
            </w:pPr>
            <w:r w:rsidRPr="00B73EF0">
              <w:rPr>
                <w:szCs w:val="18"/>
              </w:rPr>
              <w:t>7</w:t>
            </w:r>
            <w:r w:rsidR="00DF1992" w:rsidRPr="00B73EF0">
              <w:rPr>
                <w:szCs w:val="18"/>
              </w:rPr>
              <w:t>9</w:t>
            </w:r>
            <w:r w:rsidR="008A70FB" w:rsidRPr="00B73EF0">
              <w:rPr>
                <w:szCs w:val="18"/>
              </w:rPr>
              <w:t>%</w:t>
            </w:r>
          </w:p>
        </w:tc>
      </w:tr>
    </w:tbl>
    <w:p w14:paraId="0BB1383E" w14:textId="0CCEE3E8" w:rsidR="00C1772A" w:rsidRPr="00E176D9" w:rsidRDefault="00532DBD" w:rsidP="001274E2">
      <w:pPr>
        <w:pStyle w:val="BodyText"/>
        <w:rPr>
          <w:highlight w:val="yellow"/>
        </w:rPr>
      </w:pPr>
      <w:r w:rsidRPr="00B73EF0">
        <w:t>Levy expend</w:t>
      </w:r>
      <w:r w:rsidR="00B84CC8" w:rsidRPr="00B73EF0">
        <w:t>iture compliance rates under s32(1)(b) (spending of levy in accordance wi</w:t>
      </w:r>
      <w:r w:rsidR="00B84CC8" w:rsidRPr="0B04E071">
        <w:t xml:space="preserve">th Ministry </w:t>
      </w:r>
      <w:r w:rsidR="00B73EF0">
        <w:t>g</w:t>
      </w:r>
      <w:r w:rsidR="00B84CC8" w:rsidRPr="0B04E071">
        <w:t>uidelines)</w:t>
      </w:r>
      <w:r w:rsidR="00E27F39" w:rsidRPr="0B04E071">
        <w:t xml:space="preserve"> has declined in the 2022/23 year. </w:t>
      </w:r>
      <w:r w:rsidR="00CA3FAC">
        <w:t>W</w:t>
      </w:r>
      <w:r w:rsidR="00B73EF0">
        <w:t>e have</w:t>
      </w:r>
      <w:r w:rsidR="003F6486" w:rsidRPr="0B04E071">
        <w:t xml:space="preserve"> </w:t>
      </w:r>
      <w:r w:rsidR="00E91797" w:rsidRPr="0B04E071">
        <w:t xml:space="preserve">addressed </w:t>
      </w:r>
      <w:r w:rsidR="00CA3FAC">
        <w:t>areas of non-compliance</w:t>
      </w:r>
      <w:r w:rsidR="00E91797" w:rsidRPr="0B04E071" w:rsidDel="00B73EF0">
        <w:t xml:space="preserve"> </w:t>
      </w:r>
      <w:r w:rsidR="00B73EF0">
        <w:t>through</w:t>
      </w:r>
      <w:r w:rsidR="00B73EF0" w:rsidRPr="0B04E071">
        <w:t xml:space="preserve"> </w:t>
      </w:r>
      <w:r w:rsidR="00C1772A" w:rsidRPr="0B04E071">
        <w:t>education and engagement with T</w:t>
      </w:r>
      <w:r w:rsidR="00A2591C" w:rsidRPr="0B04E071">
        <w:t>A</w:t>
      </w:r>
      <w:r w:rsidR="00C1772A" w:rsidRPr="0B04E071">
        <w:t>s</w:t>
      </w:r>
      <w:r w:rsidR="00394B90" w:rsidRPr="0B04E071">
        <w:t xml:space="preserve"> </w:t>
      </w:r>
      <w:r w:rsidR="00C1772A" w:rsidRPr="0B04E071">
        <w:t>in relation to WMMP review and good practice financial processes.</w:t>
      </w:r>
      <w:r w:rsidR="00CA3FAC">
        <w:t xml:space="preserve"> </w:t>
      </w:r>
      <w:r w:rsidR="009C197B" w:rsidRPr="0B04E071">
        <w:t xml:space="preserve">No TA non-compliance </w:t>
      </w:r>
      <w:r w:rsidR="00B73EF0">
        <w:t>has</w:t>
      </w:r>
      <w:r w:rsidR="00B73EF0" w:rsidRPr="0B04E071">
        <w:t xml:space="preserve"> </w:t>
      </w:r>
      <w:r w:rsidR="00EE43DC" w:rsidRPr="0B04E071">
        <w:t xml:space="preserve">been </w:t>
      </w:r>
      <w:r w:rsidR="009C197B" w:rsidRPr="0B04E071">
        <w:t xml:space="preserve">referred </w:t>
      </w:r>
      <w:r w:rsidR="00702580" w:rsidRPr="0B04E071">
        <w:t>for investigation</w:t>
      </w:r>
      <w:r w:rsidR="00EE43DC" w:rsidRPr="0B04E071">
        <w:t xml:space="preserve"> </w:t>
      </w:r>
      <w:r w:rsidR="00FC18C7" w:rsidRPr="0B04E071">
        <w:t xml:space="preserve">as </w:t>
      </w:r>
      <w:r w:rsidR="009B05D5" w:rsidRPr="0B04E071">
        <w:t>of</w:t>
      </w:r>
      <w:r w:rsidR="00FC18C7" w:rsidRPr="0B04E071">
        <w:t xml:space="preserve"> 1 July 2023</w:t>
      </w:r>
      <w:r w:rsidR="00702580" w:rsidRPr="0B04E071">
        <w:t>.</w:t>
      </w:r>
    </w:p>
    <w:p w14:paraId="28C76C08" w14:textId="21781EB4" w:rsidR="00C1772A" w:rsidRPr="00E176D9" w:rsidRDefault="00C1772A" w:rsidP="001274E2">
      <w:pPr>
        <w:pStyle w:val="BodyText"/>
        <w:rPr>
          <w:rFonts w:cstheme="minorHAnsi"/>
        </w:rPr>
      </w:pPr>
      <w:r w:rsidRPr="00E176D9">
        <w:rPr>
          <w:rFonts w:cstheme="minorHAnsi"/>
        </w:rPr>
        <w:t xml:space="preserve">The remaining regulatory obligations in </w:t>
      </w:r>
      <w:hyperlink w:anchor="Table8" w:history="1">
        <w:r w:rsidRPr="00CA3FAC">
          <w:rPr>
            <w:rStyle w:val="Hyperlink"/>
            <w:rFonts w:cstheme="minorHAnsi"/>
          </w:rPr>
          <w:t xml:space="preserve">table </w:t>
        </w:r>
        <w:r w:rsidR="00333AF0" w:rsidRPr="00CA3FAC">
          <w:rPr>
            <w:rStyle w:val="Hyperlink"/>
            <w:rFonts w:cstheme="minorHAnsi"/>
          </w:rPr>
          <w:t>8</w:t>
        </w:r>
      </w:hyperlink>
      <w:r w:rsidRPr="00E176D9">
        <w:rPr>
          <w:rFonts w:cstheme="minorHAnsi"/>
        </w:rPr>
        <w:t xml:space="preserve"> showed similar compliance rates to 2021/22.</w:t>
      </w:r>
    </w:p>
    <w:p w14:paraId="058829A7" w14:textId="7A13CA22" w:rsidR="00C1772A" w:rsidRPr="00E176D9" w:rsidRDefault="00C1772A" w:rsidP="00AA3334">
      <w:pPr>
        <w:pStyle w:val="Heading3"/>
        <w:rPr>
          <w:sz w:val="24"/>
          <w:szCs w:val="24"/>
        </w:rPr>
      </w:pPr>
      <w:r w:rsidRPr="00E176D9">
        <w:lastRenderedPageBreak/>
        <w:t xml:space="preserve">Levy spend reporting </w:t>
      </w:r>
    </w:p>
    <w:p w14:paraId="53B2AEBA" w14:textId="340AB0AD" w:rsidR="00C1772A" w:rsidRPr="00E176D9" w:rsidRDefault="00CA3FAC" w:rsidP="001274E2">
      <w:pPr>
        <w:pStyle w:val="BodyText"/>
      </w:pPr>
      <w:r>
        <w:t>We ask territorial authorities</w:t>
      </w:r>
      <w:r w:rsidRPr="00E176D9">
        <w:t xml:space="preserve"> </w:t>
      </w:r>
      <w:r w:rsidR="00C1772A" w:rsidRPr="00E176D9">
        <w:t xml:space="preserve">to submit an annual report to </w:t>
      </w:r>
      <w:r>
        <w:t>us</w:t>
      </w:r>
      <w:r w:rsidR="00E63153" w:rsidRPr="00E176D9">
        <w:t xml:space="preserve"> through the Territorial Authority Waste Levy Expenditure System (TAWLES)</w:t>
      </w:r>
      <w:r>
        <w:t>.</w:t>
      </w:r>
      <w:r w:rsidR="00C1772A" w:rsidRPr="00E176D9">
        <w:t xml:space="preserve"> </w:t>
      </w:r>
      <w:r>
        <w:t xml:space="preserve">Their annual report needs </w:t>
      </w:r>
      <w:r w:rsidR="00C1772A" w:rsidRPr="00E176D9">
        <w:t xml:space="preserve">to outline how they have spent their share of levy funds for the previous financial year. </w:t>
      </w:r>
    </w:p>
    <w:p w14:paraId="08E60538" w14:textId="7EBFCEA2" w:rsidR="00C1772A" w:rsidRPr="00E176D9" w:rsidRDefault="00C1772A" w:rsidP="001274E2">
      <w:pPr>
        <w:pStyle w:val="BodyText"/>
        <w:rPr>
          <w:highlight w:val="yellow"/>
        </w:rPr>
      </w:pPr>
      <w:r w:rsidRPr="00E176D9">
        <w:t>Currently, this reporting is voluntary</w:t>
      </w:r>
      <w:r w:rsidR="00CA3FAC">
        <w:t>. T</w:t>
      </w:r>
      <w:r w:rsidR="00B337C2" w:rsidRPr="00E176D9">
        <w:t>here</w:t>
      </w:r>
      <w:r w:rsidR="00EF2EB2" w:rsidRPr="00E176D9">
        <w:t>fore</w:t>
      </w:r>
      <w:r w:rsidR="00CA3FAC">
        <w:t>,</w:t>
      </w:r>
      <w:r w:rsidR="00EF2EB2" w:rsidRPr="00E176D9">
        <w:t xml:space="preserve"> the values </w:t>
      </w:r>
      <w:r w:rsidR="00D30A0E" w:rsidRPr="00E176D9">
        <w:t xml:space="preserve">in </w:t>
      </w:r>
      <w:hyperlink w:anchor="Table8" w:history="1">
        <w:r w:rsidR="00434B6A" w:rsidRPr="00E16E16">
          <w:rPr>
            <w:rStyle w:val="Hyperlink"/>
          </w:rPr>
          <w:t>t</w:t>
        </w:r>
        <w:r w:rsidR="00D30A0E" w:rsidRPr="00E16E16">
          <w:rPr>
            <w:rStyle w:val="Hyperlink"/>
          </w:rPr>
          <w:t xml:space="preserve">able </w:t>
        </w:r>
        <w:r w:rsidR="00EB4792" w:rsidRPr="00E16E16">
          <w:rPr>
            <w:rStyle w:val="Hyperlink"/>
          </w:rPr>
          <w:t>8</w:t>
        </w:r>
      </w:hyperlink>
      <w:r w:rsidR="00D30A0E" w:rsidRPr="00E176D9">
        <w:t xml:space="preserve"> underestimate the total levy spen</w:t>
      </w:r>
      <w:r w:rsidR="004E3C50" w:rsidRPr="00E176D9">
        <w:t xml:space="preserve">d, and it is likely the </w:t>
      </w:r>
      <w:r w:rsidR="00614C24" w:rsidRPr="00E176D9">
        <w:t>percentages</w:t>
      </w:r>
      <w:r w:rsidR="00982DF5" w:rsidRPr="00E176D9">
        <w:t xml:space="preserve"> for different spending areas </w:t>
      </w:r>
      <w:r w:rsidR="00663DEC" w:rsidRPr="00E176D9">
        <w:t xml:space="preserve">are </w:t>
      </w:r>
      <w:r w:rsidR="00982DF5" w:rsidRPr="00E176D9">
        <w:t>m</w:t>
      </w:r>
      <w:r w:rsidR="00663DEC" w:rsidRPr="00E176D9">
        <w:t>ore</w:t>
      </w:r>
      <w:r w:rsidR="00982DF5" w:rsidRPr="00E176D9">
        <w:t xml:space="preserve"> var</w:t>
      </w:r>
      <w:r w:rsidR="00663DEC" w:rsidRPr="00E176D9">
        <w:t>ied</w:t>
      </w:r>
      <w:r w:rsidR="00982DF5" w:rsidRPr="00E176D9">
        <w:t xml:space="preserve">. This will change </w:t>
      </w:r>
      <w:r w:rsidR="00CA3FAC">
        <w:t>in future</w:t>
      </w:r>
      <w:r w:rsidR="00982DF5" w:rsidRPr="00E176D9">
        <w:t xml:space="preserve"> when </w:t>
      </w:r>
      <w:r w:rsidR="00614C24" w:rsidRPr="00E176D9">
        <w:t xml:space="preserve">it becomes compulsory for TAs to report this information </w:t>
      </w:r>
      <w:r w:rsidR="00CA3FAC">
        <w:t xml:space="preserve">to us </w:t>
      </w:r>
      <w:r w:rsidR="00614C24" w:rsidRPr="00E176D9">
        <w:t>annually</w:t>
      </w:r>
      <w:r w:rsidR="00CA3FAC">
        <w:t>,</w:t>
      </w:r>
      <w:r w:rsidR="00663DEC" w:rsidRPr="00E176D9">
        <w:t xml:space="preserve"> </w:t>
      </w:r>
      <w:r w:rsidR="00CA3FAC">
        <w:t xml:space="preserve">with </w:t>
      </w:r>
      <w:r w:rsidR="002D465B">
        <w:t xml:space="preserve">first reports due </w:t>
      </w:r>
      <w:r w:rsidR="002F7195">
        <w:t>30 September 2025</w:t>
      </w:r>
      <w:r w:rsidRPr="00E176D9">
        <w:t xml:space="preserve">. </w:t>
      </w:r>
    </w:p>
    <w:p w14:paraId="7B62DB2E" w14:textId="3C39A37E" w:rsidR="00C1772A" w:rsidRPr="002D5181" w:rsidRDefault="00C1772A" w:rsidP="001274E2">
      <w:pPr>
        <w:pStyle w:val="Tableheading"/>
      </w:pPr>
      <w:bookmarkStart w:id="17" w:name="Table8"/>
      <w:bookmarkStart w:id="18" w:name="_Toc193716073"/>
      <w:r w:rsidRPr="00E16E16">
        <w:t xml:space="preserve">Table </w:t>
      </w:r>
      <w:r w:rsidR="00EB4792" w:rsidRPr="00E16E16">
        <w:t>8</w:t>
      </w:r>
      <w:r w:rsidRPr="00E16E16">
        <w:t xml:space="preserve">: </w:t>
      </w:r>
      <w:bookmarkEnd w:id="17"/>
      <w:r w:rsidR="001274E2">
        <w:tab/>
      </w:r>
      <w:r w:rsidR="00B86A31">
        <w:t>T</w:t>
      </w:r>
      <w:r w:rsidR="004D7BF3">
        <w:t xml:space="preserve">erritorial authority </w:t>
      </w:r>
      <w:r w:rsidR="00802A9C" w:rsidRPr="00EB4792">
        <w:t>waste levy</w:t>
      </w:r>
      <w:r w:rsidR="0079244C" w:rsidRPr="00EB4792">
        <w:t xml:space="preserve"> spen</w:t>
      </w:r>
      <w:r w:rsidR="0058155A">
        <w:t>d</w:t>
      </w:r>
      <w:r w:rsidR="004652A3" w:rsidRPr="00EB4792">
        <w:rPr>
          <w:rStyle w:val="FootnoteReference"/>
          <w:rFonts w:cstheme="minorHAnsi"/>
          <w:bCs/>
          <w:sz w:val="20"/>
          <w:szCs w:val="20"/>
        </w:rPr>
        <w:footnoteReference w:id="10"/>
      </w:r>
      <w:bookmarkEnd w:id="18"/>
    </w:p>
    <w:tbl>
      <w:tblPr>
        <w:tblStyle w:val="TableGrid"/>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824"/>
        <w:gridCol w:w="1716"/>
        <w:gridCol w:w="1847"/>
        <w:gridCol w:w="1451"/>
      </w:tblGrid>
      <w:tr w:rsidR="00D724AB" w:rsidRPr="00E176D9" w14:paraId="52F02672" w14:textId="77777777" w:rsidTr="0015691C">
        <w:tc>
          <w:tcPr>
            <w:tcW w:w="2163" w:type="pct"/>
            <w:shd w:val="clear" w:color="auto" w:fill="1B556B"/>
          </w:tcPr>
          <w:p w14:paraId="1A7F6980" w14:textId="77777777" w:rsidR="00C1772A" w:rsidRPr="001274E2" w:rsidRDefault="00C1772A" w:rsidP="001274E2">
            <w:pPr>
              <w:pStyle w:val="TableTextbold"/>
              <w:rPr>
                <w:color w:val="FFFFFF" w:themeColor="background1"/>
                <w:highlight w:val="yellow"/>
              </w:rPr>
            </w:pPr>
            <w:r w:rsidRPr="001274E2">
              <w:rPr>
                <w:color w:val="FFFFFF" w:themeColor="background1"/>
              </w:rPr>
              <w:t>Spending area</w:t>
            </w:r>
          </w:p>
        </w:tc>
        <w:tc>
          <w:tcPr>
            <w:tcW w:w="971" w:type="pct"/>
            <w:shd w:val="clear" w:color="auto" w:fill="1B556B"/>
          </w:tcPr>
          <w:p w14:paraId="24FF1BA8" w14:textId="5FDC758E" w:rsidR="00C1772A" w:rsidRPr="001274E2" w:rsidRDefault="00C1772A" w:rsidP="001274E2">
            <w:pPr>
              <w:pStyle w:val="TableTextbold"/>
              <w:rPr>
                <w:color w:val="FFFFFF" w:themeColor="background1"/>
                <w:highlight w:val="yellow"/>
              </w:rPr>
            </w:pPr>
            <w:r w:rsidRPr="001274E2">
              <w:rPr>
                <w:color w:val="FFFFFF" w:themeColor="background1"/>
              </w:rPr>
              <w:t>2020/21</w:t>
            </w:r>
          </w:p>
        </w:tc>
        <w:tc>
          <w:tcPr>
            <w:tcW w:w="1045" w:type="pct"/>
            <w:shd w:val="clear" w:color="auto" w:fill="1B556B"/>
          </w:tcPr>
          <w:p w14:paraId="69D4D2CC" w14:textId="3577D7C0" w:rsidR="00C1772A" w:rsidRPr="001274E2" w:rsidRDefault="00C1772A" w:rsidP="001274E2">
            <w:pPr>
              <w:pStyle w:val="TableTextbold"/>
              <w:rPr>
                <w:color w:val="FFFFFF" w:themeColor="background1"/>
                <w:highlight w:val="yellow"/>
              </w:rPr>
            </w:pPr>
            <w:r w:rsidRPr="001274E2">
              <w:rPr>
                <w:color w:val="FFFFFF" w:themeColor="background1"/>
              </w:rPr>
              <w:t>2021/22</w:t>
            </w:r>
          </w:p>
        </w:tc>
        <w:tc>
          <w:tcPr>
            <w:tcW w:w="822" w:type="pct"/>
            <w:shd w:val="clear" w:color="auto" w:fill="1B556B"/>
          </w:tcPr>
          <w:p w14:paraId="24A7C2FD" w14:textId="510163D5" w:rsidR="00C1772A" w:rsidRPr="001274E2" w:rsidRDefault="00C1772A" w:rsidP="001274E2">
            <w:pPr>
              <w:pStyle w:val="TableTextbold"/>
              <w:rPr>
                <w:color w:val="FFFFFF" w:themeColor="background1"/>
                <w:highlight w:val="yellow"/>
              </w:rPr>
            </w:pPr>
            <w:r w:rsidRPr="001274E2">
              <w:rPr>
                <w:color w:val="FFFFFF" w:themeColor="background1"/>
              </w:rPr>
              <w:t>2022/23</w:t>
            </w:r>
          </w:p>
        </w:tc>
      </w:tr>
      <w:tr w:rsidR="00D724AB" w:rsidRPr="00E176D9" w14:paraId="5762D7DA" w14:textId="77777777" w:rsidTr="0015691C">
        <w:tc>
          <w:tcPr>
            <w:tcW w:w="2163" w:type="pct"/>
          </w:tcPr>
          <w:p w14:paraId="61FFC8A4" w14:textId="77777777" w:rsidR="00C1772A" w:rsidRPr="00CB527D" w:rsidRDefault="00C1772A" w:rsidP="001274E2">
            <w:pPr>
              <w:pStyle w:val="TableText"/>
            </w:pPr>
            <w:r w:rsidRPr="00CB527D">
              <w:t>Services</w:t>
            </w:r>
          </w:p>
        </w:tc>
        <w:tc>
          <w:tcPr>
            <w:tcW w:w="971" w:type="pct"/>
          </w:tcPr>
          <w:p w14:paraId="2CC124A1" w14:textId="79B8001F" w:rsidR="00C1772A" w:rsidRPr="00E176D9" w:rsidRDefault="00451A3E" w:rsidP="001274E2">
            <w:pPr>
              <w:pStyle w:val="TableText"/>
            </w:pPr>
            <w:r w:rsidRPr="00E176D9">
              <w:t>50</w:t>
            </w:r>
            <w:r w:rsidR="007843B2" w:rsidRPr="00E176D9">
              <w:t>%</w:t>
            </w:r>
          </w:p>
        </w:tc>
        <w:tc>
          <w:tcPr>
            <w:tcW w:w="1045" w:type="pct"/>
          </w:tcPr>
          <w:p w14:paraId="08A7014B" w14:textId="4BC46112" w:rsidR="00C1772A" w:rsidRPr="00E176D9" w:rsidRDefault="00C1772A" w:rsidP="001274E2">
            <w:pPr>
              <w:pStyle w:val="TableText"/>
            </w:pPr>
            <w:r w:rsidRPr="00E176D9">
              <w:t>45</w:t>
            </w:r>
            <w:r w:rsidR="007843B2" w:rsidRPr="00E176D9">
              <w:t>%</w:t>
            </w:r>
          </w:p>
        </w:tc>
        <w:tc>
          <w:tcPr>
            <w:tcW w:w="822" w:type="pct"/>
          </w:tcPr>
          <w:p w14:paraId="09E954B2" w14:textId="5E9AB6FB" w:rsidR="00C1772A" w:rsidRPr="00E176D9" w:rsidRDefault="00693333" w:rsidP="001274E2">
            <w:pPr>
              <w:pStyle w:val="TableText"/>
            </w:pPr>
            <w:r w:rsidRPr="00E176D9">
              <w:t>93</w:t>
            </w:r>
            <w:r w:rsidR="007843B2" w:rsidRPr="00E176D9">
              <w:t>%</w:t>
            </w:r>
          </w:p>
        </w:tc>
      </w:tr>
      <w:tr w:rsidR="00D724AB" w:rsidRPr="00E176D9" w14:paraId="3668BDAD" w14:textId="77777777" w:rsidTr="0015691C">
        <w:tc>
          <w:tcPr>
            <w:tcW w:w="2163" w:type="pct"/>
          </w:tcPr>
          <w:p w14:paraId="05FF9FF7" w14:textId="77777777" w:rsidR="00C1772A" w:rsidRPr="00CB527D" w:rsidRDefault="00C1772A" w:rsidP="001274E2">
            <w:pPr>
              <w:pStyle w:val="TableText"/>
            </w:pPr>
            <w:r w:rsidRPr="00CB527D">
              <w:t>Education and communication</w:t>
            </w:r>
          </w:p>
        </w:tc>
        <w:tc>
          <w:tcPr>
            <w:tcW w:w="971" w:type="pct"/>
          </w:tcPr>
          <w:p w14:paraId="3AA86B12" w14:textId="2CCDE9D8" w:rsidR="00C1772A" w:rsidRPr="00E176D9" w:rsidRDefault="00C1772A" w:rsidP="001274E2">
            <w:pPr>
              <w:pStyle w:val="TableText"/>
            </w:pPr>
            <w:r w:rsidRPr="00E176D9">
              <w:t>25</w:t>
            </w:r>
            <w:r w:rsidR="007843B2" w:rsidRPr="00E176D9">
              <w:t>%</w:t>
            </w:r>
          </w:p>
        </w:tc>
        <w:tc>
          <w:tcPr>
            <w:tcW w:w="1045" w:type="pct"/>
          </w:tcPr>
          <w:p w14:paraId="6A206F0C" w14:textId="0DB9AFDB" w:rsidR="00C1772A" w:rsidRPr="00E176D9" w:rsidRDefault="00C1772A" w:rsidP="001274E2">
            <w:pPr>
              <w:pStyle w:val="TableText"/>
            </w:pPr>
            <w:r w:rsidRPr="00E176D9">
              <w:t>33</w:t>
            </w:r>
            <w:r w:rsidR="007843B2" w:rsidRPr="00E176D9">
              <w:t>%</w:t>
            </w:r>
          </w:p>
        </w:tc>
        <w:tc>
          <w:tcPr>
            <w:tcW w:w="822" w:type="pct"/>
          </w:tcPr>
          <w:p w14:paraId="79511392" w14:textId="20DB2664" w:rsidR="00C1772A" w:rsidRPr="00E176D9" w:rsidRDefault="00451A3E" w:rsidP="001274E2">
            <w:pPr>
              <w:pStyle w:val="TableText"/>
            </w:pPr>
            <w:r w:rsidRPr="00E176D9">
              <w:t>4</w:t>
            </w:r>
            <w:r w:rsidR="007843B2" w:rsidRPr="00E176D9">
              <w:t>%</w:t>
            </w:r>
          </w:p>
        </w:tc>
      </w:tr>
      <w:tr w:rsidR="00D724AB" w:rsidRPr="00E176D9" w14:paraId="110A871E" w14:textId="77777777" w:rsidTr="0015691C">
        <w:tc>
          <w:tcPr>
            <w:tcW w:w="2163" w:type="pct"/>
          </w:tcPr>
          <w:p w14:paraId="6B417694" w14:textId="77777777" w:rsidR="00C1772A" w:rsidRPr="00CB527D" w:rsidRDefault="00C1772A" w:rsidP="001274E2">
            <w:pPr>
              <w:pStyle w:val="TableText"/>
            </w:pPr>
            <w:r w:rsidRPr="00CB527D">
              <w:t>Infrastructure</w:t>
            </w:r>
          </w:p>
        </w:tc>
        <w:tc>
          <w:tcPr>
            <w:tcW w:w="971" w:type="pct"/>
          </w:tcPr>
          <w:p w14:paraId="496EF8B6" w14:textId="30D8CD91" w:rsidR="00C1772A" w:rsidRPr="00E176D9" w:rsidRDefault="00451A3E" w:rsidP="001274E2">
            <w:pPr>
              <w:pStyle w:val="TableText"/>
            </w:pPr>
            <w:r w:rsidRPr="00E176D9">
              <w:t>10</w:t>
            </w:r>
            <w:r w:rsidR="007843B2" w:rsidRPr="00E176D9">
              <w:t>%</w:t>
            </w:r>
          </w:p>
        </w:tc>
        <w:tc>
          <w:tcPr>
            <w:tcW w:w="1045" w:type="pct"/>
          </w:tcPr>
          <w:p w14:paraId="41483C27" w14:textId="568568C3" w:rsidR="00C1772A" w:rsidRPr="00E176D9" w:rsidRDefault="00C1772A" w:rsidP="001274E2">
            <w:pPr>
              <w:pStyle w:val="TableText"/>
            </w:pPr>
            <w:r w:rsidRPr="00E176D9">
              <w:t>8</w:t>
            </w:r>
            <w:r w:rsidR="007843B2" w:rsidRPr="00E176D9">
              <w:t>%</w:t>
            </w:r>
          </w:p>
        </w:tc>
        <w:tc>
          <w:tcPr>
            <w:tcW w:w="822" w:type="pct"/>
          </w:tcPr>
          <w:p w14:paraId="0B387C70" w14:textId="428C3802" w:rsidR="00C1772A" w:rsidRPr="00E176D9" w:rsidRDefault="00451A3E" w:rsidP="001274E2">
            <w:pPr>
              <w:pStyle w:val="TableText"/>
            </w:pPr>
            <w:r w:rsidRPr="00E176D9">
              <w:t>1</w:t>
            </w:r>
            <w:r w:rsidR="007843B2" w:rsidRPr="00E176D9">
              <w:t>%</w:t>
            </w:r>
          </w:p>
        </w:tc>
      </w:tr>
      <w:tr w:rsidR="00D724AB" w:rsidRPr="00E176D9" w14:paraId="210F3333" w14:textId="77777777" w:rsidTr="0015691C">
        <w:tc>
          <w:tcPr>
            <w:tcW w:w="2163" w:type="pct"/>
          </w:tcPr>
          <w:p w14:paraId="5BEE46BD" w14:textId="77777777" w:rsidR="00C1772A" w:rsidRPr="00CB527D" w:rsidRDefault="00C1772A" w:rsidP="001274E2">
            <w:pPr>
              <w:pStyle w:val="TableText"/>
            </w:pPr>
            <w:r w:rsidRPr="00CB527D">
              <w:t>Research and reporting</w:t>
            </w:r>
          </w:p>
        </w:tc>
        <w:tc>
          <w:tcPr>
            <w:tcW w:w="971" w:type="pct"/>
          </w:tcPr>
          <w:p w14:paraId="5F1CAD61" w14:textId="6E5D8505" w:rsidR="00C1772A" w:rsidRPr="00E176D9" w:rsidRDefault="00C1772A" w:rsidP="001274E2">
            <w:pPr>
              <w:pStyle w:val="TableText"/>
            </w:pPr>
            <w:r w:rsidRPr="00E176D9">
              <w:t>3</w:t>
            </w:r>
            <w:r w:rsidR="007843B2" w:rsidRPr="00E176D9">
              <w:t>%</w:t>
            </w:r>
          </w:p>
        </w:tc>
        <w:tc>
          <w:tcPr>
            <w:tcW w:w="1045" w:type="pct"/>
          </w:tcPr>
          <w:p w14:paraId="6A345194" w14:textId="0D5734A0" w:rsidR="00C1772A" w:rsidRPr="00E176D9" w:rsidRDefault="00C1772A" w:rsidP="001274E2">
            <w:pPr>
              <w:pStyle w:val="TableText"/>
            </w:pPr>
            <w:r w:rsidRPr="00E176D9">
              <w:t>4</w:t>
            </w:r>
            <w:r w:rsidR="007843B2" w:rsidRPr="00E176D9">
              <w:t>%</w:t>
            </w:r>
          </w:p>
        </w:tc>
        <w:tc>
          <w:tcPr>
            <w:tcW w:w="822" w:type="pct"/>
          </w:tcPr>
          <w:p w14:paraId="742A97D1" w14:textId="10166585" w:rsidR="00C1772A" w:rsidRPr="00E176D9" w:rsidRDefault="00451A3E" w:rsidP="001274E2">
            <w:pPr>
              <w:pStyle w:val="TableText"/>
            </w:pPr>
            <w:r w:rsidRPr="00E176D9">
              <w:t>1</w:t>
            </w:r>
            <w:r w:rsidR="007843B2" w:rsidRPr="00E176D9">
              <w:t>%</w:t>
            </w:r>
          </w:p>
        </w:tc>
      </w:tr>
      <w:tr w:rsidR="00D724AB" w:rsidRPr="00E176D9" w14:paraId="135623FB" w14:textId="77777777" w:rsidTr="0015691C">
        <w:tc>
          <w:tcPr>
            <w:tcW w:w="2163" w:type="pct"/>
          </w:tcPr>
          <w:p w14:paraId="5F2BF22F" w14:textId="77777777" w:rsidR="00C1772A" w:rsidRPr="00CB527D" w:rsidRDefault="00C1772A" w:rsidP="001274E2">
            <w:pPr>
              <w:pStyle w:val="TableText"/>
            </w:pPr>
            <w:r w:rsidRPr="00CB527D">
              <w:t xml:space="preserve">Other initiatives </w:t>
            </w:r>
          </w:p>
        </w:tc>
        <w:tc>
          <w:tcPr>
            <w:tcW w:w="971" w:type="pct"/>
          </w:tcPr>
          <w:p w14:paraId="33F6D9EE" w14:textId="744368BD" w:rsidR="00C1772A" w:rsidRPr="00E176D9" w:rsidRDefault="00C1772A" w:rsidP="001274E2">
            <w:pPr>
              <w:pStyle w:val="TableText"/>
            </w:pPr>
            <w:r w:rsidRPr="00E176D9">
              <w:t>1</w:t>
            </w:r>
            <w:r w:rsidR="00451A3E" w:rsidRPr="00E176D9">
              <w:t>3</w:t>
            </w:r>
            <w:r w:rsidR="007843B2" w:rsidRPr="00E176D9">
              <w:t>%</w:t>
            </w:r>
          </w:p>
        </w:tc>
        <w:tc>
          <w:tcPr>
            <w:tcW w:w="1045" w:type="pct"/>
          </w:tcPr>
          <w:p w14:paraId="201345AC" w14:textId="4BD31E9A" w:rsidR="00C1772A" w:rsidRPr="00E176D9" w:rsidRDefault="00C1772A" w:rsidP="001274E2">
            <w:pPr>
              <w:pStyle w:val="TableText"/>
            </w:pPr>
            <w:r w:rsidRPr="00E176D9">
              <w:t>10</w:t>
            </w:r>
            <w:r w:rsidR="007843B2" w:rsidRPr="00E176D9">
              <w:t>%</w:t>
            </w:r>
          </w:p>
        </w:tc>
        <w:tc>
          <w:tcPr>
            <w:tcW w:w="822" w:type="pct"/>
          </w:tcPr>
          <w:p w14:paraId="1E649288" w14:textId="1FDEB569" w:rsidR="00C1772A" w:rsidRPr="00E176D9" w:rsidRDefault="00451A3E" w:rsidP="001274E2">
            <w:pPr>
              <w:pStyle w:val="TableText"/>
            </w:pPr>
            <w:r w:rsidRPr="00E176D9">
              <w:t>1</w:t>
            </w:r>
            <w:r w:rsidR="007843B2" w:rsidRPr="00E176D9">
              <w:t>%</w:t>
            </w:r>
          </w:p>
        </w:tc>
      </w:tr>
      <w:tr w:rsidR="00D724AB" w:rsidRPr="00E176D9" w14:paraId="1D8A49F2" w14:textId="77777777" w:rsidTr="0015691C">
        <w:tc>
          <w:tcPr>
            <w:tcW w:w="2163" w:type="pct"/>
          </w:tcPr>
          <w:p w14:paraId="6AAF0CFA" w14:textId="2A029018" w:rsidR="00C1772A" w:rsidRPr="009B274A" w:rsidRDefault="00CA3FAC" w:rsidP="001274E2">
            <w:pPr>
              <w:pStyle w:val="TableText"/>
              <w:rPr>
                <w:b/>
              </w:rPr>
            </w:pPr>
            <w:r w:rsidRPr="009B274A">
              <w:rPr>
                <w:b/>
                <w:bCs/>
              </w:rPr>
              <w:t>Total spend</w:t>
            </w:r>
          </w:p>
        </w:tc>
        <w:tc>
          <w:tcPr>
            <w:tcW w:w="971" w:type="pct"/>
          </w:tcPr>
          <w:p w14:paraId="5891C6E2" w14:textId="086FAE6F" w:rsidR="00C1772A" w:rsidRPr="00CB527D" w:rsidRDefault="00C1772A" w:rsidP="001274E2">
            <w:pPr>
              <w:pStyle w:val="TableText"/>
            </w:pPr>
            <w:r w:rsidRPr="00CB527D">
              <w:t>$20,359,97</w:t>
            </w:r>
            <w:r w:rsidR="00D724AB" w:rsidRPr="00CB527D">
              <w:t>1</w:t>
            </w:r>
          </w:p>
        </w:tc>
        <w:tc>
          <w:tcPr>
            <w:tcW w:w="1045" w:type="pct"/>
          </w:tcPr>
          <w:p w14:paraId="6B87B3CD" w14:textId="60341AB1" w:rsidR="00C1772A" w:rsidRPr="00CB527D" w:rsidRDefault="00C1772A" w:rsidP="001274E2">
            <w:pPr>
              <w:pStyle w:val="TableText"/>
            </w:pPr>
            <w:r w:rsidRPr="00CB527D">
              <w:t>$17,451,661</w:t>
            </w:r>
          </w:p>
        </w:tc>
        <w:tc>
          <w:tcPr>
            <w:tcW w:w="822" w:type="pct"/>
          </w:tcPr>
          <w:p w14:paraId="5009A84C" w14:textId="21EB3665" w:rsidR="00C1772A" w:rsidRPr="00CB527D" w:rsidRDefault="00C1772A" w:rsidP="001274E2">
            <w:pPr>
              <w:pStyle w:val="TableText"/>
            </w:pPr>
            <w:r w:rsidRPr="00CB527D">
              <w:t>$</w:t>
            </w:r>
            <w:r w:rsidR="00523F9D" w:rsidRPr="00CB527D">
              <w:t>56</w:t>
            </w:r>
            <w:r w:rsidR="008008E5" w:rsidRPr="00CB527D">
              <w:t>,</w:t>
            </w:r>
            <w:r w:rsidR="00D724AB" w:rsidRPr="00CB527D">
              <w:t>718</w:t>
            </w:r>
            <w:r w:rsidR="008008E5" w:rsidRPr="00CB527D">
              <w:t>,</w:t>
            </w:r>
            <w:r w:rsidR="00D724AB" w:rsidRPr="00CB527D">
              <w:t>057</w:t>
            </w:r>
          </w:p>
        </w:tc>
      </w:tr>
    </w:tbl>
    <w:p w14:paraId="1DBAC0BA" w14:textId="649E2158" w:rsidR="00C1772A" w:rsidRPr="00E176D9" w:rsidRDefault="00924E95" w:rsidP="00AA3334">
      <w:pPr>
        <w:pStyle w:val="Heading3"/>
      </w:pPr>
      <w:r w:rsidRPr="00E176D9">
        <w:t>Responding to non-compliance</w:t>
      </w:r>
      <w:r w:rsidR="00C1772A" w:rsidRPr="00E176D9">
        <w:t xml:space="preserve"> </w:t>
      </w:r>
    </w:p>
    <w:p w14:paraId="208062DC" w14:textId="16EC78DA" w:rsidR="00C1772A" w:rsidRPr="00E176D9" w:rsidRDefault="00C1772A" w:rsidP="0015691C">
      <w:pPr>
        <w:pStyle w:val="BodyText"/>
      </w:pPr>
      <w:r w:rsidRPr="00E176D9">
        <w:t xml:space="preserve">Areas where </w:t>
      </w:r>
      <w:r w:rsidR="00CA3FAC">
        <w:t xml:space="preserve">we have identified </w:t>
      </w:r>
      <w:r w:rsidRPr="00E176D9">
        <w:t>non-compliances include:</w:t>
      </w:r>
    </w:p>
    <w:p w14:paraId="785D49BE" w14:textId="5D528C6A" w:rsidR="00C1772A" w:rsidRPr="00E176D9" w:rsidRDefault="00CA3FAC" w:rsidP="0015691C">
      <w:pPr>
        <w:pStyle w:val="Bullet"/>
        <w:rPr>
          <w:color w:val="000000"/>
        </w:rPr>
      </w:pPr>
      <w:r>
        <w:t>o</w:t>
      </w:r>
      <w:r w:rsidR="00C1772A" w:rsidRPr="318D8F19">
        <w:t xml:space="preserve">ne TA spent the waste levy money on disposal activities rather than </w:t>
      </w:r>
      <w:r>
        <w:t xml:space="preserve">on </w:t>
      </w:r>
      <w:r w:rsidR="00C1772A" w:rsidRPr="318D8F19">
        <w:t>waste minimisation and was asked to refund the levy money within their levy fund</w:t>
      </w:r>
    </w:p>
    <w:p w14:paraId="2DE2E43A" w14:textId="72F1416E" w:rsidR="00C1772A" w:rsidRPr="00E176D9" w:rsidRDefault="00CA3FAC" w:rsidP="0015691C">
      <w:pPr>
        <w:pStyle w:val="Bullet"/>
        <w:rPr>
          <w:rFonts w:cstheme="minorHAnsi"/>
        </w:rPr>
      </w:pPr>
      <w:r>
        <w:rPr>
          <w:rFonts w:cstheme="minorHAnsi"/>
          <w:color w:val="000000"/>
        </w:rPr>
        <w:t>two</w:t>
      </w:r>
      <w:r w:rsidRPr="00E176D9">
        <w:rPr>
          <w:rFonts w:cstheme="minorHAnsi"/>
          <w:color w:val="000000"/>
        </w:rPr>
        <w:t xml:space="preserve"> </w:t>
      </w:r>
      <w:r w:rsidR="00C1772A" w:rsidRPr="00E176D9">
        <w:rPr>
          <w:rFonts w:cstheme="minorHAnsi"/>
          <w:color w:val="000000"/>
        </w:rPr>
        <w:t xml:space="preserve">TAs had not conducted their WMMP review within the six-year timeframe required by section 50 of the WMA and </w:t>
      </w:r>
      <w:r>
        <w:rPr>
          <w:rFonts w:cstheme="minorHAnsi"/>
          <w:color w:val="000000"/>
        </w:rPr>
        <w:t>were</w:t>
      </w:r>
      <w:r w:rsidR="00C1772A" w:rsidRPr="00E176D9">
        <w:rPr>
          <w:rFonts w:cstheme="minorHAnsi"/>
          <w:color w:val="000000"/>
        </w:rPr>
        <w:t xml:space="preserve"> therefore marked ‘non-compliant’ in the audit report. As the</w:t>
      </w:r>
      <w:r>
        <w:rPr>
          <w:rFonts w:cstheme="minorHAnsi"/>
          <w:color w:val="000000"/>
        </w:rPr>
        <w:t>ir</w:t>
      </w:r>
      <w:r w:rsidR="00C1772A" w:rsidRPr="00E176D9">
        <w:rPr>
          <w:rFonts w:cstheme="minorHAnsi"/>
          <w:color w:val="000000"/>
        </w:rPr>
        <w:t xml:space="preserve"> review</w:t>
      </w:r>
      <w:r>
        <w:rPr>
          <w:rFonts w:cstheme="minorHAnsi"/>
          <w:color w:val="000000"/>
        </w:rPr>
        <w:t>s</w:t>
      </w:r>
      <w:r w:rsidR="00C1772A" w:rsidRPr="00E176D9">
        <w:rPr>
          <w:rFonts w:cstheme="minorHAnsi"/>
          <w:color w:val="000000"/>
        </w:rPr>
        <w:t xml:space="preserve"> </w:t>
      </w:r>
      <w:r>
        <w:rPr>
          <w:rFonts w:cstheme="minorHAnsi"/>
          <w:color w:val="000000"/>
        </w:rPr>
        <w:t>were</w:t>
      </w:r>
      <w:r w:rsidR="00C1772A" w:rsidRPr="00E176D9">
        <w:rPr>
          <w:rFonts w:cstheme="minorHAnsi"/>
          <w:color w:val="000000"/>
        </w:rPr>
        <w:t xml:space="preserve"> completed by the time of the audit (</w:t>
      </w:r>
      <w:r>
        <w:rPr>
          <w:rFonts w:cstheme="minorHAnsi"/>
          <w:color w:val="000000"/>
        </w:rPr>
        <w:t>although</w:t>
      </w:r>
      <w:r w:rsidRPr="00E176D9">
        <w:rPr>
          <w:rFonts w:cstheme="minorHAnsi"/>
          <w:color w:val="000000"/>
        </w:rPr>
        <w:t xml:space="preserve"> </w:t>
      </w:r>
      <w:r w:rsidR="00C1772A" w:rsidRPr="00E176D9">
        <w:rPr>
          <w:rFonts w:cstheme="minorHAnsi"/>
          <w:color w:val="000000"/>
        </w:rPr>
        <w:t xml:space="preserve">late), </w:t>
      </w:r>
      <w:r>
        <w:rPr>
          <w:rFonts w:cstheme="minorHAnsi"/>
          <w:color w:val="000000"/>
        </w:rPr>
        <w:t xml:space="preserve">we considered </w:t>
      </w:r>
      <w:r w:rsidR="00C1772A" w:rsidRPr="00E176D9">
        <w:rPr>
          <w:rFonts w:cstheme="minorHAnsi"/>
          <w:color w:val="000000"/>
        </w:rPr>
        <w:t xml:space="preserve">this matter </w:t>
      </w:r>
      <w:r w:rsidR="00EB458C" w:rsidRPr="00E176D9">
        <w:rPr>
          <w:rFonts w:cstheme="minorHAnsi"/>
          <w:color w:val="000000"/>
        </w:rPr>
        <w:t>re</w:t>
      </w:r>
      <w:r w:rsidR="00C1772A" w:rsidRPr="00E176D9">
        <w:rPr>
          <w:rFonts w:cstheme="minorHAnsi"/>
          <w:color w:val="000000"/>
        </w:rPr>
        <w:t xml:space="preserve">solved </w:t>
      </w:r>
      <w:r w:rsidR="00FB6A8A">
        <w:rPr>
          <w:rFonts w:cstheme="minorHAnsi"/>
          <w:color w:val="000000"/>
        </w:rPr>
        <w:t>and</w:t>
      </w:r>
      <w:r w:rsidR="00FB6A8A" w:rsidDel="00CA3FAC">
        <w:rPr>
          <w:rFonts w:cstheme="minorHAnsi"/>
          <w:color w:val="000000"/>
        </w:rPr>
        <w:t xml:space="preserve"> </w:t>
      </w:r>
      <w:r>
        <w:rPr>
          <w:rFonts w:cstheme="minorHAnsi"/>
          <w:color w:val="000000"/>
        </w:rPr>
        <w:t xml:space="preserve">the two TAs </w:t>
      </w:r>
      <w:r w:rsidR="00FB6A8A">
        <w:rPr>
          <w:rFonts w:cstheme="minorHAnsi"/>
          <w:color w:val="000000"/>
        </w:rPr>
        <w:t>received their levy payment</w:t>
      </w:r>
      <w:r w:rsidR="00C1772A" w:rsidRPr="00E176D9">
        <w:rPr>
          <w:rFonts w:cstheme="minorHAnsi"/>
          <w:color w:val="000000"/>
        </w:rPr>
        <w:t>.</w:t>
      </w:r>
    </w:p>
    <w:p w14:paraId="1F9CB768" w14:textId="166307FF" w:rsidR="00790069" w:rsidRDefault="00585CDC" w:rsidP="0015691C">
      <w:pPr>
        <w:pStyle w:val="BodyText"/>
      </w:pPr>
      <w:r w:rsidRPr="00E176D9">
        <w:t xml:space="preserve">We have provided education, corrective actions and monitoring where necessary for these instances of low-level non-compliance. Subsequent audits show improvement across </w:t>
      </w:r>
      <w:proofErr w:type="gramStart"/>
      <w:r w:rsidRPr="00E176D9">
        <w:t xml:space="preserve">all </w:t>
      </w:r>
      <w:r w:rsidR="00CA3FAC">
        <w:t>of</w:t>
      </w:r>
      <w:proofErr w:type="gramEnd"/>
      <w:r w:rsidR="00CA3FAC">
        <w:t xml:space="preserve"> these areas</w:t>
      </w:r>
      <w:r w:rsidRPr="00E176D9">
        <w:t xml:space="preserve">, indicating that additional education and support is an effective intervention. </w:t>
      </w:r>
    </w:p>
    <w:p w14:paraId="0F27B0EC" w14:textId="40F1E8BB" w:rsidR="00585CDC" w:rsidRPr="00E176D9" w:rsidRDefault="00F756AB" w:rsidP="0015691C">
      <w:pPr>
        <w:pStyle w:val="BodyText"/>
      </w:pPr>
      <w:r w:rsidRPr="00E176D9">
        <w:t>This reporting period</w:t>
      </w:r>
      <w:r w:rsidR="00DF2D18" w:rsidRPr="00E176D9">
        <w:t xml:space="preserve"> is the first full year using the </w:t>
      </w:r>
      <w:r w:rsidR="00790069" w:rsidRPr="00E176D9">
        <w:t>Territorial Authority Waste Levy Expenditure System (TAWLES)</w:t>
      </w:r>
      <w:r w:rsidR="00DF2D18" w:rsidRPr="00E176D9">
        <w:t xml:space="preserve">, and </w:t>
      </w:r>
      <w:r w:rsidR="00790069">
        <w:t xml:space="preserve">we expect that </w:t>
      </w:r>
      <w:r w:rsidR="00DF2D18" w:rsidRPr="00E176D9">
        <w:t>future years</w:t>
      </w:r>
      <w:r w:rsidR="005F7010" w:rsidRPr="00E176D9">
        <w:t xml:space="preserve"> </w:t>
      </w:r>
      <w:r w:rsidR="00790069">
        <w:t>will</w:t>
      </w:r>
      <w:r w:rsidR="005F7010" w:rsidRPr="00E176D9">
        <w:t xml:space="preserve"> show </w:t>
      </w:r>
      <w:r w:rsidR="00790069">
        <w:t>the shift</w:t>
      </w:r>
      <w:r w:rsidR="005F7010" w:rsidRPr="00E176D9">
        <w:t xml:space="preserve"> to online</w:t>
      </w:r>
      <w:r w:rsidR="00790069">
        <w:t>-</w:t>
      </w:r>
      <w:r w:rsidR="002558CF" w:rsidRPr="00E176D9">
        <w:t xml:space="preserve">based reporting </w:t>
      </w:r>
      <w:r w:rsidR="00790069">
        <w:t>results in</w:t>
      </w:r>
      <w:r w:rsidR="00585CDC" w:rsidRPr="00E176D9">
        <w:t xml:space="preserve"> more consistent record keeping.</w:t>
      </w:r>
    </w:p>
    <w:p w14:paraId="03B86CAF" w14:textId="77777777" w:rsidR="00924E95" w:rsidRPr="00E176D9" w:rsidRDefault="00924E95" w:rsidP="00AA3334">
      <w:pPr>
        <w:pStyle w:val="Heading3"/>
      </w:pPr>
      <w:r w:rsidRPr="00E176D9">
        <w:t xml:space="preserve">Comments </w:t>
      </w:r>
    </w:p>
    <w:p w14:paraId="310827B9" w14:textId="5F0B7192" w:rsidR="00E03E83" w:rsidRPr="00E176D9" w:rsidRDefault="00E03E83" w:rsidP="0015691C">
      <w:pPr>
        <w:pStyle w:val="BodyText"/>
      </w:pPr>
      <w:r w:rsidRPr="00E176D9">
        <w:t xml:space="preserve">From 1 July 2024, new regulations </w:t>
      </w:r>
      <w:r w:rsidR="00F038D3" w:rsidRPr="00E176D9">
        <w:t xml:space="preserve">will </w:t>
      </w:r>
      <w:r w:rsidRPr="00E176D9">
        <w:t>c</w:t>
      </w:r>
      <w:r w:rsidR="00F038D3" w:rsidRPr="00E176D9">
        <w:t>o</w:t>
      </w:r>
      <w:r w:rsidRPr="00E176D9">
        <w:t>me into effect requiring TAs to report on how they have spent the waste levy money they received</w:t>
      </w:r>
      <w:r w:rsidR="008164D7">
        <w:t xml:space="preserve"> (with first reports due on 30 September 2025 for the preceding year)</w:t>
      </w:r>
      <w:r w:rsidRPr="00E176D9">
        <w:t>. This will change the above dataset, mak</w:t>
      </w:r>
      <w:r w:rsidR="007E32C5" w:rsidRPr="00E176D9">
        <w:t>ing</w:t>
      </w:r>
      <w:r w:rsidRPr="00E176D9">
        <w:t xml:space="preserve"> more information available and ensur</w:t>
      </w:r>
      <w:r w:rsidR="007E32C5" w:rsidRPr="00E176D9">
        <w:t>ing</w:t>
      </w:r>
      <w:r w:rsidRPr="00E176D9">
        <w:t xml:space="preserve"> </w:t>
      </w:r>
      <w:r w:rsidR="00790069">
        <w:t>it</w:t>
      </w:r>
      <w:r w:rsidRPr="00E176D9">
        <w:t xml:space="preserve"> is provided to </w:t>
      </w:r>
      <w:r w:rsidR="00790069">
        <w:t>us</w:t>
      </w:r>
      <w:r w:rsidR="007E32C5" w:rsidRPr="00E176D9">
        <w:t xml:space="preserve"> </w:t>
      </w:r>
      <w:r w:rsidRPr="00E176D9">
        <w:t xml:space="preserve">within a required timeframe. </w:t>
      </w:r>
    </w:p>
    <w:p w14:paraId="5F78AD89" w14:textId="78465FD9" w:rsidR="0015691C" w:rsidRDefault="00790069" w:rsidP="0015691C">
      <w:pPr>
        <w:pStyle w:val="BodyText"/>
      </w:pPr>
      <w:r>
        <w:lastRenderedPageBreak/>
        <w:t>TAs mainly spent the levy money on</w:t>
      </w:r>
      <w:r w:rsidR="00E532F1" w:rsidRPr="00E176D9">
        <w:t xml:space="preserve"> services </w:t>
      </w:r>
      <w:r>
        <w:t>like</w:t>
      </w:r>
      <w:r w:rsidR="00E532F1" w:rsidRPr="00E176D9">
        <w:t xml:space="preserve"> kerbside recycling, education and communication. This reflects a typical spread of spending, based on historical data. The increased </w:t>
      </w:r>
      <w:r>
        <w:t>amount</w:t>
      </w:r>
      <w:r w:rsidRPr="00E176D9">
        <w:t xml:space="preserve"> </w:t>
      </w:r>
      <w:r w:rsidR="00E532F1" w:rsidRPr="00E176D9">
        <w:t>of the levy is also likely to change the profile and types of levy expenditure.</w:t>
      </w:r>
    </w:p>
    <w:p w14:paraId="7D0BBA23" w14:textId="77777777" w:rsidR="0015691C" w:rsidRDefault="0015691C">
      <w:pPr>
        <w:spacing w:before="0" w:after="160" w:line="259" w:lineRule="auto"/>
        <w:jc w:val="left"/>
      </w:pPr>
      <w:r>
        <w:br w:type="page"/>
      </w:r>
    </w:p>
    <w:p w14:paraId="05C54216" w14:textId="5670B245" w:rsidR="0015691C" w:rsidRPr="009A6C80" w:rsidRDefault="0015691C" w:rsidP="0015691C">
      <w:pPr>
        <w:pStyle w:val="Heading2"/>
        <w:rPr>
          <w:color w:val="FFFFFF" w:themeColor="background1"/>
        </w:rPr>
      </w:pPr>
      <w:bookmarkStart w:id="19" w:name="_Toc193716693"/>
      <w:r w:rsidRPr="0015691C">
        <w:lastRenderedPageBreak/>
        <w:t xml:space="preserve">Fund </w:t>
      </w:r>
      <w:r w:rsidR="00790069">
        <w:t>c</w:t>
      </w:r>
      <w:r w:rsidRPr="0015691C">
        <w:t xml:space="preserve">ompliance </w:t>
      </w:r>
      <w:r w:rsidRPr="009A6C80">
        <w:t xml:space="preserve">| </w:t>
      </w:r>
      <w:proofErr w:type="spellStart"/>
      <w:r w:rsidRPr="0015691C">
        <w:rPr>
          <w:color w:val="2C9986"/>
        </w:rPr>
        <w:t>Tautukunga</w:t>
      </w:r>
      <w:proofErr w:type="spellEnd"/>
      <w:r w:rsidRPr="0015691C">
        <w:rPr>
          <w:color w:val="2C9986"/>
        </w:rPr>
        <w:t xml:space="preserve"> </w:t>
      </w:r>
      <w:proofErr w:type="spellStart"/>
      <w:r w:rsidRPr="0015691C">
        <w:rPr>
          <w:color w:val="2C9986"/>
        </w:rPr>
        <w:t>tahua</w:t>
      </w:r>
      <w:bookmarkEnd w:id="19"/>
      <w:proofErr w:type="spellEnd"/>
    </w:p>
    <w:p w14:paraId="40CBCC73" w14:textId="703A7DF3" w:rsidR="002758C2" w:rsidRPr="009A6C80" w:rsidRDefault="002758C2" w:rsidP="00AA3334">
      <w:pPr>
        <w:pStyle w:val="Heading3"/>
      </w:pPr>
      <w:r w:rsidRPr="009A6C80">
        <w:t>Overview</w:t>
      </w:r>
    </w:p>
    <w:p w14:paraId="656F38CF" w14:textId="20AD7844" w:rsidR="002758C2" w:rsidRPr="00CD26A7" w:rsidRDefault="002758C2" w:rsidP="0015691C">
      <w:pPr>
        <w:pStyle w:val="BodyText"/>
      </w:pPr>
      <w:r w:rsidRPr="00CD26A7">
        <w:t xml:space="preserve">Distribution of the waste levy is a key statutory role for the Ministry. TAs receive 50 per cent of the levy, and once our administration costs are covered, the remainder is distributed to waste minimisation initiatives. Most of the funds are distributed through the Te </w:t>
      </w:r>
      <w:proofErr w:type="spellStart"/>
      <w:r w:rsidRPr="00CD26A7">
        <w:t>Pūtea</w:t>
      </w:r>
      <w:proofErr w:type="spellEnd"/>
      <w:r w:rsidRPr="00CD26A7">
        <w:t xml:space="preserve"> </w:t>
      </w:r>
      <w:proofErr w:type="spellStart"/>
      <w:r w:rsidRPr="00CD26A7">
        <w:t>Whakamauru</w:t>
      </w:r>
      <w:proofErr w:type="spellEnd"/>
      <w:r w:rsidRPr="00CD26A7">
        <w:t xml:space="preserve"> Para Waste Minimisation Fund (WMF)</w:t>
      </w:r>
      <w:r w:rsidR="00790069">
        <w:t>,</w:t>
      </w:r>
      <w:r w:rsidRPr="00CD26A7">
        <w:t xml:space="preserve"> with other</w:t>
      </w:r>
      <w:r w:rsidR="00790069">
        <w:t xml:space="preserve"> funding</w:t>
      </w:r>
      <w:r w:rsidRPr="00CD26A7">
        <w:t xml:space="preserve"> going to projects initiated by the Minister for the Environment. </w:t>
      </w:r>
    </w:p>
    <w:p w14:paraId="76E33FA7" w14:textId="56167FBC" w:rsidR="002758C2" w:rsidRPr="00CD26A7" w:rsidRDefault="002758C2" w:rsidP="0015691C">
      <w:pPr>
        <w:pStyle w:val="BodyText"/>
      </w:pPr>
      <w:r w:rsidRPr="00CD26A7">
        <w:t xml:space="preserve">The </w:t>
      </w:r>
      <w:r w:rsidR="00790069">
        <w:t xml:space="preserve">WMA sets out the levy’s </w:t>
      </w:r>
      <w:r w:rsidRPr="00CD26A7">
        <w:t>distribution model</w:t>
      </w:r>
      <w:r w:rsidR="006B48CB" w:rsidRPr="00CD26A7">
        <w:t>. A</w:t>
      </w:r>
      <w:r w:rsidRPr="00CD26A7">
        <w:t xml:space="preserve">ssessing and validating </w:t>
      </w:r>
      <w:r w:rsidR="006B48CB" w:rsidRPr="00CD26A7">
        <w:t xml:space="preserve">this </w:t>
      </w:r>
      <w:r w:rsidRPr="00CD26A7">
        <w:t>expenditure is critical to ensure the funding purpose aligns with its distribution and is used to minimise waste.</w:t>
      </w:r>
    </w:p>
    <w:p w14:paraId="7C2605FB" w14:textId="5A3B5DDF" w:rsidR="002758C2" w:rsidRPr="00CD26A7" w:rsidRDefault="002758C2" w:rsidP="0015691C">
      <w:pPr>
        <w:pStyle w:val="BodyText"/>
      </w:pPr>
      <w:r w:rsidRPr="00CD26A7">
        <w:t>All audits</w:t>
      </w:r>
      <w:r w:rsidR="0003232C">
        <w:t xml:space="preserve"> of</w:t>
      </w:r>
      <w:r w:rsidR="00EC4C4C">
        <w:t xml:space="preserve"> funded projects</w:t>
      </w:r>
      <w:r w:rsidRPr="00CD26A7">
        <w:t xml:space="preserve"> are </w:t>
      </w:r>
      <w:r w:rsidR="00790069">
        <w:t xml:space="preserve">either </w:t>
      </w:r>
      <w:r w:rsidRPr="00CD26A7">
        <w:t xml:space="preserve">initiated proactively or in response to referrals from the </w:t>
      </w:r>
      <w:r w:rsidR="00790069">
        <w:t xml:space="preserve">Ministry </w:t>
      </w:r>
      <w:r w:rsidRPr="00CD26A7">
        <w:t xml:space="preserve">team in charge of </w:t>
      </w:r>
      <w:r w:rsidR="00790069">
        <w:t xml:space="preserve">processing and managing </w:t>
      </w:r>
      <w:r w:rsidRPr="00CD26A7">
        <w:t>funding application</w:t>
      </w:r>
      <w:r w:rsidR="00790069">
        <w:t>s</w:t>
      </w:r>
      <w:r w:rsidRPr="00CD26A7">
        <w:t xml:space="preserve">. </w:t>
      </w:r>
      <w:r w:rsidR="00790069">
        <w:t>Otherwise, a</w:t>
      </w:r>
      <w:r w:rsidRPr="00CD26A7">
        <w:t xml:space="preserve">udit recipients are selected based on </w:t>
      </w:r>
      <w:r w:rsidR="00790069">
        <w:t xml:space="preserve">the auditors’ </w:t>
      </w:r>
      <w:r w:rsidRPr="00CD26A7">
        <w:t>risk assessments using all available and relevant information. Depend</w:t>
      </w:r>
      <w:r w:rsidR="00790069">
        <w:t>ing</w:t>
      </w:r>
      <w:r w:rsidRPr="00CD26A7">
        <w:t xml:space="preserve"> on available resourcing, we aim to </w:t>
      </w:r>
      <w:r w:rsidR="00790069">
        <w:t>audit</w:t>
      </w:r>
      <w:r w:rsidRPr="00CD26A7" w:rsidDel="00790069">
        <w:t xml:space="preserve"> </w:t>
      </w:r>
      <w:r w:rsidRPr="00CD26A7">
        <w:t>at least 10 per cent of recipients approved for funding.</w:t>
      </w:r>
    </w:p>
    <w:p w14:paraId="59C06D30" w14:textId="2D4C1988" w:rsidR="002758C2" w:rsidRPr="00CD26A7" w:rsidRDefault="002758C2" w:rsidP="0015691C">
      <w:pPr>
        <w:pStyle w:val="BodyText"/>
      </w:pPr>
      <w:r w:rsidRPr="318D8F19">
        <w:t xml:space="preserve">Waste </w:t>
      </w:r>
      <w:r w:rsidR="00685DC2">
        <w:t>o</w:t>
      </w:r>
      <w:r w:rsidRPr="318D8F19">
        <w:t xml:space="preserve">perations </w:t>
      </w:r>
      <w:r w:rsidR="00605E27">
        <w:t xml:space="preserve">can </w:t>
      </w:r>
      <w:r w:rsidRPr="318D8F19">
        <w:t xml:space="preserve">conduct two types of audits: </w:t>
      </w:r>
    </w:p>
    <w:p w14:paraId="46299FC8" w14:textId="7F167F1C" w:rsidR="002758C2" w:rsidRPr="00CD26A7" w:rsidRDefault="00685DC2" w:rsidP="00052E46">
      <w:pPr>
        <w:pStyle w:val="Bullet"/>
      </w:pPr>
      <w:r>
        <w:t xml:space="preserve">A </w:t>
      </w:r>
      <w:r w:rsidR="002758C2" w:rsidRPr="00CD26A7">
        <w:t>full audit – this engages with the WMF recipient to ensure the funds have been spent in accordance with the Deed of Funding</w:t>
      </w:r>
      <w:r w:rsidR="00263C2E" w:rsidRPr="00CD26A7">
        <w:t>.</w:t>
      </w:r>
      <w:r w:rsidR="002758C2" w:rsidRPr="00CD26A7">
        <w:t xml:space="preserve"> </w:t>
      </w:r>
    </w:p>
    <w:p w14:paraId="45E39139" w14:textId="7A6FEA97" w:rsidR="002758C2" w:rsidRPr="00CD26A7" w:rsidRDefault="00685DC2" w:rsidP="00052E46">
      <w:pPr>
        <w:pStyle w:val="Bullet"/>
      </w:pPr>
      <w:r>
        <w:t xml:space="preserve">A </w:t>
      </w:r>
      <w:proofErr w:type="gramStart"/>
      <w:r w:rsidR="002758C2" w:rsidRPr="318D8F19">
        <w:t>third party</w:t>
      </w:r>
      <w:proofErr w:type="gramEnd"/>
      <w:r w:rsidR="002758C2" w:rsidRPr="318D8F19">
        <w:t xml:space="preserve"> payment audit – this involves directly contacting the supplier who provided the services to the WMF recipient on the project. This is to ensure that where we have paid the WMF recipient, they have then paid the supplier. If </w:t>
      </w:r>
      <w:r>
        <w:t xml:space="preserve">we identify </w:t>
      </w:r>
      <w:r w:rsidR="002758C2" w:rsidRPr="318D8F19">
        <w:t xml:space="preserve">significant issues, this will warrant a full audit of the recipient. </w:t>
      </w:r>
    </w:p>
    <w:p w14:paraId="4647222E" w14:textId="77777777" w:rsidR="002758C2" w:rsidRPr="00CD26A7" w:rsidRDefault="002758C2" w:rsidP="0015691C">
      <w:pPr>
        <w:pStyle w:val="BodyText"/>
      </w:pPr>
      <w:r w:rsidRPr="00CD26A7">
        <w:t xml:space="preserve">A WMF audit could include assessing: </w:t>
      </w:r>
    </w:p>
    <w:p w14:paraId="31F71CD2" w14:textId="442BC0B7" w:rsidR="002758C2" w:rsidRPr="00CD26A7" w:rsidRDefault="002758C2" w:rsidP="0015691C">
      <w:pPr>
        <w:pStyle w:val="Bullet"/>
      </w:pPr>
      <w:r w:rsidRPr="00CD26A7">
        <w:t xml:space="preserve">whether the funding expenditure is appropriate and in accordance with the </w:t>
      </w:r>
      <w:r w:rsidR="00685DC2">
        <w:t>funding deed</w:t>
      </w:r>
      <w:r w:rsidRPr="00CD26A7">
        <w:t xml:space="preserve"> and the WMA </w:t>
      </w:r>
    </w:p>
    <w:p w14:paraId="70198385" w14:textId="0D944DDA" w:rsidR="002758C2" w:rsidRPr="00CD26A7" w:rsidRDefault="002758C2" w:rsidP="0015691C">
      <w:pPr>
        <w:pStyle w:val="Bullet"/>
      </w:pPr>
      <w:r w:rsidRPr="00CD26A7">
        <w:t xml:space="preserve">whether reported results are </w:t>
      </w:r>
      <w:r w:rsidR="009E35DB" w:rsidRPr="00CD26A7">
        <w:t>accurate</w:t>
      </w:r>
      <w:r w:rsidRPr="00CD26A7">
        <w:t xml:space="preserve"> and project deliverables </w:t>
      </w:r>
      <w:r w:rsidR="00685DC2">
        <w:t>have been</w:t>
      </w:r>
      <w:r w:rsidR="00685DC2" w:rsidRPr="00CD26A7">
        <w:t xml:space="preserve"> </w:t>
      </w:r>
      <w:r w:rsidRPr="00CD26A7">
        <w:t xml:space="preserve">met in accordance with the </w:t>
      </w:r>
      <w:r w:rsidR="00685DC2">
        <w:t>funding deed</w:t>
      </w:r>
    </w:p>
    <w:p w14:paraId="1DD7805A" w14:textId="77777777" w:rsidR="002758C2" w:rsidRPr="00CD26A7" w:rsidRDefault="002758C2" w:rsidP="0015691C">
      <w:pPr>
        <w:pStyle w:val="Bullet"/>
      </w:pPr>
      <w:r w:rsidRPr="00CD26A7">
        <w:t xml:space="preserve">the effectiveness of the project processes to minimise the risk of misreporting and fraud. </w:t>
      </w:r>
    </w:p>
    <w:p w14:paraId="6F63BA0F" w14:textId="77777777" w:rsidR="002758C2" w:rsidRPr="00CD26A7" w:rsidRDefault="002758C2" w:rsidP="0015691C">
      <w:pPr>
        <w:pStyle w:val="BodyText"/>
      </w:pPr>
      <w:r w:rsidRPr="00CD26A7">
        <w:t xml:space="preserve">If audit findings demonstrate cause for concern, Waste Operations will work with the fund recipient to address the matter fairly in accordance with our compliance strategy. </w:t>
      </w:r>
      <w:proofErr w:type="gramStart"/>
      <w:r w:rsidRPr="00CD26A7">
        <w:t>Possible courses of action</w:t>
      </w:r>
      <w:proofErr w:type="gramEnd"/>
      <w:r w:rsidRPr="00CD26A7">
        <w:t xml:space="preserve"> include: </w:t>
      </w:r>
    </w:p>
    <w:p w14:paraId="5FE5C895" w14:textId="77777777" w:rsidR="002758C2" w:rsidRPr="00CD26A7" w:rsidRDefault="002758C2" w:rsidP="0015691C">
      <w:pPr>
        <w:pStyle w:val="Bullet"/>
      </w:pPr>
      <w:r w:rsidRPr="00CD26A7">
        <w:t xml:space="preserve">providing education to promote voluntary compliance </w:t>
      </w:r>
    </w:p>
    <w:p w14:paraId="0D4CF524" w14:textId="77777777" w:rsidR="002758C2" w:rsidRPr="00CD26A7" w:rsidRDefault="002758C2" w:rsidP="0015691C">
      <w:pPr>
        <w:pStyle w:val="Bullet"/>
      </w:pPr>
      <w:r w:rsidRPr="00CD26A7">
        <w:t xml:space="preserve">requiring potential retainment or repayment of funds </w:t>
      </w:r>
    </w:p>
    <w:p w14:paraId="5C6526F7" w14:textId="346468CB" w:rsidR="002758C2" w:rsidRPr="00CD26A7" w:rsidRDefault="002758C2" w:rsidP="0015691C">
      <w:pPr>
        <w:pStyle w:val="Bullet"/>
      </w:pPr>
      <w:r w:rsidRPr="00CD26A7">
        <w:t xml:space="preserve">monitoring, including follow-up on </w:t>
      </w:r>
      <w:r w:rsidR="00685DC2">
        <w:t>our</w:t>
      </w:r>
      <w:r w:rsidR="00685DC2" w:rsidRPr="00CD26A7">
        <w:t xml:space="preserve"> </w:t>
      </w:r>
      <w:r w:rsidRPr="00CD26A7">
        <w:t xml:space="preserve">recommendations, and increased audit frequency </w:t>
      </w:r>
    </w:p>
    <w:p w14:paraId="2F94B71C" w14:textId="77777777" w:rsidR="002758C2" w:rsidRPr="00CD26A7" w:rsidRDefault="002758C2" w:rsidP="0015691C">
      <w:pPr>
        <w:pStyle w:val="Bullet"/>
      </w:pPr>
      <w:r w:rsidRPr="00CD26A7">
        <w:t xml:space="preserve">investigating alleged breaches </w:t>
      </w:r>
    </w:p>
    <w:p w14:paraId="77417DCB" w14:textId="4E257248" w:rsidR="002758C2" w:rsidRPr="00CD26A7" w:rsidRDefault="002758C2" w:rsidP="0015691C">
      <w:pPr>
        <w:pStyle w:val="Bullet"/>
      </w:pPr>
      <w:r w:rsidRPr="00CD26A7">
        <w:t>prosecuting</w:t>
      </w:r>
      <w:r w:rsidR="00685DC2">
        <w:t xml:space="preserve"> and</w:t>
      </w:r>
      <w:r w:rsidRPr="00CD26A7">
        <w:t>/</w:t>
      </w:r>
      <w:r w:rsidR="00685DC2">
        <w:t xml:space="preserve">or </w:t>
      </w:r>
      <w:r w:rsidRPr="00CD26A7">
        <w:t xml:space="preserve">fining in accordance with </w:t>
      </w:r>
      <w:r w:rsidR="00685DC2">
        <w:t>s</w:t>
      </w:r>
      <w:r w:rsidRPr="00CD26A7">
        <w:t>ection 65</w:t>
      </w:r>
      <w:r w:rsidR="00973C6B">
        <w:t xml:space="preserve"> of the WMA</w:t>
      </w:r>
      <w:r w:rsidRPr="00CD26A7">
        <w:t xml:space="preserve">. </w:t>
      </w:r>
    </w:p>
    <w:p w14:paraId="275CE4C1" w14:textId="0B656D3A" w:rsidR="002758C2" w:rsidRPr="009A6C80" w:rsidRDefault="002758C2" w:rsidP="00AA3334">
      <w:pPr>
        <w:pStyle w:val="Heading3"/>
      </w:pPr>
      <w:r w:rsidRPr="009A6C80">
        <w:lastRenderedPageBreak/>
        <w:t>What we found</w:t>
      </w:r>
    </w:p>
    <w:p w14:paraId="4A642683" w14:textId="60E0C05A" w:rsidR="00475DC0" w:rsidRDefault="00475DC0" w:rsidP="0015691C">
      <w:pPr>
        <w:pStyle w:val="BodyText"/>
      </w:pPr>
      <w:r>
        <w:t xml:space="preserve">No referrals were made in the 2022/23 reporting year, while the </w:t>
      </w:r>
      <w:r w:rsidRPr="00CD26A7">
        <w:t>number of proactive audit</w:t>
      </w:r>
      <w:r>
        <w:t>s</w:t>
      </w:r>
      <w:r w:rsidRPr="00CD26A7">
        <w:t xml:space="preserve"> </w:t>
      </w:r>
      <w:r>
        <w:t xml:space="preserve">that were initiated, </w:t>
      </w:r>
      <w:r w:rsidRPr="00CD26A7">
        <w:t xml:space="preserve">progressed and </w:t>
      </w:r>
      <w:r>
        <w:t xml:space="preserve">then </w:t>
      </w:r>
      <w:r w:rsidRPr="00CD26A7">
        <w:t>finalised</w:t>
      </w:r>
      <w:r>
        <w:t>,</w:t>
      </w:r>
      <w:r w:rsidRPr="00CD26A7">
        <w:t xml:space="preserve"> remained relatively stable.</w:t>
      </w:r>
      <w:r w:rsidRPr="00CD26A7" w:rsidDel="00E57874">
        <w:t xml:space="preserve"> </w:t>
      </w:r>
    </w:p>
    <w:p w14:paraId="31C08D97" w14:textId="473DE252" w:rsidR="002758C2" w:rsidRPr="00CD26A7" w:rsidRDefault="002758C2" w:rsidP="0015691C">
      <w:pPr>
        <w:pStyle w:val="BodyText"/>
      </w:pPr>
      <w:r w:rsidRPr="00CD26A7">
        <w:t>Historically, the rate of audit has been low</w:t>
      </w:r>
      <w:r w:rsidR="00621CC5">
        <w:t xml:space="preserve"> due to </w:t>
      </w:r>
      <w:r w:rsidR="00685DC2">
        <w:t xml:space="preserve">the </w:t>
      </w:r>
      <w:r w:rsidR="00621CC5">
        <w:t>limited</w:t>
      </w:r>
      <w:r w:rsidR="00621CC5" w:rsidDel="00685DC2">
        <w:t xml:space="preserve"> </w:t>
      </w:r>
      <w:r w:rsidR="00685DC2">
        <w:t xml:space="preserve">number of available </w:t>
      </w:r>
      <w:r w:rsidR="00D73E9E">
        <w:t xml:space="preserve">audit </w:t>
      </w:r>
      <w:r w:rsidR="00621CC5">
        <w:t>sta</w:t>
      </w:r>
      <w:r w:rsidR="00EA1479">
        <w:t>f</w:t>
      </w:r>
      <w:r w:rsidR="00621CC5">
        <w:t>f</w:t>
      </w:r>
      <w:r w:rsidRPr="00CD26A7">
        <w:t xml:space="preserve">. </w:t>
      </w:r>
      <w:r w:rsidR="008F250E">
        <w:t>In future, t</w:t>
      </w:r>
      <w:r w:rsidRPr="00CD26A7">
        <w:t>he frequency and depth of audit</w:t>
      </w:r>
      <w:r w:rsidR="00685DC2">
        <w:t>s</w:t>
      </w:r>
      <w:r w:rsidRPr="00CD26A7">
        <w:t xml:space="preserve"> is likely to increase to maintain public confidence in </w:t>
      </w:r>
      <w:r w:rsidR="008F250E">
        <w:t>administration of the waste levy</w:t>
      </w:r>
      <w:r w:rsidRPr="00CD26A7">
        <w:t>.</w:t>
      </w:r>
    </w:p>
    <w:p w14:paraId="4304ACA7" w14:textId="26A6A4FB" w:rsidR="002758C2" w:rsidRPr="004554C4" w:rsidRDefault="002758C2" w:rsidP="0015691C">
      <w:pPr>
        <w:pStyle w:val="Tableheading"/>
      </w:pPr>
      <w:bookmarkStart w:id="20" w:name="_Toc193716074"/>
      <w:r w:rsidRPr="00E16E16">
        <w:t xml:space="preserve">Table </w:t>
      </w:r>
      <w:r w:rsidR="0095036D" w:rsidRPr="00E16E16">
        <w:t>9</w:t>
      </w:r>
      <w:r w:rsidRPr="00E16E16">
        <w:t>:</w:t>
      </w:r>
      <w:r w:rsidR="0015691C">
        <w:tab/>
      </w:r>
      <w:r w:rsidRPr="00613B69">
        <w:t>Audit activity for W</w:t>
      </w:r>
      <w:r w:rsidR="00CC27A5" w:rsidRPr="00613B69">
        <w:t xml:space="preserve">aste Minimisation </w:t>
      </w:r>
      <w:r w:rsidRPr="00613B69">
        <w:t>F</w:t>
      </w:r>
      <w:r w:rsidR="00CC27A5" w:rsidRPr="00613B69">
        <w:t>und</w:t>
      </w:r>
      <w:r w:rsidRPr="00613B69">
        <w:t xml:space="preserve"> projects</w:t>
      </w:r>
      <w:bookmarkEnd w:id="20"/>
    </w:p>
    <w:tbl>
      <w:tblPr>
        <w:tblStyle w:val="TableGrid"/>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823"/>
        <w:gridCol w:w="1584"/>
        <w:gridCol w:w="1715"/>
        <w:gridCol w:w="1716"/>
      </w:tblGrid>
      <w:tr w:rsidR="00E536A7" w:rsidRPr="00CD26A7" w14:paraId="1C223755" w14:textId="77777777" w:rsidTr="00842C29">
        <w:tc>
          <w:tcPr>
            <w:tcW w:w="2163" w:type="pct"/>
            <w:shd w:val="clear" w:color="auto" w:fill="1B556B"/>
          </w:tcPr>
          <w:p w14:paraId="2560517F" w14:textId="77777777" w:rsidR="002758C2" w:rsidRPr="0015691C" w:rsidRDefault="002758C2" w:rsidP="0015691C">
            <w:pPr>
              <w:pStyle w:val="TableTextbold"/>
              <w:rPr>
                <w:color w:val="FFFFFF" w:themeColor="background1"/>
              </w:rPr>
            </w:pPr>
            <w:r w:rsidRPr="0015691C">
              <w:rPr>
                <w:color w:val="FFFFFF" w:themeColor="background1"/>
              </w:rPr>
              <w:t>Audit activity</w:t>
            </w:r>
          </w:p>
        </w:tc>
        <w:tc>
          <w:tcPr>
            <w:tcW w:w="896" w:type="pct"/>
            <w:shd w:val="clear" w:color="auto" w:fill="1B556B"/>
          </w:tcPr>
          <w:p w14:paraId="7B232BE8" w14:textId="77777777" w:rsidR="002758C2" w:rsidRPr="0015691C" w:rsidRDefault="002758C2" w:rsidP="0015691C">
            <w:pPr>
              <w:pStyle w:val="TableTextbold"/>
              <w:rPr>
                <w:color w:val="FFFFFF" w:themeColor="background1"/>
              </w:rPr>
            </w:pPr>
            <w:r w:rsidRPr="0015691C">
              <w:rPr>
                <w:color w:val="FFFFFF" w:themeColor="background1"/>
              </w:rPr>
              <w:t>2020/21 (pilot)</w:t>
            </w:r>
          </w:p>
        </w:tc>
        <w:tc>
          <w:tcPr>
            <w:tcW w:w="970" w:type="pct"/>
            <w:shd w:val="clear" w:color="auto" w:fill="1B556B"/>
          </w:tcPr>
          <w:p w14:paraId="0F585B05" w14:textId="77777777" w:rsidR="002758C2" w:rsidRPr="0015691C" w:rsidRDefault="002758C2" w:rsidP="0015691C">
            <w:pPr>
              <w:pStyle w:val="TableTextbold"/>
              <w:rPr>
                <w:color w:val="FFFFFF" w:themeColor="background1"/>
              </w:rPr>
            </w:pPr>
            <w:r w:rsidRPr="0015691C">
              <w:rPr>
                <w:color w:val="FFFFFF" w:themeColor="background1"/>
              </w:rPr>
              <w:t>2021/22</w:t>
            </w:r>
          </w:p>
        </w:tc>
        <w:tc>
          <w:tcPr>
            <w:tcW w:w="971" w:type="pct"/>
            <w:shd w:val="clear" w:color="auto" w:fill="1B556B"/>
          </w:tcPr>
          <w:p w14:paraId="4BA88C7B" w14:textId="77777777" w:rsidR="002758C2" w:rsidRPr="0015691C" w:rsidRDefault="002758C2" w:rsidP="0015691C">
            <w:pPr>
              <w:pStyle w:val="TableTextbold"/>
              <w:rPr>
                <w:color w:val="FFFFFF" w:themeColor="background1"/>
              </w:rPr>
            </w:pPr>
            <w:r w:rsidRPr="0015691C">
              <w:rPr>
                <w:color w:val="FFFFFF" w:themeColor="background1"/>
              </w:rPr>
              <w:t>2022/23</w:t>
            </w:r>
          </w:p>
        </w:tc>
      </w:tr>
      <w:tr w:rsidR="002758C2" w:rsidRPr="00CD26A7" w14:paraId="5121C693" w14:textId="77777777" w:rsidTr="00842C29">
        <w:tc>
          <w:tcPr>
            <w:tcW w:w="2163" w:type="pct"/>
          </w:tcPr>
          <w:p w14:paraId="67B179E3" w14:textId="77777777" w:rsidR="002758C2" w:rsidRPr="00CD26A7" w:rsidRDefault="002758C2" w:rsidP="0015691C">
            <w:pPr>
              <w:pStyle w:val="TableText"/>
            </w:pPr>
            <w:r w:rsidRPr="00CD26A7">
              <w:t>Number of referrals</w:t>
            </w:r>
          </w:p>
        </w:tc>
        <w:tc>
          <w:tcPr>
            <w:tcW w:w="896" w:type="pct"/>
          </w:tcPr>
          <w:p w14:paraId="1E9DFAA5" w14:textId="77777777" w:rsidR="002758C2" w:rsidRPr="00CD26A7" w:rsidRDefault="002758C2" w:rsidP="0015691C">
            <w:pPr>
              <w:pStyle w:val="TableText"/>
            </w:pPr>
            <w:r w:rsidRPr="00CD26A7">
              <w:t>3</w:t>
            </w:r>
          </w:p>
        </w:tc>
        <w:tc>
          <w:tcPr>
            <w:tcW w:w="970" w:type="pct"/>
          </w:tcPr>
          <w:p w14:paraId="2DA5451D" w14:textId="77777777" w:rsidR="002758C2" w:rsidRPr="00CD26A7" w:rsidRDefault="002758C2" w:rsidP="0015691C">
            <w:pPr>
              <w:pStyle w:val="TableText"/>
            </w:pPr>
            <w:r w:rsidRPr="00CD26A7">
              <w:t>5</w:t>
            </w:r>
          </w:p>
        </w:tc>
        <w:tc>
          <w:tcPr>
            <w:tcW w:w="971" w:type="pct"/>
          </w:tcPr>
          <w:p w14:paraId="385933B7" w14:textId="7C91F7D4" w:rsidR="002758C2" w:rsidRPr="00CD26A7" w:rsidRDefault="00F261D8" w:rsidP="0015691C">
            <w:pPr>
              <w:pStyle w:val="TableText"/>
            </w:pPr>
            <w:r w:rsidRPr="318D8F19">
              <w:t>0</w:t>
            </w:r>
          </w:p>
        </w:tc>
      </w:tr>
      <w:tr w:rsidR="002758C2" w:rsidRPr="00CD26A7" w14:paraId="3837BC57" w14:textId="77777777" w:rsidTr="00842C29">
        <w:tc>
          <w:tcPr>
            <w:tcW w:w="2163" w:type="pct"/>
          </w:tcPr>
          <w:p w14:paraId="17CBE01A" w14:textId="77777777" w:rsidR="002758C2" w:rsidRPr="00CD26A7" w:rsidRDefault="002758C2" w:rsidP="0015691C">
            <w:pPr>
              <w:pStyle w:val="TableText"/>
            </w:pPr>
            <w:r w:rsidRPr="00CD26A7">
              <w:t xml:space="preserve">Audits initiated due to referrals </w:t>
            </w:r>
          </w:p>
        </w:tc>
        <w:tc>
          <w:tcPr>
            <w:tcW w:w="896" w:type="pct"/>
          </w:tcPr>
          <w:p w14:paraId="0361121A" w14:textId="77777777" w:rsidR="002758C2" w:rsidRPr="00CD26A7" w:rsidRDefault="002758C2" w:rsidP="0015691C">
            <w:pPr>
              <w:pStyle w:val="TableText"/>
            </w:pPr>
            <w:r w:rsidRPr="00CD26A7">
              <w:t>1</w:t>
            </w:r>
          </w:p>
        </w:tc>
        <w:tc>
          <w:tcPr>
            <w:tcW w:w="970" w:type="pct"/>
          </w:tcPr>
          <w:p w14:paraId="3E001BF4" w14:textId="77777777" w:rsidR="002758C2" w:rsidRPr="00CD26A7" w:rsidRDefault="002758C2" w:rsidP="0015691C">
            <w:pPr>
              <w:pStyle w:val="TableText"/>
            </w:pPr>
            <w:r w:rsidRPr="00CD26A7">
              <w:t>5</w:t>
            </w:r>
          </w:p>
        </w:tc>
        <w:tc>
          <w:tcPr>
            <w:tcW w:w="971" w:type="pct"/>
          </w:tcPr>
          <w:p w14:paraId="253D356F" w14:textId="77C3D629" w:rsidR="002758C2" w:rsidRPr="00CD26A7" w:rsidRDefault="00F261D8" w:rsidP="0015691C">
            <w:pPr>
              <w:pStyle w:val="TableText"/>
            </w:pPr>
            <w:r w:rsidRPr="00CD26A7">
              <w:t>0</w:t>
            </w:r>
          </w:p>
        </w:tc>
      </w:tr>
      <w:tr w:rsidR="002758C2" w:rsidRPr="00CD26A7" w14:paraId="78080CEA" w14:textId="77777777" w:rsidTr="00842C29">
        <w:tc>
          <w:tcPr>
            <w:tcW w:w="2163" w:type="pct"/>
          </w:tcPr>
          <w:p w14:paraId="4D41275A" w14:textId="77777777" w:rsidR="002758C2" w:rsidRPr="00CD26A7" w:rsidRDefault="002758C2" w:rsidP="0015691C">
            <w:pPr>
              <w:pStyle w:val="TableText"/>
            </w:pPr>
            <w:r w:rsidRPr="00CD26A7">
              <w:t xml:space="preserve">Proactive audits initiated </w:t>
            </w:r>
          </w:p>
        </w:tc>
        <w:tc>
          <w:tcPr>
            <w:tcW w:w="896" w:type="pct"/>
          </w:tcPr>
          <w:p w14:paraId="578F880D" w14:textId="77777777" w:rsidR="002758C2" w:rsidRPr="00CD26A7" w:rsidRDefault="002758C2" w:rsidP="0015691C">
            <w:pPr>
              <w:pStyle w:val="TableText"/>
            </w:pPr>
            <w:r w:rsidRPr="00CD26A7">
              <w:t>3</w:t>
            </w:r>
          </w:p>
        </w:tc>
        <w:tc>
          <w:tcPr>
            <w:tcW w:w="970" w:type="pct"/>
          </w:tcPr>
          <w:p w14:paraId="38634B31" w14:textId="77777777" w:rsidR="002758C2" w:rsidRPr="00CD26A7" w:rsidRDefault="002758C2" w:rsidP="0015691C">
            <w:pPr>
              <w:pStyle w:val="TableText"/>
            </w:pPr>
            <w:r w:rsidRPr="00CD26A7">
              <w:t>2</w:t>
            </w:r>
          </w:p>
        </w:tc>
        <w:tc>
          <w:tcPr>
            <w:tcW w:w="971" w:type="pct"/>
          </w:tcPr>
          <w:p w14:paraId="544862ED" w14:textId="0F2D3474" w:rsidR="002758C2" w:rsidRPr="00CD26A7" w:rsidRDefault="00F261D8" w:rsidP="0015691C">
            <w:pPr>
              <w:pStyle w:val="TableText"/>
            </w:pPr>
            <w:r w:rsidRPr="00CD26A7">
              <w:t>3</w:t>
            </w:r>
          </w:p>
        </w:tc>
      </w:tr>
      <w:tr w:rsidR="002758C2" w:rsidRPr="00CD26A7" w14:paraId="02628C68" w14:textId="77777777" w:rsidTr="00842C29">
        <w:tc>
          <w:tcPr>
            <w:tcW w:w="2163" w:type="pct"/>
          </w:tcPr>
          <w:p w14:paraId="67E45FA5" w14:textId="77777777" w:rsidR="002758C2" w:rsidRPr="00CD26A7" w:rsidRDefault="002758C2" w:rsidP="0015691C">
            <w:pPr>
              <w:pStyle w:val="TableText"/>
            </w:pPr>
            <w:r w:rsidRPr="00CD26A7">
              <w:t>Audits in progress (30 June)</w:t>
            </w:r>
          </w:p>
        </w:tc>
        <w:tc>
          <w:tcPr>
            <w:tcW w:w="896" w:type="pct"/>
          </w:tcPr>
          <w:p w14:paraId="3F3639D9" w14:textId="77777777" w:rsidR="002758C2" w:rsidRPr="00CD26A7" w:rsidRDefault="002758C2" w:rsidP="0015691C">
            <w:pPr>
              <w:pStyle w:val="TableText"/>
            </w:pPr>
            <w:r w:rsidRPr="00CD26A7">
              <w:t>1</w:t>
            </w:r>
          </w:p>
        </w:tc>
        <w:tc>
          <w:tcPr>
            <w:tcW w:w="970" w:type="pct"/>
          </w:tcPr>
          <w:p w14:paraId="1E560BCE" w14:textId="77777777" w:rsidR="002758C2" w:rsidRPr="00CD26A7" w:rsidRDefault="002758C2" w:rsidP="0015691C">
            <w:pPr>
              <w:pStyle w:val="TableText"/>
            </w:pPr>
            <w:r w:rsidRPr="00CD26A7">
              <w:t>3</w:t>
            </w:r>
          </w:p>
        </w:tc>
        <w:tc>
          <w:tcPr>
            <w:tcW w:w="971" w:type="pct"/>
          </w:tcPr>
          <w:p w14:paraId="660FACBC" w14:textId="00C1A335" w:rsidR="002758C2" w:rsidRPr="00CD26A7" w:rsidRDefault="00F261D8" w:rsidP="0015691C">
            <w:pPr>
              <w:pStyle w:val="TableText"/>
            </w:pPr>
            <w:r w:rsidRPr="00CD26A7">
              <w:t>2</w:t>
            </w:r>
          </w:p>
        </w:tc>
      </w:tr>
      <w:tr w:rsidR="002758C2" w:rsidRPr="00CD26A7" w14:paraId="3E14EE07" w14:textId="77777777" w:rsidTr="00842C29">
        <w:tc>
          <w:tcPr>
            <w:tcW w:w="2163" w:type="pct"/>
          </w:tcPr>
          <w:p w14:paraId="19B118AC" w14:textId="1837A548" w:rsidR="002758C2" w:rsidRPr="00CD26A7" w:rsidRDefault="002758C2" w:rsidP="0015691C">
            <w:pPr>
              <w:pStyle w:val="TableText"/>
            </w:pPr>
            <w:r w:rsidRPr="00CD26A7">
              <w:t>Audits finali</w:t>
            </w:r>
            <w:r w:rsidR="000D40CB" w:rsidRPr="00CD26A7">
              <w:t>s</w:t>
            </w:r>
            <w:r w:rsidRPr="00CD26A7">
              <w:t xml:space="preserve">ed </w:t>
            </w:r>
          </w:p>
        </w:tc>
        <w:tc>
          <w:tcPr>
            <w:tcW w:w="896" w:type="pct"/>
          </w:tcPr>
          <w:p w14:paraId="3A0C3C61" w14:textId="77777777" w:rsidR="002758C2" w:rsidRPr="00CD26A7" w:rsidRDefault="002758C2" w:rsidP="0015691C">
            <w:pPr>
              <w:pStyle w:val="TableText"/>
            </w:pPr>
            <w:r w:rsidRPr="00CD26A7">
              <w:t>3</w:t>
            </w:r>
          </w:p>
        </w:tc>
        <w:tc>
          <w:tcPr>
            <w:tcW w:w="970" w:type="pct"/>
          </w:tcPr>
          <w:p w14:paraId="02752112" w14:textId="77777777" w:rsidR="002758C2" w:rsidRPr="00CD26A7" w:rsidRDefault="002758C2" w:rsidP="0015691C">
            <w:pPr>
              <w:pStyle w:val="TableText"/>
            </w:pPr>
            <w:r w:rsidRPr="00CD26A7">
              <w:t>5</w:t>
            </w:r>
          </w:p>
        </w:tc>
        <w:tc>
          <w:tcPr>
            <w:tcW w:w="971" w:type="pct"/>
          </w:tcPr>
          <w:p w14:paraId="62825C1F" w14:textId="29D3E3F7" w:rsidR="002758C2" w:rsidRPr="00CD26A7" w:rsidRDefault="00F261D8" w:rsidP="0015691C">
            <w:pPr>
              <w:pStyle w:val="TableText"/>
            </w:pPr>
            <w:r w:rsidRPr="00CD26A7">
              <w:t>4</w:t>
            </w:r>
          </w:p>
        </w:tc>
      </w:tr>
    </w:tbl>
    <w:p w14:paraId="21C15774" w14:textId="77777777" w:rsidR="002758C2" w:rsidRPr="009A6C80" w:rsidRDefault="002758C2" w:rsidP="00AA3334">
      <w:pPr>
        <w:pStyle w:val="Heading3"/>
      </w:pPr>
      <w:r w:rsidRPr="009A6C80">
        <w:t>Comments</w:t>
      </w:r>
    </w:p>
    <w:p w14:paraId="1144B291" w14:textId="25180A32" w:rsidR="002758C2" w:rsidRDefault="002758C2" w:rsidP="0015691C">
      <w:pPr>
        <w:pStyle w:val="BodyText"/>
      </w:pPr>
      <w:r w:rsidRPr="00CD26A7">
        <w:t>Establish</w:t>
      </w:r>
      <w:r w:rsidR="00A035B7" w:rsidRPr="00CD26A7">
        <w:t xml:space="preserve">ing </w:t>
      </w:r>
      <w:r w:rsidRPr="00CD26A7">
        <w:t xml:space="preserve">a new auditing function </w:t>
      </w:r>
      <w:r w:rsidR="00EF0F2D">
        <w:t>has been</w:t>
      </w:r>
      <w:r w:rsidRPr="00CD26A7">
        <w:t xml:space="preserve"> challenging</w:t>
      </w:r>
      <w:r w:rsidR="00EF0F2D">
        <w:t xml:space="preserve">. </w:t>
      </w:r>
      <w:r w:rsidR="003669FA" w:rsidRPr="00CD26A7">
        <w:t>T</w:t>
      </w:r>
      <w:r w:rsidRPr="00CD26A7">
        <w:t xml:space="preserve">he new auditing function provides important transparency when it comes to maintaining public confidence in administration of the waste levy. The </w:t>
      </w:r>
      <w:r w:rsidR="005076A6">
        <w:t>audit and WMF</w:t>
      </w:r>
      <w:r w:rsidRPr="00CD26A7">
        <w:t xml:space="preserve"> teams have collaborated on the development of the audit programme, while maintaining the independency of the audits themselves.</w:t>
      </w:r>
    </w:p>
    <w:p w14:paraId="41747788" w14:textId="48BF9430" w:rsidR="0015691C" w:rsidRDefault="00557CEA" w:rsidP="0015691C">
      <w:pPr>
        <w:pStyle w:val="BodyText"/>
      </w:pPr>
      <w:r>
        <w:t>As the range of projects that can be funded through the waste levy increase</w:t>
      </w:r>
      <w:r w:rsidR="00D73E9E">
        <w:t>s</w:t>
      </w:r>
      <w:r>
        <w:t>, this will create greater complexity for the audit function.</w:t>
      </w:r>
    </w:p>
    <w:p w14:paraId="27DF29B3" w14:textId="77777777" w:rsidR="0015691C" w:rsidRDefault="0015691C">
      <w:pPr>
        <w:spacing w:before="0" w:after="160" w:line="259" w:lineRule="auto"/>
        <w:jc w:val="left"/>
      </w:pPr>
      <w:r>
        <w:br w:type="page"/>
      </w:r>
    </w:p>
    <w:p w14:paraId="00FDD5F3" w14:textId="7731B4F4" w:rsidR="0015691C" w:rsidRPr="00CD26A7" w:rsidRDefault="0015691C" w:rsidP="0015691C">
      <w:pPr>
        <w:pStyle w:val="Heading2"/>
        <w:rPr>
          <w:color w:val="FFFFFF" w:themeColor="background1"/>
        </w:rPr>
      </w:pPr>
      <w:bookmarkStart w:id="21" w:name="_Toc193716694"/>
      <w:r w:rsidRPr="0015691C">
        <w:lastRenderedPageBreak/>
        <w:t xml:space="preserve">Product </w:t>
      </w:r>
      <w:r w:rsidR="00D73E9E">
        <w:t>c</w:t>
      </w:r>
      <w:r w:rsidRPr="0015691C">
        <w:t xml:space="preserve">ompliance </w:t>
      </w:r>
      <w:r w:rsidRPr="00CD26A7">
        <w:t xml:space="preserve">| </w:t>
      </w:r>
      <w:proofErr w:type="spellStart"/>
      <w:r w:rsidRPr="0015691C">
        <w:rPr>
          <w:color w:val="2C9986"/>
        </w:rPr>
        <w:t>Tautukunga</w:t>
      </w:r>
      <w:proofErr w:type="spellEnd"/>
      <w:r w:rsidRPr="0015691C">
        <w:rPr>
          <w:color w:val="2C9986"/>
        </w:rPr>
        <w:t xml:space="preserve"> </w:t>
      </w:r>
      <w:proofErr w:type="spellStart"/>
      <w:r w:rsidRPr="0015691C">
        <w:rPr>
          <w:color w:val="2C9986"/>
        </w:rPr>
        <w:t>hanganga</w:t>
      </w:r>
      <w:bookmarkEnd w:id="21"/>
      <w:proofErr w:type="spellEnd"/>
    </w:p>
    <w:p w14:paraId="10F3A011" w14:textId="1012F36E" w:rsidR="4C5A0502" w:rsidRPr="00721648" w:rsidRDefault="4C5A0502" w:rsidP="00AA3334">
      <w:pPr>
        <w:pStyle w:val="Heading3"/>
      </w:pPr>
      <w:r w:rsidRPr="00721648">
        <w:t>Overview</w:t>
      </w:r>
    </w:p>
    <w:p w14:paraId="36E56EC2" w14:textId="37DF7594" w:rsidR="003C6707" w:rsidRPr="00721648" w:rsidRDefault="00273399" w:rsidP="0015691C">
      <w:pPr>
        <w:pStyle w:val="BodyText"/>
      </w:pPr>
      <w:r w:rsidRPr="00721648">
        <w:t xml:space="preserve">The first of a three-stage </w:t>
      </w:r>
      <w:r w:rsidR="005076A6">
        <w:t xml:space="preserve">plastics </w:t>
      </w:r>
      <w:r w:rsidRPr="00721648">
        <w:t xml:space="preserve">product ban took place in October 2022. </w:t>
      </w:r>
      <w:r w:rsidR="00D73E9E">
        <w:t>Stage 1</w:t>
      </w:r>
      <w:r w:rsidR="00D73E9E" w:rsidRPr="00721648">
        <w:t xml:space="preserve"> </w:t>
      </w:r>
      <w:r w:rsidRPr="00721648">
        <w:t xml:space="preserve">banned the sale or manufacture of single-use plastic items: drink stirrers, cotton buds, any product with pro-degradants, PVC food trays and specific </w:t>
      </w:r>
      <w:r w:rsidR="00D73E9E">
        <w:t>p</w:t>
      </w:r>
      <w:r w:rsidRPr="00721648">
        <w:t xml:space="preserve">olystyrene packaging. </w:t>
      </w:r>
    </w:p>
    <w:p w14:paraId="3E2B6C53" w14:textId="1DF86D82" w:rsidR="00C35893" w:rsidRPr="00721648" w:rsidRDefault="00D02D46" w:rsidP="00AA3334">
      <w:pPr>
        <w:pStyle w:val="Heading3"/>
      </w:pPr>
      <w:r w:rsidRPr="00721648">
        <w:t xml:space="preserve">Responding to non-compliance </w:t>
      </w:r>
    </w:p>
    <w:p w14:paraId="38A15CD2" w14:textId="3A9E79CD" w:rsidR="003C6707" w:rsidRPr="0015691C" w:rsidRDefault="003C6707" w:rsidP="00AA3334">
      <w:pPr>
        <w:pStyle w:val="Heading4"/>
      </w:pPr>
      <w:r w:rsidRPr="0015691C">
        <w:t xml:space="preserve">Stage 1 </w:t>
      </w:r>
      <w:r w:rsidR="00D73E9E">
        <w:t>b</w:t>
      </w:r>
      <w:r w:rsidRPr="0015691C">
        <w:t xml:space="preserve">an </w:t>
      </w:r>
      <w:r w:rsidR="00D73E9E">
        <w:t>c</w:t>
      </w:r>
      <w:r w:rsidRPr="0015691C">
        <w:t>ompliance</w:t>
      </w:r>
    </w:p>
    <w:p w14:paraId="2172B164" w14:textId="0033B58A" w:rsidR="003C6707" w:rsidRPr="00721648" w:rsidRDefault="00D73E9E" w:rsidP="0015691C">
      <w:pPr>
        <w:pStyle w:val="BodyText"/>
      </w:pPr>
      <w:r>
        <w:t>The first</w:t>
      </w:r>
      <w:r w:rsidRPr="00721648">
        <w:t xml:space="preserve"> </w:t>
      </w:r>
      <w:r w:rsidR="003C6707" w:rsidRPr="00721648">
        <w:t>ban</w:t>
      </w:r>
      <w:r>
        <w:t>,</w:t>
      </w:r>
      <w:r w:rsidR="003C6707" w:rsidRPr="00721648">
        <w:t xml:space="preserve"> </w:t>
      </w:r>
      <w:r>
        <w:t>from 1 October 2022, mainly</w:t>
      </w:r>
      <w:r w:rsidRPr="00721648">
        <w:t xml:space="preserve"> </w:t>
      </w:r>
      <w:r w:rsidR="003C6707" w:rsidRPr="00721648">
        <w:t>affected importers and manufacturers. As such, reports of non</w:t>
      </w:r>
      <w:r w:rsidR="0041794F" w:rsidRPr="00721648">
        <w:t>-</w:t>
      </w:r>
      <w:r w:rsidR="003C6707" w:rsidRPr="00721648">
        <w:t xml:space="preserve">compliance have been </w:t>
      </w:r>
      <w:r w:rsidR="003D5937" w:rsidRPr="00721648">
        <w:t>low</w:t>
      </w:r>
      <w:r w:rsidR="003C6707" w:rsidRPr="00721648">
        <w:t>. This is due to the ban working, as the banned products are no longer being brought into the country</w:t>
      </w:r>
      <w:r>
        <w:t xml:space="preserve"> and</w:t>
      </w:r>
      <w:r w:rsidR="003C6707" w:rsidRPr="00721648">
        <w:t xml:space="preserve"> </w:t>
      </w:r>
      <w:r>
        <w:t xml:space="preserve">therefore </w:t>
      </w:r>
      <w:r w:rsidR="003C6707" w:rsidRPr="00721648">
        <w:t xml:space="preserve">no longer available for purchase by the public. </w:t>
      </w:r>
    </w:p>
    <w:p w14:paraId="5D6F7D6F" w14:textId="434D28CB" w:rsidR="00341423" w:rsidRPr="00D05FCA" w:rsidRDefault="007E760F" w:rsidP="0015691C">
      <w:pPr>
        <w:pStyle w:val="Tableheading"/>
      </w:pPr>
      <w:bookmarkStart w:id="22" w:name="_Toc193716075"/>
      <w:r w:rsidRPr="00E16E16">
        <w:t xml:space="preserve">Table </w:t>
      </w:r>
      <w:r w:rsidR="000D5820" w:rsidRPr="00E16E16">
        <w:t>10</w:t>
      </w:r>
      <w:r w:rsidR="00A1399C" w:rsidRPr="00E16E16">
        <w:t>:</w:t>
      </w:r>
      <w:r w:rsidR="0015691C">
        <w:tab/>
      </w:r>
      <w:r w:rsidR="009121A8" w:rsidRPr="000D5820">
        <w:t xml:space="preserve">Number of </w:t>
      </w:r>
      <w:r w:rsidR="001641C7">
        <w:t>non-compliance</w:t>
      </w:r>
      <w:r w:rsidR="009121A8" w:rsidRPr="000D5820">
        <w:t xml:space="preserve"> reports received</w:t>
      </w:r>
      <w:bookmarkEnd w:id="22"/>
      <w:r w:rsidR="009121A8" w:rsidRPr="000D5820">
        <w:t xml:space="preserve"> </w:t>
      </w:r>
    </w:p>
    <w:tbl>
      <w:tblPr>
        <w:tblW w:w="5000" w:type="pct"/>
        <w:tblBorders>
          <w:bottom w:val="single" w:sz="4" w:space="0" w:color="1B556B"/>
          <w:insideH w:val="single" w:sz="4" w:space="0" w:color="1B556B"/>
          <w:insideV w:val="single" w:sz="4" w:space="0" w:color="1B556B"/>
        </w:tblBorders>
        <w:tblLook w:val="04A0" w:firstRow="1" w:lastRow="0" w:firstColumn="1" w:lastColumn="0" w:noHBand="0" w:noVBand="1"/>
      </w:tblPr>
      <w:tblGrid>
        <w:gridCol w:w="5244"/>
        <w:gridCol w:w="3594"/>
      </w:tblGrid>
      <w:tr w:rsidR="007063F1" w:rsidRPr="00721648" w14:paraId="098C1EE5" w14:textId="77777777" w:rsidTr="007E4A1F">
        <w:trPr>
          <w:trHeight w:val="300"/>
        </w:trPr>
        <w:tc>
          <w:tcPr>
            <w:tcW w:w="2967" w:type="pct"/>
            <w:shd w:val="clear" w:color="auto" w:fill="1B556B"/>
            <w:hideMark/>
          </w:tcPr>
          <w:p w14:paraId="77C4778D" w14:textId="5EE600F9" w:rsidR="007063F1" w:rsidRPr="0015691C" w:rsidRDefault="007063F1" w:rsidP="0015691C">
            <w:pPr>
              <w:pStyle w:val="TableTextbold"/>
              <w:rPr>
                <w:color w:val="FFFFFF" w:themeColor="background1"/>
              </w:rPr>
            </w:pPr>
            <w:r w:rsidRPr="0015691C">
              <w:rPr>
                <w:color w:val="FFFFFF" w:themeColor="background1"/>
              </w:rPr>
              <w:t xml:space="preserve"> Banned </w:t>
            </w:r>
            <w:r w:rsidR="00D73E9E">
              <w:rPr>
                <w:color w:val="FFFFFF" w:themeColor="background1"/>
              </w:rPr>
              <w:t>p</w:t>
            </w:r>
            <w:r w:rsidRPr="0015691C">
              <w:rPr>
                <w:color w:val="FFFFFF" w:themeColor="background1"/>
              </w:rPr>
              <w:t xml:space="preserve">lastic </w:t>
            </w:r>
            <w:r w:rsidR="00D73E9E">
              <w:rPr>
                <w:color w:val="FFFFFF" w:themeColor="background1"/>
              </w:rPr>
              <w:t>p</w:t>
            </w:r>
            <w:r w:rsidRPr="0015691C">
              <w:rPr>
                <w:color w:val="FFFFFF" w:themeColor="background1"/>
              </w:rPr>
              <w:t xml:space="preserve">roduct </w:t>
            </w:r>
            <w:r w:rsidR="00D73E9E">
              <w:rPr>
                <w:color w:val="FFFFFF" w:themeColor="background1"/>
              </w:rPr>
              <w:t>t</w:t>
            </w:r>
            <w:r w:rsidRPr="0015691C">
              <w:rPr>
                <w:color w:val="FFFFFF" w:themeColor="background1"/>
              </w:rPr>
              <w:t>ype</w:t>
            </w:r>
          </w:p>
        </w:tc>
        <w:tc>
          <w:tcPr>
            <w:tcW w:w="2033" w:type="pct"/>
            <w:shd w:val="clear" w:color="auto" w:fill="1B556B"/>
            <w:hideMark/>
          </w:tcPr>
          <w:p w14:paraId="659112D3" w14:textId="37E2940D" w:rsidR="007063F1" w:rsidRPr="0015691C" w:rsidRDefault="007063F1" w:rsidP="0015691C">
            <w:pPr>
              <w:pStyle w:val="TableTextbold"/>
              <w:rPr>
                <w:color w:val="FFFFFF" w:themeColor="background1"/>
              </w:rPr>
            </w:pPr>
            <w:r w:rsidRPr="0015691C">
              <w:rPr>
                <w:color w:val="FFFFFF" w:themeColor="background1"/>
              </w:rPr>
              <w:t xml:space="preserve"> Number of </w:t>
            </w:r>
            <w:r w:rsidR="00D73E9E">
              <w:rPr>
                <w:color w:val="FFFFFF" w:themeColor="background1"/>
              </w:rPr>
              <w:t>r</w:t>
            </w:r>
            <w:r w:rsidRPr="0015691C">
              <w:rPr>
                <w:color w:val="FFFFFF" w:themeColor="background1"/>
              </w:rPr>
              <w:t xml:space="preserve">eports </w:t>
            </w:r>
            <w:r w:rsidR="00D73E9E">
              <w:rPr>
                <w:color w:val="FFFFFF" w:themeColor="background1"/>
              </w:rPr>
              <w:t>r</w:t>
            </w:r>
            <w:r w:rsidRPr="0015691C">
              <w:rPr>
                <w:color w:val="FFFFFF" w:themeColor="background1"/>
              </w:rPr>
              <w:t>eceived</w:t>
            </w:r>
            <w:r w:rsidR="00D10877" w:rsidRPr="0015691C">
              <w:rPr>
                <w:color w:val="FFFFFF" w:themeColor="background1"/>
              </w:rPr>
              <w:t xml:space="preserve"> </w:t>
            </w:r>
            <w:r w:rsidR="00B12CA6" w:rsidRPr="0015691C">
              <w:rPr>
                <w:color w:val="FFFFFF" w:themeColor="background1"/>
              </w:rPr>
              <w:t>2022/23</w:t>
            </w:r>
          </w:p>
        </w:tc>
      </w:tr>
      <w:tr w:rsidR="007063F1" w:rsidRPr="00721648" w14:paraId="6F81E269" w14:textId="77777777" w:rsidTr="007E4A1F">
        <w:trPr>
          <w:trHeight w:val="300"/>
        </w:trPr>
        <w:tc>
          <w:tcPr>
            <w:tcW w:w="2967" w:type="pct"/>
            <w:shd w:val="clear" w:color="auto" w:fill="auto"/>
            <w:hideMark/>
          </w:tcPr>
          <w:p w14:paraId="5F89DC6E" w14:textId="1E5C31A2" w:rsidR="007063F1" w:rsidRPr="00721648" w:rsidRDefault="007063F1" w:rsidP="0015691C">
            <w:pPr>
              <w:pStyle w:val="TableText"/>
            </w:pPr>
            <w:r w:rsidRPr="00721648">
              <w:t xml:space="preserve"> Single-use plastic shopping bags</w:t>
            </w:r>
          </w:p>
        </w:tc>
        <w:tc>
          <w:tcPr>
            <w:tcW w:w="2033" w:type="pct"/>
            <w:shd w:val="clear" w:color="auto" w:fill="auto"/>
            <w:hideMark/>
          </w:tcPr>
          <w:p w14:paraId="3FB074E9" w14:textId="0D3EE790" w:rsidR="007063F1" w:rsidRPr="00721648" w:rsidRDefault="007063F1" w:rsidP="0015691C">
            <w:pPr>
              <w:pStyle w:val="TableText"/>
              <w:rPr>
                <w:i/>
                <w:iCs/>
              </w:rPr>
            </w:pPr>
            <w:r w:rsidRPr="00721648">
              <w:t xml:space="preserve"> 22</w:t>
            </w:r>
            <w:r w:rsidRPr="00721648">
              <w:rPr>
                <w:i/>
                <w:iCs/>
              </w:rPr>
              <w:t> </w:t>
            </w:r>
          </w:p>
        </w:tc>
      </w:tr>
      <w:tr w:rsidR="007063F1" w:rsidRPr="00721648" w14:paraId="30CF44EF" w14:textId="77777777" w:rsidTr="007E4A1F">
        <w:trPr>
          <w:trHeight w:val="300"/>
        </w:trPr>
        <w:tc>
          <w:tcPr>
            <w:tcW w:w="2967" w:type="pct"/>
            <w:shd w:val="clear" w:color="auto" w:fill="auto"/>
            <w:hideMark/>
          </w:tcPr>
          <w:p w14:paraId="64D7D931" w14:textId="18957D37" w:rsidR="007063F1" w:rsidRPr="00721648" w:rsidRDefault="007063F1" w:rsidP="0015691C">
            <w:pPr>
              <w:pStyle w:val="TableText"/>
            </w:pPr>
            <w:r w:rsidRPr="00721648">
              <w:t xml:space="preserve"> PVC food trays and containers</w:t>
            </w:r>
          </w:p>
        </w:tc>
        <w:tc>
          <w:tcPr>
            <w:tcW w:w="2033" w:type="pct"/>
            <w:shd w:val="clear" w:color="auto" w:fill="auto"/>
            <w:hideMark/>
          </w:tcPr>
          <w:p w14:paraId="64692577" w14:textId="376F07F6" w:rsidR="007063F1" w:rsidRPr="00721648" w:rsidRDefault="007063F1" w:rsidP="0015691C">
            <w:pPr>
              <w:pStyle w:val="TableText"/>
              <w:rPr>
                <w:i/>
                <w:iCs/>
              </w:rPr>
            </w:pPr>
            <w:r w:rsidRPr="00721648">
              <w:t xml:space="preserve"> 0</w:t>
            </w:r>
          </w:p>
        </w:tc>
      </w:tr>
      <w:tr w:rsidR="007063F1" w:rsidRPr="00721648" w14:paraId="47B2A4F0" w14:textId="77777777" w:rsidTr="007E4A1F">
        <w:trPr>
          <w:trHeight w:val="300"/>
        </w:trPr>
        <w:tc>
          <w:tcPr>
            <w:tcW w:w="2967" w:type="pct"/>
            <w:shd w:val="clear" w:color="auto" w:fill="auto"/>
          </w:tcPr>
          <w:p w14:paraId="0910F598" w14:textId="4F0B8436" w:rsidR="00B95972" w:rsidRPr="00721648" w:rsidRDefault="007063F1" w:rsidP="0015691C">
            <w:pPr>
              <w:pStyle w:val="TableText"/>
            </w:pPr>
            <w:r w:rsidRPr="00721648">
              <w:t xml:space="preserve"> Polystyrene and expanded polystyrene takeaway food </w:t>
            </w:r>
            <w:r w:rsidR="00D73E9E">
              <w:t>and</w:t>
            </w:r>
            <w:r w:rsidR="00D73E9E" w:rsidRPr="00721648">
              <w:t xml:space="preserve"> </w:t>
            </w:r>
          </w:p>
          <w:p w14:paraId="1A946496" w14:textId="6AAA7F10" w:rsidR="007063F1" w:rsidRPr="00721648" w:rsidRDefault="00B95972" w:rsidP="0015691C">
            <w:pPr>
              <w:pStyle w:val="TableText"/>
            </w:pPr>
            <w:r w:rsidRPr="00721648">
              <w:t xml:space="preserve"> </w:t>
            </w:r>
            <w:r w:rsidR="007063F1" w:rsidRPr="00721648">
              <w:t>beverage packaging (plastic type 6)</w:t>
            </w:r>
          </w:p>
        </w:tc>
        <w:tc>
          <w:tcPr>
            <w:tcW w:w="2033" w:type="pct"/>
            <w:shd w:val="clear" w:color="auto" w:fill="auto"/>
          </w:tcPr>
          <w:p w14:paraId="38C70FB7" w14:textId="1AB3CB24" w:rsidR="007063F1" w:rsidRPr="00721648" w:rsidRDefault="007063F1" w:rsidP="0015691C">
            <w:pPr>
              <w:pStyle w:val="TableText"/>
              <w:rPr>
                <w:i/>
                <w:iCs/>
              </w:rPr>
            </w:pPr>
            <w:r w:rsidRPr="00721648">
              <w:t xml:space="preserve"> 3</w:t>
            </w:r>
          </w:p>
        </w:tc>
      </w:tr>
      <w:tr w:rsidR="007063F1" w:rsidRPr="00721648" w14:paraId="0A28C448" w14:textId="77777777" w:rsidTr="007E4A1F">
        <w:trPr>
          <w:trHeight w:val="300"/>
        </w:trPr>
        <w:tc>
          <w:tcPr>
            <w:tcW w:w="2967" w:type="pct"/>
            <w:shd w:val="clear" w:color="auto" w:fill="auto"/>
          </w:tcPr>
          <w:p w14:paraId="2B6E73A4" w14:textId="063E281B" w:rsidR="007063F1" w:rsidRPr="00721648" w:rsidRDefault="007063F1" w:rsidP="0015691C">
            <w:pPr>
              <w:pStyle w:val="TableText"/>
            </w:pPr>
            <w:r w:rsidRPr="00721648">
              <w:t xml:space="preserve"> Plastics with pro-degradant additives</w:t>
            </w:r>
          </w:p>
        </w:tc>
        <w:tc>
          <w:tcPr>
            <w:tcW w:w="2033" w:type="pct"/>
            <w:shd w:val="clear" w:color="auto" w:fill="auto"/>
          </w:tcPr>
          <w:p w14:paraId="72F3B30C" w14:textId="768EA150" w:rsidR="007063F1" w:rsidRPr="00721648" w:rsidRDefault="007063F1" w:rsidP="0015691C">
            <w:pPr>
              <w:pStyle w:val="TableText"/>
              <w:rPr>
                <w:i/>
                <w:iCs/>
              </w:rPr>
            </w:pPr>
            <w:r w:rsidRPr="00721648">
              <w:t xml:space="preserve"> 0</w:t>
            </w:r>
          </w:p>
        </w:tc>
      </w:tr>
      <w:tr w:rsidR="003F37BB" w:rsidRPr="00721648" w14:paraId="01A0700F" w14:textId="77777777" w:rsidTr="007E4A1F">
        <w:trPr>
          <w:trHeight w:val="300"/>
        </w:trPr>
        <w:tc>
          <w:tcPr>
            <w:tcW w:w="2967" w:type="pct"/>
            <w:shd w:val="clear" w:color="auto" w:fill="auto"/>
          </w:tcPr>
          <w:p w14:paraId="6DF8FE2B" w14:textId="29D98785" w:rsidR="003F37BB" w:rsidRPr="00721648" w:rsidRDefault="00B95972" w:rsidP="0015691C">
            <w:pPr>
              <w:pStyle w:val="TableText"/>
            </w:pPr>
            <w:r w:rsidRPr="00721648">
              <w:t xml:space="preserve"> </w:t>
            </w:r>
            <w:r w:rsidR="003F37BB" w:rsidRPr="00721648">
              <w:t>Drink stirrers</w:t>
            </w:r>
          </w:p>
        </w:tc>
        <w:tc>
          <w:tcPr>
            <w:tcW w:w="2033" w:type="pct"/>
            <w:shd w:val="clear" w:color="auto" w:fill="auto"/>
          </w:tcPr>
          <w:p w14:paraId="043BB521" w14:textId="1505CFC9" w:rsidR="003F37BB" w:rsidRPr="00721648" w:rsidRDefault="00CC0F3C" w:rsidP="0015691C">
            <w:pPr>
              <w:pStyle w:val="TableText"/>
            </w:pPr>
            <w:r w:rsidRPr="00721648">
              <w:t xml:space="preserve"> </w:t>
            </w:r>
            <w:r w:rsidR="003F37BB" w:rsidRPr="00721648">
              <w:t>0</w:t>
            </w:r>
          </w:p>
        </w:tc>
      </w:tr>
      <w:tr w:rsidR="007063F1" w:rsidRPr="00721648" w14:paraId="75B43A85" w14:textId="77777777" w:rsidTr="007E4A1F">
        <w:trPr>
          <w:trHeight w:val="300"/>
        </w:trPr>
        <w:tc>
          <w:tcPr>
            <w:tcW w:w="2967" w:type="pct"/>
            <w:shd w:val="clear" w:color="auto" w:fill="auto"/>
          </w:tcPr>
          <w:p w14:paraId="10711B04" w14:textId="6B72A1C4" w:rsidR="007063F1" w:rsidRPr="00721648" w:rsidRDefault="00B95972" w:rsidP="0015691C">
            <w:pPr>
              <w:pStyle w:val="TableText"/>
            </w:pPr>
            <w:r w:rsidRPr="00721648">
              <w:t xml:space="preserve"> </w:t>
            </w:r>
            <w:r w:rsidR="007063F1" w:rsidRPr="00721648">
              <w:t>Cotton bud</w:t>
            </w:r>
            <w:r w:rsidR="00D73E9E">
              <w:t>s</w:t>
            </w:r>
            <w:r w:rsidR="007063F1" w:rsidRPr="00721648">
              <w:t xml:space="preserve"> with plastic stem</w:t>
            </w:r>
            <w:r w:rsidR="00D73E9E">
              <w:t>s</w:t>
            </w:r>
            <w:r w:rsidR="007063F1" w:rsidRPr="00721648">
              <w:t xml:space="preserve"> or synthetic bud</w:t>
            </w:r>
            <w:r w:rsidR="00D73E9E">
              <w:t>s</w:t>
            </w:r>
          </w:p>
        </w:tc>
        <w:tc>
          <w:tcPr>
            <w:tcW w:w="2033" w:type="pct"/>
            <w:shd w:val="clear" w:color="auto" w:fill="auto"/>
          </w:tcPr>
          <w:p w14:paraId="5E261303" w14:textId="1B011336" w:rsidR="007063F1" w:rsidRPr="00721648" w:rsidRDefault="00CC0F3C" w:rsidP="0015691C">
            <w:pPr>
              <w:pStyle w:val="TableText"/>
            </w:pPr>
            <w:r w:rsidRPr="00721648">
              <w:t xml:space="preserve"> </w:t>
            </w:r>
            <w:r w:rsidR="007063F1" w:rsidRPr="00721648">
              <w:t>0</w:t>
            </w:r>
          </w:p>
        </w:tc>
      </w:tr>
      <w:tr w:rsidR="007063F1" w:rsidRPr="00721648" w14:paraId="4DE8A830" w14:textId="77777777" w:rsidTr="007E4A1F">
        <w:trPr>
          <w:trHeight w:val="300"/>
        </w:trPr>
        <w:tc>
          <w:tcPr>
            <w:tcW w:w="2967" w:type="pct"/>
            <w:shd w:val="clear" w:color="auto" w:fill="auto"/>
          </w:tcPr>
          <w:p w14:paraId="58FEA771" w14:textId="55EDF066" w:rsidR="007063F1" w:rsidRPr="00721648" w:rsidRDefault="007063F1" w:rsidP="0015691C">
            <w:pPr>
              <w:pStyle w:val="TableText"/>
              <w:rPr>
                <w:b/>
              </w:rPr>
            </w:pPr>
            <w:r w:rsidRPr="00721648">
              <w:rPr>
                <w:b/>
              </w:rPr>
              <w:t xml:space="preserve"> </w:t>
            </w:r>
            <w:r w:rsidR="00D73E9E">
              <w:rPr>
                <w:b/>
              </w:rPr>
              <w:t>Total</w:t>
            </w:r>
          </w:p>
        </w:tc>
        <w:tc>
          <w:tcPr>
            <w:tcW w:w="2033" w:type="pct"/>
            <w:shd w:val="clear" w:color="auto" w:fill="auto"/>
          </w:tcPr>
          <w:p w14:paraId="5B685DF0" w14:textId="1C91DB4A" w:rsidR="007063F1" w:rsidRPr="00721648" w:rsidRDefault="007063F1" w:rsidP="0015691C">
            <w:pPr>
              <w:pStyle w:val="TableText"/>
              <w:rPr>
                <w:b/>
                <w:i/>
                <w:iCs/>
              </w:rPr>
            </w:pPr>
            <w:r w:rsidRPr="00721648">
              <w:rPr>
                <w:b/>
              </w:rPr>
              <w:t xml:space="preserve"> </w:t>
            </w:r>
            <w:r w:rsidR="003F37BB" w:rsidRPr="00721648">
              <w:rPr>
                <w:b/>
              </w:rPr>
              <w:t>25</w:t>
            </w:r>
          </w:p>
        </w:tc>
      </w:tr>
    </w:tbl>
    <w:p w14:paraId="2C3881DC" w14:textId="4218ED02" w:rsidR="228D36D8" w:rsidRPr="00721648" w:rsidRDefault="228D36D8" w:rsidP="00AA3334">
      <w:pPr>
        <w:pStyle w:val="Heading3"/>
      </w:pPr>
      <w:r w:rsidRPr="00721648">
        <w:t>What we found</w:t>
      </w:r>
    </w:p>
    <w:p w14:paraId="3CCC828E" w14:textId="77216F2D" w:rsidR="001A435B" w:rsidRPr="00721648" w:rsidRDefault="00A1530F" w:rsidP="0015691C">
      <w:pPr>
        <w:pStyle w:val="BodyText"/>
      </w:pPr>
      <w:r w:rsidRPr="00721648">
        <w:t xml:space="preserve">We </w:t>
      </w:r>
      <w:r w:rsidR="001A435B" w:rsidRPr="00721648">
        <w:t xml:space="preserve">received </w:t>
      </w:r>
      <w:r w:rsidR="008D77E6" w:rsidRPr="00721648">
        <w:t>25</w:t>
      </w:r>
      <w:r w:rsidR="001A435B" w:rsidRPr="00721648">
        <w:t xml:space="preserve"> </w:t>
      </w:r>
      <w:r w:rsidR="00C03230" w:rsidRPr="00721648">
        <w:t xml:space="preserve">breach </w:t>
      </w:r>
      <w:r w:rsidR="00410D4F" w:rsidRPr="00721648">
        <w:t xml:space="preserve">reports </w:t>
      </w:r>
      <w:r w:rsidR="00E12F87" w:rsidRPr="00721648">
        <w:t>relating to</w:t>
      </w:r>
      <w:r w:rsidR="00410D4F" w:rsidRPr="00721648">
        <w:t xml:space="preserve"> the plastics ban</w:t>
      </w:r>
      <w:r w:rsidR="00D628D4" w:rsidRPr="00721648">
        <w:t xml:space="preserve"> and</w:t>
      </w:r>
      <w:r w:rsidR="001A435B" w:rsidRPr="00721648">
        <w:t xml:space="preserve"> 34 </w:t>
      </w:r>
      <w:r w:rsidR="00AE7218" w:rsidRPr="00721648">
        <w:t>enquiries from</w:t>
      </w:r>
      <w:r w:rsidR="001A435B" w:rsidRPr="00721648">
        <w:t xml:space="preserve"> industry </w:t>
      </w:r>
      <w:r w:rsidR="00D73E9E">
        <w:t>asking for</w:t>
      </w:r>
      <w:r w:rsidR="00D73E9E" w:rsidRPr="00721648">
        <w:t xml:space="preserve"> </w:t>
      </w:r>
      <w:r w:rsidR="001A435B" w:rsidRPr="00721648">
        <w:t xml:space="preserve">support to meet compliance requirements. </w:t>
      </w:r>
      <w:r w:rsidR="00D73E9E">
        <w:t>We</w:t>
      </w:r>
      <w:r w:rsidR="001A435B" w:rsidRPr="00721648" w:rsidDel="00D73E9E">
        <w:t xml:space="preserve"> </w:t>
      </w:r>
      <w:r w:rsidR="00D73E9E">
        <w:t>took</w:t>
      </w:r>
      <w:r w:rsidR="00D73E9E" w:rsidRPr="00721648">
        <w:t xml:space="preserve"> </w:t>
      </w:r>
      <w:r w:rsidR="001A435B" w:rsidRPr="00721648">
        <w:t xml:space="preserve">a pragmatic approach to assess each enquiry on a case-by-case basis. </w:t>
      </w:r>
      <w:r w:rsidR="00AC1CEA">
        <w:t xml:space="preserve">We </w:t>
      </w:r>
      <w:r w:rsidR="00F9577A">
        <w:t xml:space="preserve">asked a set of questions and assessed </w:t>
      </w:r>
      <w:r w:rsidR="006B4808">
        <w:t>each</w:t>
      </w:r>
      <w:r w:rsidR="00F9577A">
        <w:t xml:space="preserve"> response against </w:t>
      </w:r>
      <w:r w:rsidR="00E01DD5">
        <w:t xml:space="preserve">the </w:t>
      </w:r>
      <w:r w:rsidR="005C5E24">
        <w:t xml:space="preserve">ban’s </w:t>
      </w:r>
      <w:r w:rsidR="00E01DD5">
        <w:t xml:space="preserve">requirements. </w:t>
      </w:r>
    </w:p>
    <w:p w14:paraId="2A147BBC" w14:textId="4EDE79BB" w:rsidR="00103874" w:rsidRPr="00721648" w:rsidRDefault="757C99E2" w:rsidP="00AA3334">
      <w:pPr>
        <w:pStyle w:val="Heading3"/>
      </w:pPr>
      <w:r w:rsidRPr="00721648">
        <w:t>Comments</w:t>
      </w:r>
    </w:p>
    <w:p w14:paraId="0CB95E0D" w14:textId="0CA2FD02" w:rsidR="001A435B" w:rsidRPr="00721648" w:rsidRDefault="002A5BAF" w:rsidP="00CF7481">
      <w:pPr>
        <w:pStyle w:val="Bullet"/>
        <w:numPr>
          <w:ilvl w:val="0"/>
          <w:numId w:val="0"/>
        </w:numPr>
      </w:pPr>
      <w:r w:rsidRPr="00721648">
        <w:t>M</w:t>
      </w:r>
      <w:r w:rsidR="001A435B" w:rsidRPr="00721648">
        <w:t>any importers of food products with integrated cutlery were unaware that the ban included their products</w:t>
      </w:r>
      <w:r w:rsidR="005C5E24">
        <w:t>.</w:t>
      </w:r>
    </w:p>
    <w:p w14:paraId="76B3A63F" w14:textId="3DC6B086" w:rsidR="00F530EC" w:rsidRPr="00721648" w:rsidRDefault="002A5BAF" w:rsidP="00CF7481">
      <w:pPr>
        <w:pStyle w:val="Bullet"/>
        <w:numPr>
          <w:ilvl w:val="0"/>
          <w:numId w:val="0"/>
        </w:numPr>
      </w:pPr>
      <w:r w:rsidRPr="00721648">
        <w:t>R</w:t>
      </w:r>
      <w:r w:rsidR="003031E0" w:rsidRPr="00721648">
        <w:t xml:space="preserve">equests </w:t>
      </w:r>
      <w:r w:rsidR="00CF2D87" w:rsidRPr="00721648">
        <w:t xml:space="preserve">for </w:t>
      </w:r>
      <w:r w:rsidR="005C5E24">
        <w:t xml:space="preserve">a </w:t>
      </w:r>
      <w:r w:rsidR="00CF2D87" w:rsidRPr="00721648">
        <w:t xml:space="preserve">time extension </w:t>
      </w:r>
      <w:r w:rsidR="003031E0" w:rsidRPr="00721648">
        <w:t xml:space="preserve">came from </w:t>
      </w:r>
      <w:r w:rsidR="005C5E24">
        <w:t>companies with</w:t>
      </w:r>
      <w:r w:rsidR="003031E0" w:rsidRPr="00721648">
        <w:t xml:space="preserve"> excess stock</w:t>
      </w:r>
      <w:r w:rsidR="00BB523C">
        <w:t xml:space="preserve">. Where </w:t>
      </w:r>
      <w:r w:rsidR="005C5E24">
        <w:t xml:space="preserve">we granted </w:t>
      </w:r>
      <w:r w:rsidR="00BB523C">
        <w:t xml:space="preserve">extensions, </w:t>
      </w:r>
      <w:r w:rsidR="00DC08CF">
        <w:t xml:space="preserve">we </w:t>
      </w:r>
      <w:r w:rsidR="00AC2474">
        <w:t xml:space="preserve">will </w:t>
      </w:r>
      <w:r w:rsidR="00DC08CF">
        <w:t>closely monitor to ensure</w:t>
      </w:r>
      <w:r w:rsidR="008F0B0F">
        <w:t xml:space="preserve"> the banned stock </w:t>
      </w:r>
      <w:r w:rsidR="00AC2474">
        <w:t>are</w:t>
      </w:r>
      <w:r w:rsidR="00A845C2">
        <w:t xml:space="preserve"> not continuing to be used or supplied</w:t>
      </w:r>
      <w:r w:rsidR="009A1B35">
        <w:t xml:space="preserve"> after the extended deadline. </w:t>
      </w:r>
      <w:r w:rsidRPr="00721648">
        <w:t>E</w:t>
      </w:r>
      <w:r w:rsidR="00E97E4D" w:rsidRPr="00721648">
        <w:t xml:space="preserve">nsuring </w:t>
      </w:r>
      <w:r w:rsidR="005C5E24">
        <w:t xml:space="preserve">we made widely available </w:t>
      </w:r>
      <w:r w:rsidR="00B46DB3" w:rsidRPr="00721648">
        <w:t xml:space="preserve">posters and </w:t>
      </w:r>
      <w:r w:rsidR="00D231D8" w:rsidRPr="00721648">
        <w:t>info</w:t>
      </w:r>
      <w:r w:rsidR="00DD793A">
        <w:t>rmation</w:t>
      </w:r>
      <w:r w:rsidR="00D231D8" w:rsidRPr="00721648">
        <w:t xml:space="preserve"> </w:t>
      </w:r>
      <w:r w:rsidR="008F7C66" w:rsidRPr="00721648">
        <w:t>sheets</w:t>
      </w:r>
      <w:r w:rsidR="00E97254" w:rsidRPr="00721648">
        <w:t xml:space="preserve"> </w:t>
      </w:r>
      <w:r w:rsidR="00C4249B" w:rsidRPr="00721648">
        <w:t xml:space="preserve">relating to </w:t>
      </w:r>
      <w:r w:rsidR="005C5E24">
        <w:t xml:space="preserve">the </w:t>
      </w:r>
      <w:r w:rsidR="00C4249B" w:rsidRPr="00721648">
        <w:t>banned products</w:t>
      </w:r>
      <w:r w:rsidR="005C5E24">
        <w:t>,</w:t>
      </w:r>
      <w:r w:rsidR="00C4249B" w:rsidRPr="00721648">
        <w:t xml:space="preserve"> </w:t>
      </w:r>
      <w:r w:rsidR="00E97254" w:rsidRPr="00721648">
        <w:t xml:space="preserve">in several languages </w:t>
      </w:r>
      <w:r w:rsidR="006A1F4E" w:rsidRPr="00721648">
        <w:t xml:space="preserve">and with </w:t>
      </w:r>
      <w:r w:rsidR="00DD3066" w:rsidRPr="00721648">
        <w:t xml:space="preserve">clear </w:t>
      </w:r>
      <w:r w:rsidR="001003A7" w:rsidRPr="00721648">
        <w:t>pict</w:t>
      </w:r>
      <w:r w:rsidR="002846E4" w:rsidRPr="00721648">
        <w:t>ures and infographics</w:t>
      </w:r>
      <w:r w:rsidR="00AD79E8">
        <w:t>.</w:t>
      </w:r>
      <w:r w:rsidR="002846E4" w:rsidRPr="00721648">
        <w:t xml:space="preserve"> </w:t>
      </w:r>
    </w:p>
    <w:p w14:paraId="67826827" w14:textId="353B2B84" w:rsidR="0015691C" w:rsidRDefault="00C958B1" w:rsidP="00AA1C52">
      <w:pPr>
        <w:pStyle w:val="Bullet"/>
        <w:numPr>
          <w:ilvl w:val="0"/>
          <w:numId w:val="0"/>
        </w:numPr>
      </w:pPr>
      <w:r w:rsidRPr="00721648">
        <w:t xml:space="preserve">The second stage </w:t>
      </w:r>
      <w:r w:rsidR="005C5E24">
        <w:t xml:space="preserve">of the ban </w:t>
      </w:r>
      <w:r w:rsidR="00527A92" w:rsidRPr="00721648">
        <w:t>came into force</w:t>
      </w:r>
      <w:r w:rsidRPr="00721648">
        <w:t xml:space="preserve"> on 1 July 2023</w:t>
      </w:r>
      <w:r w:rsidR="005C5E24">
        <w:t>. It banned</w:t>
      </w:r>
      <w:r w:rsidRPr="00721648" w:rsidDel="005C5E24">
        <w:t xml:space="preserve"> </w:t>
      </w:r>
      <w:r w:rsidRPr="00721648">
        <w:t xml:space="preserve">the sale or manufacture of single-use plastic cutlery, plates and bowls, produce bags </w:t>
      </w:r>
      <w:r w:rsidRPr="00721648" w:rsidDel="00EA18EC">
        <w:t xml:space="preserve">and </w:t>
      </w:r>
      <w:r w:rsidRPr="00721648">
        <w:t>non-compostable produce labels.</w:t>
      </w:r>
      <w:r w:rsidR="0015691C">
        <w:br w:type="page"/>
      </w:r>
    </w:p>
    <w:p w14:paraId="680DD50E" w14:textId="7DEB23FE" w:rsidR="00AA3334" w:rsidRPr="0068458D" w:rsidRDefault="00AA3334" w:rsidP="00AA3334">
      <w:pPr>
        <w:pStyle w:val="Heading2"/>
      </w:pPr>
      <w:bookmarkStart w:id="23" w:name="_Toc193716695"/>
      <w:r w:rsidRPr="0068458D">
        <w:lastRenderedPageBreak/>
        <w:t xml:space="preserve">Regulatory </w:t>
      </w:r>
      <w:r w:rsidR="005C5E24">
        <w:t>c</w:t>
      </w:r>
      <w:r w:rsidRPr="0068458D">
        <w:t xml:space="preserve">ompliance </w:t>
      </w:r>
      <w:r w:rsidRPr="0068458D">
        <w:rPr>
          <w:color w:val="2C9986"/>
        </w:rPr>
        <w:t xml:space="preserve">| </w:t>
      </w:r>
      <w:proofErr w:type="spellStart"/>
      <w:r w:rsidRPr="0068458D">
        <w:rPr>
          <w:color w:val="2C9986"/>
        </w:rPr>
        <w:t>Tautukunga</w:t>
      </w:r>
      <w:proofErr w:type="spellEnd"/>
      <w:r w:rsidRPr="0068458D">
        <w:rPr>
          <w:color w:val="2C9986"/>
        </w:rPr>
        <w:t xml:space="preserve"> </w:t>
      </w:r>
      <w:proofErr w:type="spellStart"/>
      <w:r w:rsidRPr="0068458D">
        <w:rPr>
          <w:color w:val="2C9986"/>
        </w:rPr>
        <w:t>whakahaere</w:t>
      </w:r>
      <w:bookmarkEnd w:id="23"/>
      <w:proofErr w:type="spellEnd"/>
    </w:p>
    <w:p w14:paraId="6B208DB8" w14:textId="3B92554F" w:rsidR="58570D75" w:rsidRPr="00AA3334" w:rsidRDefault="58570D75" w:rsidP="00AA3334">
      <w:pPr>
        <w:pStyle w:val="Heading3"/>
      </w:pPr>
      <w:r w:rsidRPr="00AA3334">
        <w:t>Overview</w:t>
      </w:r>
    </w:p>
    <w:p w14:paraId="02187A65" w14:textId="541F4046" w:rsidR="00926D34" w:rsidRPr="00EA010A" w:rsidRDefault="00AF2BF3" w:rsidP="00CF7481">
      <w:pPr>
        <w:jc w:val="left"/>
        <w:rPr>
          <w:rFonts w:eastAsia="Calibri" w:cstheme="minorHAnsi"/>
        </w:rPr>
      </w:pPr>
      <w:r w:rsidRPr="00EA010A">
        <w:rPr>
          <w:rFonts w:eastAsia="Calibri" w:cstheme="minorHAnsi"/>
        </w:rPr>
        <w:t xml:space="preserve">During 2022/23 </w:t>
      </w:r>
      <w:r w:rsidR="005C5E24">
        <w:rPr>
          <w:rFonts w:eastAsia="Calibri" w:cstheme="minorHAnsi"/>
        </w:rPr>
        <w:t xml:space="preserve">we initiated </w:t>
      </w:r>
      <w:r w:rsidRPr="00EA010A">
        <w:rPr>
          <w:rFonts w:eastAsia="Calibri" w:cstheme="minorHAnsi"/>
        </w:rPr>
        <w:t xml:space="preserve">no new investigations, however two investigations from the 2021/22 period were continued. These </w:t>
      </w:r>
      <w:r w:rsidR="005C5E24">
        <w:rPr>
          <w:rFonts w:eastAsia="Calibri" w:cstheme="minorHAnsi"/>
        </w:rPr>
        <w:t xml:space="preserve">investigations </w:t>
      </w:r>
      <w:r w:rsidR="00684205" w:rsidRPr="00EA010A">
        <w:rPr>
          <w:rFonts w:eastAsia="Calibri" w:cstheme="minorHAnsi"/>
        </w:rPr>
        <w:t>included</w:t>
      </w:r>
      <w:r w:rsidRPr="00EA010A">
        <w:rPr>
          <w:rFonts w:eastAsia="Calibri" w:cstheme="minorHAnsi"/>
        </w:rPr>
        <w:t xml:space="preserve"> the under</w:t>
      </w:r>
      <w:r w:rsidR="0011432C" w:rsidRPr="00EA010A">
        <w:rPr>
          <w:rFonts w:eastAsia="Calibri" w:cstheme="minorHAnsi"/>
        </w:rPr>
        <w:t>-</w:t>
      </w:r>
      <w:r w:rsidRPr="00EA010A">
        <w:rPr>
          <w:rFonts w:eastAsia="Calibri" w:cstheme="minorHAnsi"/>
        </w:rPr>
        <w:t>reporting of net tonnages of waste due to incorrect recording</w:t>
      </w:r>
      <w:r w:rsidR="005C5E24">
        <w:rPr>
          <w:rFonts w:eastAsia="Calibri" w:cstheme="minorHAnsi"/>
        </w:rPr>
        <w:t>,</w:t>
      </w:r>
      <w:r w:rsidRPr="00EA010A">
        <w:rPr>
          <w:rFonts w:eastAsia="Calibri" w:cstheme="minorHAnsi"/>
        </w:rPr>
        <w:t xml:space="preserve"> and reporting of waste received at disposal facilities. </w:t>
      </w:r>
      <w:r w:rsidR="00FE5844" w:rsidRPr="00EA010A">
        <w:rPr>
          <w:rFonts w:eastAsia="Calibri" w:cstheme="minorHAnsi"/>
        </w:rPr>
        <w:t>Under</w:t>
      </w:r>
      <w:r w:rsidR="0011432C" w:rsidRPr="00EA010A">
        <w:rPr>
          <w:rFonts w:eastAsia="Calibri" w:cstheme="minorHAnsi"/>
        </w:rPr>
        <w:t>-</w:t>
      </w:r>
      <w:r w:rsidR="00FE5844" w:rsidRPr="00EA010A">
        <w:rPr>
          <w:rFonts w:eastAsia="Calibri" w:cstheme="minorHAnsi"/>
        </w:rPr>
        <w:t>reporting of waste</w:t>
      </w:r>
      <w:r w:rsidRPr="00EA010A">
        <w:rPr>
          <w:rFonts w:eastAsia="Calibri" w:cstheme="minorHAnsi"/>
        </w:rPr>
        <w:t xml:space="preserve"> </w:t>
      </w:r>
      <w:r w:rsidR="005C5E24">
        <w:rPr>
          <w:rFonts w:eastAsia="Calibri" w:cstheme="minorHAnsi"/>
        </w:rPr>
        <w:t>can</w:t>
      </w:r>
      <w:r w:rsidR="005C5E24" w:rsidRPr="00EA010A">
        <w:rPr>
          <w:rFonts w:eastAsia="Calibri" w:cstheme="minorHAnsi"/>
        </w:rPr>
        <w:t xml:space="preserve"> </w:t>
      </w:r>
      <w:r w:rsidRPr="00EA010A">
        <w:rPr>
          <w:rFonts w:eastAsia="Calibri" w:cstheme="minorHAnsi"/>
        </w:rPr>
        <w:t xml:space="preserve">have serious implications for levy payments which help fund waste management and </w:t>
      </w:r>
      <w:r w:rsidR="0028298E" w:rsidRPr="00EA010A">
        <w:rPr>
          <w:rFonts w:eastAsia="Calibri" w:cstheme="minorHAnsi"/>
        </w:rPr>
        <w:t>minimi</w:t>
      </w:r>
      <w:r w:rsidR="00ED4B31" w:rsidRPr="00EA010A">
        <w:rPr>
          <w:rFonts w:eastAsia="Calibri" w:cstheme="minorHAnsi"/>
        </w:rPr>
        <w:t>s</w:t>
      </w:r>
      <w:r w:rsidR="0028298E" w:rsidRPr="00EA010A">
        <w:rPr>
          <w:rFonts w:eastAsia="Calibri" w:cstheme="minorHAnsi"/>
        </w:rPr>
        <w:t>ation initiatives</w:t>
      </w:r>
      <w:r w:rsidR="00120470" w:rsidRPr="00EA010A">
        <w:rPr>
          <w:rFonts w:eastAsia="Calibri" w:cstheme="minorHAnsi"/>
        </w:rPr>
        <w:t xml:space="preserve"> throughout Aotearoa</w:t>
      </w:r>
      <w:r w:rsidR="00F37A7A" w:rsidRPr="00EA010A">
        <w:rPr>
          <w:rFonts w:eastAsia="Calibri" w:cstheme="minorHAnsi"/>
        </w:rPr>
        <w:t xml:space="preserve">. </w:t>
      </w:r>
    </w:p>
    <w:p w14:paraId="74E58FA1" w14:textId="378E359A" w:rsidR="5933DC2D" w:rsidRPr="006945BE" w:rsidRDefault="5933DC2D" w:rsidP="00AA3334">
      <w:pPr>
        <w:pStyle w:val="Heading3"/>
      </w:pPr>
      <w:r w:rsidRPr="006945BE">
        <w:t>What we found</w:t>
      </w:r>
    </w:p>
    <w:p w14:paraId="5BE1FAEB" w14:textId="584555F3" w:rsidR="4600DB26" w:rsidRPr="00EA010A" w:rsidRDefault="005C5E24" w:rsidP="00AA3334">
      <w:pPr>
        <w:pStyle w:val="BodyText"/>
        <w:rPr>
          <w:rFonts w:eastAsia="Calibri"/>
        </w:rPr>
      </w:pPr>
      <w:r>
        <w:rPr>
          <w:rFonts w:eastAsia="Calibri"/>
        </w:rPr>
        <w:t>Twenty-seven</w:t>
      </w:r>
      <w:r w:rsidRPr="00EA010A">
        <w:rPr>
          <w:rFonts w:eastAsia="Calibri"/>
        </w:rPr>
        <w:t xml:space="preserve"> </w:t>
      </w:r>
      <w:r w:rsidR="4600DB26" w:rsidRPr="00EA010A">
        <w:rPr>
          <w:rFonts w:eastAsia="Calibri"/>
        </w:rPr>
        <w:t xml:space="preserve">reports of non-compliance </w:t>
      </w:r>
      <w:r>
        <w:rPr>
          <w:rFonts w:eastAsia="Calibri"/>
        </w:rPr>
        <w:t xml:space="preserve">were referred </w:t>
      </w:r>
      <w:r w:rsidR="4600DB26" w:rsidRPr="00EA010A">
        <w:rPr>
          <w:rFonts w:eastAsia="Calibri"/>
        </w:rPr>
        <w:t xml:space="preserve">to the </w:t>
      </w:r>
      <w:r>
        <w:rPr>
          <w:rFonts w:eastAsia="Calibri"/>
        </w:rPr>
        <w:t>r</w:t>
      </w:r>
      <w:r w:rsidR="4600DB26" w:rsidRPr="00EA010A">
        <w:rPr>
          <w:rFonts w:eastAsia="Calibri"/>
        </w:rPr>
        <w:t xml:space="preserve">egulatory </w:t>
      </w:r>
      <w:r>
        <w:rPr>
          <w:rFonts w:eastAsia="Calibri"/>
        </w:rPr>
        <w:t>c</w:t>
      </w:r>
      <w:r w:rsidR="4600DB26" w:rsidRPr="00EA010A">
        <w:rPr>
          <w:rFonts w:eastAsia="Calibri"/>
        </w:rPr>
        <w:t xml:space="preserve">ompliance team for further assessment. These referrals covered a range of breaches against the WMA and associated regulations. </w:t>
      </w:r>
      <w:r w:rsidR="008E0B1C" w:rsidRPr="00EA010A">
        <w:rPr>
          <w:rFonts w:eastAsia="Calibri"/>
        </w:rPr>
        <w:t xml:space="preserve">Referrals can </w:t>
      </w:r>
      <w:r>
        <w:rPr>
          <w:rFonts w:eastAsia="Calibri"/>
        </w:rPr>
        <w:t xml:space="preserve">either </w:t>
      </w:r>
      <w:r w:rsidR="008E0B1C" w:rsidRPr="00EA010A">
        <w:rPr>
          <w:rFonts w:eastAsia="Calibri"/>
        </w:rPr>
        <w:t xml:space="preserve">come from internal </w:t>
      </w:r>
      <w:r>
        <w:rPr>
          <w:rFonts w:eastAsia="Calibri"/>
        </w:rPr>
        <w:t xml:space="preserve">Ministry </w:t>
      </w:r>
      <w:r w:rsidR="008E0B1C" w:rsidRPr="00EA010A">
        <w:rPr>
          <w:rFonts w:eastAsia="Calibri"/>
        </w:rPr>
        <w:t xml:space="preserve">teams </w:t>
      </w:r>
      <w:r>
        <w:rPr>
          <w:rFonts w:eastAsia="Calibri"/>
        </w:rPr>
        <w:t>or</w:t>
      </w:r>
      <w:r w:rsidR="008E0B1C" w:rsidRPr="00EA010A">
        <w:rPr>
          <w:rFonts w:eastAsia="Calibri"/>
        </w:rPr>
        <w:t xml:space="preserve"> from members of the public through our online reporting </w:t>
      </w:r>
      <w:r>
        <w:rPr>
          <w:rFonts w:eastAsia="Calibri"/>
        </w:rPr>
        <w:t>tool: ‘</w:t>
      </w:r>
      <w:r w:rsidR="0068168F">
        <w:rPr>
          <w:rFonts w:eastAsia="Calibri"/>
        </w:rPr>
        <w:t>A</w:t>
      </w:r>
      <w:r w:rsidR="008E0B1C" w:rsidRPr="00EA010A">
        <w:rPr>
          <w:rFonts w:eastAsia="Calibri"/>
        </w:rPr>
        <w:t xml:space="preserve">lleged </w:t>
      </w:r>
      <w:r w:rsidR="0068168F">
        <w:rPr>
          <w:rFonts w:eastAsia="Calibri"/>
        </w:rPr>
        <w:t>B</w:t>
      </w:r>
      <w:r w:rsidR="008E0B1C" w:rsidRPr="00EA010A">
        <w:rPr>
          <w:rFonts w:eastAsia="Calibri"/>
        </w:rPr>
        <w:t xml:space="preserve">reach </w:t>
      </w:r>
      <w:r w:rsidR="006C29F2" w:rsidRPr="00EA010A" w:rsidDel="005C5E24">
        <w:rPr>
          <w:rFonts w:eastAsia="Calibri"/>
        </w:rPr>
        <w:t>N</w:t>
      </w:r>
      <w:r w:rsidR="008E0B1C" w:rsidRPr="00EA010A">
        <w:rPr>
          <w:rFonts w:eastAsia="Calibri"/>
        </w:rPr>
        <w:t xml:space="preserve">otification’ </w:t>
      </w:r>
      <w:r>
        <w:rPr>
          <w:rFonts w:eastAsia="Calibri"/>
        </w:rPr>
        <w:t>(ABN)</w:t>
      </w:r>
      <w:r w:rsidR="008E0B1C" w:rsidRPr="00EA010A">
        <w:rPr>
          <w:rFonts w:eastAsia="Calibri"/>
        </w:rPr>
        <w:t>.</w:t>
      </w:r>
      <w:r w:rsidR="00E57874">
        <w:rPr>
          <w:rFonts w:eastAsia="Calibri"/>
        </w:rPr>
        <w:t xml:space="preserve"> </w:t>
      </w:r>
    </w:p>
    <w:p w14:paraId="09229520" w14:textId="77777777" w:rsidR="00361592" w:rsidRPr="006945BE" w:rsidRDefault="00361592" w:rsidP="00AA3334">
      <w:pPr>
        <w:pStyle w:val="Heading3"/>
      </w:pPr>
      <w:r w:rsidRPr="006945BE">
        <w:t xml:space="preserve">Responding to non-compliance </w:t>
      </w:r>
    </w:p>
    <w:p w14:paraId="5F398EEB" w14:textId="6A2A2704" w:rsidR="008467E6" w:rsidRPr="00EA010A" w:rsidRDefault="008467E6" w:rsidP="00AA3334">
      <w:pPr>
        <w:pStyle w:val="BodyText"/>
        <w:rPr>
          <w:rFonts w:eastAsia="Calibri"/>
        </w:rPr>
      </w:pPr>
      <w:r w:rsidRPr="00EA010A">
        <w:rPr>
          <w:rFonts w:eastAsia="Calibri"/>
        </w:rPr>
        <w:t>The 2022/23 period highlighted common non-compliance</w:t>
      </w:r>
      <w:r w:rsidRPr="00EA010A" w:rsidDel="0068168F">
        <w:rPr>
          <w:rFonts w:eastAsia="Calibri"/>
        </w:rPr>
        <w:t xml:space="preserve"> </w:t>
      </w:r>
      <w:r w:rsidR="0068168F">
        <w:rPr>
          <w:rFonts w:eastAsia="Calibri"/>
        </w:rPr>
        <w:t xml:space="preserve">behaviours </w:t>
      </w:r>
      <w:r w:rsidRPr="00EA010A">
        <w:rPr>
          <w:rFonts w:eastAsia="Calibri"/>
        </w:rPr>
        <w:t>by disposal facility operators. These include</w:t>
      </w:r>
      <w:r w:rsidR="00175725">
        <w:rPr>
          <w:rFonts w:eastAsia="Calibri"/>
        </w:rPr>
        <w:t>d</w:t>
      </w:r>
      <w:r w:rsidRPr="00EA010A">
        <w:rPr>
          <w:rFonts w:eastAsia="Calibri"/>
        </w:rPr>
        <w:t xml:space="preserve"> a lack of understanding with how to comply with certain key aspects of the WMA and associated regulations, specifically: </w:t>
      </w:r>
    </w:p>
    <w:p w14:paraId="3E2CB778" w14:textId="6C48B78A" w:rsidR="008467E6" w:rsidRPr="00EA010A" w:rsidRDefault="008467E6" w:rsidP="00AA3334">
      <w:pPr>
        <w:pStyle w:val="Bullet"/>
        <w:rPr>
          <w:rFonts w:eastAsia="Calibri"/>
        </w:rPr>
      </w:pPr>
      <w:r w:rsidRPr="00EA010A">
        <w:rPr>
          <w:rFonts w:eastAsia="Calibri"/>
        </w:rPr>
        <w:t xml:space="preserve">Not submitting monthly returns on time. This has resulted in the Ministry </w:t>
      </w:r>
      <w:r w:rsidR="0068168F">
        <w:rPr>
          <w:rFonts w:eastAsia="Calibri"/>
        </w:rPr>
        <w:t>issuing</w:t>
      </w:r>
      <w:r w:rsidR="0068168F" w:rsidRPr="00EA010A">
        <w:rPr>
          <w:rFonts w:eastAsia="Calibri"/>
        </w:rPr>
        <w:t xml:space="preserve"> </w:t>
      </w:r>
      <w:r w:rsidRPr="00EA010A">
        <w:rPr>
          <w:rFonts w:eastAsia="Calibri"/>
        </w:rPr>
        <w:t xml:space="preserve">15 </w:t>
      </w:r>
      <w:r w:rsidR="0054187D">
        <w:rPr>
          <w:rFonts w:eastAsia="Calibri"/>
        </w:rPr>
        <w:t>compliance letters</w:t>
      </w:r>
      <w:r w:rsidR="000557A2">
        <w:rPr>
          <w:rFonts w:eastAsia="Calibri"/>
        </w:rPr>
        <w:t xml:space="preserve"> </w:t>
      </w:r>
      <w:r w:rsidR="0068168F">
        <w:rPr>
          <w:rFonts w:eastAsia="Calibri"/>
        </w:rPr>
        <w:t>requesting</w:t>
      </w:r>
      <w:r w:rsidRPr="00EA010A">
        <w:rPr>
          <w:rFonts w:eastAsia="Calibri"/>
        </w:rPr>
        <w:t xml:space="preserve"> waste </w:t>
      </w:r>
      <w:r w:rsidR="00485B49">
        <w:rPr>
          <w:rFonts w:eastAsia="Calibri"/>
        </w:rPr>
        <w:t>returns</w:t>
      </w:r>
      <w:r w:rsidR="0068168F">
        <w:rPr>
          <w:rFonts w:eastAsia="Calibri"/>
        </w:rPr>
        <w:t xml:space="preserve"> that were not submitted by the due date</w:t>
      </w:r>
      <w:r w:rsidRPr="00EA010A">
        <w:rPr>
          <w:rFonts w:eastAsia="Calibri"/>
        </w:rPr>
        <w:t>. </w:t>
      </w:r>
    </w:p>
    <w:p w14:paraId="54875839" w14:textId="49A1277B" w:rsidR="008467E6" w:rsidRPr="00EA010A" w:rsidRDefault="008467E6" w:rsidP="00AA3334">
      <w:pPr>
        <w:pStyle w:val="Bullet"/>
        <w:rPr>
          <w:rFonts w:eastAsia="Calibri"/>
        </w:rPr>
      </w:pPr>
      <w:r w:rsidRPr="00EA010A">
        <w:rPr>
          <w:rFonts w:eastAsia="Calibri"/>
        </w:rPr>
        <w:t>Incorrect use of conversion factors to convert the volume of waste or diverted material into weight</w:t>
      </w:r>
      <w:r w:rsidR="00C9130A">
        <w:rPr>
          <w:rFonts w:eastAsia="Calibri"/>
        </w:rPr>
        <w:t xml:space="preserve"> (at facilities where there is no weighbridge available)</w:t>
      </w:r>
      <w:r w:rsidRPr="00EA010A">
        <w:rPr>
          <w:rFonts w:eastAsia="Calibri"/>
        </w:rPr>
        <w:t>. This has resulted in an under</w:t>
      </w:r>
      <w:r w:rsidR="0068168F">
        <w:rPr>
          <w:rFonts w:eastAsia="Calibri"/>
        </w:rPr>
        <w:t>-</w:t>
      </w:r>
      <w:r w:rsidRPr="00EA010A">
        <w:rPr>
          <w:rFonts w:eastAsia="Calibri"/>
        </w:rPr>
        <w:t xml:space="preserve">reporting of net waste and associated waste levy, which </w:t>
      </w:r>
      <w:r w:rsidR="0068168F">
        <w:rPr>
          <w:rFonts w:eastAsia="Calibri"/>
        </w:rPr>
        <w:t>we have later recovered.</w:t>
      </w:r>
      <w:r w:rsidR="00E57874">
        <w:rPr>
          <w:rFonts w:eastAsia="Calibri"/>
        </w:rPr>
        <w:t xml:space="preserve"> </w:t>
      </w:r>
    </w:p>
    <w:p w14:paraId="6750768B" w14:textId="0A8F5808" w:rsidR="008467E6" w:rsidRPr="00EA010A" w:rsidRDefault="008467E6" w:rsidP="00AA3334">
      <w:pPr>
        <w:pStyle w:val="Bullet"/>
        <w:rPr>
          <w:rFonts w:eastAsia="Calibri"/>
        </w:rPr>
      </w:pPr>
      <w:r w:rsidRPr="00EA010A">
        <w:rPr>
          <w:rFonts w:eastAsia="Calibri"/>
        </w:rPr>
        <w:t>Incorrect</w:t>
      </w:r>
      <w:r w:rsidR="0068168F">
        <w:rPr>
          <w:rFonts w:eastAsia="Calibri"/>
        </w:rPr>
        <w:t>ly</w:t>
      </w:r>
      <w:r w:rsidRPr="00EA010A">
        <w:rPr>
          <w:rFonts w:eastAsia="Calibri"/>
        </w:rPr>
        <w:t xml:space="preserve"> recording and reporting material deemed to be diverted onsite. This has led to the Ministry publishing a new </w:t>
      </w:r>
      <w:r w:rsidR="0068168F">
        <w:rPr>
          <w:rFonts w:eastAsia="Calibri"/>
        </w:rPr>
        <w:t xml:space="preserve">factsheet, </w:t>
      </w:r>
      <w:hyperlink r:id="rId24" w:history="1">
        <w:r w:rsidRPr="00967328">
          <w:rPr>
            <w:rStyle w:val="Hyperlink"/>
            <w:rFonts w:eastAsia="Calibri"/>
            <w:i/>
          </w:rPr>
          <w:t>Managing diversion at levied disposal facilities</w:t>
        </w:r>
      </w:hyperlink>
      <w:r w:rsidR="0068168F">
        <w:rPr>
          <w:rFonts w:eastAsia="Calibri"/>
          <w:i/>
          <w:iCs/>
        </w:rPr>
        <w:t>,</w:t>
      </w:r>
      <w:r w:rsidRPr="00EA010A" w:rsidDel="0068168F">
        <w:rPr>
          <w:rFonts w:eastAsia="Calibri"/>
        </w:rPr>
        <w:t xml:space="preserve"> </w:t>
      </w:r>
      <w:r w:rsidRPr="00EA010A">
        <w:rPr>
          <w:rFonts w:eastAsia="Calibri"/>
        </w:rPr>
        <w:t>to provide guidance to the regulated community.</w:t>
      </w:r>
      <w:r w:rsidR="00E57874">
        <w:rPr>
          <w:rFonts w:eastAsia="Calibri"/>
        </w:rPr>
        <w:t xml:space="preserve"> </w:t>
      </w:r>
    </w:p>
    <w:p w14:paraId="2226A682" w14:textId="1C1EB07A" w:rsidR="00AF2BF3" w:rsidRPr="006945BE" w:rsidRDefault="00E661D9" w:rsidP="00AA3334">
      <w:pPr>
        <w:pStyle w:val="Tableheading"/>
      </w:pPr>
      <w:bookmarkStart w:id="24" w:name="_Toc193716076"/>
      <w:r w:rsidRPr="00E16E16">
        <w:rPr>
          <w:bCs/>
        </w:rPr>
        <w:t>Table 1</w:t>
      </w:r>
      <w:r w:rsidR="00601A7B" w:rsidRPr="00E16E16">
        <w:rPr>
          <w:bCs/>
        </w:rPr>
        <w:t>1</w:t>
      </w:r>
      <w:r w:rsidRPr="00E16E16">
        <w:rPr>
          <w:bCs/>
        </w:rPr>
        <w:t>:</w:t>
      </w:r>
      <w:r w:rsidR="00AA3334">
        <w:rPr>
          <w:bCs/>
        </w:rPr>
        <w:tab/>
      </w:r>
      <w:r w:rsidR="00AF2BF3" w:rsidRPr="00601A7B">
        <w:t>Referrals and proactive investigations</w:t>
      </w:r>
      <w:r w:rsidR="00604280" w:rsidRPr="00601A7B">
        <w:t xml:space="preserve"> conducted</w:t>
      </w:r>
      <w:bookmarkEnd w:id="24"/>
    </w:p>
    <w:tbl>
      <w:tblPr>
        <w:tblW w:w="5000" w:type="pct"/>
        <w:tblBorders>
          <w:bottom w:val="single" w:sz="4" w:space="0" w:color="1B556B"/>
          <w:insideH w:val="single" w:sz="4" w:space="0" w:color="1B556B"/>
          <w:insideV w:val="single" w:sz="4" w:space="0" w:color="1B556B"/>
        </w:tblBorders>
        <w:tblCellMar>
          <w:left w:w="0" w:type="dxa"/>
          <w:right w:w="0" w:type="dxa"/>
        </w:tblCellMar>
        <w:tblLook w:val="04A0" w:firstRow="1" w:lastRow="0" w:firstColumn="1" w:lastColumn="0" w:noHBand="0" w:noVBand="1"/>
      </w:tblPr>
      <w:tblGrid>
        <w:gridCol w:w="3284"/>
        <w:gridCol w:w="1315"/>
        <w:gridCol w:w="1345"/>
        <w:gridCol w:w="1448"/>
        <w:gridCol w:w="1446"/>
      </w:tblGrid>
      <w:tr w:rsidR="00E6427E" w:rsidRPr="006945BE" w14:paraId="49DEB9C4" w14:textId="77777777" w:rsidTr="00AA3334">
        <w:trPr>
          <w:trHeight w:val="225"/>
          <w:tblHeader/>
        </w:trPr>
        <w:tc>
          <w:tcPr>
            <w:tcW w:w="1858" w:type="pct"/>
            <w:shd w:val="clear" w:color="auto" w:fill="1B556B"/>
            <w:tcMar>
              <w:left w:w="108" w:type="dxa"/>
              <w:right w:w="108" w:type="dxa"/>
            </w:tcMar>
            <w:hideMark/>
          </w:tcPr>
          <w:p w14:paraId="3FCE8A57" w14:textId="77777777" w:rsidR="00AF2BF3" w:rsidRPr="00AA3334" w:rsidRDefault="00AF2BF3" w:rsidP="00AA3334">
            <w:pPr>
              <w:pStyle w:val="TableTextbold"/>
              <w:rPr>
                <w:color w:val="FFFFFF" w:themeColor="background1"/>
              </w:rPr>
            </w:pPr>
            <w:r w:rsidRPr="00AA3334">
              <w:rPr>
                <w:color w:val="FFFFFF" w:themeColor="background1"/>
              </w:rPr>
              <w:t>  </w:t>
            </w:r>
          </w:p>
        </w:tc>
        <w:tc>
          <w:tcPr>
            <w:tcW w:w="744" w:type="pct"/>
            <w:shd w:val="clear" w:color="auto" w:fill="1B556B"/>
            <w:tcMar>
              <w:left w:w="108" w:type="dxa"/>
              <w:right w:w="108" w:type="dxa"/>
            </w:tcMar>
            <w:hideMark/>
          </w:tcPr>
          <w:p w14:paraId="719DFF86" w14:textId="615AB647" w:rsidR="00AF2BF3" w:rsidRPr="00AA3334" w:rsidRDefault="00AF2BF3" w:rsidP="00CF7481">
            <w:pPr>
              <w:pStyle w:val="TableTextbold"/>
              <w:jc w:val="both"/>
              <w:rPr>
                <w:color w:val="FFFFFF" w:themeColor="background1"/>
              </w:rPr>
            </w:pPr>
            <w:r w:rsidRPr="00AA3334">
              <w:rPr>
                <w:color w:val="FFFFFF" w:themeColor="background1"/>
              </w:rPr>
              <w:t>Referrals</w:t>
            </w:r>
            <w:r w:rsidR="00AA3334">
              <w:rPr>
                <w:color w:val="FFFFFF" w:themeColor="background1"/>
              </w:rPr>
              <w:br/>
            </w:r>
            <w:r w:rsidRPr="00AA3334">
              <w:rPr>
                <w:color w:val="FFFFFF" w:themeColor="background1"/>
              </w:rPr>
              <w:t>2021/22 </w:t>
            </w:r>
          </w:p>
        </w:tc>
        <w:tc>
          <w:tcPr>
            <w:tcW w:w="761" w:type="pct"/>
            <w:shd w:val="clear" w:color="auto" w:fill="1B556B"/>
            <w:tcMar>
              <w:left w:w="108" w:type="dxa"/>
              <w:right w:w="108" w:type="dxa"/>
            </w:tcMar>
            <w:hideMark/>
          </w:tcPr>
          <w:p w14:paraId="5560A24D" w14:textId="0FDC6B61" w:rsidR="00AF2BF3" w:rsidRPr="00AA3334" w:rsidRDefault="004F12B8" w:rsidP="00CF7481">
            <w:pPr>
              <w:pStyle w:val="TableTextbold"/>
              <w:jc w:val="both"/>
              <w:rPr>
                <w:color w:val="FFFFFF" w:themeColor="background1"/>
              </w:rPr>
            </w:pPr>
            <w:r w:rsidRPr="00AA3334">
              <w:rPr>
                <w:color w:val="FFFFFF" w:themeColor="background1"/>
              </w:rPr>
              <w:t>I</w:t>
            </w:r>
            <w:r w:rsidR="00AF2BF3" w:rsidRPr="00AA3334">
              <w:rPr>
                <w:color w:val="FFFFFF" w:themeColor="background1"/>
              </w:rPr>
              <w:t>nvestigations</w:t>
            </w:r>
            <w:r w:rsidR="00AA3334">
              <w:rPr>
                <w:color w:val="FFFFFF" w:themeColor="background1"/>
              </w:rPr>
              <w:br/>
            </w:r>
            <w:r w:rsidR="00AF2BF3" w:rsidRPr="00AA3334">
              <w:rPr>
                <w:color w:val="FFFFFF" w:themeColor="background1"/>
              </w:rPr>
              <w:t>2021/22 </w:t>
            </w:r>
          </w:p>
        </w:tc>
        <w:tc>
          <w:tcPr>
            <w:tcW w:w="819" w:type="pct"/>
            <w:shd w:val="clear" w:color="auto" w:fill="1B556B"/>
            <w:tcMar>
              <w:left w:w="108" w:type="dxa"/>
              <w:right w:w="108" w:type="dxa"/>
            </w:tcMar>
            <w:hideMark/>
          </w:tcPr>
          <w:p w14:paraId="773F5017" w14:textId="402C8E57" w:rsidR="00AF2BF3" w:rsidRPr="00AA3334" w:rsidRDefault="00AF2BF3" w:rsidP="00CF7481">
            <w:pPr>
              <w:pStyle w:val="TableTextbold"/>
              <w:jc w:val="both"/>
              <w:rPr>
                <w:color w:val="FFFFFF" w:themeColor="background1"/>
              </w:rPr>
            </w:pPr>
            <w:r w:rsidRPr="00AA3334">
              <w:rPr>
                <w:color w:val="FFFFFF" w:themeColor="background1"/>
              </w:rPr>
              <w:t xml:space="preserve">Referrals </w:t>
            </w:r>
            <w:r w:rsidR="00AA3334">
              <w:rPr>
                <w:color w:val="FFFFFF" w:themeColor="background1"/>
              </w:rPr>
              <w:br/>
            </w:r>
            <w:r w:rsidRPr="00AA3334">
              <w:rPr>
                <w:color w:val="FFFFFF" w:themeColor="background1"/>
              </w:rPr>
              <w:t>2022/23 </w:t>
            </w:r>
          </w:p>
        </w:tc>
        <w:tc>
          <w:tcPr>
            <w:tcW w:w="818" w:type="pct"/>
            <w:shd w:val="clear" w:color="auto" w:fill="1B556B"/>
            <w:tcMar>
              <w:left w:w="108" w:type="dxa"/>
              <w:right w:w="108" w:type="dxa"/>
            </w:tcMar>
            <w:hideMark/>
          </w:tcPr>
          <w:p w14:paraId="69E621E0" w14:textId="77FFA74B" w:rsidR="00AF2BF3" w:rsidRPr="00AA3334" w:rsidRDefault="00AF2BF3" w:rsidP="00CF7481">
            <w:pPr>
              <w:pStyle w:val="TableTextbold"/>
              <w:jc w:val="both"/>
              <w:rPr>
                <w:color w:val="FFFFFF" w:themeColor="background1"/>
              </w:rPr>
            </w:pPr>
            <w:r w:rsidRPr="00AA3334">
              <w:rPr>
                <w:color w:val="FFFFFF" w:themeColor="background1"/>
              </w:rPr>
              <w:t>Investigations</w:t>
            </w:r>
            <w:r w:rsidR="00AA3334">
              <w:rPr>
                <w:color w:val="FFFFFF" w:themeColor="background1"/>
              </w:rPr>
              <w:br/>
            </w:r>
            <w:r w:rsidRPr="00AA3334">
              <w:rPr>
                <w:color w:val="FFFFFF" w:themeColor="background1"/>
              </w:rPr>
              <w:t>2022/23 </w:t>
            </w:r>
          </w:p>
        </w:tc>
      </w:tr>
      <w:tr w:rsidR="00AF2BF3" w:rsidRPr="006945BE" w14:paraId="004F16B3" w14:textId="77777777" w:rsidTr="00AA3334">
        <w:trPr>
          <w:trHeight w:val="75"/>
        </w:trPr>
        <w:tc>
          <w:tcPr>
            <w:tcW w:w="1858" w:type="pct"/>
            <w:shd w:val="clear" w:color="auto" w:fill="auto"/>
            <w:tcMar>
              <w:left w:w="108" w:type="dxa"/>
              <w:right w:w="108" w:type="dxa"/>
            </w:tcMar>
            <w:vAlign w:val="bottom"/>
            <w:hideMark/>
          </w:tcPr>
          <w:p w14:paraId="008966EE" w14:textId="02E63645" w:rsidR="00AF2BF3" w:rsidRPr="00AA3334" w:rsidRDefault="004F12B8" w:rsidP="00AA3334">
            <w:pPr>
              <w:pStyle w:val="TableText"/>
            </w:pPr>
            <w:r w:rsidRPr="00AA3334">
              <w:t xml:space="preserve"> </w:t>
            </w:r>
            <w:r w:rsidR="00AF2BF3" w:rsidRPr="00AA3334">
              <w:t xml:space="preserve">Territorial </w:t>
            </w:r>
            <w:r w:rsidR="0068168F">
              <w:t>a</w:t>
            </w:r>
            <w:r w:rsidR="00AF2BF3" w:rsidRPr="00AA3334">
              <w:t>uthority </w:t>
            </w:r>
          </w:p>
        </w:tc>
        <w:tc>
          <w:tcPr>
            <w:tcW w:w="744" w:type="pct"/>
            <w:shd w:val="clear" w:color="auto" w:fill="auto"/>
            <w:tcMar>
              <w:left w:w="108" w:type="dxa"/>
              <w:right w:w="108" w:type="dxa"/>
            </w:tcMar>
            <w:vAlign w:val="bottom"/>
            <w:hideMark/>
          </w:tcPr>
          <w:p w14:paraId="323E59F4" w14:textId="04F67BFE" w:rsidR="00AF2BF3" w:rsidRPr="00AA3334" w:rsidRDefault="004F12B8" w:rsidP="00AA3334">
            <w:pPr>
              <w:pStyle w:val="TableText"/>
            </w:pPr>
            <w:r w:rsidRPr="00AA3334">
              <w:t xml:space="preserve"> </w:t>
            </w:r>
            <w:r w:rsidR="00AF2BF3" w:rsidRPr="00AA3334">
              <w:t>0 </w:t>
            </w:r>
          </w:p>
        </w:tc>
        <w:tc>
          <w:tcPr>
            <w:tcW w:w="761" w:type="pct"/>
            <w:shd w:val="clear" w:color="auto" w:fill="auto"/>
            <w:tcMar>
              <w:left w:w="108" w:type="dxa"/>
              <w:right w:w="108" w:type="dxa"/>
            </w:tcMar>
            <w:vAlign w:val="bottom"/>
            <w:hideMark/>
          </w:tcPr>
          <w:p w14:paraId="1D0DC6E7" w14:textId="6C8F5AD3" w:rsidR="00AF2BF3" w:rsidRPr="00AA3334" w:rsidRDefault="004F12B8" w:rsidP="00AA3334">
            <w:pPr>
              <w:pStyle w:val="TableText"/>
            </w:pPr>
            <w:r w:rsidRPr="00AA3334">
              <w:t xml:space="preserve"> </w:t>
            </w:r>
            <w:r w:rsidR="00AF2BF3" w:rsidRPr="00AA3334">
              <w:t>0 </w:t>
            </w:r>
          </w:p>
        </w:tc>
        <w:tc>
          <w:tcPr>
            <w:tcW w:w="819" w:type="pct"/>
            <w:shd w:val="clear" w:color="auto" w:fill="auto"/>
            <w:tcMar>
              <w:left w:w="108" w:type="dxa"/>
              <w:right w:w="108" w:type="dxa"/>
            </w:tcMar>
            <w:vAlign w:val="bottom"/>
            <w:hideMark/>
          </w:tcPr>
          <w:p w14:paraId="3494420E" w14:textId="18E86266" w:rsidR="00AF2BF3" w:rsidRPr="00AA3334" w:rsidRDefault="004F12B8" w:rsidP="00AA3334">
            <w:pPr>
              <w:pStyle w:val="TableText"/>
            </w:pPr>
            <w:r w:rsidRPr="00AA3334">
              <w:t xml:space="preserve"> </w:t>
            </w:r>
            <w:r w:rsidR="00AF2BF3" w:rsidRPr="00AA3334">
              <w:t>0 </w:t>
            </w:r>
          </w:p>
        </w:tc>
        <w:tc>
          <w:tcPr>
            <w:tcW w:w="818" w:type="pct"/>
            <w:shd w:val="clear" w:color="auto" w:fill="auto"/>
            <w:tcMar>
              <w:left w:w="108" w:type="dxa"/>
              <w:right w:w="108" w:type="dxa"/>
            </w:tcMar>
            <w:vAlign w:val="bottom"/>
            <w:hideMark/>
          </w:tcPr>
          <w:p w14:paraId="5FED7FCF" w14:textId="405E1887" w:rsidR="00AF2BF3" w:rsidRPr="00AA3334" w:rsidRDefault="004F12B8" w:rsidP="00AA3334">
            <w:pPr>
              <w:pStyle w:val="TableText"/>
            </w:pPr>
            <w:r w:rsidRPr="00AA3334">
              <w:t xml:space="preserve"> </w:t>
            </w:r>
            <w:r w:rsidR="00AF2BF3" w:rsidRPr="00AA3334">
              <w:t>0 </w:t>
            </w:r>
          </w:p>
        </w:tc>
      </w:tr>
      <w:tr w:rsidR="00AF2BF3" w:rsidRPr="006945BE" w14:paraId="57F3EDC1" w14:textId="77777777" w:rsidTr="00AA3334">
        <w:trPr>
          <w:trHeight w:val="75"/>
        </w:trPr>
        <w:tc>
          <w:tcPr>
            <w:tcW w:w="1858" w:type="pct"/>
            <w:shd w:val="clear" w:color="auto" w:fill="auto"/>
            <w:tcMar>
              <w:left w:w="108" w:type="dxa"/>
              <w:right w:w="108" w:type="dxa"/>
            </w:tcMar>
            <w:vAlign w:val="bottom"/>
            <w:hideMark/>
          </w:tcPr>
          <w:p w14:paraId="75267225" w14:textId="4D32E500" w:rsidR="00AF2BF3" w:rsidRPr="00AA3334" w:rsidRDefault="004F12B8" w:rsidP="00AA3334">
            <w:pPr>
              <w:pStyle w:val="TableText"/>
            </w:pPr>
            <w:r w:rsidRPr="00AA3334">
              <w:t xml:space="preserve"> </w:t>
            </w:r>
            <w:r w:rsidR="00CD0F95" w:rsidRPr="00AA3334">
              <w:t xml:space="preserve">Disposal </w:t>
            </w:r>
            <w:r w:rsidR="0068168F">
              <w:t>f</w:t>
            </w:r>
            <w:r w:rsidR="00AF2BF3" w:rsidRPr="00AA3334">
              <w:t xml:space="preserve">acility </w:t>
            </w:r>
            <w:r w:rsidR="0068168F">
              <w:t>c</w:t>
            </w:r>
            <w:r w:rsidR="00AF2BF3" w:rsidRPr="00AA3334">
              <w:t>ompliance </w:t>
            </w:r>
          </w:p>
        </w:tc>
        <w:tc>
          <w:tcPr>
            <w:tcW w:w="744" w:type="pct"/>
            <w:shd w:val="clear" w:color="auto" w:fill="auto"/>
            <w:tcMar>
              <w:left w:w="108" w:type="dxa"/>
              <w:right w:w="108" w:type="dxa"/>
            </w:tcMar>
            <w:vAlign w:val="bottom"/>
            <w:hideMark/>
          </w:tcPr>
          <w:p w14:paraId="5EF5DA38" w14:textId="7EFF6AA7" w:rsidR="00AF2BF3" w:rsidRPr="00AA3334" w:rsidRDefault="004F12B8" w:rsidP="00AA3334">
            <w:pPr>
              <w:pStyle w:val="TableText"/>
            </w:pPr>
            <w:r w:rsidRPr="00AA3334">
              <w:t xml:space="preserve"> </w:t>
            </w:r>
            <w:r w:rsidR="00750024" w:rsidRPr="00AA3334">
              <w:t>3</w:t>
            </w:r>
            <w:r w:rsidR="00AF2BF3" w:rsidRPr="00AA3334">
              <w:t> </w:t>
            </w:r>
          </w:p>
        </w:tc>
        <w:tc>
          <w:tcPr>
            <w:tcW w:w="761" w:type="pct"/>
            <w:shd w:val="clear" w:color="auto" w:fill="auto"/>
            <w:tcMar>
              <w:left w:w="108" w:type="dxa"/>
              <w:right w:w="108" w:type="dxa"/>
            </w:tcMar>
            <w:vAlign w:val="bottom"/>
            <w:hideMark/>
          </w:tcPr>
          <w:p w14:paraId="18C18A69" w14:textId="529C4DA2" w:rsidR="00AF2BF3" w:rsidRPr="00AA3334" w:rsidRDefault="004F12B8" w:rsidP="00AA3334">
            <w:pPr>
              <w:pStyle w:val="TableText"/>
            </w:pPr>
            <w:r w:rsidRPr="00AA3334">
              <w:t xml:space="preserve"> </w:t>
            </w:r>
            <w:r w:rsidR="00AF2BF3" w:rsidRPr="00AA3334">
              <w:t>3 </w:t>
            </w:r>
          </w:p>
        </w:tc>
        <w:tc>
          <w:tcPr>
            <w:tcW w:w="819" w:type="pct"/>
            <w:shd w:val="clear" w:color="auto" w:fill="auto"/>
            <w:tcMar>
              <w:left w:w="108" w:type="dxa"/>
              <w:right w:w="108" w:type="dxa"/>
            </w:tcMar>
            <w:vAlign w:val="bottom"/>
            <w:hideMark/>
          </w:tcPr>
          <w:p w14:paraId="53E79F7B" w14:textId="2613AB5D" w:rsidR="00AF2BF3" w:rsidRPr="00AA3334" w:rsidRDefault="004F12B8" w:rsidP="00AA3334">
            <w:pPr>
              <w:pStyle w:val="TableText"/>
            </w:pPr>
            <w:r w:rsidRPr="00AA3334">
              <w:t xml:space="preserve"> </w:t>
            </w:r>
            <w:r w:rsidR="00E511F3" w:rsidRPr="00AA3334">
              <w:t>7</w:t>
            </w:r>
            <w:r w:rsidR="00AF2BF3" w:rsidRPr="00AA3334">
              <w:t> </w:t>
            </w:r>
          </w:p>
        </w:tc>
        <w:tc>
          <w:tcPr>
            <w:tcW w:w="818" w:type="pct"/>
            <w:shd w:val="clear" w:color="auto" w:fill="auto"/>
            <w:tcMar>
              <w:left w:w="108" w:type="dxa"/>
              <w:right w:w="108" w:type="dxa"/>
            </w:tcMar>
            <w:vAlign w:val="bottom"/>
            <w:hideMark/>
          </w:tcPr>
          <w:p w14:paraId="3FAA415E" w14:textId="74DFD293" w:rsidR="00AF2BF3" w:rsidRPr="00AA3334" w:rsidRDefault="004F12B8" w:rsidP="00AA3334">
            <w:pPr>
              <w:pStyle w:val="TableText"/>
            </w:pPr>
            <w:r w:rsidRPr="00AA3334">
              <w:t xml:space="preserve"> </w:t>
            </w:r>
            <w:r w:rsidR="00CD0F95" w:rsidRPr="00AA3334">
              <w:t>2</w:t>
            </w:r>
            <w:r w:rsidR="00AF2BF3" w:rsidRPr="00AA3334">
              <w:t> </w:t>
            </w:r>
          </w:p>
        </w:tc>
      </w:tr>
      <w:tr w:rsidR="00AF2BF3" w:rsidRPr="006945BE" w14:paraId="6496670C" w14:textId="77777777" w:rsidTr="00AA3334">
        <w:trPr>
          <w:trHeight w:val="75"/>
        </w:trPr>
        <w:tc>
          <w:tcPr>
            <w:tcW w:w="1858" w:type="pct"/>
            <w:shd w:val="clear" w:color="auto" w:fill="auto"/>
            <w:tcMar>
              <w:left w:w="108" w:type="dxa"/>
              <w:right w:w="108" w:type="dxa"/>
            </w:tcMar>
            <w:vAlign w:val="bottom"/>
            <w:hideMark/>
          </w:tcPr>
          <w:p w14:paraId="43F4E176" w14:textId="27E59A8A" w:rsidR="00AF2BF3" w:rsidRPr="00AA3334" w:rsidRDefault="004F12B8" w:rsidP="00AA3334">
            <w:pPr>
              <w:pStyle w:val="TableText"/>
            </w:pPr>
            <w:r w:rsidRPr="00AA3334">
              <w:t xml:space="preserve"> </w:t>
            </w:r>
            <w:r w:rsidR="00AF2BF3" w:rsidRPr="00AA3334">
              <w:t xml:space="preserve">Fund </w:t>
            </w:r>
            <w:r w:rsidR="0068168F">
              <w:t>c</w:t>
            </w:r>
            <w:r w:rsidR="00AF2BF3" w:rsidRPr="00AA3334">
              <w:t>ompliance </w:t>
            </w:r>
          </w:p>
        </w:tc>
        <w:tc>
          <w:tcPr>
            <w:tcW w:w="744" w:type="pct"/>
            <w:shd w:val="clear" w:color="auto" w:fill="auto"/>
            <w:tcMar>
              <w:left w:w="108" w:type="dxa"/>
              <w:right w:w="108" w:type="dxa"/>
            </w:tcMar>
            <w:vAlign w:val="bottom"/>
            <w:hideMark/>
          </w:tcPr>
          <w:p w14:paraId="247A5405" w14:textId="27AB8F64" w:rsidR="00AF2BF3" w:rsidRPr="00AA3334" w:rsidRDefault="004F12B8" w:rsidP="00AA3334">
            <w:pPr>
              <w:pStyle w:val="TableText"/>
            </w:pPr>
            <w:r w:rsidRPr="00AA3334">
              <w:t xml:space="preserve"> </w:t>
            </w:r>
            <w:r w:rsidR="00AF2BF3" w:rsidRPr="00AA3334">
              <w:t>0 </w:t>
            </w:r>
          </w:p>
        </w:tc>
        <w:tc>
          <w:tcPr>
            <w:tcW w:w="761" w:type="pct"/>
            <w:shd w:val="clear" w:color="auto" w:fill="auto"/>
            <w:tcMar>
              <w:left w:w="108" w:type="dxa"/>
              <w:right w:w="108" w:type="dxa"/>
            </w:tcMar>
            <w:vAlign w:val="bottom"/>
            <w:hideMark/>
          </w:tcPr>
          <w:p w14:paraId="03F609BA" w14:textId="515B18CA" w:rsidR="00AF2BF3" w:rsidRPr="00AA3334" w:rsidRDefault="004F12B8" w:rsidP="00AA3334">
            <w:pPr>
              <w:pStyle w:val="TableText"/>
            </w:pPr>
            <w:r w:rsidRPr="00AA3334">
              <w:t xml:space="preserve"> </w:t>
            </w:r>
            <w:r w:rsidR="00AF2BF3" w:rsidRPr="00AA3334">
              <w:t>0 </w:t>
            </w:r>
          </w:p>
        </w:tc>
        <w:tc>
          <w:tcPr>
            <w:tcW w:w="819" w:type="pct"/>
            <w:shd w:val="clear" w:color="auto" w:fill="auto"/>
            <w:tcMar>
              <w:left w:w="108" w:type="dxa"/>
              <w:right w:w="108" w:type="dxa"/>
            </w:tcMar>
            <w:vAlign w:val="bottom"/>
            <w:hideMark/>
          </w:tcPr>
          <w:p w14:paraId="10DFEA1B" w14:textId="5BA1CD20" w:rsidR="00AF2BF3" w:rsidRPr="00AA3334" w:rsidRDefault="004F12B8" w:rsidP="00AA3334">
            <w:pPr>
              <w:pStyle w:val="TableText"/>
            </w:pPr>
            <w:r w:rsidRPr="00AA3334">
              <w:t xml:space="preserve"> </w:t>
            </w:r>
            <w:r w:rsidR="00AF2BF3" w:rsidRPr="00AA3334">
              <w:t>0 </w:t>
            </w:r>
          </w:p>
        </w:tc>
        <w:tc>
          <w:tcPr>
            <w:tcW w:w="818" w:type="pct"/>
            <w:shd w:val="clear" w:color="auto" w:fill="auto"/>
            <w:tcMar>
              <w:left w:w="108" w:type="dxa"/>
              <w:right w:w="108" w:type="dxa"/>
            </w:tcMar>
            <w:vAlign w:val="bottom"/>
            <w:hideMark/>
          </w:tcPr>
          <w:p w14:paraId="481154DA" w14:textId="499E41F2" w:rsidR="00AF2BF3" w:rsidRPr="00AA3334" w:rsidRDefault="004F12B8" w:rsidP="00AA3334">
            <w:pPr>
              <w:pStyle w:val="TableText"/>
            </w:pPr>
            <w:r w:rsidRPr="00AA3334">
              <w:t xml:space="preserve"> </w:t>
            </w:r>
            <w:r w:rsidR="00AF2BF3" w:rsidRPr="00AA3334">
              <w:t>0 </w:t>
            </w:r>
          </w:p>
        </w:tc>
      </w:tr>
      <w:tr w:rsidR="00AF2BF3" w:rsidRPr="006945BE" w14:paraId="7687ABCA" w14:textId="77777777" w:rsidTr="00AA3334">
        <w:trPr>
          <w:trHeight w:val="75"/>
        </w:trPr>
        <w:tc>
          <w:tcPr>
            <w:tcW w:w="1858" w:type="pct"/>
            <w:shd w:val="clear" w:color="auto" w:fill="auto"/>
            <w:tcMar>
              <w:left w:w="108" w:type="dxa"/>
              <w:right w:w="108" w:type="dxa"/>
            </w:tcMar>
            <w:vAlign w:val="bottom"/>
            <w:hideMark/>
          </w:tcPr>
          <w:p w14:paraId="78FC1398" w14:textId="042B64F4" w:rsidR="00AF2BF3" w:rsidRPr="00AA3334" w:rsidRDefault="004F12B8" w:rsidP="00AA3334">
            <w:pPr>
              <w:pStyle w:val="TableText"/>
            </w:pPr>
            <w:r w:rsidRPr="00AA3334">
              <w:t xml:space="preserve"> </w:t>
            </w:r>
            <w:r w:rsidR="00AF2BF3" w:rsidRPr="00AA3334">
              <w:t xml:space="preserve">Product </w:t>
            </w:r>
            <w:r w:rsidR="0068168F">
              <w:t>c</w:t>
            </w:r>
            <w:r w:rsidR="00AF2BF3" w:rsidRPr="00AA3334">
              <w:t>ompliance </w:t>
            </w:r>
          </w:p>
        </w:tc>
        <w:tc>
          <w:tcPr>
            <w:tcW w:w="744" w:type="pct"/>
            <w:shd w:val="clear" w:color="auto" w:fill="auto"/>
            <w:tcMar>
              <w:left w:w="108" w:type="dxa"/>
              <w:right w:w="108" w:type="dxa"/>
            </w:tcMar>
            <w:vAlign w:val="bottom"/>
            <w:hideMark/>
          </w:tcPr>
          <w:p w14:paraId="79889F0F" w14:textId="7BA8B994" w:rsidR="00AF2BF3" w:rsidRPr="00AA3334" w:rsidRDefault="004F12B8" w:rsidP="00AA3334">
            <w:pPr>
              <w:pStyle w:val="TableText"/>
            </w:pPr>
            <w:r w:rsidRPr="00AA3334">
              <w:t xml:space="preserve"> </w:t>
            </w:r>
            <w:r w:rsidR="00AF2BF3" w:rsidRPr="00AA3334">
              <w:t>0 </w:t>
            </w:r>
          </w:p>
        </w:tc>
        <w:tc>
          <w:tcPr>
            <w:tcW w:w="761" w:type="pct"/>
            <w:shd w:val="clear" w:color="auto" w:fill="auto"/>
            <w:tcMar>
              <w:left w:w="108" w:type="dxa"/>
              <w:right w:w="108" w:type="dxa"/>
            </w:tcMar>
            <w:vAlign w:val="bottom"/>
            <w:hideMark/>
          </w:tcPr>
          <w:p w14:paraId="094AF192" w14:textId="2ED2EE87" w:rsidR="00AF2BF3" w:rsidRPr="00AA3334" w:rsidRDefault="004F12B8" w:rsidP="00AA3334">
            <w:pPr>
              <w:pStyle w:val="TableText"/>
            </w:pPr>
            <w:r w:rsidRPr="00AA3334">
              <w:t xml:space="preserve"> </w:t>
            </w:r>
            <w:r w:rsidR="00AF2BF3" w:rsidRPr="00AA3334">
              <w:t>0 </w:t>
            </w:r>
          </w:p>
        </w:tc>
        <w:tc>
          <w:tcPr>
            <w:tcW w:w="819" w:type="pct"/>
            <w:shd w:val="clear" w:color="auto" w:fill="auto"/>
            <w:tcMar>
              <w:left w:w="108" w:type="dxa"/>
              <w:right w:w="108" w:type="dxa"/>
            </w:tcMar>
            <w:vAlign w:val="bottom"/>
            <w:hideMark/>
          </w:tcPr>
          <w:p w14:paraId="1B222FE7" w14:textId="69472342" w:rsidR="00AF2BF3" w:rsidRPr="00AA3334" w:rsidRDefault="004F12B8" w:rsidP="00AA3334">
            <w:pPr>
              <w:pStyle w:val="TableText"/>
            </w:pPr>
            <w:r w:rsidRPr="00AA3334">
              <w:t xml:space="preserve"> </w:t>
            </w:r>
            <w:r w:rsidR="00AF2BF3" w:rsidRPr="00AA3334">
              <w:t>0 </w:t>
            </w:r>
          </w:p>
        </w:tc>
        <w:tc>
          <w:tcPr>
            <w:tcW w:w="818" w:type="pct"/>
            <w:shd w:val="clear" w:color="auto" w:fill="auto"/>
            <w:tcMar>
              <w:left w:w="108" w:type="dxa"/>
              <w:right w:w="108" w:type="dxa"/>
            </w:tcMar>
            <w:vAlign w:val="bottom"/>
            <w:hideMark/>
          </w:tcPr>
          <w:p w14:paraId="510F2A1C" w14:textId="5754B429" w:rsidR="00AF2BF3" w:rsidRPr="00AA3334" w:rsidRDefault="004F12B8" w:rsidP="00AA3334">
            <w:pPr>
              <w:pStyle w:val="TableText"/>
            </w:pPr>
            <w:r w:rsidRPr="00AA3334">
              <w:t xml:space="preserve"> </w:t>
            </w:r>
            <w:r w:rsidR="00AF2BF3" w:rsidRPr="00AA3334">
              <w:t>0 </w:t>
            </w:r>
          </w:p>
        </w:tc>
      </w:tr>
      <w:tr w:rsidR="00C251C2" w:rsidRPr="006945BE" w14:paraId="741A5BDF" w14:textId="77777777" w:rsidTr="00AA3334">
        <w:trPr>
          <w:trHeight w:val="75"/>
        </w:trPr>
        <w:tc>
          <w:tcPr>
            <w:tcW w:w="1858" w:type="pct"/>
            <w:shd w:val="clear" w:color="auto" w:fill="auto"/>
            <w:tcMar>
              <w:left w:w="108" w:type="dxa"/>
              <w:right w:w="108" w:type="dxa"/>
            </w:tcMar>
            <w:vAlign w:val="bottom"/>
          </w:tcPr>
          <w:p w14:paraId="3996CD38" w14:textId="34A1094C" w:rsidR="00CD0F95" w:rsidRPr="00AA3334" w:rsidRDefault="004F12B8" w:rsidP="00AA3334">
            <w:pPr>
              <w:pStyle w:val="TableText"/>
            </w:pPr>
            <w:r w:rsidRPr="00AA3334">
              <w:t xml:space="preserve"> </w:t>
            </w:r>
            <w:r w:rsidR="00CD0F95" w:rsidRPr="00AA3334">
              <w:t xml:space="preserve">Levy </w:t>
            </w:r>
            <w:r w:rsidR="0068168F">
              <w:t>a</w:t>
            </w:r>
            <w:r w:rsidR="00CD0F95" w:rsidRPr="00AA3334">
              <w:t>dministration</w:t>
            </w:r>
          </w:p>
        </w:tc>
        <w:tc>
          <w:tcPr>
            <w:tcW w:w="744" w:type="pct"/>
            <w:shd w:val="clear" w:color="auto" w:fill="auto"/>
            <w:tcMar>
              <w:left w:w="108" w:type="dxa"/>
              <w:right w:w="108" w:type="dxa"/>
            </w:tcMar>
            <w:vAlign w:val="bottom"/>
          </w:tcPr>
          <w:p w14:paraId="694BBFDF" w14:textId="12E46332" w:rsidR="00CD0F95" w:rsidRPr="00AA3334" w:rsidRDefault="004F12B8" w:rsidP="00AA3334">
            <w:pPr>
              <w:pStyle w:val="TableText"/>
            </w:pPr>
            <w:r w:rsidRPr="00AA3334">
              <w:t xml:space="preserve"> </w:t>
            </w:r>
            <w:r w:rsidR="00750024" w:rsidRPr="00AA3334">
              <w:t>4</w:t>
            </w:r>
          </w:p>
        </w:tc>
        <w:tc>
          <w:tcPr>
            <w:tcW w:w="761" w:type="pct"/>
            <w:shd w:val="clear" w:color="auto" w:fill="auto"/>
            <w:tcMar>
              <w:left w:w="108" w:type="dxa"/>
              <w:right w:w="108" w:type="dxa"/>
            </w:tcMar>
            <w:vAlign w:val="bottom"/>
          </w:tcPr>
          <w:p w14:paraId="1A0CC8BF" w14:textId="6D156F28" w:rsidR="00CD0F95" w:rsidRPr="00AA3334" w:rsidRDefault="004F12B8" w:rsidP="00AA3334">
            <w:pPr>
              <w:pStyle w:val="TableText"/>
            </w:pPr>
            <w:r w:rsidRPr="00AA3334">
              <w:t xml:space="preserve"> </w:t>
            </w:r>
            <w:r w:rsidR="00E511F3" w:rsidRPr="00AA3334">
              <w:t>0</w:t>
            </w:r>
          </w:p>
        </w:tc>
        <w:tc>
          <w:tcPr>
            <w:tcW w:w="819" w:type="pct"/>
            <w:shd w:val="clear" w:color="auto" w:fill="auto"/>
            <w:tcMar>
              <w:left w:w="108" w:type="dxa"/>
              <w:right w:w="108" w:type="dxa"/>
            </w:tcMar>
            <w:vAlign w:val="bottom"/>
          </w:tcPr>
          <w:p w14:paraId="777E0F17" w14:textId="692084A0" w:rsidR="00CD0F95" w:rsidRPr="00AA3334" w:rsidRDefault="004F12B8" w:rsidP="00AA3334">
            <w:pPr>
              <w:pStyle w:val="TableText"/>
            </w:pPr>
            <w:r w:rsidRPr="00AA3334">
              <w:t xml:space="preserve"> </w:t>
            </w:r>
            <w:r w:rsidR="00E511F3" w:rsidRPr="00AA3334">
              <w:t>7</w:t>
            </w:r>
          </w:p>
        </w:tc>
        <w:tc>
          <w:tcPr>
            <w:tcW w:w="818" w:type="pct"/>
            <w:shd w:val="clear" w:color="auto" w:fill="auto"/>
            <w:tcMar>
              <w:left w:w="108" w:type="dxa"/>
              <w:right w:w="108" w:type="dxa"/>
            </w:tcMar>
            <w:vAlign w:val="bottom"/>
          </w:tcPr>
          <w:p w14:paraId="3A15DF0A" w14:textId="67905B2A" w:rsidR="00CD0F95" w:rsidRPr="00AA3334" w:rsidRDefault="004F12B8" w:rsidP="00AA3334">
            <w:pPr>
              <w:pStyle w:val="TableText"/>
            </w:pPr>
            <w:r w:rsidRPr="00AA3334">
              <w:t xml:space="preserve"> </w:t>
            </w:r>
            <w:r w:rsidR="00E511F3" w:rsidRPr="00AA3334">
              <w:t>0</w:t>
            </w:r>
          </w:p>
        </w:tc>
      </w:tr>
      <w:tr w:rsidR="00AF2BF3" w:rsidRPr="006945BE" w14:paraId="3B8FADBD" w14:textId="77777777" w:rsidTr="00AA3334">
        <w:trPr>
          <w:trHeight w:val="75"/>
        </w:trPr>
        <w:tc>
          <w:tcPr>
            <w:tcW w:w="1858" w:type="pct"/>
            <w:shd w:val="clear" w:color="auto" w:fill="auto"/>
            <w:tcMar>
              <w:left w:w="108" w:type="dxa"/>
              <w:right w:w="108" w:type="dxa"/>
            </w:tcMar>
            <w:vAlign w:val="bottom"/>
            <w:hideMark/>
          </w:tcPr>
          <w:p w14:paraId="4DD65A78" w14:textId="2946DECE" w:rsidR="00AF2BF3" w:rsidRPr="00AA3334" w:rsidRDefault="004F12B8" w:rsidP="00AA3334">
            <w:pPr>
              <w:pStyle w:val="TableText"/>
            </w:pPr>
            <w:r w:rsidRPr="00AA3334">
              <w:t xml:space="preserve"> </w:t>
            </w:r>
            <w:r w:rsidR="00AF2BF3" w:rsidRPr="00AA3334">
              <w:t xml:space="preserve">Alleged Breach Notification </w:t>
            </w:r>
            <w:r w:rsidR="0068168F">
              <w:t>t</w:t>
            </w:r>
            <w:r w:rsidR="00AF2BF3" w:rsidRPr="00AA3334">
              <w:t>ool </w:t>
            </w:r>
          </w:p>
        </w:tc>
        <w:tc>
          <w:tcPr>
            <w:tcW w:w="744" w:type="pct"/>
            <w:shd w:val="clear" w:color="auto" w:fill="auto"/>
            <w:tcMar>
              <w:left w:w="108" w:type="dxa"/>
              <w:right w:w="108" w:type="dxa"/>
            </w:tcMar>
            <w:vAlign w:val="bottom"/>
            <w:hideMark/>
          </w:tcPr>
          <w:p w14:paraId="335991A0" w14:textId="5EBE3587" w:rsidR="00AF2BF3" w:rsidRPr="00AA3334" w:rsidRDefault="004F12B8" w:rsidP="00AA3334">
            <w:pPr>
              <w:pStyle w:val="TableText"/>
            </w:pPr>
            <w:r w:rsidRPr="00AA3334">
              <w:t xml:space="preserve"> </w:t>
            </w:r>
            <w:r w:rsidR="00AF2BF3" w:rsidRPr="00AA3334">
              <w:t>11 </w:t>
            </w:r>
          </w:p>
        </w:tc>
        <w:tc>
          <w:tcPr>
            <w:tcW w:w="761" w:type="pct"/>
            <w:shd w:val="clear" w:color="auto" w:fill="auto"/>
            <w:tcMar>
              <w:left w:w="108" w:type="dxa"/>
              <w:right w:w="108" w:type="dxa"/>
            </w:tcMar>
            <w:vAlign w:val="bottom"/>
            <w:hideMark/>
          </w:tcPr>
          <w:p w14:paraId="0E346D69" w14:textId="6A56419F" w:rsidR="00AF2BF3" w:rsidRPr="00AA3334" w:rsidRDefault="004F12B8" w:rsidP="00AA3334">
            <w:pPr>
              <w:pStyle w:val="TableText"/>
            </w:pPr>
            <w:r w:rsidRPr="00AA3334">
              <w:t xml:space="preserve"> </w:t>
            </w:r>
            <w:r w:rsidR="00AF2BF3" w:rsidRPr="00AA3334">
              <w:t>0 </w:t>
            </w:r>
          </w:p>
        </w:tc>
        <w:tc>
          <w:tcPr>
            <w:tcW w:w="819" w:type="pct"/>
            <w:shd w:val="clear" w:color="auto" w:fill="auto"/>
            <w:tcMar>
              <w:left w:w="108" w:type="dxa"/>
              <w:right w:w="108" w:type="dxa"/>
            </w:tcMar>
            <w:vAlign w:val="bottom"/>
            <w:hideMark/>
          </w:tcPr>
          <w:p w14:paraId="0C561729" w14:textId="1F8CCC50" w:rsidR="00AF2BF3" w:rsidRPr="00AA3334" w:rsidRDefault="004F12B8" w:rsidP="00AA3334">
            <w:pPr>
              <w:pStyle w:val="TableText"/>
            </w:pPr>
            <w:r w:rsidRPr="00AA3334">
              <w:t xml:space="preserve"> </w:t>
            </w:r>
            <w:r w:rsidR="00AF2BF3" w:rsidRPr="00AA3334">
              <w:t>13 </w:t>
            </w:r>
          </w:p>
        </w:tc>
        <w:tc>
          <w:tcPr>
            <w:tcW w:w="818" w:type="pct"/>
            <w:shd w:val="clear" w:color="auto" w:fill="auto"/>
            <w:tcMar>
              <w:left w:w="108" w:type="dxa"/>
              <w:right w:w="108" w:type="dxa"/>
            </w:tcMar>
            <w:vAlign w:val="bottom"/>
            <w:hideMark/>
          </w:tcPr>
          <w:p w14:paraId="5979660B" w14:textId="28064508" w:rsidR="00AF2BF3" w:rsidRPr="00AA3334" w:rsidRDefault="004F12B8" w:rsidP="00AA3334">
            <w:pPr>
              <w:pStyle w:val="TableText"/>
            </w:pPr>
            <w:r w:rsidRPr="00AA3334">
              <w:t xml:space="preserve"> </w:t>
            </w:r>
            <w:r w:rsidR="00AF2BF3" w:rsidRPr="00AA3334">
              <w:t>0 </w:t>
            </w:r>
          </w:p>
        </w:tc>
      </w:tr>
      <w:tr w:rsidR="00AF2BF3" w:rsidRPr="006945BE" w14:paraId="6BE1B865" w14:textId="77777777" w:rsidTr="00AA3334">
        <w:trPr>
          <w:trHeight w:val="330"/>
        </w:trPr>
        <w:tc>
          <w:tcPr>
            <w:tcW w:w="1858" w:type="pct"/>
            <w:shd w:val="clear" w:color="auto" w:fill="auto"/>
            <w:tcMar>
              <w:left w:w="108" w:type="dxa"/>
              <w:right w:w="108" w:type="dxa"/>
            </w:tcMar>
            <w:vAlign w:val="bottom"/>
            <w:hideMark/>
          </w:tcPr>
          <w:p w14:paraId="1208FE89" w14:textId="48F26608" w:rsidR="00AF2BF3" w:rsidRPr="00CF7481" w:rsidRDefault="004F12B8" w:rsidP="00AA3334">
            <w:pPr>
              <w:pStyle w:val="TableText"/>
              <w:rPr>
                <w:b/>
              </w:rPr>
            </w:pPr>
            <w:r w:rsidRPr="00AA3334">
              <w:t xml:space="preserve"> </w:t>
            </w:r>
            <w:r w:rsidR="0068168F" w:rsidRPr="00CF7481">
              <w:rPr>
                <w:b/>
              </w:rPr>
              <w:t>Total </w:t>
            </w:r>
          </w:p>
        </w:tc>
        <w:tc>
          <w:tcPr>
            <w:tcW w:w="744" w:type="pct"/>
            <w:shd w:val="clear" w:color="auto" w:fill="auto"/>
            <w:tcMar>
              <w:left w:w="108" w:type="dxa"/>
              <w:right w:w="108" w:type="dxa"/>
            </w:tcMar>
            <w:vAlign w:val="bottom"/>
            <w:hideMark/>
          </w:tcPr>
          <w:p w14:paraId="7E197D32" w14:textId="42185702" w:rsidR="00AF2BF3" w:rsidRPr="00AA3334" w:rsidRDefault="004F12B8" w:rsidP="00AA3334">
            <w:pPr>
              <w:pStyle w:val="TableText"/>
            </w:pPr>
            <w:r w:rsidRPr="00AA3334">
              <w:t xml:space="preserve"> </w:t>
            </w:r>
            <w:r w:rsidR="00AF2BF3" w:rsidRPr="00AA3334">
              <w:t>18 </w:t>
            </w:r>
          </w:p>
        </w:tc>
        <w:tc>
          <w:tcPr>
            <w:tcW w:w="761" w:type="pct"/>
            <w:shd w:val="clear" w:color="auto" w:fill="auto"/>
            <w:tcMar>
              <w:left w:w="108" w:type="dxa"/>
              <w:right w:w="108" w:type="dxa"/>
            </w:tcMar>
            <w:vAlign w:val="bottom"/>
            <w:hideMark/>
          </w:tcPr>
          <w:p w14:paraId="32E4E68B" w14:textId="0A2066C7" w:rsidR="00AF2BF3" w:rsidRPr="00AA3334" w:rsidRDefault="004F12B8" w:rsidP="00AA3334">
            <w:pPr>
              <w:pStyle w:val="TableText"/>
            </w:pPr>
            <w:r w:rsidRPr="00AA3334">
              <w:t xml:space="preserve"> </w:t>
            </w:r>
            <w:r w:rsidR="00AF2BF3" w:rsidRPr="00AA3334">
              <w:t>3 </w:t>
            </w:r>
          </w:p>
        </w:tc>
        <w:tc>
          <w:tcPr>
            <w:tcW w:w="819" w:type="pct"/>
            <w:shd w:val="clear" w:color="auto" w:fill="auto"/>
            <w:tcMar>
              <w:left w:w="108" w:type="dxa"/>
              <w:right w:w="108" w:type="dxa"/>
            </w:tcMar>
            <w:vAlign w:val="bottom"/>
            <w:hideMark/>
          </w:tcPr>
          <w:p w14:paraId="126D343F" w14:textId="7786D8E6" w:rsidR="00AF2BF3" w:rsidRPr="00AA3334" w:rsidRDefault="004F12B8" w:rsidP="00AA3334">
            <w:pPr>
              <w:pStyle w:val="TableText"/>
            </w:pPr>
            <w:r w:rsidRPr="00AA3334">
              <w:t xml:space="preserve"> </w:t>
            </w:r>
            <w:r w:rsidR="00AF2BF3" w:rsidRPr="00AA3334">
              <w:t>27 </w:t>
            </w:r>
          </w:p>
        </w:tc>
        <w:tc>
          <w:tcPr>
            <w:tcW w:w="818" w:type="pct"/>
            <w:shd w:val="clear" w:color="auto" w:fill="auto"/>
            <w:tcMar>
              <w:left w:w="108" w:type="dxa"/>
              <w:right w:w="108" w:type="dxa"/>
            </w:tcMar>
            <w:vAlign w:val="bottom"/>
            <w:hideMark/>
          </w:tcPr>
          <w:p w14:paraId="6822C362" w14:textId="13931787" w:rsidR="00AF2BF3" w:rsidRPr="00AA3334" w:rsidRDefault="004F12B8" w:rsidP="00AA3334">
            <w:pPr>
              <w:pStyle w:val="TableText"/>
            </w:pPr>
            <w:r w:rsidRPr="00AA3334">
              <w:t xml:space="preserve"> </w:t>
            </w:r>
            <w:r w:rsidR="00CD0F95" w:rsidRPr="00AA3334">
              <w:t>2</w:t>
            </w:r>
            <w:r w:rsidR="00AF2BF3" w:rsidRPr="00AA3334">
              <w:t> </w:t>
            </w:r>
          </w:p>
        </w:tc>
      </w:tr>
    </w:tbl>
    <w:p w14:paraId="0CF6CACB" w14:textId="347543F4" w:rsidR="00CC2A52" w:rsidRPr="006945BE" w:rsidRDefault="00E661D9" w:rsidP="00354B5B">
      <w:pPr>
        <w:pStyle w:val="Tableheading"/>
      </w:pPr>
      <w:bookmarkStart w:id="25" w:name="_Toc193716077"/>
      <w:r w:rsidRPr="00E16E16">
        <w:lastRenderedPageBreak/>
        <w:t>Table 1</w:t>
      </w:r>
      <w:r w:rsidR="0086744D" w:rsidRPr="00E16E16">
        <w:t>2</w:t>
      </w:r>
      <w:r w:rsidRPr="00E16E16">
        <w:t>:</w:t>
      </w:r>
      <w:r w:rsidR="00354B5B">
        <w:tab/>
      </w:r>
      <w:r w:rsidR="00B53F58">
        <w:t>E</w:t>
      </w:r>
      <w:r w:rsidR="00AF2BF3" w:rsidRPr="0086744D">
        <w:t>nforcement tools</w:t>
      </w:r>
      <w:r w:rsidRPr="0086744D">
        <w:t xml:space="preserve"> </w:t>
      </w:r>
      <w:r w:rsidR="0068168F">
        <w:t>used</w:t>
      </w:r>
      <w:bookmarkEnd w:id="25"/>
    </w:p>
    <w:tbl>
      <w:tblPr>
        <w:tblpPr w:leftFromText="180" w:rightFromText="180" w:vertAnchor="text" w:tblpY="1"/>
        <w:tblOverlap w:val="never"/>
        <w:tblW w:w="5000" w:type="pct"/>
        <w:tblBorders>
          <w:bottom w:val="single" w:sz="4" w:space="0" w:color="1B556B"/>
          <w:insideH w:val="single" w:sz="4" w:space="0" w:color="1B556B"/>
          <w:insideV w:val="single" w:sz="4" w:space="0" w:color="1B556B"/>
        </w:tblBorders>
        <w:tblCellMar>
          <w:left w:w="0" w:type="dxa"/>
          <w:right w:w="0" w:type="dxa"/>
        </w:tblCellMar>
        <w:tblLook w:val="04A0" w:firstRow="1" w:lastRow="0" w:firstColumn="1" w:lastColumn="0" w:noHBand="0" w:noVBand="1"/>
      </w:tblPr>
      <w:tblGrid>
        <w:gridCol w:w="4615"/>
        <w:gridCol w:w="1451"/>
        <w:gridCol w:w="1319"/>
        <w:gridCol w:w="1453"/>
      </w:tblGrid>
      <w:tr w:rsidR="00244214" w:rsidRPr="00EA010A" w14:paraId="33D0AE92" w14:textId="77777777" w:rsidTr="00842C29">
        <w:trPr>
          <w:trHeight w:val="274"/>
        </w:trPr>
        <w:tc>
          <w:tcPr>
            <w:tcW w:w="2611" w:type="pct"/>
            <w:shd w:val="clear" w:color="auto" w:fill="1B556B"/>
            <w:tcMar>
              <w:left w:w="108" w:type="dxa"/>
              <w:right w:w="108" w:type="dxa"/>
            </w:tcMar>
            <w:hideMark/>
          </w:tcPr>
          <w:p w14:paraId="6745F8C1" w14:textId="108751CA" w:rsidR="00244214" w:rsidRPr="00354B5B" w:rsidRDefault="00244214" w:rsidP="00354B5B">
            <w:pPr>
              <w:pStyle w:val="TableTextbold"/>
              <w:rPr>
                <w:color w:val="FFFFFF" w:themeColor="background1"/>
              </w:rPr>
            </w:pPr>
            <w:r w:rsidRPr="00354B5B">
              <w:rPr>
                <w:color w:val="FFFFFF" w:themeColor="background1"/>
              </w:rPr>
              <w:t>Tool</w:t>
            </w:r>
          </w:p>
        </w:tc>
        <w:tc>
          <w:tcPr>
            <w:tcW w:w="821" w:type="pct"/>
            <w:shd w:val="clear" w:color="auto" w:fill="1B556B"/>
            <w:tcMar>
              <w:left w:w="108" w:type="dxa"/>
              <w:right w:w="108" w:type="dxa"/>
            </w:tcMar>
            <w:hideMark/>
          </w:tcPr>
          <w:p w14:paraId="7535EDB2" w14:textId="6258ABA3" w:rsidR="00244214" w:rsidRPr="00354B5B" w:rsidRDefault="00244214" w:rsidP="00354B5B">
            <w:pPr>
              <w:pStyle w:val="TableTextbold"/>
              <w:rPr>
                <w:color w:val="FFFFFF" w:themeColor="background1"/>
              </w:rPr>
            </w:pPr>
            <w:r w:rsidRPr="00354B5B">
              <w:rPr>
                <w:color w:val="FFFFFF" w:themeColor="background1"/>
              </w:rPr>
              <w:t>2020/21</w:t>
            </w:r>
          </w:p>
        </w:tc>
        <w:tc>
          <w:tcPr>
            <w:tcW w:w="746" w:type="pct"/>
            <w:shd w:val="clear" w:color="auto" w:fill="1B556B"/>
            <w:tcMar>
              <w:left w:w="108" w:type="dxa"/>
              <w:right w:w="108" w:type="dxa"/>
            </w:tcMar>
            <w:hideMark/>
          </w:tcPr>
          <w:p w14:paraId="30ECAE6B" w14:textId="360879DB" w:rsidR="00244214" w:rsidRPr="00354B5B" w:rsidRDefault="00244214" w:rsidP="00354B5B">
            <w:pPr>
              <w:pStyle w:val="TableTextbold"/>
              <w:rPr>
                <w:color w:val="FFFFFF" w:themeColor="background1"/>
              </w:rPr>
            </w:pPr>
            <w:r w:rsidRPr="00354B5B">
              <w:rPr>
                <w:color w:val="FFFFFF" w:themeColor="background1"/>
              </w:rPr>
              <w:t>2021/22</w:t>
            </w:r>
          </w:p>
        </w:tc>
        <w:tc>
          <w:tcPr>
            <w:tcW w:w="822" w:type="pct"/>
            <w:shd w:val="clear" w:color="auto" w:fill="1B556B"/>
            <w:tcMar>
              <w:left w:w="108" w:type="dxa"/>
              <w:right w:w="108" w:type="dxa"/>
            </w:tcMar>
            <w:hideMark/>
          </w:tcPr>
          <w:p w14:paraId="02EC06E2" w14:textId="0C614E88" w:rsidR="00244214" w:rsidRPr="00354B5B" w:rsidRDefault="00244214" w:rsidP="00354B5B">
            <w:pPr>
              <w:pStyle w:val="TableTextbold"/>
              <w:rPr>
                <w:color w:val="FFFFFF" w:themeColor="background1"/>
              </w:rPr>
            </w:pPr>
            <w:r w:rsidRPr="00354B5B">
              <w:rPr>
                <w:color w:val="FFFFFF" w:themeColor="background1"/>
              </w:rPr>
              <w:t>2022/23</w:t>
            </w:r>
          </w:p>
        </w:tc>
      </w:tr>
      <w:tr w:rsidR="00244214" w:rsidRPr="00EA010A" w14:paraId="1E3DE0EC" w14:textId="77777777" w:rsidTr="00842C29">
        <w:trPr>
          <w:trHeight w:val="300"/>
        </w:trPr>
        <w:tc>
          <w:tcPr>
            <w:tcW w:w="2611" w:type="pct"/>
            <w:shd w:val="clear" w:color="auto" w:fill="auto"/>
            <w:tcMar>
              <w:left w:w="108" w:type="dxa"/>
              <w:right w:w="108" w:type="dxa"/>
            </w:tcMar>
            <w:hideMark/>
          </w:tcPr>
          <w:p w14:paraId="67C5DFCB" w14:textId="1F00B28B" w:rsidR="00244214" w:rsidRPr="00EA010A" w:rsidRDefault="00244214" w:rsidP="00354B5B">
            <w:pPr>
              <w:pStyle w:val="TableText"/>
            </w:pPr>
            <w:r w:rsidRPr="00EA010A">
              <w:t>Education</w:t>
            </w:r>
            <w:r w:rsidR="0068168F">
              <w:t xml:space="preserve"> and/or </w:t>
            </w:r>
            <w:r w:rsidRPr="00EA010A">
              <w:t>advice letter</w:t>
            </w:r>
          </w:p>
        </w:tc>
        <w:tc>
          <w:tcPr>
            <w:tcW w:w="821" w:type="pct"/>
            <w:shd w:val="clear" w:color="auto" w:fill="auto"/>
            <w:tcMar>
              <w:left w:w="108" w:type="dxa"/>
              <w:right w:w="108" w:type="dxa"/>
            </w:tcMar>
            <w:hideMark/>
          </w:tcPr>
          <w:p w14:paraId="5CAFF3C2" w14:textId="65772ED2" w:rsidR="00244214" w:rsidRPr="00EA010A" w:rsidRDefault="00244214" w:rsidP="00354B5B">
            <w:pPr>
              <w:pStyle w:val="TableText"/>
            </w:pPr>
            <w:r w:rsidRPr="00EA010A">
              <w:t>2 </w:t>
            </w:r>
          </w:p>
        </w:tc>
        <w:tc>
          <w:tcPr>
            <w:tcW w:w="746" w:type="pct"/>
            <w:shd w:val="clear" w:color="auto" w:fill="auto"/>
            <w:tcMar>
              <w:left w:w="108" w:type="dxa"/>
              <w:right w:w="108" w:type="dxa"/>
            </w:tcMar>
            <w:hideMark/>
          </w:tcPr>
          <w:p w14:paraId="65274632" w14:textId="11E49404" w:rsidR="00244214" w:rsidRPr="00EA010A" w:rsidRDefault="00244214" w:rsidP="00354B5B">
            <w:pPr>
              <w:pStyle w:val="TableText"/>
            </w:pPr>
            <w:r w:rsidRPr="00EA010A">
              <w:t>2 </w:t>
            </w:r>
          </w:p>
        </w:tc>
        <w:tc>
          <w:tcPr>
            <w:tcW w:w="822" w:type="pct"/>
            <w:shd w:val="clear" w:color="auto" w:fill="auto"/>
            <w:tcMar>
              <w:left w:w="108" w:type="dxa"/>
              <w:right w:w="108" w:type="dxa"/>
            </w:tcMar>
            <w:hideMark/>
          </w:tcPr>
          <w:p w14:paraId="2EBCDB82" w14:textId="2D54DDD5" w:rsidR="00244214" w:rsidRPr="00EA010A" w:rsidRDefault="00244214" w:rsidP="00354B5B">
            <w:pPr>
              <w:pStyle w:val="TableText"/>
            </w:pPr>
            <w:r w:rsidRPr="00EA010A">
              <w:t>15 </w:t>
            </w:r>
          </w:p>
        </w:tc>
      </w:tr>
      <w:tr w:rsidR="00244214" w:rsidRPr="00EA010A" w14:paraId="4099AE6C" w14:textId="77777777" w:rsidTr="00842C29">
        <w:trPr>
          <w:trHeight w:val="270"/>
        </w:trPr>
        <w:tc>
          <w:tcPr>
            <w:tcW w:w="2611" w:type="pct"/>
            <w:shd w:val="clear" w:color="auto" w:fill="auto"/>
            <w:tcMar>
              <w:left w:w="108" w:type="dxa"/>
              <w:right w:w="108" w:type="dxa"/>
            </w:tcMar>
            <w:hideMark/>
          </w:tcPr>
          <w:p w14:paraId="46EA7747" w14:textId="7E4EB118" w:rsidR="00244214" w:rsidRPr="00EA010A" w:rsidRDefault="00244214" w:rsidP="00354B5B">
            <w:pPr>
              <w:pStyle w:val="TableText"/>
            </w:pPr>
            <w:r w:rsidRPr="00EA010A">
              <w:t>Prosecution</w:t>
            </w:r>
          </w:p>
        </w:tc>
        <w:tc>
          <w:tcPr>
            <w:tcW w:w="821" w:type="pct"/>
            <w:shd w:val="clear" w:color="auto" w:fill="auto"/>
            <w:tcMar>
              <w:left w:w="108" w:type="dxa"/>
              <w:right w:w="108" w:type="dxa"/>
            </w:tcMar>
            <w:hideMark/>
          </w:tcPr>
          <w:p w14:paraId="030DCF6C" w14:textId="284C12C5" w:rsidR="00244214" w:rsidRPr="00EA010A" w:rsidRDefault="00244214" w:rsidP="00354B5B">
            <w:pPr>
              <w:pStyle w:val="TableText"/>
            </w:pPr>
            <w:r w:rsidRPr="00EA010A">
              <w:t>0 </w:t>
            </w:r>
          </w:p>
        </w:tc>
        <w:tc>
          <w:tcPr>
            <w:tcW w:w="746" w:type="pct"/>
            <w:shd w:val="clear" w:color="auto" w:fill="auto"/>
            <w:tcMar>
              <w:left w:w="108" w:type="dxa"/>
              <w:right w:w="108" w:type="dxa"/>
            </w:tcMar>
            <w:hideMark/>
          </w:tcPr>
          <w:p w14:paraId="43DB0214" w14:textId="090F0D56" w:rsidR="00244214" w:rsidRPr="00EA010A" w:rsidRDefault="00244214" w:rsidP="00354B5B">
            <w:pPr>
              <w:pStyle w:val="TableText"/>
            </w:pPr>
            <w:r w:rsidRPr="00EA010A">
              <w:t>0 </w:t>
            </w:r>
          </w:p>
        </w:tc>
        <w:tc>
          <w:tcPr>
            <w:tcW w:w="822" w:type="pct"/>
            <w:shd w:val="clear" w:color="auto" w:fill="auto"/>
            <w:tcMar>
              <w:left w:w="108" w:type="dxa"/>
              <w:right w:w="108" w:type="dxa"/>
            </w:tcMar>
            <w:hideMark/>
          </w:tcPr>
          <w:p w14:paraId="43EB9AAD" w14:textId="2BCF0813" w:rsidR="00244214" w:rsidRPr="00EA010A" w:rsidRDefault="00244214" w:rsidP="00354B5B">
            <w:pPr>
              <w:pStyle w:val="TableText"/>
            </w:pPr>
            <w:r w:rsidRPr="00EA010A">
              <w:t>0 </w:t>
            </w:r>
          </w:p>
        </w:tc>
      </w:tr>
      <w:tr w:rsidR="00244214" w:rsidRPr="00EA010A" w14:paraId="363A3C46" w14:textId="77777777" w:rsidTr="00842C29">
        <w:trPr>
          <w:trHeight w:val="255"/>
        </w:trPr>
        <w:tc>
          <w:tcPr>
            <w:tcW w:w="2611" w:type="pct"/>
            <w:shd w:val="clear" w:color="auto" w:fill="auto"/>
            <w:tcMar>
              <w:left w:w="108" w:type="dxa"/>
              <w:right w:w="108" w:type="dxa"/>
            </w:tcMar>
            <w:hideMark/>
          </w:tcPr>
          <w:p w14:paraId="62C53B53" w14:textId="461AAE55" w:rsidR="00244214" w:rsidRPr="00EA010A" w:rsidRDefault="00244214" w:rsidP="00354B5B">
            <w:pPr>
              <w:pStyle w:val="TableText"/>
            </w:pPr>
            <w:r w:rsidRPr="00EA010A">
              <w:t>Recovery of unpaid levy</w:t>
            </w:r>
          </w:p>
        </w:tc>
        <w:tc>
          <w:tcPr>
            <w:tcW w:w="821" w:type="pct"/>
            <w:shd w:val="clear" w:color="auto" w:fill="auto"/>
            <w:tcMar>
              <w:left w:w="108" w:type="dxa"/>
              <w:right w:w="108" w:type="dxa"/>
            </w:tcMar>
            <w:hideMark/>
          </w:tcPr>
          <w:p w14:paraId="66B06B42" w14:textId="0978D94D" w:rsidR="00244214" w:rsidRPr="00EA010A" w:rsidRDefault="00244214" w:rsidP="00354B5B">
            <w:pPr>
              <w:pStyle w:val="TableText"/>
            </w:pPr>
            <w:r w:rsidRPr="00EA010A">
              <w:t>0 </w:t>
            </w:r>
          </w:p>
        </w:tc>
        <w:tc>
          <w:tcPr>
            <w:tcW w:w="746" w:type="pct"/>
            <w:shd w:val="clear" w:color="auto" w:fill="auto"/>
            <w:tcMar>
              <w:left w:w="108" w:type="dxa"/>
              <w:right w:w="108" w:type="dxa"/>
            </w:tcMar>
            <w:hideMark/>
          </w:tcPr>
          <w:p w14:paraId="190FA4D6" w14:textId="217F5258" w:rsidR="00244214" w:rsidRPr="00EA010A" w:rsidRDefault="00244214" w:rsidP="00354B5B">
            <w:pPr>
              <w:pStyle w:val="TableText"/>
            </w:pPr>
            <w:r w:rsidRPr="00EA010A">
              <w:t>5 </w:t>
            </w:r>
          </w:p>
        </w:tc>
        <w:tc>
          <w:tcPr>
            <w:tcW w:w="822" w:type="pct"/>
            <w:shd w:val="clear" w:color="auto" w:fill="auto"/>
            <w:tcMar>
              <w:left w:w="108" w:type="dxa"/>
              <w:right w:w="108" w:type="dxa"/>
            </w:tcMar>
            <w:hideMark/>
          </w:tcPr>
          <w:p w14:paraId="083361C3" w14:textId="4075969F" w:rsidR="00244214" w:rsidRPr="00EA010A" w:rsidRDefault="00FB2643" w:rsidP="00354B5B">
            <w:pPr>
              <w:pStyle w:val="TableText"/>
            </w:pPr>
            <w:r>
              <w:t>2</w:t>
            </w:r>
            <w:r w:rsidR="00D80A99">
              <w:rPr>
                <w:rStyle w:val="FootnoteReference"/>
                <w:rFonts w:cstheme="minorHAnsi"/>
                <w:sz w:val="18"/>
                <w:szCs w:val="18"/>
              </w:rPr>
              <w:footnoteReference w:id="11"/>
            </w:r>
          </w:p>
        </w:tc>
      </w:tr>
      <w:tr w:rsidR="00244214" w:rsidRPr="00EA010A" w14:paraId="66482861" w14:textId="77777777" w:rsidTr="00842C29">
        <w:trPr>
          <w:trHeight w:val="255"/>
        </w:trPr>
        <w:tc>
          <w:tcPr>
            <w:tcW w:w="2611" w:type="pct"/>
            <w:shd w:val="clear" w:color="auto" w:fill="auto"/>
            <w:tcMar>
              <w:left w:w="108" w:type="dxa"/>
              <w:right w:w="108" w:type="dxa"/>
            </w:tcMar>
            <w:hideMark/>
          </w:tcPr>
          <w:p w14:paraId="73271960" w14:textId="12FE6972" w:rsidR="00244214" w:rsidRPr="00EA010A" w:rsidRDefault="00244214" w:rsidP="00354B5B">
            <w:pPr>
              <w:pStyle w:val="TableText"/>
            </w:pPr>
            <w:r w:rsidRPr="00EA010A">
              <w:t>Court order for commercial gain</w:t>
            </w:r>
          </w:p>
        </w:tc>
        <w:tc>
          <w:tcPr>
            <w:tcW w:w="821" w:type="pct"/>
            <w:shd w:val="clear" w:color="auto" w:fill="auto"/>
            <w:tcMar>
              <w:left w:w="108" w:type="dxa"/>
              <w:right w:w="108" w:type="dxa"/>
            </w:tcMar>
            <w:hideMark/>
          </w:tcPr>
          <w:p w14:paraId="71C595A1" w14:textId="7C350841" w:rsidR="00244214" w:rsidRPr="00EA010A" w:rsidRDefault="00244214" w:rsidP="00354B5B">
            <w:pPr>
              <w:pStyle w:val="TableText"/>
            </w:pPr>
            <w:r w:rsidRPr="00EA010A">
              <w:t>0 </w:t>
            </w:r>
          </w:p>
        </w:tc>
        <w:tc>
          <w:tcPr>
            <w:tcW w:w="746" w:type="pct"/>
            <w:shd w:val="clear" w:color="auto" w:fill="auto"/>
            <w:tcMar>
              <w:left w:w="108" w:type="dxa"/>
              <w:right w:w="108" w:type="dxa"/>
            </w:tcMar>
            <w:hideMark/>
          </w:tcPr>
          <w:p w14:paraId="440A38ED" w14:textId="2C86B2FE" w:rsidR="00244214" w:rsidRPr="00EA010A" w:rsidRDefault="00244214" w:rsidP="00354B5B">
            <w:pPr>
              <w:pStyle w:val="TableText"/>
            </w:pPr>
            <w:r w:rsidRPr="00EA010A">
              <w:t>0 </w:t>
            </w:r>
          </w:p>
        </w:tc>
        <w:tc>
          <w:tcPr>
            <w:tcW w:w="822" w:type="pct"/>
            <w:shd w:val="clear" w:color="auto" w:fill="auto"/>
            <w:tcMar>
              <w:left w:w="108" w:type="dxa"/>
              <w:right w:w="108" w:type="dxa"/>
            </w:tcMar>
            <w:hideMark/>
          </w:tcPr>
          <w:p w14:paraId="5736A441" w14:textId="7A2023CE" w:rsidR="00244214" w:rsidRPr="00EA010A" w:rsidRDefault="00244214" w:rsidP="00354B5B">
            <w:pPr>
              <w:pStyle w:val="TableText"/>
            </w:pPr>
            <w:r w:rsidRPr="00EA010A">
              <w:t>0 </w:t>
            </w:r>
          </w:p>
        </w:tc>
      </w:tr>
      <w:tr w:rsidR="00244214" w:rsidRPr="00EA010A" w14:paraId="07680A02" w14:textId="77777777" w:rsidTr="00842C29">
        <w:trPr>
          <w:trHeight w:val="300"/>
        </w:trPr>
        <w:tc>
          <w:tcPr>
            <w:tcW w:w="2611" w:type="pct"/>
            <w:shd w:val="clear" w:color="auto" w:fill="auto"/>
            <w:tcMar>
              <w:left w:w="108" w:type="dxa"/>
              <w:right w:w="108" w:type="dxa"/>
            </w:tcMar>
            <w:hideMark/>
          </w:tcPr>
          <w:p w14:paraId="7941F81D" w14:textId="4C7A2C52" w:rsidR="00244214" w:rsidRPr="00EA010A" w:rsidRDefault="00244214" w:rsidP="00354B5B">
            <w:pPr>
              <w:pStyle w:val="TableText"/>
            </w:pPr>
            <w:r w:rsidRPr="00EA010A">
              <w:t>Ministerial direction to</w:t>
            </w:r>
            <w:r w:rsidRPr="00EA010A" w:rsidDel="00E57874">
              <w:t xml:space="preserve"> </w:t>
            </w:r>
            <w:r w:rsidRPr="00EA010A">
              <w:t>retain levy money</w:t>
            </w:r>
          </w:p>
        </w:tc>
        <w:tc>
          <w:tcPr>
            <w:tcW w:w="821" w:type="pct"/>
            <w:shd w:val="clear" w:color="auto" w:fill="auto"/>
            <w:tcMar>
              <w:left w:w="108" w:type="dxa"/>
              <w:right w:w="108" w:type="dxa"/>
            </w:tcMar>
            <w:hideMark/>
          </w:tcPr>
          <w:p w14:paraId="70EBDC8D" w14:textId="198AA90A" w:rsidR="00244214" w:rsidRPr="00EA010A" w:rsidRDefault="00244214" w:rsidP="00354B5B">
            <w:pPr>
              <w:pStyle w:val="TableText"/>
            </w:pPr>
            <w:r w:rsidRPr="00EA010A">
              <w:t>0 </w:t>
            </w:r>
          </w:p>
        </w:tc>
        <w:tc>
          <w:tcPr>
            <w:tcW w:w="746" w:type="pct"/>
            <w:shd w:val="clear" w:color="auto" w:fill="auto"/>
            <w:tcMar>
              <w:left w:w="108" w:type="dxa"/>
              <w:right w:w="108" w:type="dxa"/>
            </w:tcMar>
            <w:hideMark/>
          </w:tcPr>
          <w:p w14:paraId="2378F659" w14:textId="468D7684" w:rsidR="00244214" w:rsidRPr="00EA010A" w:rsidRDefault="00244214" w:rsidP="00354B5B">
            <w:pPr>
              <w:pStyle w:val="TableText"/>
            </w:pPr>
            <w:r w:rsidRPr="00EA010A">
              <w:t>0 </w:t>
            </w:r>
          </w:p>
        </w:tc>
        <w:tc>
          <w:tcPr>
            <w:tcW w:w="822" w:type="pct"/>
            <w:shd w:val="clear" w:color="auto" w:fill="auto"/>
            <w:tcMar>
              <w:left w:w="108" w:type="dxa"/>
              <w:right w:w="108" w:type="dxa"/>
            </w:tcMar>
            <w:hideMark/>
          </w:tcPr>
          <w:p w14:paraId="728F882D" w14:textId="3E0A9211" w:rsidR="00244214" w:rsidRPr="00EA010A" w:rsidRDefault="00244214" w:rsidP="00354B5B">
            <w:pPr>
              <w:pStyle w:val="TableText"/>
            </w:pPr>
            <w:r w:rsidRPr="00EA010A">
              <w:t>0 </w:t>
            </w:r>
          </w:p>
        </w:tc>
      </w:tr>
      <w:tr w:rsidR="00244214" w:rsidRPr="00EA010A" w14:paraId="38C350DF" w14:textId="77777777" w:rsidTr="00842C29">
        <w:trPr>
          <w:trHeight w:val="270"/>
        </w:trPr>
        <w:tc>
          <w:tcPr>
            <w:tcW w:w="2611" w:type="pct"/>
            <w:shd w:val="clear" w:color="auto" w:fill="auto"/>
            <w:tcMar>
              <w:left w:w="108" w:type="dxa"/>
              <w:right w:w="108" w:type="dxa"/>
            </w:tcMar>
            <w:hideMark/>
          </w:tcPr>
          <w:p w14:paraId="3D549251" w14:textId="1CA8235A" w:rsidR="00244214" w:rsidRPr="00EA010A" w:rsidRDefault="00244214" w:rsidP="00354B5B">
            <w:pPr>
              <w:pStyle w:val="TableText"/>
            </w:pPr>
            <w:r w:rsidRPr="00EA010A">
              <w:t>Revocation of scheme accreditation</w:t>
            </w:r>
          </w:p>
        </w:tc>
        <w:tc>
          <w:tcPr>
            <w:tcW w:w="821" w:type="pct"/>
            <w:shd w:val="clear" w:color="auto" w:fill="auto"/>
            <w:tcMar>
              <w:left w:w="108" w:type="dxa"/>
              <w:right w:w="108" w:type="dxa"/>
            </w:tcMar>
            <w:hideMark/>
          </w:tcPr>
          <w:p w14:paraId="2F849AE2" w14:textId="7783AF2F" w:rsidR="00244214" w:rsidRPr="00EA010A" w:rsidRDefault="00244214" w:rsidP="00354B5B">
            <w:pPr>
              <w:pStyle w:val="TableText"/>
            </w:pPr>
            <w:r w:rsidRPr="00EA010A">
              <w:t>0 </w:t>
            </w:r>
          </w:p>
        </w:tc>
        <w:tc>
          <w:tcPr>
            <w:tcW w:w="746" w:type="pct"/>
            <w:shd w:val="clear" w:color="auto" w:fill="auto"/>
            <w:tcMar>
              <w:left w:w="108" w:type="dxa"/>
              <w:right w:w="108" w:type="dxa"/>
            </w:tcMar>
            <w:hideMark/>
          </w:tcPr>
          <w:p w14:paraId="0D369BB5" w14:textId="3C08814B" w:rsidR="00244214" w:rsidRPr="00EA010A" w:rsidRDefault="00244214" w:rsidP="00354B5B">
            <w:pPr>
              <w:pStyle w:val="TableText"/>
            </w:pPr>
            <w:r w:rsidRPr="00EA010A">
              <w:t>NA </w:t>
            </w:r>
          </w:p>
        </w:tc>
        <w:tc>
          <w:tcPr>
            <w:tcW w:w="822" w:type="pct"/>
            <w:shd w:val="clear" w:color="auto" w:fill="auto"/>
            <w:tcMar>
              <w:left w:w="108" w:type="dxa"/>
              <w:right w:w="108" w:type="dxa"/>
            </w:tcMar>
            <w:hideMark/>
          </w:tcPr>
          <w:p w14:paraId="03002CCC" w14:textId="3692764F" w:rsidR="00244214" w:rsidRPr="00EA010A" w:rsidRDefault="00244214" w:rsidP="00354B5B">
            <w:pPr>
              <w:pStyle w:val="TableText"/>
            </w:pPr>
            <w:r w:rsidRPr="00EA010A">
              <w:t>NA </w:t>
            </w:r>
          </w:p>
        </w:tc>
      </w:tr>
    </w:tbl>
    <w:p w14:paraId="7E87B5AE" w14:textId="5BEEAB21" w:rsidR="00AF2BF3" w:rsidRPr="00074125" w:rsidRDefault="00794922" w:rsidP="00354B5B">
      <w:pPr>
        <w:pStyle w:val="Tableheading"/>
      </w:pPr>
      <w:bookmarkStart w:id="26" w:name="_Toc193716078"/>
      <w:r w:rsidRPr="00E16E16">
        <w:t>Table 1</w:t>
      </w:r>
      <w:r w:rsidR="0086744D" w:rsidRPr="00E16E16">
        <w:t>3</w:t>
      </w:r>
      <w:r w:rsidRPr="00E16E16">
        <w:t>:</w:t>
      </w:r>
      <w:r w:rsidR="00354B5B">
        <w:tab/>
      </w:r>
      <w:r w:rsidRPr="0086744D">
        <w:t xml:space="preserve">Formal investigation processes </w:t>
      </w:r>
      <w:r w:rsidR="00D43E3E" w:rsidRPr="0086744D">
        <w:t>undertaken</w:t>
      </w:r>
      <w:bookmarkEnd w:id="26"/>
    </w:p>
    <w:tbl>
      <w:tblPr>
        <w:tblW w:w="5000" w:type="pct"/>
        <w:tblBorders>
          <w:bottom w:val="single" w:sz="6" w:space="0" w:color="1B556B"/>
          <w:insideH w:val="single" w:sz="6" w:space="0" w:color="1B556B"/>
          <w:insideV w:val="single" w:sz="6" w:space="0" w:color="1B556B"/>
        </w:tblBorders>
        <w:tblCellMar>
          <w:left w:w="0" w:type="dxa"/>
          <w:right w:w="0" w:type="dxa"/>
        </w:tblCellMar>
        <w:tblLook w:val="04A0" w:firstRow="1" w:lastRow="0" w:firstColumn="1" w:lastColumn="0" w:noHBand="0" w:noVBand="1"/>
      </w:tblPr>
      <w:tblGrid>
        <w:gridCol w:w="4614"/>
        <w:gridCol w:w="1451"/>
        <w:gridCol w:w="1320"/>
        <w:gridCol w:w="1453"/>
      </w:tblGrid>
      <w:tr w:rsidR="00B9618B" w:rsidRPr="00EA010A" w14:paraId="217D3E6B" w14:textId="77777777" w:rsidTr="00842C29">
        <w:trPr>
          <w:trHeight w:val="187"/>
        </w:trPr>
        <w:tc>
          <w:tcPr>
            <w:tcW w:w="2610" w:type="pct"/>
            <w:shd w:val="clear" w:color="auto" w:fill="1B556B"/>
            <w:tcMar>
              <w:left w:w="108" w:type="dxa"/>
              <w:right w:w="108" w:type="dxa"/>
            </w:tcMar>
            <w:hideMark/>
          </w:tcPr>
          <w:p w14:paraId="3751E14D" w14:textId="4849E1C3" w:rsidR="00B9618B" w:rsidRPr="00354B5B" w:rsidRDefault="00B9618B" w:rsidP="00354B5B">
            <w:pPr>
              <w:pStyle w:val="TableTextbold"/>
              <w:rPr>
                <w:color w:val="FFFFFF" w:themeColor="background1"/>
              </w:rPr>
            </w:pPr>
            <w:r w:rsidRPr="00354B5B">
              <w:rPr>
                <w:color w:val="FFFFFF" w:themeColor="background1"/>
              </w:rPr>
              <w:t>Process</w:t>
            </w:r>
          </w:p>
        </w:tc>
        <w:tc>
          <w:tcPr>
            <w:tcW w:w="821" w:type="pct"/>
            <w:shd w:val="clear" w:color="auto" w:fill="1B556B"/>
            <w:tcMar>
              <w:left w:w="108" w:type="dxa"/>
              <w:right w:w="108" w:type="dxa"/>
            </w:tcMar>
            <w:hideMark/>
          </w:tcPr>
          <w:p w14:paraId="534E9B2A" w14:textId="76243944" w:rsidR="00B9618B" w:rsidRPr="00354B5B" w:rsidRDefault="00B9618B" w:rsidP="00354B5B">
            <w:pPr>
              <w:pStyle w:val="TableTextbold"/>
              <w:rPr>
                <w:color w:val="FFFFFF" w:themeColor="background1"/>
              </w:rPr>
            </w:pPr>
            <w:r w:rsidRPr="00354B5B">
              <w:rPr>
                <w:color w:val="FFFFFF" w:themeColor="background1"/>
              </w:rPr>
              <w:t>2020/21</w:t>
            </w:r>
          </w:p>
        </w:tc>
        <w:tc>
          <w:tcPr>
            <w:tcW w:w="747" w:type="pct"/>
            <w:shd w:val="clear" w:color="auto" w:fill="1B556B"/>
            <w:tcMar>
              <w:left w:w="108" w:type="dxa"/>
              <w:right w:w="108" w:type="dxa"/>
            </w:tcMar>
            <w:hideMark/>
          </w:tcPr>
          <w:p w14:paraId="09A37E71" w14:textId="3BD144AE" w:rsidR="00B9618B" w:rsidRPr="00354B5B" w:rsidRDefault="00B9618B" w:rsidP="00354B5B">
            <w:pPr>
              <w:pStyle w:val="TableTextbold"/>
              <w:rPr>
                <w:color w:val="FFFFFF" w:themeColor="background1"/>
              </w:rPr>
            </w:pPr>
            <w:r w:rsidRPr="00354B5B">
              <w:rPr>
                <w:color w:val="FFFFFF" w:themeColor="background1"/>
              </w:rPr>
              <w:t>2021/22</w:t>
            </w:r>
          </w:p>
        </w:tc>
        <w:tc>
          <w:tcPr>
            <w:tcW w:w="822" w:type="pct"/>
            <w:shd w:val="clear" w:color="auto" w:fill="1B556B"/>
            <w:tcMar>
              <w:left w:w="108" w:type="dxa"/>
              <w:right w:w="108" w:type="dxa"/>
            </w:tcMar>
            <w:hideMark/>
          </w:tcPr>
          <w:p w14:paraId="603662E8" w14:textId="4F4866DE" w:rsidR="00B9618B" w:rsidRPr="00354B5B" w:rsidRDefault="00B9618B" w:rsidP="00354B5B">
            <w:pPr>
              <w:pStyle w:val="TableTextbold"/>
              <w:rPr>
                <w:color w:val="FFFFFF" w:themeColor="background1"/>
              </w:rPr>
            </w:pPr>
            <w:r w:rsidRPr="00354B5B">
              <w:rPr>
                <w:color w:val="FFFFFF" w:themeColor="background1"/>
              </w:rPr>
              <w:t>2022/23</w:t>
            </w:r>
          </w:p>
        </w:tc>
      </w:tr>
      <w:tr w:rsidR="00B9618B" w:rsidRPr="00EA010A" w14:paraId="6D90C03F" w14:textId="77777777" w:rsidTr="00842C29">
        <w:trPr>
          <w:trHeight w:val="300"/>
        </w:trPr>
        <w:tc>
          <w:tcPr>
            <w:tcW w:w="2610" w:type="pct"/>
            <w:shd w:val="clear" w:color="auto" w:fill="auto"/>
            <w:tcMar>
              <w:left w:w="108" w:type="dxa"/>
              <w:right w:w="108" w:type="dxa"/>
            </w:tcMar>
            <w:hideMark/>
          </w:tcPr>
          <w:p w14:paraId="5CD04412" w14:textId="4707219A" w:rsidR="00B9618B" w:rsidRPr="00EA010A" w:rsidRDefault="00B9618B" w:rsidP="00354B5B">
            <w:pPr>
              <w:pStyle w:val="TableText"/>
            </w:pPr>
            <w:r w:rsidRPr="00EA010A">
              <w:t>Request for information</w:t>
            </w:r>
          </w:p>
        </w:tc>
        <w:tc>
          <w:tcPr>
            <w:tcW w:w="821" w:type="pct"/>
            <w:shd w:val="clear" w:color="auto" w:fill="auto"/>
            <w:tcMar>
              <w:left w:w="108" w:type="dxa"/>
              <w:right w:w="108" w:type="dxa"/>
            </w:tcMar>
            <w:hideMark/>
          </w:tcPr>
          <w:p w14:paraId="1C0EDD3E" w14:textId="5FD867B3" w:rsidR="00B9618B" w:rsidRPr="00EA010A" w:rsidRDefault="00B9618B" w:rsidP="00354B5B">
            <w:pPr>
              <w:pStyle w:val="TableText"/>
            </w:pPr>
            <w:r w:rsidRPr="00EA010A">
              <w:t>10</w:t>
            </w:r>
          </w:p>
        </w:tc>
        <w:tc>
          <w:tcPr>
            <w:tcW w:w="747" w:type="pct"/>
            <w:shd w:val="clear" w:color="auto" w:fill="auto"/>
            <w:tcMar>
              <w:left w:w="108" w:type="dxa"/>
              <w:right w:w="108" w:type="dxa"/>
            </w:tcMar>
            <w:hideMark/>
          </w:tcPr>
          <w:p w14:paraId="014A4402" w14:textId="46152C54" w:rsidR="00B9618B" w:rsidRPr="00EA010A" w:rsidRDefault="00B9618B" w:rsidP="00354B5B">
            <w:pPr>
              <w:pStyle w:val="TableText"/>
            </w:pPr>
            <w:r w:rsidRPr="00EA010A">
              <w:t>4</w:t>
            </w:r>
          </w:p>
        </w:tc>
        <w:tc>
          <w:tcPr>
            <w:tcW w:w="822" w:type="pct"/>
            <w:shd w:val="clear" w:color="auto" w:fill="auto"/>
            <w:tcMar>
              <w:left w:w="108" w:type="dxa"/>
              <w:right w:w="108" w:type="dxa"/>
            </w:tcMar>
            <w:hideMark/>
          </w:tcPr>
          <w:p w14:paraId="191FA1D9" w14:textId="0EEF8983" w:rsidR="00B9618B" w:rsidRPr="00EA010A" w:rsidRDefault="00B9618B" w:rsidP="00354B5B">
            <w:pPr>
              <w:pStyle w:val="TableText"/>
            </w:pPr>
            <w:r w:rsidRPr="00EA010A">
              <w:t>3</w:t>
            </w:r>
          </w:p>
        </w:tc>
      </w:tr>
      <w:tr w:rsidR="00B9618B" w:rsidRPr="00EA010A" w14:paraId="36C70D56" w14:textId="77777777" w:rsidTr="00842C29">
        <w:trPr>
          <w:trHeight w:val="300"/>
        </w:trPr>
        <w:tc>
          <w:tcPr>
            <w:tcW w:w="2610" w:type="pct"/>
            <w:shd w:val="clear" w:color="auto" w:fill="auto"/>
            <w:tcMar>
              <w:left w:w="108" w:type="dxa"/>
              <w:right w:w="108" w:type="dxa"/>
            </w:tcMar>
            <w:hideMark/>
          </w:tcPr>
          <w:p w14:paraId="652C21FD" w14:textId="157C7859" w:rsidR="00B9618B" w:rsidRPr="00EA010A" w:rsidRDefault="00B9618B" w:rsidP="00354B5B">
            <w:pPr>
              <w:pStyle w:val="TableText"/>
            </w:pPr>
            <w:r w:rsidRPr="00EA010A">
              <w:t>Application for a production order</w:t>
            </w:r>
          </w:p>
        </w:tc>
        <w:tc>
          <w:tcPr>
            <w:tcW w:w="821" w:type="pct"/>
            <w:shd w:val="clear" w:color="auto" w:fill="auto"/>
            <w:tcMar>
              <w:left w:w="108" w:type="dxa"/>
              <w:right w:w="108" w:type="dxa"/>
            </w:tcMar>
            <w:hideMark/>
          </w:tcPr>
          <w:p w14:paraId="2C8329E7" w14:textId="6CCE6EE9" w:rsidR="00B9618B" w:rsidRPr="00EA010A" w:rsidRDefault="00B9618B" w:rsidP="00354B5B">
            <w:pPr>
              <w:pStyle w:val="TableText"/>
            </w:pPr>
            <w:r w:rsidRPr="00EA010A">
              <w:t>0</w:t>
            </w:r>
          </w:p>
        </w:tc>
        <w:tc>
          <w:tcPr>
            <w:tcW w:w="747" w:type="pct"/>
            <w:shd w:val="clear" w:color="auto" w:fill="auto"/>
            <w:tcMar>
              <w:left w:w="108" w:type="dxa"/>
              <w:right w:w="108" w:type="dxa"/>
            </w:tcMar>
            <w:hideMark/>
          </w:tcPr>
          <w:p w14:paraId="3EEB3D23" w14:textId="4C89C185" w:rsidR="00B9618B" w:rsidRPr="00EA010A" w:rsidRDefault="00B9618B" w:rsidP="00354B5B">
            <w:pPr>
              <w:pStyle w:val="TableText"/>
            </w:pPr>
            <w:r w:rsidRPr="00EA010A">
              <w:t>0</w:t>
            </w:r>
          </w:p>
        </w:tc>
        <w:tc>
          <w:tcPr>
            <w:tcW w:w="822" w:type="pct"/>
            <w:shd w:val="clear" w:color="auto" w:fill="auto"/>
            <w:tcMar>
              <w:left w:w="108" w:type="dxa"/>
              <w:right w:w="108" w:type="dxa"/>
            </w:tcMar>
            <w:hideMark/>
          </w:tcPr>
          <w:p w14:paraId="619546B9" w14:textId="5B19DF1F" w:rsidR="00B9618B" w:rsidRPr="00EA010A" w:rsidRDefault="00B9618B" w:rsidP="00354B5B">
            <w:pPr>
              <w:pStyle w:val="TableText"/>
            </w:pPr>
            <w:r w:rsidRPr="00EA010A">
              <w:t>0</w:t>
            </w:r>
          </w:p>
        </w:tc>
      </w:tr>
      <w:tr w:rsidR="00B9618B" w:rsidRPr="00EA010A" w14:paraId="2AA2FBE6" w14:textId="77777777" w:rsidTr="00842C29">
        <w:trPr>
          <w:trHeight w:val="300"/>
        </w:trPr>
        <w:tc>
          <w:tcPr>
            <w:tcW w:w="2610" w:type="pct"/>
            <w:shd w:val="clear" w:color="auto" w:fill="auto"/>
            <w:tcMar>
              <w:left w:w="108" w:type="dxa"/>
              <w:right w:w="108" w:type="dxa"/>
            </w:tcMar>
            <w:hideMark/>
          </w:tcPr>
          <w:p w14:paraId="0D5765D3" w14:textId="1C27C86A" w:rsidR="00B9618B" w:rsidRPr="00EA010A" w:rsidRDefault="00B9618B" w:rsidP="00354B5B">
            <w:pPr>
              <w:pStyle w:val="TableText"/>
            </w:pPr>
            <w:r w:rsidRPr="00EA010A">
              <w:t>Interviews completed</w:t>
            </w:r>
          </w:p>
        </w:tc>
        <w:tc>
          <w:tcPr>
            <w:tcW w:w="821" w:type="pct"/>
            <w:shd w:val="clear" w:color="auto" w:fill="auto"/>
            <w:tcMar>
              <w:left w:w="108" w:type="dxa"/>
              <w:right w:w="108" w:type="dxa"/>
            </w:tcMar>
            <w:hideMark/>
          </w:tcPr>
          <w:p w14:paraId="6AA90216" w14:textId="49260889" w:rsidR="00B9618B" w:rsidRPr="00EA010A" w:rsidRDefault="00B9618B" w:rsidP="00354B5B">
            <w:pPr>
              <w:pStyle w:val="TableText"/>
            </w:pPr>
            <w:r w:rsidRPr="00EA010A">
              <w:t>0</w:t>
            </w:r>
          </w:p>
        </w:tc>
        <w:tc>
          <w:tcPr>
            <w:tcW w:w="747" w:type="pct"/>
            <w:shd w:val="clear" w:color="auto" w:fill="auto"/>
            <w:tcMar>
              <w:left w:w="108" w:type="dxa"/>
              <w:right w:w="108" w:type="dxa"/>
            </w:tcMar>
            <w:hideMark/>
          </w:tcPr>
          <w:p w14:paraId="70C1F602" w14:textId="3DE439DD" w:rsidR="00B9618B" w:rsidRPr="00EA010A" w:rsidRDefault="00B9618B" w:rsidP="00354B5B">
            <w:pPr>
              <w:pStyle w:val="TableText"/>
            </w:pPr>
            <w:r w:rsidRPr="00EA010A">
              <w:t>0</w:t>
            </w:r>
          </w:p>
        </w:tc>
        <w:tc>
          <w:tcPr>
            <w:tcW w:w="822" w:type="pct"/>
            <w:shd w:val="clear" w:color="auto" w:fill="auto"/>
            <w:tcMar>
              <w:left w:w="108" w:type="dxa"/>
              <w:right w:w="108" w:type="dxa"/>
            </w:tcMar>
            <w:hideMark/>
          </w:tcPr>
          <w:p w14:paraId="5C0799C5" w14:textId="4BAEBDB3" w:rsidR="00B9618B" w:rsidRPr="00EA010A" w:rsidRDefault="00B9618B" w:rsidP="00354B5B">
            <w:pPr>
              <w:pStyle w:val="TableText"/>
            </w:pPr>
            <w:r w:rsidRPr="00EA010A">
              <w:t>0</w:t>
            </w:r>
          </w:p>
        </w:tc>
      </w:tr>
    </w:tbl>
    <w:p w14:paraId="1CB346FB" w14:textId="1DC315A0" w:rsidR="00E975F3" w:rsidRPr="006945BE" w:rsidRDefault="7040E4CB" w:rsidP="00130CB9">
      <w:pPr>
        <w:pStyle w:val="Heading3"/>
        <w:rPr>
          <w:rStyle w:val="eop"/>
          <w:szCs w:val="28"/>
        </w:rPr>
      </w:pPr>
      <w:r w:rsidRPr="006945BE">
        <w:t>Comments</w:t>
      </w:r>
    </w:p>
    <w:p w14:paraId="5D40AEB4" w14:textId="306D5D90" w:rsidR="00E975F3" w:rsidRPr="00EA010A" w:rsidRDefault="00931B1A" w:rsidP="00130CB9">
      <w:pPr>
        <w:pStyle w:val="BodyText"/>
      </w:pPr>
      <w:r w:rsidRPr="70AC619D">
        <w:rPr>
          <w:rStyle w:val="normaltextrun"/>
          <w:rFonts w:asciiTheme="minorHAnsi" w:hAnsiTheme="minorHAnsi" w:cstheme="minorBidi"/>
        </w:rPr>
        <w:t xml:space="preserve">The </w:t>
      </w:r>
      <w:r w:rsidR="0068168F">
        <w:rPr>
          <w:rStyle w:val="normaltextrun"/>
          <w:rFonts w:asciiTheme="minorHAnsi" w:hAnsiTheme="minorHAnsi" w:cstheme="minorBidi"/>
        </w:rPr>
        <w:t>r</w:t>
      </w:r>
      <w:r w:rsidR="00E975F3" w:rsidRPr="70AC619D">
        <w:rPr>
          <w:rStyle w:val="normaltextrun"/>
          <w:rFonts w:asciiTheme="minorHAnsi" w:hAnsiTheme="minorHAnsi" w:cstheme="minorBidi"/>
        </w:rPr>
        <w:t xml:space="preserve">egulatory </w:t>
      </w:r>
      <w:r w:rsidR="0068168F">
        <w:rPr>
          <w:rStyle w:val="normaltextrun"/>
          <w:rFonts w:asciiTheme="minorHAnsi" w:hAnsiTheme="minorHAnsi" w:cstheme="minorBidi"/>
        </w:rPr>
        <w:t>c</w:t>
      </w:r>
      <w:r w:rsidR="00E975F3" w:rsidRPr="70AC619D">
        <w:rPr>
          <w:rStyle w:val="normaltextrun"/>
          <w:rFonts w:asciiTheme="minorHAnsi" w:hAnsiTheme="minorHAnsi" w:cstheme="minorBidi"/>
        </w:rPr>
        <w:t xml:space="preserve">ompliance </w:t>
      </w:r>
      <w:r w:rsidR="0068168F">
        <w:rPr>
          <w:rStyle w:val="normaltextrun"/>
          <w:rFonts w:asciiTheme="minorHAnsi" w:hAnsiTheme="minorHAnsi" w:cstheme="minorBidi"/>
        </w:rPr>
        <w:t>t</w:t>
      </w:r>
      <w:r w:rsidRPr="70AC619D">
        <w:rPr>
          <w:rStyle w:val="normaltextrun"/>
          <w:rFonts w:asciiTheme="minorHAnsi" w:hAnsiTheme="minorHAnsi" w:cstheme="minorBidi"/>
        </w:rPr>
        <w:t>eam</w:t>
      </w:r>
      <w:r w:rsidR="00E975F3" w:rsidRPr="70AC619D">
        <w:rPr>
          <w:rStyle w:val="normaltextrun"/>
          <w:rFonts w:asciiTheme="minorHAnsi" w:hAnsiTheme="minorHAnsi" w:cstheme="minorBidi"/>
        </w:rPr>
        <w:t xml:space="preserve"> anticipates an increase in the volume of referrals of non-compliance </w:t>
      </w:r>
      <w:r w:rsidR="003F4E9A" w:rsidRPr="70AC619D">
        <w:rPr>
          <w:rStyle w:val="normaltextrun"/>
          <w:rFonts w:asciiTheme="minorHAnsi" w:hAnsiTheme="minorHAnsi" w:cstheme="minorBidi"/>
        </w:rPr>
        <w:t>for</w:t>
      </w:r>
      <w:r w:rsidR="00E975F3" w:rsidRPr="70AC619D">
        <w:rPr>
          <w:rStyle w:val="normaltextrun"/>
          <w:rFonts w:asciiTheme="minorHAnsi" w:hAnsiTheme="minorHAnsi" w:cstheme="minorBidi"/>
        </w:rPr>
        <w:t xml:space="preserve"> the 2023/24 period, following the scheduling of </w:t>
      </w:r>
      <w:r w:rsidR="00842C29">
        <w:rPr>
          <w:rStyle w:val="normaltextrun"/>
          <w:rFonts w:asciiTheme="minorHAnsi" w:hAnsiTheme="minorHAnsi" w:cstheme="minorBidi"/>
        </w:rPr>
        <w:t>C</w:t>
      </w:r>
      <w:r w:rsidR="00E975F3" w:rsidRPr="70AC619D">
        <w:rPr>
          <w:rStyle w:val="normaltextrun"/>
          <w:rFonts w:asciiTheme="minorHAnsi" w:hAnsiTheme="minorHAnsi" w:cstheme="minorBidi"/>
        </w:rPr>
        <w:t>lass 3/4</w:t>
      </w:r>
      <w:r w:rsidR="005D6A1A" w:rsidRPr="70AC619D">
        <w:rPr>
          <w:rStyle w:val="normaltextrun"/>
          <w:rFonts w:asciiTheme="minorHAnsi" w:hAnsiTheme="minorHAnsi" w:cstheme="minorBidi"/>
        </w:rPr>
        <w:t xml:space="preserve"> </w:t>
      </w:r>
      <w:r w:rsidR="00FB46E8" w:rsidRPr="70AC619D">
        <w:rPr>
          <w:rStyle w:val="normaltextrun"/>
          <w:rFonts w:asciiTheme="minorHAnsi" w:hAnsiTheme="minorHAnsi" w:cstheme="minorBidi"/>
        </w:rPr>
        <w:t>–</w:t>
      </w:r>
      <w:r w:rsidR="005B5561" w:rsidRPr="70AC619D">
        <w:rPr>
          <w:rStyle w:val="normaltextrun"/>
          <w:rFonts w:asciiTheme="minorHAnsi" w:hAnsiTheme="minorHAnsi" w:cstheme="minorBidi"/>
        </w:rPr>
        <w:t xml:space="preserve"> </w:t>
      </w:r>
      <w:r w:rsidR="00FB46E8" w:rsidRPr="70AC619D">
        <w:rPr>
          <w:rStyle w:val="normaltextrun"/>
          <w:rFonts w:asciiTheme="minorHAnsi" w:hAnsiTheme="minorHAnsi" w:cstheme="minorBidi"/>
        </w:rPr>
        <w:t xml:space="preserve">Managed or </w:t>
      </w:r>
      <w:r w:rsidR="00FB46E8" w:rsidRPr="70AC619D" w:rsidDel="0068168F">
        <w:rPr>
          <w:rStyle w:val="normaltextrun"/>
          <w:rFonts w:asciiTheme="minorHAnsi" w:hAnsiTheme="minorHAnsi" w:cstheme="minorBidi"/>
        </w:rPr>
        <w:t>C</w:t>
      </w:r>
      <w:r w:rsidR="00FB46E8" w:rsidRPr="70AC619D">
        <w:rPr>
          <w:rStyle w:val="normaltextrun"/>
          <w:rFonts w:asciiTheme="minorHAnsi" w:hAnsiTheme="minorHAnsi" w:cstheme="minorBidi"/>
        </w:rPr>
        <w:t>ontrolled fill disposal facilit</w:t>
      </w:r>
      <w:r w:rsidR="0068168F">
        <w:rPr>
          <w:rStyle w:val="normaltextrun"/>
          <w:rFonts w:asciiTheme="minorHAnsi" w:hAnsiTheme="minorHAnsi" w:cstheme="minorBidi"/>
        </w:rPr>
        <w:t>ies</w:t>
      </w:r>
      <w:r w:rsidR="00E975F3" w:rsidRPr="70AC619D">
        <w:rPr>
          <w:rStyle w:val="normaltextrun"/>
          <w:rFonts w:asciiTheme="minorHAnsi" w:hAnsiTheme="minorHAnsi" w:cstheme="minorBidi"/>
        </w:rPr>
        <w:t xml:space="preserve"> into the Ministry’s annual audit programme.</w:t>
      </w:r>
      <w:r w:rsidR="00E975F3" w:rsidRPr="70AC619D">
        <w:rPr>
          <w:rStyle w:val="eop"/>
          <w:rFonts w:asciiTheme="minorHAnsi" w:hAnsiTheme="minorHAnsi" w:cstheme="minorBidi"/>
        </w:rPr>
        <w:t> </w:t>
      </w:r>
    </w:p>
    <w:p w14:paraId="2A7475D9" w14:textId="123CF229" w:rsidR="00AF2BF3" w:rsidRPr="00EA010A" w:rsidRDefault="0068168F" w:rsidP="00130CB9">
      <w:pPr>
        <w:pStyle w:val="BodyText"/>
        <w:rPr>
          <w:rFonts w:cstheme="minorHAnsi"/>
        </w:rPr>
      </w:pPr>
      <w:r>
        <w:rPr>
          <w:rStyle w:val="normaltextrun"/>
          <w:rFonts w:asciiTheme="minorHAnsi" w:hAnsiTheme="minorHAnsi" w:cstheme="minorHAnsi"/>
        </w:rPr>
        <w:t>This reporting period revealed a</w:t>
      </w:r>
      <w:r w:rsidR="00AF2BF3" w:rsidRPr="00EA010A">
        <w:rPr>
          <w:rStyle w:val="normaltextrun"/>
          <w:rFonts w:asciiTheme="minorHAnsi" w:hAnsiTheme="minorHAnsi" w:cstheme="minorHAnsi"/>
        </w:rPr>
        <w:t xml:space="preserve"> lack of understanding of the </w:t>
      </w:r>
      <w:r w:rsidR="00A87811">
        <w:rPr>
          <w:rStyle w:val="normaltextrun"/>
          <w:rFonts w:asciiTheme="minorHAnsi" w:hAnsiTheme="minorHAnsi" w:cstheme="minorHAnsi"/>
        </w:rPr>
        <w:t xml:space="preserve">WMA’s </w:t>
      </w:r>
      <w:r w:rsidR="00AF2BF3" w:rsidRPr="00EA010A">
        <w:rPr>
          <w:rStyle w:val="normaltextrun"/>
          <w:rFonts w:asciiTheme="minorHAnsi" w:hAnsiTheme="minorHAnsi" w:cstheme="minorHAnsi"/>
        </w:rPr>
        <w:t>regulatory requirements, especially from new</w:t>
      </w:r>
      <w:r w:rsidR="002B3639" w:rsidRPr="00EA010A">
        <w:rPr>
          <w:rStyle w:val="normaltextrun"/>
          <w:rFonts w:asciiTheme="minorHAnsi" w:hAnsiTheme="minorHAnsi" w:cstheme="minorHAnsi"/>
        </w:rPr>
        <w:t xml:space="preserve"> </w:t>
      </w:r>
      <w:r w:rsidR="00AF2BF3" w:rsidRPr="00EA010A">
        <w:rPr>
          <w:rStyle w:val="normaltextrun"/>
          <w:rFonts w:asciiTheme="minorHAnsi" w:hAnsiTheme="minorHAnsi" w:cstheme="minorHAnsi"/>
        </w:rPr>
        <w:t>members of the regulated community (</w:t>
      </w:r>
      <w:proofErr w:type="spellStart"/>
      <w:r w:rsidR="00A87811">
        <w:rPr>
          <w:rStyle w:val="normaltextrun"/>
          <w:rFonts w:asciiTheme="minorHAnsi" w:hAnsiTheme="minorHAnsi" w:cstheme="minorHAnsi"/>
        </w:rPr>
        <w:t>ie</w:t>
      </w:r>
      <w:proofErr w:type="spellEnd"/>
      <w:r w:rsidR="00A87811">
        <w:rPr>
          <w:rStyle w:val="normaltextrun"/>
          <w:rFonts w:asciiTheme="minorHAnsi" w:hAnsiTheme="minorHAnsi" w:cstheme="minorHAnsi"/>
        </w:rPr>
        <w:t xml:space="preserve">, </w:t>
      </w:r>
      <w:r w:rsidR="00842C29">
        <w:rPr>
          <w:rStyle w:val="normaltextrun"/>
          <w:rFonts w:asciiTheme="minorHAnsi" w:hAnsiTheme="minorHAnsi" w:cstheme="minorHAnsi"/>
        </w:rPr>
        <w:t>C</w:t>
      </w:r>
      <w:r w:rsidR="00AF2BF3" w:rsidRPr="00EA010A">
        <w:rPr>
          <w:rStyle w:val="normaltextrun"/>
          <w:rFonts w:asciiTheme="minorHAnsi" w:hAnsiTheme="minorHAnsi" w:cstheme="minorHAnsi"/>
        </w:rPr>
        <w:t xml:space="preserve">lass 2 and </w:t>
      </w:r>
      <w:r w:rsidR="00842C29">
        <w:rPr>
          <w:rStyle w:val="normaltextrun"/>
          <w:rFonts w:asciiTheme="minorHAnsi" w:hAnsiTheme="minorHAnsi" w:cstheme="minorHAnsi"/>
        </w:rPr>
        <w:t>C</w:t>
      </w:r>
      <w:r w:rsidR="00AF2BF3" w:rsidRPr="00EA010A">
        <w:rPr>
          <w:rStyle w:val="normaltextrun"/>
          <w:rFonts w:asciiTheme="minorHAnsi" w:hAnsiTheme="minorHAnsi" w:cstheme="minorHAnsi"/>
        </w:rPr>
        <w:t>lass 3/4 disposal facility operators).</w:t>
      </w:r>
      <w:r w:rsidR="00AF2BF3" w:rsidRPr="00EA010A">
        <w:rPr>
          <w:rStyle w:val="eop"/>
          <w:rFonts w:asciiTheme="minorHAnsi" w:hAnsiTheme="minorHAnsi" w:cstheme="minorHAnsi"/>
        </w:rPr>
        <w:t> </w:t>
      </w:r>
    </w:p>
    <w:p w14:paraId="1ED5C1BF" w14:textId="1E07A415" w:rsidR="00354B5B" w:rsidRDefault="00AF2BF3" w:rsidP="00130CB9">
      <w:pPr>
        <w:pStyle w:val="BodyText"/>
        <w:rPr>
          <w:rStyle w:val="eop"/>
          <w:rFonts w:asciiTheme="minorHAnsi" w:hAnsiTheme="minorHAnsi" w:cstheme="minorBidi"/>
        </w:rPr>
      </w:pPr>
      <w:r w:rsidRPr="00354B5B">
        <w:rPr>
          <w:rStyle w:val="normaltextrun"/>
          <w:rFonts w:asciiTheme="minorHAnsi" w:hAnsiTheme="minorHAnsi" w:cstheme="minorBidi"/>
        </w:rPr>
        <w:t xml:space="preserve">Several instances </w:t>
      </w:r>
      <w:r w:rsidR="0068168F">
        <w:rPr>
          <w:rStyle w:val="normaltextrun"/>
          <w:rFonts w:asciiTheme="minorHAnsi" w:hAnsiTheme="minorHAnsi" w:cstheme="minorBidi"/>
        </w:rPr>
        <w:t>arose</w:t>
      </w:r>
      <w:r w:rsidRPr="00354B5B">
        <w:rPr>
          <w:rStyle w:val="normaltextrun"/>
          <w:rFonts w:asciiTheme="minorHAnsi" w:hAnsiTheme="minorHAnsi" w:cstheme="minorBidi"/>
        </w:rPr>
        <w:t xml:space="preserve"> </w:t>
      </w:r>
      <w:r w:rsidR="0068168F">
        <w:rPr>
          <w:rStyle w:val="normaltextrun"/>
          <w:rFonts w:asciiTheme="minorHAnsi" w:hAnsiTheme="minorHAnsi" w:cstheme="minorBidi"/>
        </w:rPr>
        <w:t xml:space="preserve">in this reporting period </w:t>
      </w:r>
      <w:r w:rsidRPr="00354B5B">
        <w:rPr>
          <w:rStyle w:val="normaltextrun"/>
          <w:rFonts w:asciiTheme="minorHAnsi" w:hAnsiTheme="minorHAnsi" w:cstheme="minorBidi"/>
        </w:rPr>
        <w:t xml:space="preserve">where </w:t>
      </w:r>
      <w:r w:rsidR="0006758F" w:rsidRPr="00354B5B">
        <w:rPr>
          <w:rStyle w:val="normaltextrun"/>
          <w:rFonts w:asciiTheme="minorHAnsi" w:hAnsiTheme="minorHAnsi" w:cstheme="minorBidi"/>
        </w:rPr>
        <w:t xml:space="preserve">operators </w:t>
      </w:r>
      <w:r w:rsidR="0068168F">
        <w:rPr>
          <w:rStyle w:val="normaltextrun"/>
          <w:rFonts w:asciiTheme="minorHAnsi" w:hAnsiTheme="minorHAnsi" w:cstheme="minorBidi"/>
        </w:rPr>
        <w:t>either did</w:t>
      </w:r>
      <w:r w:rsidR="0068168F" w:rsidRPr="00354B5B">
        <w:rPr>
          <w:rStyle w:val="normaltextrun"/>
          <w:rFonts w:asciiTheme="minorHAnsi" w:hAnsiTheme="minorHAnsi" w:cstheme="minorBidi"/>
        </w:rPr>
        <w:t xml:space="preserve"> </w:t>
      </w:r>
      <w:r w:rsidR="007702A4" w:rsidRPr="00354B5B">
        <w:rPr>
          <w:rStyle w:val="normaltextrun"/>
          <w:rFonts w:asciiTheme="minorHAnsi" w:hAnsiTheme="minorHAnsi" w:cstheme="minorBidi"/>
        </w:rPr>
        <w:t xml:space="preserve">not consider </w:t>
      </w:r>
      <w:r w:rsidR="00A87811">
        <w:rPr>
          <w:rStyle w:val="normaltextrun"/>
          <w:rFonts w:asciiTheme="minorHAnsi" w:hAnsiTheme="minorHAnsi" w:cstheme="minorBidi"/>
        </w:rPr>
        <w:t xml:space="preserve">the WMA applied to them </w:t>
      </w:r>
      <w:r w:rsidR="0068168F">
        <w:rPr>
          <w:rStyle w:val="normaltextrun"/>
          <w:rFonts w:asciiTheme="minorHAnsi" w:hAnsiTheme="minorHAnsi" w:cstheme="minorBidi"/>
        </w:rPr>
        <w:t>(</w:t>
      </w:r>
      <w:r w:rsidR="003500C1" w:rsidRPr="00354B5B">
        <w:rPr>
          <w:rStyle w:val="normaltextrun"/>
          <w:rFonts w:asciiTheme="minorHAnsi" w:hAnsiTheme="minorHAnsi" w:cstheme="minorBidi"/>
        </w:rPr>
        <w:t xml:space="preserve">due to </w:t>
      </w:r>
      <w:r w:rsidR="0068168F">
        <w:rPr>
          <w:rStyle w:val="normaltextrun"/>
          <w:rFonts w:asciiTheme="minorHAnsi" w:hAnsiTheme="minorHAnsi" w:cstheme="minorBidi"/>
        </w:rPr>
        <w:t xml:space="preserve">the </w:t>
      </w:r>
      <w:r w:rsidR="003500C1" w:rsidRPr="00354B5B">
        <w:rPr>
          <w:rStyle w:val="normaltextrun"/>
          <w:rFonts w:asciiTheme="minorHAnsi" w:hAnsiTheme="minorHAnsi" w:cstheme="minorBidi"/>
        </w:rPr>
        <w:t>lack of clari</w:t>
      </w:r>
      <w:r w:rsidR="0068168F">
        <w:rPr>
          <w:rStyle w:val="normaltextrun"/>
          <w:rFonts w:asciiTheme="minorHAnsi" w:hAnsiTheme="minorHAnsi" w:cstheme="minorBidi"/>
        </w:rPr>
        <w:t>t</w:t>
      </w:r>
      <w:r w:rsidR="003500C1" w:rsidRPr="00354B5B">
        <w:rPr>
          <w:rStyle w:val="normaltextrun"/>
          <w:rFonts w:asciiTheme="minorHAnsi" w:hAnsiTheme="minorHAnsi" w:cstheme="minorBidi"/>
        </w:rPr>
        <w:t>y</w:t>
      </w:r>
      <w:r w:rsidR="0068168F">
        <w:rPr>
          <w:rStyle w:val="normaltextrun"/>
          <w:rFonts w:asciiTheme="minorHAnsi" w:hAnsiTheme="minorHAnsi" w:cstheme="minorBidi"/>
        </w:rPr>
        <w:t xml:space="preserve"> and/or </w:t>
      </w:r>
      <w:r w:rsidR="00D80487" w:rsidRPr="00354B5B">
        <w:rPr>
          <w:rStyle w:val="normaltextrun"/>
          <w:rFonts w:asciiTheme="minorHAnsi" w:hAnsiTheme="minorHAnsi" w:cstheme="minorBidi"/>
        </w:rPr>
        <w:t>certainty in</w:t>
      </w:r>
      <w:r w:rsidRPr="00354B5B">
        <w:rPr>
          <w:rStyle w:val="normaltextrun"/>
          <w:rFonts w:asciiTheme="minorHAnsi" w:hAnsiTheme="minorHAnsi" w:cstheme="minorBidi"/>
        </w:rPr>
        <w:t xml:space="preserve"> the regulations</w:t>
      </w:r>
      <w:r w:rsidR="0068168F">
        <w:rPr>
          <w:rStyle w:val="normaltextrun"/>
          <w:rFonts w:asciiTheme="minorHAnsi" w:hAnsiTheme="minorHAnsi" w:cstheme="minorBidi"/>
        </w:rPr>
        <w:t>),</w:t>
      </w:r>
      <w:r w:rsidRPr="00354B5B">
        <w:rPr>
          <w:rStyle w:val="normaltextrun"/>
          <w:rFonts w:asciiTheme="minorHAnsi" w:hAnsiTheme="minorHAnsi" w:cstheme="minorBidi"/>
        </w:rPr>
        <w:t xml:space="preserve"> or </w:t>
      </w:r>
      <w:r w:rsidR="0068168F">
        <w:rPr>
          <w:rStyle w:val="normaltextrun"/>
          <w:rFonts w:asciiTheme="minorHAnsi" w:hAnsiTheme="minorHAnsi" w:cstheme="minorBidi"/>
        </w:rPr>
        <w:t>did</w:t>
      </w:r>
      <w:r w:rsidR="0068168F" w:rsidRPr="00354B5B">
        <w:rPr>
          <w:rStyle w:val="normaltextrun"/>
          <w:rFonts w:asciiTheme="minorHAnsi" w:hAnsiTheme="minorHAnsi" w:cstheme="minorBidi"/>
        </w:rPr>
        <w:t xml:space="preserve"> </w:t>
      </w:r>
      <w:r w:rsidR="003500C1" w:rsidRPr="00354B5B">
        <w:rPr>
          <w:rStyle w:val="normaltextrun"/>
          <w:rFonts w:asciiTheme="minorHAnsi" w:hAnsiTheme="minorHAnsi" w:cstheme="minorBidi"/>
        </w:rPr>
        <w:t xml:space="preserve">not </w:t>
      </w:r>
      <w:r w:rsidR="0068168F">
        <w:rPr>
          <w:rStyle w:val="normaltextrun"/>
          <w:rFonts w:asciiTheme="minorHAnsi" w:hAnsiTheme="minorHAnsi" w:cstheme="minorBidi"/>
        </w:rPr>
        <w:t>see</w:t>
      </w:r>
      <w:r w:rsidR="0068168F" w:rsidRPr="00354B5B">
        <w:rPr>
          <w:rStyle w:val="normaltextrun"/>
          <w:rFonts w:asciiTheme="minorHAnsi" w:hAnsiTheme="minorHAnsi" w:cstheme="minorBidi"/>
        </w:rPr>
        <w:t xml:space="preserve"> </w:t>
      </w:r>
      <w:r w:rsidRPr="00354B5B">
        <w:rPr>
          <w:rStyle w:val="normaltextrun"/>
          <w:rFonts w:asciiTheme="minorHAnsi" w:hAnsiTheme="minorHAnsi" w:cstheme="minorBidi"/>
        </w:rPr>
        <w:t>themselves as traditional disposal facilities.</w:t>
      </w:r>
      <w:r w:rsidRPr="00354B5B">
        <w:rPr>
          <w:rStyle w:val="eop"/>
          <w:rFonts w:asciiTheme="minorHAnsi" w:hAnsiTheme="minorHAnsi" w:cstheme="minorBidi"/>
        </w:rPr>
        <w:t> </w:t>
      </w:r>
    </w:p>
    <w:p w14:paraId="61F3B22A" w14:textId="77777777" w:rsidR="00354B5B" w:rsidRDefault="00354B5B">
      <w:pPr>
        <w:spacing w:before="0" w:after="160" w:line="259" w:lineRule="auto"/>
        <w:jc w:val="left"/>
        <w:rPr>
          <w:rStyle w:val="eop"/>
          <w:rFonts w:asciiTheme="minorHAnsi" w:hAnsiTheme="minorHAnsi" w:cstheme="minorBidi"/>
        </w:rPr>
      </w:pPr>
      <w:r>
        <w:rPr>
          <w:rStyle w:val="eop"/>
          <w:rFonts w:asciiTheme="minorHAnsi" w:hAnsiTheme="minorHAnsi" w:cstheme="minorBidi"/>
        </w:rPr>
        <w:br w:type="page"/>
      </w:r>
    </w:p>
    <w:p w14:paraId="7399E282" w14:textId="33E19398" w:rsidR="009B7359" w:rsidRPr="0041481C" w:rsidRDefault="006423E1" w:rsidP="00354B5B">
      <w:pPr>
        <w:pStyle w:val="Heading1"/>
        <w:rPr>
          <w:lang w:val="en-US"/>
        </w:rPr>
      </w:pPr>
      <w:bookmarkStart w:id="27" w:name="_Toc193716696"/>
      <w:r w:rsidRPr="0041481C">
        <w:rPr>
          <w:lang w:val="en-US"/>
        </w:rPr>
        <w:lastRenderedPageBreak/>
        <w:t xml:space="preserve">Part 2: </w:t>
      </w:r>
      <w:r w:rsidR="00777772" w:rsidRPr="0041481C">
        <w:rPr>
          <w:lang w:val="en-US"/>
        </w:rPr>
        <w:t>Perform</w:t>
      </w:r>
      <w:r w:rsidR="005513A2" w:rsidRPr="0041481C">
        <w:rPr>
          <w:lang w:val="en-US"/>
        </w:rPr>
        <w:t>ance assessment and monitoring</w:t>
      </w:r>
      <w:bookmarkEnd w:id="27"/>
    </w:p>
    <w:p w14:paraId="6FE06CC9" w14:textId="174F2804" w:rsidR="00CC3A1C" w:rsidRPr="00483DB7" w:rsidRDefault="00CC3A1C" w:rsidP="004802E2">
      <w:pPr>
        <w:pStyle w:val="Heading2"/>
      </w:pPr>
      <w:bookmarkStart w:id="28" w:name="_Toc193716697"/>
      <w:r w:rsidRPr="00483DB7">
        <w:t>Overview</w:t>
      </w:r>
      <w:bookmarkEnd w:id="28"/>
    </w:p>
    <w:p w14:paraId="187A0BF3" w14:textId="2A9EDB87" w:rsidR="00BA38D3" w:rsidRPr="00483DB7" w:rsidRDefault="005513A2" w:rsidP="00354B5B">
      <w:pPr>
        <w:pStyle w:val="BodyText"/>
      </w:pPr>
      <w:r w:rsidRPr="00483DB7">
        <w:t xml:space="preserve">This </w:t>
      </w:r>
      <w:r w:rsidR="005803C2" w:rsidRPr="00483DB7">
        <w:t xml:space="preserve">RPMF </w:t>
      </w:r>
      <w:r w:rsidRPr="00483DB7">
        <w:t>report captures our main outputs, including a benchmarking exercise using the Modern Regulator Improvement Tool (MRIT)</w:t>
      </w:r>
      <w:r w:rsidR="00A87811">
        <w:t>. The tool</w:t>
      </w:r>
      <w:r w:rsidRPr="00483DB7">
        <w:t xml:space="preserve"> was developed by the Australasian Environmental Law Enforcement and Regulators network (AELERT), an internationally recognised professional network for environmental regulators. </w:t>
      </w:r>
    </w:p>
    <w:p w14:paraId="6498A8CB" w14:textId="06C91765" w:rsidR="00BA38D3" w:rsidRPr="00483DB7" w:rsidRDefault="005513A2" w:rsidP="00354B5B">
      <w:pPr>
        <w:pStyle w:val="BodyText"/>
      </w:pPr>
      <w:r w:rsidRPr="00483DB7">
        <w:t xml:space="preserve">MRIT helps the Ministry, other government departments, our regulated communities and stakeholders understand whether regulatory programmes are achieving their objectives and making the best possible use of resources. </w:t>
      </w:r>
    </w:p>
    <w:p w14:paraId="402A2FCC" w14:textId="3130541A" w:rsidR="00EB75C7" w:rsidRPr="00483DB7" w:rsidRDefault="005513A2" w:rsidP="00354B5B">
      <w:pPr>
        <w:pStyle w:val="BodyText"/>
      </w:pPr>
      <w:r w:rsidRPr="00483DB7">
        <w:t xml:space="preserve">The value of good data increases over time, and </w:t>
      </w:r>
      <w:r w:rsidR="00A87811">
        <w:t>the MRIT</w:t>
      </w:r>
      <w:r w:rsidR="00A87811" w:rsidRPr="00483DB7">
        <w:t xml:space="preserve"> </w:t>
      </w:r>
      <w:r w:rsidRPr="00483DB7">
        <w:t xml:space="preserve">framework is designed to work through changes in legislation, institutional arrangements and personnel. </w:t>
      </w:r>
    </w:p>
    <w:p w14:paraId="591BE0D4" w14:textId="35BD7D52" w:rsidR="006A36ED" w:rsidRPr="00AA3334" w:rsidRDefault="00CC3A1C" w:rsidP="004802E2">
      <w:pPr>
        <w:pStyle w:val="Heading2"/>
      </w:pPr>
      <w:bookmarkStart w:id="29" w:name="_Toc193716698"/>
      <w:r w:rsidRPr="00483DB7">
        <w:t xml:space="preserve">Modern Regulator Improvement Tool (MRIT) </w:t>
      </w:r>
      <w:r w:rsidR="00467B64" w:rsidRPr="00483DB7">
        <w:t>assessment</w:t>
      </w:r>
      <w:bookmarkEnd w:id="29"/>
    </w:p>
    <w:p w14:paraId="42DD6740" w14:textId="457C3A44" w:rsidR="00467B64" w:rsidRPr="00483DB7" w:rsidRDefault="007E32A0" w:rsidP="00662AE5">
      <w:pPr>
        <w:pStyle w:val="BodyText"/>
      </w:pPr>
      <w:r w:rsidRPr="00483DB7">
        <w:t xml:space="preserve">The MRIT is a qualitative assessment framework that helps regulators understand their progress, areas of strength and areas </w:t>
      </w:r>
      <w:r>
        <w:t>needing</w:t>
      </w:r>
      <w:r w:rsidRPr="00483DB7">
        <w:t xml:space="preserve"> development. </w:t>
      </w:r>
      <w:r>
        <w:t>It</w:t>
      </w:r>
      <w:r w:rsidR="00467B64" w:rsidRPr="00483DB7">
        <w:t xml:space="preserve"> sets out 12 key attributes for </w:t>
      </w:r>
      <w:r w:rsidR="002343EE">
        <w:t>regulatory</w:t>
      </w:r>
      <w:r w:rsidR="005F6E0F">
        <w:t xml:space="preserve"> </w:t>
      </w:r>
      <w:r w:rsidR="00467B64" w:rsidRPr="00483DB7">
        <w:t>agencies to assess themselves against</w:t>
      </w:r>
      <w:r w:rsidR="00A87811">
        <w:t xml:space="preserve"> and to rate</w:t>
      </w:r>
      <w:r w:rsidR="00467B64" w:rsidRPr="00483DB7">
        <w:t xml:space="preserve"> </w:t>
      </w:r>
      <w:r w:rsidR="00A87811">
        <w:t>their</w:t>
      </w:r>
      <w:r w:rsidR="00A87811" w:rsidRPr="00483DB7">
        <w:t xml:space="preserve"> </w:t>
      </w:r>
      <w:r w:rsidR="00467B64" w:rsidRPr="00483DB7">
        <w:t xml:space="preserve">level of maturity </w:t>
      </w:r>
      <w:r w:rsidR="00A87811">
        <w:t>in conducting their</w:t>
      </w:r>
      <w:r w:rsidR="00467B64" w:rsidRPr="00483DB7" w:rsidDel="00A87811">
        <w:t xml:space="preserve"> </w:t>
      </w:r>
      <w:r w:rsidR="00467B64" w:rsidRPr="00483DB7">
        <w:t>role</w:t>
      </w:r>
      <w:r w:rsidR="00A87811">
        <w:t>s</w:t>
      </w:r>
      <w:r w:rsidR="00467B64" w:rsidRPr="00483DB7">
        <w:t xml:space="preserve"> (</w:t>
      </w:r>
      <w:hyperlink w:anchor="Figure3" w:history="1">
        <w:r w:rsidR="00467B64" w:rsidRPr="00A87811">
          <w:rPr>
            <w:rStyle w:val="Hyperlink"/>
          </w:rPr>
          <w:t>figure 3</w:t>
        </w:r>
      </w:hyperlink>
      <w:r w:rsidR="00467B64" w:rsidRPr="00483DB7">
        <w:t>). Organisational maturity can range from ‘absent’ through to ‘leading’</w:t>
      </w:r>
      <w:r w:rsidR="00A87811">
        <w:t>,</w:t>
      </w:r>
      <w:r w:rsidR="00467B64" w:rsidRPr="00483DB7">
        <w:t xml:space="preserve"> and the MRIT </w:t>
      </w:r>
      <w:r w:rsidR="00A87811">
        <w:t xml:space="preserve">assessment </w:t>
      </w:r>
      <w:r w:rsidR="00467B64" w:rsidRPr="00483DB7">
        <w:t xml:space="preserve">can be done repeatedly to track improvements and prioritise areas where </w:t>
      </w:r>
      <w:r w:rsidR="00A87811">
        <w:t>more</w:t>
      </w:r>
      <w:r w:rsidR="00A87811" w:rsidRPr="00483DB7">
        <w:t xml:space="preserve"> </w:t>
      </w:r>
      <w:r w:rsidR="00467B64" w:rsidRPr="00483DB7">
        <w:t>work or investment is needed. Further details are provided in</w:t>
      </w:r>
      <w:r w:rsidR="00A87811">
        <w:t xml:space="preserve"> the</w:t>
      </w:r>
      <w:r w:rsidR="00467B64" w:rsidRPr="00483DB7">
        <w:t xml:space="preserve"> </w:t>
      </w:r>
      <w:hyperlink w:anchor="Appendix" w:history="1">
        <w:r w:rsidR="00467B64" w:rsidRPr="00A87811">
          <w:rPr>
            <w:rStyle w:val="Hyperlink"/>
          </w:rPr>
          <w:t>appendix</w:t>
        </w:r>
      </w:hyperlink>
      <w:r w:rsidR="00467B64" w:rsidRPr="00483DB7">
        <w:t>.</w:t>
      </w:r>
    </w:p>
    <w:p w14:paraId="7BE0A081" w14:textId="0A7F433D" w:rsidR="00467B64" w:rsidRPr="00483DB7" w:rsidRDefault="00467B64" w:rsidP="00354B5B">
      <w:pPr>
        <w:pStyle w:val="BodyText"/>
        <w:rPr>
          <w:highlight w:val="yellow"/>
        </w:rPr>
      </w:pPr>
      <w:r w:rsidRPr="00483DB7">
        <w:t xml:space="preserve">This is the </w:t>
      </w:r>
      <w:r w:rsidR="008E5BEC" w:rsidRPr="00483DB7">
        <w:t xml:space="preserve">third </w:t>
      </w:r>
      <w:r w:rsidRPr="00483DB7">
        <w:t>year Waste Operations has undertaken the assessment. As with last year, we will apply the learnings to defin</w:t>
      </w:r>
      <w:r w:rsidR="007E32A0">
        <w:t>e</w:t>
      </w:r>
      <w:r w:rsidRPr="00483DB7">
        <w:t xml:space="preserve"> our strategic priorities and identify appropriate focus areas</w:t>
      </w:r>
      <w:r w:rsidR="00CF38AC" w:rsidRPr="00483DB7">
        <w:t xml:space="preserve"> </w:t>
      </w:r>
      <w:r w:rsidR="007E32A0">
        <w:t>for the future</w:t>
      </w:r>
      <w:r w:rsidRPr="00483DB7">
        <w:t xml:space="preserve">. The </w:t>
      </w:r>
      <w:r w:rsidR="00A16CF2" w:rsidRPr="00483DB7">
        <w:t>2022/23 assessment</w:t>
      </w:r>
      <w:r w:rsidR="007E32A0">
        <w:t>,</w:t>
      </w:r>
      <w:r w:rsidR="00A16CF2" w:rsidRPr="00483DB7">
        <w:t xml:space="preserve"> </w:t>
      </w:r>
      <w:r w:rsidR="007E32A0">
        <w:t>together</w:t>
      </w:r>
      <w:r w:rsidR="007E32A0" w:rsidRPr="00483DB7">
        <w:t xml:space="preserve"> </w:t>
      </w:r>
      <w:r w:rsidR="00A16CF2" w:rsidRPr="00483DB7">
        <w:t xml:space="preserve">with the </w:t>
      </w:r>
      <w:r w:rsidRPr="00483DB7">
        <w:t>2020/21 and 2021/22 assessments</w:t>
      </w:r>
      <w:r w:rsidR="007E32A0">
        <w:t>,</w:t>
      </w:r>
      <w:r w:rsidRPr="00483DB7">
        <w:t xml:space="preserve"> </w:t>
      </w:r>
      <w:r w:rsidR="007E32A0">
        <w:t>is</w:t>
      </w:r>
      <w:r w:rsidR="007E32A0" w:rsidRPr="00483DB7">
        <w:t xml:space="preserve"> </w:t>
      </w:r>
      <w:r w:rsidRPr="00483DB7">
        <w:t xml:space="preserve">presented in </w:t>
      </w:r>
      <w:hyperlink w:anchor="TableA2" w:history="1">
        <w:r w:rsidR="007E32A0" w:rsidRPr="007E32A0">
          <w:rPr>
            <w:rStyle w:val="Hyperlink"/>
          </w:rPr>
          <w:t>t</w:t>
        </w:r>
        <w:r w:rsidR="00A16CF2" w:rsidRPr="007E32A0">
          <w:rPr>
            <w:rStyle w:val="Hyperlink"/>
          </w:rPr>
          <w:t>able A2</w:t>
        </w:r>
      </w:hyperlink>
      <w:r w:rsidR="00A16CF2" w:rsidRPr="00483DB7">
        <w:t>.</w:t>
      </w:r>
    </w:p>
    <w:p w14:paraId="19C15920" w14:textId="595C74D5" w:rsidR="000D79C0" w:rsidRPr="00483DB7" w:rsidRDefault="000D79C0" w:rsidP="00354B5B">
      <w:pPr>
        <w:pStyle w:val="BodyText"/>
        <w:rPr>
          <w:rFonts w:asciiTheme="minorHAnsi" w:hAnsiTheme="minorHAnsi"/>
        </w:rPr>
      </w:pPr>
      <w:r w:rsidRPr="00483DB7">
        <w:rPr>
          <w:rFonts w:asciiTheme="minorHAnsi" w:hAnsiTheme="minorHAnsi"/>
        </w:rPr>
        <w:t xml:space="preserve">In the 2022/23 reporting year, </w:t>
      </w:r>
      <w:r w:rsidR="007E32A0">
        <w:rPr>
          <w:rFonts w:asciiTheme="minorHAnsi" w:hAnsiTheme="minorHAnsi"/>
        </w:rPr>
        <w:t xml:space="preserve">two of our attributes showed </w:t>
      </w:r>
      <w:r w:rsidRPr="00483DB7" w:rsidDel="007E32A0">
        <w:rPr>
          <w:rFonts w:asciiTheme="minorHAnsi" w:hAnsiTheme="minorHAnsi"/>
        </w:rPr>
        <w:t xml:space="preserve">positive </w:t>
      </w:r>
      <w:r w:rsidR="007E32A0">
        <w:rPr>
          <w:rFonts w:asciiTheme="minorHAnsi" w:hAnsiTheme="minorHAnsi"/>
        </w:rPr>
        <w:t>improvement in maturity level</w:t>
      </w:r>
      <w:r w:rsidRPr="00483DB7">
        <w:rPr>
          <w:rFonts w:asciiTheme="minorHAnsi" w:hAnsiTheme="minorHAnsi"/>
        </w:rPr>
        <w:t>:</w:t>
      </w:r>
    </w:p>
    <w:p w14:paraId="2984F06D" w14:textId="6DB5AE84" w:rsidR="000D79C0" w:rsidRPr="00354B5B" w:rsidRDefault="007E32A0" w:rsidP="00354B5B">
      <w:pPr>
        <w:pStyle w:val="Bullet"/>
        <w:rPr>
          <w:rStyle w:val="cf01"/>
          <w:rFonts w:ascii="Calibri" w:hAnsi="Calibri" w:cs="Times New Roman"/>
          <w:sz w:val="22"/>
          <w:szCs w:val="20"/>
        </w:rPr>
      </w:pPr>
      <w:r>
        <w:rPr>
          <w:rStyle w:val="cf01"/>
          <w:rFonts w:ascii="Calibri" w:hAnsi="Calibri" w:cs="Times New Roman"/>
          <w:sz w:val="22"/>
          <w:szCs w:val="20"/>
        </w:rPr>
        <w:t>g</w:t>
      </w:r>
      <w:r w:rsidR="000D79C0" w:rsidRPr="00354B5B">
        <w:rPr>
          <w:rStyle w:val="cf01"/>
          <w:rFonts w:ascii="Calibri" w:hAnsi="Calibri" w:cs="Times New Roman"/>
          <w:sz w:val="22"/>
          <w:szCs w:val="20"/>
        </w:rPr>
        <w:t>overnance and delivery: activity and visibility increased from the level of ‘developing’ to ‘maturing’</w:t>
      </w:r>
    </w:p>
    <w:p w14:paraId="6C084A3B" w14:textId="7F5CEAD3" w:rsidR="000D79C0" w:rsidRPr="00354B5B" w:rsidRDefault="007E32A0" w:rsidP="00354B5B">
      <w:pPr>
        <w:pStyle w:val="Bullet"/>
        <w:rPr>
          <w:rStyle w:val="cf01"/>
          <w:rFonts w:ascii="Calibri" w:hAnsi="Calibri" w:cs="Times New Roman"/>
          <w:sz w:val="22"/>
          <w:szCs w:val="20"/>
        </w:rPr>
      </w:pPr>
      <w:r>
        <w:rPr>
          <w:rStyle w:val="cf01"/>
          <w:rFonts w:ascii="Calibri" w:hAnsi="Calibri" w:cs="Times New Roman"/>
          <w:sz w:val="22"/>
          <w:szCs w:val="20"/>
        </w:rPr>
        <w:t>l</w:t>
      </w:r>
      <w:r w:rsidR="000D79C0" w:rsidRPr="00354B5B">
        <w:rPr>
          <w:rStyle w:val="cf01"/>
          <w:rFonts w:ascii="Calibri" w:hAnsi="Calibri" w:cs="Times New Roman"/>
          <w:sz w:val="22"/>
          <w:szCs w:val="20"/>
        </w:rPr>
        <w:t xml:space="preserve">eadership and culture: regulatory philosophy and approach increased from maturing to the </w:t>
      </w:r>
      <w:r>
        <w:rPr>
          <w:rStyle w:val="cf01"/>
          <w:rFonts w:ascii="Calibri" w:hAnsi="Calibri" w:cs="Times New Roman"/>
          <w:sz w:val="22"/>
          <w:szCs w:val="20"/>
        </w:rPr>
        <w:t>midway</w:t>
      </w:r>
      <w:r w:rsidRPr="00354B5B">
        <w:rPr>
          <w:rStyle w:val="cf01"/>
          <w:rFonts w:ascii="Calibri" w:hAnsi="Calibri" w:cs="Times New Roman"/>
          <w:sz w:val="22"/>
          <w:szCs w:val="20"/>
        </w:rPr>
        <w:t xml:space="preserve"> </w:t>
      </w:r>
      <w:r>
        <w:rPr>
          <w:rStyle w:val="cf01"/>
          <w:rFonts w:ascii="Calibri" w:hAnsi="Calibri" w:cs="Times New Roman"/>
          <w:sz w:val="22"/>
          <w:szCs w:val="20"/>
        </w:rPr>
        <w:t xml:space="preserve">point </w:t>
      </w:r>
      <w:r w:rsidR="000D79C0" w:rsidRPr="00354B5B">
        <w:rPr>
          <w:rStyle w:val="cf01"/>
          <w:rFonts w:ascii="Calibri" w:hAnsi="Calibri" w:cs="Times New Roman"/>
          <w:sz w:val="22"/>
          <w:szCs w:val="20"/>
        </w:rPr>
        <w:t>between ‘maturing</w:t>
      </w:r>
      <w:r>
        <w:rPr>
          <w:rStyle w:val="cf01"/>
          <w:rFonts w:ascii="Calibri" w:hAnsi="Calibri" w:cs="Times New Roman"/>
          <w:sz w:val="22"/>
          <w:szCs w:val="20"/>
        </w:rPr>
        <w:t xml:space="preserve"> </w:t>
      </w:r>
      <w:r w:rsidR="000D79C0" w:rsidRPr="00354B5B">
        <w:rPr>
          <w:rStyle w:val="cf01"/>
          <w:rFonts w:ascii="Calibri" w:hAnsi="Calibri" w:cs="Times New Roman"/>
          <w:sz w:val="22"/>
          <w:szCs w:val="20"/>
        </w:rPr>
        <w:t>and well-established’</w:t>
      </w:r>
      <w:r>
        <w:rPr>
          <w:rStyle w:val="cf01"/>
          <w:rFonts w:ascii="Calibri" w:hAnsi="Calibri" w:cs="Times New Roman"/>
          <w:sz w:val="22"/>
          <w:szCs w:val="20"/>
        </w:rPr>
        <w:t xml:space="preserve"> levels</w:t>
      </w:r>
      <w:r w:rsidR="000D79C0" w:rsidRPr="00354B5B">
        <w:rPr>
          <w:rStyle w:val="cf01"/>
          <w:rFonts w:ascii="Calibri" w:hAnsi="Calibri" w:cs="Times New Roman"/>
          <w:sz w:val="22"/>
          <w:szCs w:val="20"/>
        </w:rPr>
        <w:t>.</w:t>
      </w:r>
    </w:p>
    <w:p w14:paraId="1514A1F6" w14:textId="73C42EC7" w:rsidR="000D79C0" w:rsidRPr="00483DB7" w:rsidRDefault="000D79C0" w:rsidP="00354B5B">
      <w:pPr>
        <w:pStyle w:val="BodyText"/>
      </w:pPr>
      <w:r w:rsidRPr="00483DB7">
        <w:t>Over the three-year baseline period</w:t>
      </w:r>
      <w:r w:rsidR="007E32A0">
        <w:t>,</w:t>
      </w:r>
      <w:r w:rsidRPr="00483DB7">
        <w:t xml:space="preserve"> </w:t>
      </w:r>
      <w:proofErr w:type="gramStart"/>
      <w:r w:rsidR="007E32A0">
        <w:t>a number of</w:t>
      </w:r>
      <w:proofErr w:type="gramEnd"/>
      <w:r w:rsidR="007E32A0">
        <w:t xml:space="preserve"> attributes have shown </w:t>
      </w:r>
      <w:r w:rsidRPr="00483DB7">
        <w:t>positive movement into maturing or well-established.</w:t>
      </w:r>
    </w:p>
    <w:p w14:paraId="53961CD4" w14:textId="59E3DEBC" w:rsidR="000D79C0" w:rsidRPr="00483DB7" w:rsidRDefault="000D79C0" w:rsidP="00354B5B">
      <w:pPr>
        <w:pStyle w:val="BodyText"/>
      </w:pPr>
      <w:r w:rsidRPr="00483DB7">
        <w:t xml:space="preserve">The MRIT has identified </w:t>
      </w:r>
      <w:proofErr w:type="gramStart"/>
      <w:r w:rsidR="007E32A0">
        <w:t>a number of</w:t>
      </w:r>
      <w:proofErr w:type="gramEnd"/>
      <w:r w:rsidRPr="00483DB7">
        <w:t xml:space="preserve"> attributes </w:t>
      </w:r>
      <w:r w:rsidR="007E32A0">
        <w:t xml:space="preserve">that have remained static in the ‘developing’ level for two or more years and thus </w:t>
      </w:r>
      <w:r w:rsidRPr="00483DB7">
        <w:t xml:space="preserve">where </w:t>
      </w:r>
      <w:r w:rsidR="007E32A0">
        <w:t>we need</w:t>
      </w:r>
      <w:r w:rsidRPr="00483DB7">
        <w:t xml:space="preserve"> to focus </w:t>
      </w:r>
      <w:r w:rsidR="007E32A0">
        <w:t>our improvement effort. These are:</w:t>
      </w:r>
      <w:r w:rsidR="00271FCE" w:rsidRPr="00483DB7">
        <w:t xml:space="preserve"> </w:t>
      </w:r>
    </w:p>
    <w:p w14:paraId="40DCCF47" w14:textId="5A6FB53C" w:rsidR="000D79C0" w:rsidRPr="00483DB7" w:rsidRDefault="007E32A0" w:rsidP="00354B5B">
      <w:pPr>
        <w:pStyle w:val="Bullet"/>
      </w:pPr>
      <w:r>
        <w:t>v</w:t>
      </w:r>
      <w:r w:rsidR="000D79C0" w:rsidRPr="00483DB7">
        <w:t xml:space="preserve">ision, role and strategy: </w:t>
      </w:r>
      <w:r>
        <w:t>p</w:t>
      </w:r>
      <w:r w:rsidR="000D79C0" w:rsidRPr="00483DB7">
        <w:t>roblem-solving approach</w:t>
      </w:r>
    </w:p>
    <w:p w14:paraId="72089D99" w14:textId="3875B05A" w:rsidR="000D79C0" w:rsidRPr="00483DB7" w:rsidRDefault="007E32A0" w:rsidP="00354B5B">
      <w:pPr>
        <w:pStyle w:val="Bullet"/>
      </w:pPr>
      <w:r>
        <w:t>c</w:t>
      </w:r>
      <w:r w:rsidR="000D79C0" w:rsidRPr="00483DB7">
        <w:t>apability and improvement:</w:t>
      </w:r>
      <w:r w:rsidR="00090D68">
        <w:t xml:space="preserve"> </w:t>
      </w:r>
      <w:r w:rsidR="007C30E6">
        <w:t>training and procedures</w:t>
      </w:r>
      <w:r w:rsidR="002C47D1">
        <w:t>, quality assurance and review functions, and learning with others.</w:t>
      </w:r>
    </w:p>
    <w:p w14:paraId="01AEB628" w14:textId="50E6185E" w:rsidR="00461DCA" w:rsidRDefault="00B446C8" w:rsidP="00354B5B">
      <w:pPr>
        <w:pStyle w:val="Figureheading"/>
        <w:rPr>
          <w:rFonts w:ascii="Lato" w:hAnsi="Lato"/>
        </w:rPr>
      </w:pPr>
      <w:bookmarkStart w:id="30" w:name="Figure3"/>
      <w:bookmarkStart w:id="31" w:name="_Toc193716702"/>
      <w:r w:rsidRPr="00D635FD">
        <w:lastRenderedPageBreak/>
        <w:t xml:space="preserve">Figure </w:t>
      </w:r>
      <w:r w:rsidR="00D462A0" w:rsidRPr="00D635FD">
        <w:t>3</w:t>
      </w:r>
      <w:bookmarkEnd w:id="30"/>
      <w:r w:rsidRPr="00D635FD">
        <w:t>:</w:t>
      </w:r>
      <w:r w:rsidR="00354B5B">
        <w:tab/>
      </w:r>
      <w:r w:rsidRPr="0004384B">
        <w:t>Waste Operations MRIT assessment results</w:t>
      </w:r>
      <w:bookmarkEnd w:id="31"/>
      <w:r w:rsidRPr="0004384B">
        <w:t xml:space="preserve"> </w:t>
      </w:r>
    </w:p>
    <w:p w14:paraId="602E7730" w14:textId="7DC80CC2" w:rsidR="00461DCA" w:rsidRPr="005429B7" w:rsidRDefault="003B739A" w:rsidP="005429B7">
      <w:pPr>
        <w:spacing w:after="360" w:line="600" w:lineRule="atLeast"/>
        <w:rPr>
          <w:rFonts w:ascii="Georgia" w:hAnsi="Georgia"/>
          <w:b/>
          <w:bCs/>
          <w:sz w:val="48"/>
          <w:szCs w:val="48"/>
        </w:rPr>
      </w:pPr>
      <w:r w:rsidRPr="005429B7">
        <w:rPr>
          <w:rFonts w:ascii="Georgia" w:hAnsi="Georgia"/>
          <w:b/>
          <w:bCs/>
          <w:noProof/>
          <w:sz w:val="48"/>
          <w:szCs w:val="48"/>
        </w:rPr>
        <w:drawing>
          <wp:inline distT="0" distB="0" distL="0" distR="0" wp14:anchorId="7E9E5C05" wp14:editId="7EC0E1B3">
            <wp:extent cx="5592052" cy="4797777"/>
            <wp:effectExtent l="0" t="0" r="8890" b="3175"/>
            <wp:docPr id="348628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28612" name="Picture 10"/>
                    <pic:cNvPicPr/>
                  </pic:nvPicPr>
                  <pic:blipFill rotWithShape="1">
                    <a:blip r:embed="rId25" cstate="print">
                      <a:extLst>
                        <a:ext uri="{28A0092B-C50C-407E-A947-70E740481C1C}">
                          <a14:useLocalDpi xmlns:a14="http://schemas.microsoft.com/office/drawing/2010/main" val="0"/>
                        </a:ext>
                      </a:extLst>
                    </a:blip>
                    <a:srcRect l="10999" r="5754"/>
                    <a:stretch/>
                  </pic:blipFill>
                  <pic:spPr bwMode="auto">
                    <a:xfrm>
                      <a:off x="0" y="0"/>
                      <a:ext cx="5599455" cy="4804128"/>
                    </a:xfrm>
                    <a:prstGeom prst="rect">
                      <a:avLst/>
                    </a:prstGeom>
                    <a:ln>
                      <a:noFill/>
                    </a:ln>
                    <a:extLst>
                      <a:ext uri="{53640926-AAD7-44D8-BBD7-CCE9431645EC}">
                        <a14:shadowObscured xmlns:a14="http://schemas.microsoft.com/office/drawing/2010/main"/>
                      </a:ext>
                    </a:extLst>
                  </pic:spPr>
                </pic:pic>
              </a:graphicData>
            </a:graphic>
          </wp:inline>
        </w:drawing>
      </w:r>
    </w:p>
    <w:p w14:paraId="47DFC34F" w14:textId="77777777" w:rsidR="005358D6" w:rsidRPr="005429B7" w:rsidRDefault="005358D6" w:rsidP="00467B64">
      <w:pPr>
        <w:rPr>
          <w:rFonts w:ascii="Georgia" w:hAnsi="Georgia"/>
          <w:b/>
        </w:rPr>
        <w:sectPr w:rsidR="005358D6" w:rsidRPr="005429B7" w:rsidSect="0029028E">
          <w:footerReference w:type="first" r:id="rId26"/>
          <w:pgSz w:w="12240" w:h="15840"/>
          <w:pgMar w:top="1134" w:right="1701" w:bottom="1134" w:left="1701" w:header="720" w:footer="720" w:gutter="0"/>
          <w:pgNumType w:start="3"/>
          <w:cols w:space="720"/>
          <w:titlePg/>
          <w:docGrid w:linePitch="360"/>
        </w:sectPr>
      </w:pPr>
    </w:p>
    <w:p w14:paraId="3C1030BC" w14:textId="44E9813A" w:rsidR="008D2DFE" w:rsidRPr="00483DB7" w:rsidRDefault="00F66DB8" w:rsidP="00120057">
      <w:pPr>
        <w:pStyle w:val="Heading1"/>
      </w:pPr>
      <w:bookmarkStart w:id="32" w:name="Appendix"/>
      <w:bookmarkStart w:id="33" w:name="_Toc193716699"/>
      <w:r w:rsidRPr="005429B7">
        <w:lastRenderedPageBreak/>
        <w:t>Appendix</w:t>
      </w:r>
      <w:bookmarkEnd w:id="32"/>
      <w:r w:rsidR="00120057">
        <w:t xml:space="preserve">: </w:t>
      </w:r>
      <w:r w:rsidR="008D2DFE" w:rsidRPr="00483DB7">
        <w:t xml:space="preserve">Modern Regulator Improvement Tool framework </w:t>
      </w:r>
      <w:r w:rsidR="00DB3CD3" w:rsidRPr="00483DB7">
        <w:t>and explanations</w:t>
      </w:r>
      <w:bookmarkEnd w:id="33"/>
    </w:p>
    <w:p w14:paraId="307F5BE5" w14:textId="2EBBEABC" w:rsidR="008D2DFE" w:rsidRPr="00483DB7" w:rsidRDefault="008D2DFE" w:rsidP="00354B5B">
      <w:pPr>
        <w:pStyle w:val="BodyText"/>
      </w:pPr>
      <w:r w:rsidRPr="00483DB7">
        <w:t xml:space="preserve">The </w:t>
      </w:r>
      <w:r w:rsidR="007E32A0">
        <w:t xml:space="preserve">Modern Regulatory Improvement Tool (MRIT) </w:t>
      </w:r>
      <w:r w:rsidRPr="00483DB7">
        <w:t xml:space="preserve">framework consists of 12 attributes across 4 themes (see </w:t>
      </w:r>
      <w:hyperlink w:anchor="TableA2" w:history="1">
        <w:r w:rsidRPr="00E16E16">
          <w:rPr>
            <w:rStyle w:val="Hyperlink"/>
          </w:rPr>
          <w:t>table A2</w:t>
        </w:r>
      </w:hyperlink>
      <w:r w:rsidRPr="00483DB7">
        <w:t xml:space="preserve">). They are based on the AELERT Statement of Better Regulatory Practice. Each attribute represents a level the regulator may occupy which equates to </w:t>
      </w:r>
      <w:r w:rsidR="007E32A0">
        <w:t xml:space="preserve">a </w:t>
      </w:r>
      <w:r w:rsidRPr="00483DB7">
        <w:t xml:space="preserve">measurement of maturity. </w:t>
      </w:r>
    </w:p>
    <w:p w14:paraId="42232F0F" w14:textId="76C08A0C" w:rsidR="0064619E" w:rsidRPr="00483DB7" w:rsidRDefault="0064619E" w:rsidP="00354B5B">
      <w:pPr>
        <w:pStyle w:val="BodyText"/>
      </w:pPr>
      <w:r w:rsidRPr="00483DB7">
        <w:t xml:space="preserve">Assessment against the attributes is based on six levels of organisational maturity. Each attribute has a specific description </w:t>
      </w:r>
      <w:r w:rsidR="00E67049">
        <w:t>for</w:t>
      </w:r>
      <w:r w:rsidRPr="00483DB7">
        <w:t xml:space="preserve"> each level, </w:t>
      </w:r>
      <w:r w:rsidR="00E67049">
        <w:t>but a</w:t>
      </w:r>
      <w:r w:rsidRPr="00483DB7">
        <w:t xml:space="preserve"> general description</w:t>
      </w:r>
      <w:r w:rsidR="00E67049">
        <w:t xml:space="preserve"> is provided </w:t>
      </w:r>
      <w:r w:rsidRPr="00483DB7">
        <w:t xml:space="preserve">in </w:t>
      </w:r>
      <w:hyperlink w:anchor="TableA1" w:history="1">
        <w:r w:rsidRPr="00E16E16">
          <w:rPr>
            <w:rStyle w:val="Hyperlink"/>
          </w:rPr>
          <w:t>table A</w:t>
        </w:r>
        <w:r w:rsidR="001D3EA3" w:rsidRPr="00E16E16">
          <w:rPr>
            <w:rStyle w:val="Hyperlink"/>
          </w:rPr>
          <w:t>1</w:t>
        </w:r>
      </w:hyperlink>
      <w:r w:rsidRPr="00483DB7">
        <w:t xml:space="preserve">. </w:t>
      </w:r>
    </w:p>
    <w:p w14:paraId="5AD13534" w14:textId="212A9BC7" w:rsidR="0064619E" w:rsidRPr="00186EA1" w:rsidRDefault="0064619E" w:rsidP="00354B5B">
      <w:pPr>
        <w:pStyle w:val="Tableheading"/>
      </w:pPr>
      <w:bookmarkStart w:id="34" w:name="TableA1"/>
      <w:bookmarkStart w:id="35" w:name="_Toc193716079"/>
      <w:r w:rsidRPr="00E16E16">
        <w:t>Table A</w:t>
      </w:r>
      <w:r w:rsidR="001D3EA3" w:rsidRPr="00E16E16">
        <w:t>1</w:t>
      </w:r>
      <w:bookmarkEnd w:id="34"/>
      <w:r w:rsidRPr="00E16E16">
        <w:t>:</w:t>
      </w:r>
      <w:r w:rsidR="00354B5B">
        <w:tab/>
      </w:r>
      <w:r w:rsidRPr="000F3C51">
        <w:t>Levels of organisational maturity</w:t>
      </w:r>
      <w:bookmarkEnd w:id="35"/>
    </w:p>
    <w:tbl>
      <w:tblPr>
        <w:tblStyle w:val="TableGrid"/>
        <w:tblW w:w="5000"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812"/>
        <w:gridCol w:w="7548"/>
      </w:tblGrid>
      <w:tr w:rsidR="0064619E" w:rsidRPr="00186EA1" w14:paraId="0854312E" w14:textId="77777777" w:rsidTr="00354B5B">
        <w:tc>
          <w:tcPr>
            <w:tcW w:w="968" w:type="pct"/>
            <w:shd w:val="clear" w:color="auto" w:fill="1B556B"/>
          </w:tcPr>
          <w:p w14:paraId="26F2F52B" w14:textId="77777777" w:rsidR="0064619E" w:rsidRPr="00354B5B" w:rsidRDefault="0064619E" w:rsidP="00354B5B">
            <w:pPr>
              <w:pStyle w:val="TableTextbold"/>
              <w:rPr>
                <w:color w:val="FFFFFF" w:themeColor="background1"/>
              </w:rPr>
            </w:pPr>
            <w:r w:rsidRPr="00354B5B">
              <w:rPr>
                <w:color w:val="FFFFFF" w:themeColor="background1"/>
              </w:rPr>
              <w:t>Level</w:t>
            </w:r>
          </w:p>
        </w:tc>
        <w:tc>
          <w:tcPr>
            <w:tcW w:w="4032" w:type="pct"/>
            <w:shd w:val="clear" w:color="auto" w:fill="1B556B"/>
          </w:tcPr>
          <w:p w14:paraId="51B42DF7" w14:textId="77777777" w:rsidR="0064619E" w:rsidRPr="00354B5B" w:rsidRDefault="0064619E" w:rsidP="00354B5B">
            <w:pPr>
              <w:pStyle w:val="TableTextbold"/>
              <w:rPr>
                <w:color w:val="FFFFFF" w:themeColor="background1"/>
              </w:rPr>
            </w:pPr>
            <w:r w:rsidRPr="00354B5B">
              <w:rPr>
                <w:color w:val="FFFFFF" w:themeColor="background1"/>
              </w:rPr>
              <w:t>Description</w:t>
            </w:r>
          </w:p>
        </w:tc>
      </w:tr>
      <w:tr w:rsidR="0064619E" w:rsidRPr="00186EA1" w14:paraId="2F53CDDB" w14:textId="77777777" w:rsidTr="00D635FD">
        <w:tc>
          <w:tcPr>
            <w:tcW w:w="968" w:type="pct"/>
            <w:shd w:val="clear" w:color="auto" w:fill="auto"/>
          </w:tcPr>
          <w:p w14:paraId="20EF5A06" w14:textId="77777777" w:rsidR="0064619E" w:rsidRPr="00D635FD" w:rsidRDefault="0064619E" w:rsidP="00354B5B">
            <w:pPr>
              <w:pStyle w:val="TableText"/>
              <w:rPr>
                <w:b/>
              </w:rPr>
            </w:pPr>
            <w:r w:rsidRPr="00D635FD">
              <w:rPr>
                <w:b/>
              </w:rPr>
              <w:t>Leading</w:t>
            </w:r>
          </w:p>
        </w:tc>
        <w:tc>
          <w:tcPr>
            <w:tcW w:w="4032" w:type="pct"/>
          </w:tcPr>
          <w:p w14:paraId="195D6762" w14:textId="77777777" w:rsidR="0064619E" w:rsidRPr="00354B5B" w:rsidRDefault="0064619E" w:rsidP="00354B5B">
            <w:pPr>
              <w:pStyle w:val="TableText"/>
            </w:pPr>
            <w:r w:rsidRPr="00354B5B">
              <w:t>It is not expected that many agencies will reach this level of maturity without a conscious investment of resources in the attribute. A leading agency will be recognised as such across the AELERT network, and quite likely overseas. It will have a strong theoretical understanding of the attribute, as well as a best-practice approach that achieves consistently strong results in matters related to the attribute.</w:t>
            </w:r>
          </w:p>
        </w:tc>
      </w:tr>
      <w:tr w:rsidR="0064619E" w:rsidRPr="00186EA1" w14:paraId="7C66F161" w14:textId="77777777" w:rsidTr="00D635FD">
        <w:tc>
          <w:tcPr>
            <w:tcW w:w="968" w:type="pct"/>
            <w:shd w:val="clear" w:color="auto" w:fill="auto"/>
          </w:tcPr>
          <w:p w14:paraId="3D0D0753" w14:textId="77777777" w:rsidR="0064619E" w:rsidRPr="00D635FD" w:rsidRDefault="0064619E" w:rsidP="00354B5B">
            <w:pPr>
              <w:pStyle w:val="TableText"/>
              <w:rPr>
                <w:b/>
              </w:rPr>
            </w:pPr>
            <w:r w:rsidRPr="00D635FD">
              <w:rPr>
                <w:b/>
              </w:rPr>
              <w:t>Well-established</w:t>
            </w:r>
          </w:p>
        </w:tc>
        <w:tc>
          <w:tcPr>
            <w:tcW w:w="4032" w:type="pct"/>
          </w:tcPr>
          <w:p w14:paraId="37DEE0E8" w14:textId="77777777" w:rsidR="0064619E" w:rsidRPr="00354B5B" w:rsidRDefault="0064619E" w:rsidP="00354B5B">
            <w:pPr>
              <w:pStyle w:val="TableText"/>
            </w:pPr>
            <w:r w:rsidRPr="00354B5B">
              <w:t xml:space="preserve">The attribute is now embedded in the agency and will likely continue at this level despite organisational changes. The agency will be recognised by its peers as being at a high level of development in this attribute, and the agency will achieve strong results </w:t>
            </w:r>
            <w:proofErr w:type="gramStart"/>
            <w:r w:rsidRPr="00354B5B">
              <w:t>as a consequence of</w:t>
            </w:r>
            <w:proofErr w:type="gramEnd"/>
            <w:r w:rsidRPr="00354B5B">
              <w:t xml:space="preserve"> its level of maturity.</w:t>
            </w:r>
          </w:p>
        </w:tc>
      </w:tr>
      <w:tr w:rsidR="0064619E" w:rsidRPr="00186EA1" w14:paraId="7EB14EF5" w14:textId="77777777" w:rsidTr="00D635FD">
        <w:tc>
          <w:tcPr>
            <w:tcW w:w="968" w:type="pct"/>
            <w:shd w:val="clear" w:color="auto" w:fill="auto"/>
          </w:tcPr>
          <w:p w14:paraId="75393A46" w14:textId="535B2E3B" w:rsidR="0064619E" w:rsidRPr="00D635FD" w:rsidRDefault="0064619E" w:rsidP="00354B5B">
            <w:pPr>
              <w:pStyle w:val="TableText"/>
              <w:rPr>
                <w:b/>
              </w:rPr>
            </w:pPr>
            <w:r w:rsidRPr="00D635FD">
              <w:rPr>
                <w:b/>
              </w:rPr>
              <w:t>Maturing</w:t>
            </w:r>
          </w:p>
        </w:tc>
        <w:tc>
          <w:tcPr>
            <w:tcW w:w="4032" w:type="pct"/>
          </w:tcPr>
          <w:p w14:paraId="2F7D8DAF" w14:textId="77777777" w:rsidR="0064619E" w:rsidRPr="00354B5B" w:rsidRDefault="0064619E" w:rsidP="00354B5B">
            <w:pPr>
              <w:pStyle w:val="TableText"/>
            </w:pPr>
            <w:r w:rsidRPr="00354B5B">
              <w:t>An agency’s confidence or proficiency is growing, and it may be recognised within its regulatory community or jurisdiction as performing well in the attribute. The attribute may not be fully embedded in the agency though. A change of leadership or change in the external environment could impact on the attribute.</w:t>
            </w:r>
          </w:p>
        </w:tc>
      </w:tr>
      <w:tr w:rsidR="0064619E" w:rsidRPr="00186EA1" w14:paraId="36D730A4" w14:textId="77777777" w:rsidTr="00D635FD">
        <w:tc>
          <w:tcPr>
            <w:tcW w:w="968" w:type="pct"/>
            <w:shd w:val="clear" w:color="auto" w:fill="auto"/>
          </w:tcPr>
          <w:p w14:paraId="732F0BC8" w14:textId="77777777" w:rsidR="0064619E" w:rsidRPr="00D635FD" w:rsidRDefault="0064619E" w:rsidP="00354B5B">
            <w:pPr>
              <w:pStyle w:val="TableText"/>
              <w:rPr>
                <w:b/>
              </w:rPr>
            </w:pPr>
            <w:r w:rsidRPr="00D635FD">
              <w:rPr>
                <w:b/>
              </w:rPr>
              <w:t>Developing</w:t>
            </w:r>
          </w:p>
        </w:tc>
        <w:tc>
          <w:tcPr>
            <w:tcW w:w="4032" w:type="pct"/>
          </w:tcPr>
          <w:p w14:paraId="6EE3DE61" w14:textId="77777777" w:rsidR="0064619E" w:rsidRPr="00354B5B" w:rsidRDefault="0064619E" w:rsidP="00354B5B">
            <w:pPr>
              <w:pStyle w:val="TableText"/>
            </w:pPr>
            <w:r w:rsidRPr="00354B5B">
              <w:t>The agency will have recognised the importance of the attribute and progressed down the path of embedding it into the systems, processes or culture of the agency. Agencies at the ‘developing’ level will have a growing degree of confidence with the attribute, but its presence may not be at a consistently high level across the whole agency.</w:t>
            </w:r>
          </w:p>
        </w:tc>
      </w:tr>
      <w:tr w:rsidR="0064619E" w:rsidRPr="00186EA1" w14:paraId="0E9FDE18" w14:textId="77777777" w:rsidTr="00D635FD">
        <w:tc>
          <w:tcPr>
            <w:tcW w:w="968" w:type="pct"/>
            <w:shd w:val="clear" w:color="auto" w:fill="auto"/>
          </w:tcPr>
          <w:p w14:paraId="7871D1BA" w14:textId="77777777" w:rsidR="0064619E" w:rsidRPr="00D635FD" w:rsidRDefault="0064619E" w:rsidP="00354B5B">
            <w:pPr>
              <w:pStyle w:val="TableText"/>
              <w:rPr>
                <w:b/>
              </w:rPr>
            </w:pPr>
            <w:r w:rsidRPr="00D635FD">
              <w:rPr>
                <w:b/>
              </w:rPr>
              <w:t>Emerging</w:t>
            </w:r>
          </w:p>
        </w:tc>
        <w:tc>
          <w:tcPr>
            <w:tcW w:w="4032" w:type="pct"/>
          </w:tcPr>
          <w:p w14:paraId="4187B7B8" w14:textId="68E13317" w:rsidR="0064619E" w:rsidRPr="00354B5B" w:rsidRDefault="0064619E" w:rsidP="00354B5B">
            <w:pPr>
              <w:pStyle w:val="TableText"/>
            </w:pPr>
            <w:r w:rsidRPr="00354B5B">
              <w:t xml:space="preserve">The attribute is present but is at an early stage of its development. The agency may have recognised the importance of the attribute and begun developing its capability, or it may not have formally developed it, but parts of the agency may be displaying the attribute in an </w:t>
            </w:r>
            <w:r w:rsidR="00E67049">
              <w:br/>
            </w:r>
            <w:r w:rsidRPr="00354B5B">
              <w:t>ad hoc or unstructured way.</w:t>
            </w:r>
          </w:p>
        </w:tc>
      </w:tr>
      <w:tr w:rsidR="0064619E" w:rsidRPr="00186EA1" w14:paraId="0F626011" w14:textId="77777777" w:rsidTr="00D635FD">
        <w:tc>
          <w:tcPr>
            <w:tcW w:w="968" w:type="pct"/>
            <w:shd w:val="clear" w:color="auto" w:fill="auto"/>
          </w:tcPr>
          <w:p w14:paraId="261806CD" w14:textId="77777777" w:rsidR="0064619E" w:rsidRPr="00D635FD" w:rsidRDefault="0064619E" w:rsidP="00354B5B">
            <w:pPr>
              <w:pStyle w:val="TableText"/>
              <w:rPr>
                <w:b/>
              </w:rPr>
            </w:pPr>
            <w:r w:rsidRPr="00D635FD">
              <w:rPr>
                <w:b/>
              </w:rPr>
              <w:t>Absent</w:t>
            </w:r>
          </w:p>
        </w:tc>
        <w:tc>
          <w:tcPr>
            <w:tcW w:w="4032" w:type="pct"/>
          </w:tcPr>
          <w:p w14:paraId="02C9B646" w14:textId="77777777" w:rsidR="0064619E" w:rsidRPr="00354B5B" w:rsidRDefault="0064619E" w:rsidP="00354B5B">
            <w:pPr>
              <w:pStyle w:val="TableText"/>
            </w:pPr>
            <w:r w:rsidRPr="00354B5B">
              <w:t>The attribute is not present in the agency or is present only in a rudimentary form. No judgement is associated with an agency identifying itself as ‘absent’ for a particular attribute, because many legitimate reasons exist as to why an attribute might not be present. For example, this might apply to a newly formed agency that has yet to develop some of the attributes or to a more established agency that has not branched out into a particular area (such as compliance planning).</w:t>
            </w:r>
          </w:p>
        </w:tc>
      </w:tr>
    </w:tbl>
    <w:p w14:paraId="4CD9166B" w14:textId="3D6EC1AB" w:rsidR="00966A5D" w:rsidRDefault="00D506AF" w:rsidP="00D506AF">
      <w:pPr>
        <w:pStyle w:val="Tableheading"/>
      </w:pPr>
      <w:bookmarkStart w:id="36" w:name="_Toc193716080"/>
      <w:r w:rsidRPr="00E16E16">
        <w:lastRenderedPageBreak/>
        <w:t>Table A</w:t>
      </w:r>
      <w:r>
        <w:t>2</w:t>
      </w:r>
      <w:r w:rsidRPr="00E16E16">
        <w:t>:</w:t>
      </w:r>
      <w:r>
        <w:tab/>
      </w:r>
      <w:r w:rsidR="00C57B90">
        <w:t>Description of MRIT</w:t>
      </w:r>
      <w:r w:rsidR="003064DD">
        <w:t xml:space="preserve"> attributes</w:t>
      </w:r>
      <w:bookmarkEnd w:id="36"/>
    </w:p>
    <w:tbl>
      <w:tblPr>
        <w:tblStyle w:val="TableGrid"/>
        <w:tblW w:w="4619"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213"/>
        <w:gridCol w:w="1165"/>
        <w:gridCol w:w="6269"/>
      </w:tblGrid>
      <w:tr w:rsidR="00C00E9A" w:rsidRPr="00186EA1" w14:paraId="0FD08E51" w14:textId="77777777" w:rsidTr="00C00E9A">
        <w:trPr>
          <w:tblHeader/>
        </w:trPr>
        <w:tc>
          <w:tcPr>
            <w:tcW w:w="701" w:type="pct"/>
            <w:shd w:val="clear" w:color="auto" w:fill="1B556B"/>
          </w:tcPr>
          <w:p w14:paraId="34EAC392" w14:textId="77777777" w:rsidR="00AD32A7" w:rsidRPr="00354B5B" w:rsidRDefault="00AD32A7">
            <w:pPr>
              <w:pStyle w:val="TableTextbold"/>
              <w:rPr>
                <w:color w:val="FFFFFF" w:themeColor="background1"/>
              </w:rPr>
            </w:pPr>
            <w:bookmarkStart w:id="37" w:name="_Hlk193277294"/>
            <w:r w:rsidRPr="00354B5B">
              <w:rPr>
                <w:color w:val="FFFFFF" w:themeColor="background1"/>
              </w:rPr>
              <w:t>Theme</w:t>
            </w:r>
          </w:p>
        </w:tc>
        <w:tc>
          <w:tcPr>
            <w:tcW w:w="674" w:type="pct"/>
            <w:shd w:val="clear" w:color="auto" w:fill="1B556B"/>
          </w:tcPr>
          <w:p w14:paraId="2D5D8D3C" w14:textId="77777777" w:rsidR="00AD32A7" w:rsidRPr="00354B5B" w:rsidRDefault="00AD32A7">
            <w:pPr>
              <w:pStyle w:val="TableTextbold"/>
              <w:rPr>
                <w:color w:val="FFFFFF" w:themeColor="background1"/>
              </w:rPr>
            </w:pPr>
            <w:r w:rsidRPr="00354B5B">
              <w:rPr>
                <w:color w:val="FFFFFF" w:themeColor="background1"/>
              </w:rPr>
              <w:t>Attribute</w:t>
            </w:r>
          </w:p>
        </w:tc>
        <w:tc>
          <w:tcPr>
            <w:tcW w:w="3625" w:type="pct"/>
            <w:shd w:val="clear" w:color="auto" w:fill="1B556B"/>
          </w:tcPr>
          <w:p w14:paraId="78FFFE6D" w14:textId="77777777" w:rsidR="00AD32A7" w:rsidRPr="00354B5B" w:rsidRDefault="00AD32A7">
            <w:pPr>
              <w:pStyle w:val="TableTextbold"/>
              <w:rPr>
                <w:color w:val="FFFFFF" w:themeColor="background1"/>
              </w:rPr>
            </w:pPr>
            <w:r w:rsidRPr="00354B5B">
              <w:rPr>
                <w:color w:val="FFFFFF" w:themeColor="background1"/>
              </w:rPr>
              <w:t>Description</w:t>
            </w:r>
          </w:p>
        </w:tc>
      </w:tr>
      <w:tr w:rsidR="00C00E9A" w:rsidRPr="00186EA1" w14:paraId="6AA7DDEB" w14:textId="77777777" w:rsidTr="00C00E9A">
        <w:tc>
          <w:tcPr>
            <w:tcW w:w="701" w:type="pct"/>
            <w:vMerge w:val="restart"/>
            <w:shd w:val="clear" w:color="auto" w:fill="auto"/>
          </w:tcPr>
          <w:p w14:paraId="4EF0707F" w14:textId="77777777" w:rsidR="00AD32A7" w:rsidRPr="00186EA1" w:rsidRDefault="00AD32A7">
            <w:pPr>
              <w:pStyle w:val="TableText"/>
            </w:pPr>
            <w:r w:rsidRPr="00186EA1">
              <w:t>Vision, role and strategy</w:t>
            </w:r>
          </w:p>
        </w:tc>
        <w:tc>
          <w:tcPr>
            <w:tcW w:w="674" w:type="pct"/>
          </w:tcPr>
          <w:p w14:paraId="7918A561" w14:textId="77777777" w:rsidR="00AD32A7" w:rsidRPr="00186EA1" w:rsidRDefault="00AD32A7">
            <w:pPr>
              <w:pStyle w:val="TableText"/>
              <w:rPr>
                <w:b/>
              </w:rPr>
            </w:pPr>
            <w:r w:rsidRPr="00186EA1">
              <w:t xml:space="preserve">Corporate plan and contribution </w:t>
            </w:r>
          </w:p>
        </w:tc>
        <w:tc>
          <w:tcPr>
            <w:tcW w:w="3625" w:type="pct"/>
            <w:shd w:val="clear" w:color="auto" w:fill="auto"/>
          </w:tcPr>
          <w:p w14:paraId="418D73FF" w14:textId="77777777" w:rsidR="00AD32A7" w:rsidRPr="007D385E" w:rsidRDefault="00AD32A7">
            <w:pPr>
              <w:pStyle w:val="TableText"/>
              <w:rPr>
                <w:b/>
              </w:rPr>
            </w:pPr>
            <w:r w:rsidRPr="007D385E">
              <w:t>A corporate plan that articulates the organisation’s goals, objectives and future work activities. ‘Contribution’ describes the regulator’s ability to link its goals, objectives and activities with the Government’s agenda.</w:t>
            </w:r>
          </w:p>
        </w:tc>
      </w:tr>
      <w:tr w:rsidR="00C00E9A" w:rsidRPr="00186EA1" w14:paraId="1155A909" w14:textId="77777777" w:rsidTr="00C00E9A">
        <w:tc>
          <w:tcPr>
            <w:tcW w:w="701" w:type="pct"/>
            <w:vMerge/>
            <w:shd w:val="clear" w:color="auto" w:fill="auto"/>
          </w:tcPr>
          <w:p w14:paraId="44F969DF" w14:textId="77777777" w:rsidR="00AD32A7" w:rsidRPr="00186EA1" w:rsidRDefault="00AD32A7">
            <w:pPr>
              <w:pStyle w:val="TableText"/>
              <w:rPr>
                <w:b/>
              </w:rPr>
            </w:pPr>
          </w:p>
        </w:tc>
        <w:tc>
          <w:tcPr>
            <w:tcW w:w="674" w:type="pct"/>
          </w:tcPr>
          <w:p w14:paraId="2F5F6043" w14:textId="77777777" w:rsidR="00AD32A7" w:rsidRPr="00186EA1" w:rsidRDefault="00AD32A7">
            <w:pPr>
              <w:pStyle w:val="TableText"/>
              <w:rPr>
                <w:b/>
              </w:rPr>
            </w:pPr>
            <w:r w:rsidRPr="00186EA1">
              <w:t xml:space="preserve">Risk-based compliance planning </w:t>
            </w:r>
          </w:p>
        </w:tc>
        <w:tc>
          <w:tcPr>
            <w:tcW w:w="3625" w:type="pct"/>
            <w:shd w:val="clear" w:color="auto" w:fill="auto"/>
          </w:tcPr>
          <w:p w14:paraId="78FCB26B" w14:textId="77777777" w:rsidR="00AD32A7" w:rsidRPr="007D385E" w:rsidRDefault="00AD32A7">
            <w:pPr>
              <w:pStyle w:val="TableText"/>
              <w:rPr>
                <w:b/>
              </w:rPr>
            </w:pPr>
            <w:r w:rsidRPr="007D385E">
              <w:t>Mechanisms to allocate regulatory effort and response, based on an assessment of the regulator’s risk appetite, characteristics of the regulated community and so on. This may include annual planning mechanisms, assessment frameworks or other systems to apportion and track effort.</w:t>
            </w:r>
          </w:p>
        </w:tc>
      </w:tr>
      <w:tr w:rsidR="00C00E9A" w:rsidRPr="00186EA1" w14:paraId="0153BB0C" w14:textId="77777777" w:rsidTr="00C00E9A">
        <w:tc>
          <w:tcPr>
            <w:tcW w:w="701" w:type="pct"/>
            <w:vMerge/>
            <w:shd w:val="clear" w:color="auto" w:fill="auto"/>
          </w:tcPr>
          <w:p w14:paraId="1E4282FB" w14:textId="77777777" w:rsidR="00AD32A7" w:rsidRPr="00186EA1" w:rsidRDefault="00AD32A7">
            <w:pPr>
              <w:pStyle w:val="TableText"/>
              <w:rPr>
                <w:b/>
              </w:rPr>
            </w:pPr>
          </w:p>
        </w:tc>
        <w:tc>
          <w:tcPr>
            <w:tcW w:w="674" w:type="pct"/>
          </w:tcPr>
          <w:p w14:paraId="78A7A04F" w14:textId="77777777" w:rsidR="00AD32A7" w:rsidRPr="00186EA1" w:rsidRDefault="00AD32A7">
            <w:pPr>
              <w:pStyle w:val="TableText"/>
              <w:rPr>
                <w:b/>
              </w:rPr>
            </w:pPr>
            <w:r w:rsidRPr="00186EA1">
              <w:t xml:space="preserve">Problem-solving approach </w:t>
            </w:r>
          </w:p>
        </w:tc>
        <w:tc>
          <w:tcPr>
            <w:tcW w:w="3625" w:type="pct"/>
            <w:shd w:val="clear" w:color="auto" w:fill="auto"/>
          </w:tcPr>
          <w:p w14:paraId="51BE01B1" w14:textId="07F5FB00" w:rsidR="00AD32A7" w:rsidRPr="007D385E" w:rsidRDefault="00AD32A7">
            <w:pPr>
              <w:pStyle w:val="TableText"/>
              <w:rPr>
                <w:b/>
              </w:rPr>
            </w:pPr>
            <w:r w:rsidRPr="007D385E">
              <w:t>A way of resolving specific or complex problems by rearranging effort, skills and resources around the problem itself, rather than through traditional functional structures. It is often associated with agile project management styles and concepts of double-loop learning</w:t>
            </w:r>
            <w:r w:rsidR="00F229E2">
              <w:t>.</w:t>
            </w:r>
          </w:p>
        </w:tc>
      </w:tr>
      <w:tr w:rsidR="00C00E9A" w:rsidRPr="00186EA1" w14:paraId="456CB4F0" w14:textId="77777777" w:rsidTr="00C00E9A">
        <w:tc>
          <w:tcPr>
            <w:tcW w:w="701" w:type="pct"/>
            <w:vMerge w:val="restart"/>
            <w:shd w:val="clear" w:color="auto" w:fill="auto"/>
          </w:tcPr>
          <w:p w14:paraId="043B6360" w14:textId="77777777" w:rsidR="00AD32A7" w:rsidRPr="00186EA1" w:rsidRDefault="00AD32A7">
            <w:pPr>
              <w:pStyle w:val="TableText"/>
            </w:pPr>
            <w:r w:rsidRPr="00186EA1">
              <w:t>Capability and improvement</w:t>
            </w:r>
          </w:p>
        </w:tc>
        <w:tc>
          <w:tcPr>
            <w:tcW w:w="674" w:type="pct"/>
          </w:tcPr>
          <w:p w14:paraId="75600D33" w14:textId="77777777" w:rsidR="00AD32A7" w:rsidRPr="00186EA1" w:rsidRDefault="00AD32A7">
            <w:pPr>
              <w:pStyle w:val="TableText"/>
              <w:rPr>
                <w:b/>
              </w:rPr>
            </w:pPr>
            <w:r w:rsidRPr="00186EA1">
              <w:t xml:space="preserve">Training and procedures </w:t>
            </w:r>
          </w:p>
        </w:tc>
        <w:tc>
          <w:tcPr>
            <w:tcW w:w="3625" w:type="pct"/>
            <w:shd w:val="clear" w:color="auto" w:fill="auto"/>
          </w:tcPr>
          <w:p w14:paraId="00E75320" w14:textId="77777777" w:rsidR="00AD32A7" w:rsidRPr="007D385E" w:rsidRDefault="00AD32A7">
            <w:pPr>
              <w:pStyle w:val="TableText"/>
              <w:rPr>
                <w:b/>
              </w:rPr>
            </w:pPr>
            <w:r w:rsidRPr="007D385E">
              <w:t>How the regulator ensures it has the requisite combination of skills and competencies to achieve its regulatory role and organisational priorities (training). The procedures and policies used to reinforce expected behaviours and to support staff to achieve the organisation’s objectives (procedures).</w:t>
            </w:r>
          </w:p>
        </w:tc>
      </w:tr>
      <w:tr w:rsidR="00C00E9A" w:rsidRPr="00186EA1" w14:paraId="4D983C42" w14:textId="77777777" w:rsidTr="00C00E9A">
        <w:tc>
          <w:tcPr>
            <w:tcW w:w="701" w:type="pct"/>
            <w:vMerge/>
            <w:shd w:val="clear" w:color="auto" w:fill="auto"/>
          </w:tcPr>
          <w:p w14:paraId="76662B82" w14:textId="77777777" w:rsidR="00AD32A7" w:rsidRPr="00186EA1" w:rsidRDefault="00AD32A7">
            <w:pPr>
              <w:pStyle w:val="TableText"/>
              <w:rPr>
                <w:b/>
              </w:rPr>
            </w:pPr>
          </w:p>
        </w:tc>
        <w:tc>
          <w:tcPr>
            <w:tcW w:w="674" w:type="pct"/>
          </w:tcPr>
          <w:p w14:paraId="48A01B1A" w14:textId="77777777" w:rsidR="00AD32A7" w:rsidRPr="00186EA1" w:rsidRDefault="00AD32A7">
            <w:pPr>
              <w:pStyle w:val="TableText"/>
              <w:rPr>
                <w:b/>
              </w:rPr>
            </w:pPr>
            <w:r w:rsidRPr="00186EA1">
              <w:t>Quality assurance and review functions</w:t>
            </w:r>
          </w:p>
        </w:tc>
        <w:tc>
          <w:tcPr>
            <w:tcW w:w="3625" w:type="pct"/>
            <w:shd w:val="clear" w:color="auto" w:fill="auto"/>
          </w:tcPr>
          <w:p w14:paraId="413C9E78" w14:textId="77777777" w:rsidR="00AD32A7" w:rsidRPr="007D385E" w:rsidRDefault="00AD32A7">
            <w:pPr>
              <w:pStyle w:val="TableText"/>
              <w:rPr>
                <w:b/>
              </w:rPr>
            </w:pPr>
            <w:r w:rsidRPr="007D385E">
              <w:t>Initiatives that support operational consistency, fair and unbiased decision-making, and continuous improvement. These include internal and external mechanisms such as structured assessments and reviews, and multiple avenues within and outside the regulator for duty holders to review decisions or lodge complaints.</w:t>
            </w:r>
          </w:p>
        </w:tc>
      </w:tr>
      <w:tr w:rsidR="00C00E9A" w:rsidRPr="00186EA1" w14:paraId="0FCFBE62" w14:textId="77777777" w:rsidTr="00C00E9A">
        <w:tc>
          <w:tcPr>
            <w:tcW w:w="701" w:type="pct"/>
            <w:vMerge/>
            <w:shd w:val="clear" w:color="auto" w:fill="auto"/>
          </w:tcPr>
          <w:p w14:paraId="644C8192" w14:textId="77777777" w:rsidR="00AD32A7" w:rsidRPr="00186EA1" w:rsidRDefault="00AD32A7">
            <w:pPr>
              <w:pStyle w:val="TableText"/>
              <w:rPr>
                <w:b/>
              </w:rPr>
            </w:pPr>
          </w:p>
        </w:tc>
        <w:tc>
          <w:tcPr>
            <w:tcW w:w="674" w:type="pct"/>
          </w:tcPr>
          <w:p w14:paraId="6613B6D2" w14:textId="77777777" w:rsidR="00AD32A7" w:rsidRPr="00186EA1" w:rsidRDefault="00AD32A7">
            <w:pPr>
              <w:pStyle w:val="TableText"/>
              <w:rPr>
                <w:b/>
              </w:rPr>
            </w:pPr>
            <w:r w:rsidRPr="00186EA1">
              <w:t>Learning with others</w:t>
            </w:r>
          </w:p>
        </w:tc>
        <w:tc>
          <w:tcPr>
            <w:tcW w:w="3625" w:type="pct"/>
            <w:shd w:val="clear" w:color="auto" w:fill="auto"/>
          </w:tcPr>
          <w:p w14:paraId="1D598F00" w14:textId="77777777" w:rsidR="00AD32A7" w:rsidRPr="007D385E" w:rsidRDefault="00AD32A7">
            <w:pPr>
              <w:pStyle w:val="TableText"/>
              <w:rPr>
                <w:b/>
              </w:rPr>
            </w:pPr>
            <w:r w:rsidRPr="007D385E">
              <w:t>The regulator’s role in learning from, and sharing information and experiences with, other regulators as part of the broader regulatory profession.</w:t>
            </w:r>
          </w:p>
        </w:tc>
      </w:tr>
      <w:tr w:rsidR="00C00E9A" w:rsidRPr="00186EA1" w14:paraId="5382AD02" w14:textId="77777777" w:rsidTr="00C00E9A">
        <w:tc>
          <w:tcPr>
            <w:tcW w:w="701" w:type="pct"/>
            <w:vMerge w:val="restart"/>
            <w:shd w:val="clear" w:color="auto" w:fill="auto"/>
          </w:tcPr>
          <w:p w14:paraId="2FC75EBD" w14:textId="77777777" w:rsidR="00AD32A7" w:rsidRPr="00186EA1" w:rsidRDefault="00AD32A7">
            <w:pPr>
              <w:pStyle w:val="TableText"/>
            </w:pPr>
            <w:r w:rsidRPr="00186EA1">
              <w:t>Governance and delivery</w:t>
            </w:r>
          </w:p>
        </w:tc>
        <w:tc>
          <w:tcPr>
            <w:tcW w:w="674" w:type="pct"/>
          </w:tcPr>
          <w:p w14:paraId="0E8A47CA" w14:textId="77777777" w:rsidR="00AD32A7" w:rsidRPr="00186EA1" w:rsidRDefault="00AD32A7">
            <w:pPr>
              <w:pStyle w:val="TableText"/>
            </w:pPr>
            <w:r w:rsidRPr="00186EA1">
              <w:t>Activity and visibility</w:t>
            </w:r>
          </w:p>
        </w:tc>
        <w:tc>
          <w:tcPr>
            <w:tcW w:w="3625" w:type="pct"/>
            <w:shd w:val="clear" w:color="auto" w:fill="auto"/>
          </w:tcPr>
          <w:p w14:paraId="69F0BCAA" w14:textId="77777777" w:rsidR="00AD32A7" w:rsidRPr="007D385E" w:rsidRDefault="00AD32A7">
            <w:pPr>
              <w:pStyle w:val="TableText"/>
            </w:pPr>
            <w:r w:rsidRPr="007D385E">
              <w:t>How active the regulator is in administering its legislation and regulatory scheme, including whether it is proactive or mostly reactive, and whether it uses all measures available to it (activity). How much the regulated and wider community are aware of the regulator’s role, function and achievements.</w:t>
            </w:r>
          </w:p>
        </w:tc>
      </w:tr>
      <w:tr w:rsidR="00C00E9A" w:rsidRPr="00186EA1" w14:paraId="1645C0AA" w14:textId="77777777" w:rsidTr="00C00E9A">
        <w:tc>
          <w:tcPr>
            <w:tcW w:w="701" w:type="pct"/>
            <w:vMerge/>
            <w:shd w:val="clear" w:color="auto" w:fill="auto"/>
          </w:tcPr>
          <w:p w14:paraId="57340B1A" w14:textId="77777777" w:rsidR="00AD32A7" w:rsidRPr="00186EA1" w:rsidRDefault="00AD32A7">
            <w:pPr>
              <w:pStyle w:val="TableText"/>
              <w:rPr>
                <w:b/>
              </w:rPr>
            </w:pPr>
          </w:p>
        </w:tc>
        <w:tc>
          <w:tcPr>
            <w:tcW w:w="674" w:type="pct"/>
          </w:tcPr>
          <w:p w14:paraId="029ADB6F" w14:textId="77777777" w:rsidR="00AD32A7" w:rsidRPr="00186EA1" w:rsidRDefault="00AD32A7">
            <w:pPr>
              <w:pStyle w:val="TableText"/>
            </w:pPr>
            <w:r w:rsidRPr="00186EA1">
              <w:t>Performance reporting</w:t>
            </w:r>
          </w:p>
        </w:tc>
        <w:tc>
          <w:tcPr>
            <w:tcW w:w="3625" w:type="pct"/>
            <w:shd w:val="clear" w:color="auto" w:fill="auto"/>
          </w:tcPr>
          <w:p w14:paraId="09E0F5E3" w14:textId="77777777" w:rsidR="00AD32A7" w:rsidRPr="007D385E" w:rsidRDefault="00AD32A7">
            <w:pPr>
              <w:pStyle w:val="TableText"/>
            </w:pPr>
            <w:r w:rsidRPr="007D385E">
              <w:t>The collection and use of information to determine whether the regulator is effective in its regulatory mission and to inform organisational decisions, and to inform the public and stakeholders about the regulator’s effectiveness.</w:t>
            </w:r>
          </w:p>
        </w:tc>
      </w:tr>
      <w:tr w:rsidR="00C00E9A" w:rsidRPr="00186EA1" w14:paraId="67E35AF4" w14:textId="77777777" w:rsidTr="00C00E9A">
        <w:tc>
          <w:tcPr>
            <w:tcW w:w="701" w:type="pct"/>
            <w:vMerge/>
            <w:shd w:val="clear" w:color="auto" w:fill="auto"/>
          </w:tcPr>
          <w:p w14:paraId="0CFCF0E6" w14:textId="77777777" w:rsidR="00AD32A7" w:rsidRPr="00186EA1" w:rsidRDefault="00AD32A7">
            <w:pPr>
              <w:pStyle w:val="TableText"/>
              <w:rPr>
                <w:b/>
              </w:rPr>
            </w:pPr>
          </w:p>
        </w:tc>
        <w:tc>
          <w:tcPr>
            <w:tcW w:w="674" w:type="pct"/>
          </w:tcPr>
          <w:p w14:paraId="5EB26628" w14:textId="77777777" w:rsidR="00AD32A7" w:rsidRPr="00186EA1" w:rsidRDefault="00AD32A7">
            <w:pPr>
              <w:pStyle w:val="TableText"/>
            </w:pPr>
            <w:r w:rsidRPr="00186EA1">
              <w:t>Governance and oversight</w:t>
            </w:r>
          </w:p>
        </w:tc>
        <w:tc>
          <w:tcPr>
            <w:tcW w:w="3625" w:type="pct"/>
            <w:shd w:val="clear" w:color="auto" w:fill="auto"/>
          </w:tcPr>
          <w:p w14:paraId="7D05F05F" w14:textId="77777777" w:rsidR="00AD32A7" w:rsidRPr="007D385E" w:rsidRDefault="00AD32A7">
            <w:pPr>
              <w:pStyle w:val="TableText"/>
            </w:pPr>
            <w:r w:rsidRPr="007D385E">
              <w:t>The systems and institutions for ensuring that the regulator is well-managed, accountable, ethical and transparent.</w:t>
            </w:r>
          </w:p>
        </w:tc>
      </w:tr>
      <w:tr w:rsidR="00C00E9A" w:rsidRPr="00186EA1" w14:paraId="6FCEEF0D" w14:textId="77777777" w:rsidTr="00C00E9A">
        <w:tc>
          <w:tcPr>
            <w:tcW w:w="701" w:type="pct"/>
            <w:vMerge w:val="restart"/>
            <w:shd w:val="clear" w:color="auto" w:fill="auto"/>
          </w:tcPr>
          <w:p w14:paraId="182538F5" w14:textId="77777777" w:rsidR="00AD32A7" w:rsidRPr="00186EA1" w:rsidRDefault="00AD32A7">
            <w:pPr>
              <w:pStyle w:val="TableText"/>
            </w:pPr>
            <w:r w:rsidRPr="00186EA1">
              <w:t>Leadership and culture</w:t>
            </w:r>
          </w:p>
        </w:tc>
        <w:tc>
          <w:tcPr>
            <w:tcW w:w="674" w:type="pct"/>
          </w:tcPr>
          <w:p w14:paraId="6706BB36" w14:textId="77777777" w:rsidR="00AD32A7" w:rsidRPr="00186EA1" w:rsidRDefault="00AD32A7">
            <w:pPr>
              <w:pStyle w:val="TableText"/>
            </w:pPr>
            <w:r w:rsidRPr="00186EA1">
              <w:t>Stakeholder and community engagement</w:t>
            </w:r>
          </w:p>
        </w:tc>
        <w:tc>
          <w:tcPr>
            <w:tcW w:w="3625" w:type="pct"/>
            <w:shd w:val="clear" w:color="auto" w:fill="auto"/>
          </w:tcPr>
          <w:p w14:paraId="0848E6E7" w14:textId="77777777" w:rsidR="00AD32A7" w:rsidRPr="007D385E" w:rsidRDefault="00AD32A7">
            <w:pPr>
              <w:pStyle w:val="TableText"/>
            </w:pPr>
            <w:r w:rsidRPr="007D385E">
              <w:t>The regulator’s ability to bring stakeholder and community voices into decisions that affect or interest them. This can involve different levels of engagement. The types of engagement can include inform, consult, involve, collaborate and empower.</w:t>
            </w:r>
          </w:p>
        </w:tc>
      </w:tr>
      <w:tr w:rsidR="00C00E9A" w:rsidRPr="00186EA1" w14:paraId="12D3710A" w14:textId="77777777" w:rsidTr="00C00E9A">
        <w:trPr>
          <w:trHeight w:val="360"/>
        </w:trPr>
        <w:tc>
          <w:tcPr>
            <w:tcW w:w="701" w:type="pct"/>
            <w:vMerge/>
            <w:shd w:val="clear" w:color="auto" w:fill="auto"/>
          </w:tcPr>
          <w:p w14:paraId="70B5BC55" w14:textId="77777777" w:rsidR="00AD32A7" w:rsidRPr="00186EA1" w:rsidRDefault="00AD32A7">
            <w:pPr>
              <w:pStyle w:val="TableText"/>
            </w:pPr>
          </w:p>
        </w:tc>
        <w:tc>
          <w:tcPr>
            <w:tcW w:w="674" w:type="pct"/>
            <w:vMerge w:val="restart"/>
          </w:tcPr>
          <w:p w14:paraId="0706F767" w14:textId="77777777" w:rsidR="00AD32A7" w:rsidRPr="00186EA1" w:rsidRDefault="00AD32A7">
            <w:pPr>
              <w:pStyle w:val="TableText"/>
            </w:pPr>
            <w:r w:rsidRPr="00186EA1">
              <w:t>Regulatory philosophy and approach</w:t>
            </w:r>
          </w:p>
        </w:tc>
        <w:tc>
          <w:tcPr>
            <w:tcW w:w="3625" w:type="pct"/>
            <w:vMerge w:val="restart"/>
            <w:shd w:val="clear" w:color="auto" w:fill="auto"/>
          </w:tcPr>
          <w:p w14:paraId="314DDAE6" w14:textId="77777777" w:rsidR="00AD32A7" w:rsidRPr="007D385E" w:rsidRDefault="00AD32A7">
            <w:pPr>
              <w:pStyle w:val="TableText"/>
            </w:pPr>
            <w:r w:rsidRPr="007D385E">
              <w:t>The regulator’s ability to clearly articulate and apply the theory that acts as a guiding principle for the way it regulates; how it will approach its role as a regulator and use its powers to regulate; and the factors that the regulator takes into consideration when responding to any identified non-compliance or harm.</w:t>
            </w:r>
          </w:p>
        </w:tc>
      </w:tr>
      <w:tr w:rsidR="00C00E9A" w:rsidRPr="00186EA1" w14:paraId="581219C0" w14:textId="77777777" w:rsidTr="00C00E9A">
        <w:trPr>
          <w:trHeight w:val="557"/>
        </w:trPr>
        <w:tc>
          <w:tcPr>
            <w:tcW w:w="701" w:type="pct"/>
            <w:vMerge/>
            <w:shd w:val="clear" w:color="auto" w:fill="auto"/>
          </w:tcPr>
          <w:p w14:paraId="54A44B0C" w14:textId="77777777" w:rsidR="00AD32A7" w:rsidRPr="00186EA1" w:rsidRDefault="00AD32A7">
            <w:pPr>
              <w:pStyle w:val="TableText"/>
            </w:pPr>
          </w:p>
        </w:tc>
        <w:tc>
          <w:tcPr>
            <w:tcW w:w="674" w:type="pct"/>
            <w:vMerge/>
          </w:tcPr>
          <w:p w14:paraId="3DDFF0F6" w14:textId="77777777" w:rsidR="00AD32A7" w:rsidRPr="00186EA1" w:rsidRDefault="00AD32A7">
            <w:pPr>
              <w:pStyle w:val="TableText"/>
            </w:pPr>
          </w:p>
        </w:tc>
        <w:tc>
          <w:tcPr>
            <w:tcW w:w="3625" w:type="pct"/>
            <w:vMerge/>
            <w:shd w:val="clear" w:color="auto" w:fill="auto"/>
          </w:tcPr>
          <w:p w14:paraId="532BF2E5" w14:textId="77777777" w:rsidR="00AD32A7" w:rsidRPr="007D385E" w:rsidRDefault="00AD32A7">
            <w:pPr>
              <w:pStyle w:val="TableText"/>
            </w:pPr>
          </w:p>
        </w:tc>
      </w:tr>
      <w:tr w:rsidR="00C00E9A" w:rsidRPr="00186EA1" w14:paraId="5422B27A" w14:textId="77777777" w:rsidTr="00C00E9A">
        <w:tc>
          <w:tcPr>
            <w:tcW w:w="701" w:type="pct"/>
            <w:vMerge/>
            <w:shd w:val="clear" w:color="auto" w:fill="auto"/>
          </w:tcPr>
          <w:p w14:paraId="4972BD6E" w14:textId="77777777" w:rsidR="00AD32A7" w:rsidRPr="00186EA1" w:rsidRDefault="00AD32A7">
            <w:pPr>
              <w:pStyle w:val="TableText"/>
            </w:pPr>
          </w:p>
        </w:tc>
        <w:tc>
          <w:tcPr>
            <w:tcW w:w="674" w:type="pct"/>
          </w:tcPr>
          <w:p w14:paraId="51DA0744" w14:textId="77777777" w:rsidR="00AD32A7" w:rsidRPr="00186EA1" w:rsidRDefault="00AD32A7">
            <w:pPr>
              <w:pStyle w:val="TableText"/>
            </w:pPr>
            <w:r w:rsidRPr="00186EA1">
              <w:t>Culture and leadership</w:t>
            </w:r>
          </w:p>
        </w:tc>
        <w:tc>
          <w:tcPr>
            <w:tcW w:w="3625" w:type="pct"/>
            <w:shd w:val="clear" w:color="auto" w:fill="auto"/>
          </w:tcPr>
          <w:p w14:paraId="3455A188" w14:textId="77777777" w:rsidR="00AD32A7" w:rsidRPr="007D385E" w:rsidRDefault="00AD32A7">
            <w:pPr>
              <w:pStyle w:val="TableText"/>
            </w:pPr>
            <w:r w:rsidRPr="007D385E">
              <w:t>The regulator’s expectations, experiences, philosophy and values that hold it together (culture) and its ability to establish a clear vision, share that vision with others, and coordinate and balance the conflicting interests of all members and stakeholders (leadership).</w:t>
            </w:r>
          </w:p>
        </w:tc>
      </w:tr>
    </w:tbl>
    <w:p w14:paraId="3A855CA0" w14:textId="7E141D64" w:rsidR="009D388F" w:rsidRPr="00186EA1" w:rsidRDefault="009D388F" w:rsidP="009D388F">
      <w:pPr>
        <w:pStyle w:val="Tableheading"/>
      </w:pPr>
      <w:bookmarkStart w:id="38" w:name="_Toc193716081"/>
      <w:bookmarkEnd w:id="37"/>
      <w:r w:rsidRPr="00E16E16">
        <w:lastRenderedPageBreak/>
        <w:t>Table A</w:t>
      </w:r>
      <w:r w:rsidR="00D506AF">
        <w:t>3</w:t>
      </w:r>
      <w:r w:rsidRPr="00E16E16">
        <w:t>:</w:t>
      </w:r>
      <w:r>
        <w:tab/>
      </w:r>
      <w:r w:rsidR="00411C73">
        <w:t>W</w:t>
      </w:r>
      <w:r w:rsidR="00431FFE">
        <w:t>aste operations</w:t>
      </w:r>
      <w:r w:rsidR="00411C73">
        <w:t xml:space="preserve"> MRIT scores</w:t>
      </w:r>
      <w:bookmarkEnd w:id="38"/>
      <w:r w:rsidR="00A231D8">
        <w:t xml:space="preserve"> </w:t>
      </w:r>
    </w:p>
    <w:tbl>
      <w:tblPr>
        <w:tblStyle w:val="TableGrid"/>
        <w:tblW w:w="4577" w:type="pct"/>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551"/>
        <w:gridCol w:w="2685"/>
        <w:gridCol w:w="1138"/>
        <w:gridCol w:w="1145"/>
        <w:gridCol w:w="1049"/>
      </w:tblGrid>
      <w:tr w:rsidR="007A635D" w:rsidRPr="00186EA1" w14:paraId="1C979671" w14:textId="77777777" w:rsidTr="007A635D">
        <w:trPr>
          <w:tblHeader/>
        </w:trPr>
        <w:tc>
          <w:tcPr>
            <w:tcW w:w="1489" w:type="pct"/>
            <w:shd w:val="clear" w:color="auto" w:fill="1B556B"/>
          </w:tcPr>
          <w:p w14:paraId="5F06AAF4" w14:textId="77777777" w:rsidR="007A635D" w:rsidRPr="00354B5B" w:rsidRDefault="007A635D" w:rsidP="007A635D">
            <w:pPr>
              <w:pStyle w:val="TableTextbold"/>
              <w:rPr>
                <w:color w:val="FFFFFF" w:themeColor="background1"/>
              </w:rPr>
            </w:pPr>
            <w:r w:rsidRPr="00354B5B">
              <w:rPr>
                <w:color w:val="FFFFFF" w:themeColor="background1"/>
              </w:rPr>
              <w:t>Theme</w:t>
            </w:r>
          </w:p>
        </w:tc>
        <w:tc>
          <w:tcPr>
            <w:tcW w:w="1567" w:type="pct"/>
            <w:shd w:val="clear" w:color="auto" w:fill="1B556B"/>
          </w:tcPr>
          <w:p w14:paraId="1DD938D8" w14:textId="77777777" w:rsidR="007A635D" w:rsidRPr="00354B5B" w:rsidRDefault="007A635D" w:rsidP="007A635D">
            <w:pPr>
              <w:pStyle w:val="TableTextbold"/>
              <w:rPr>
                <w:color w:val="FFFFFF" w:themeColor="background1"/>
              </w:rPr>
            </w:pPr>
            <w:r w:rsidRPr="00354B5B">
              <w:rPr>
                <w:color w:val="FFFFFF" w:themeColor="background1"/>
              </w:rPr>
              <w:t>Attribute</w:t>
            </w:r>
          </w:p>
        </w:tc>
        <w:tc>
          <w:tcPr>
            <w:tcW w:w="664" w:type="pct"/>
            <w:shd w:val="clear" w:color="auto" w:fill="1B556B"/>
          </w:tcPr>
          <w:p w14:paraId="45568868" w14:textId="77777777" w:rsidR="007A635D" w:rsidRPr="00354B5B" w:rsidRDefault="007A635D" w:rsidP="007A635D">
            <w:pPr>
              <w:pStyle w:val="TableTextbold"/>
              <w:rPr>
                <w:color w:val="FFFFFF" w:themeColor="background1"/>
              </w:rPr>
            </w:pPr>
            <w:r w:rsidRPr="00354B5B">
              <w:rPr>
                <w:color w:val="FFFFFF" w:themeColor="background1"/>
              </w:rPr>
              <w:t>2020/21</w:t>
            </w:r>
          </w:p>
        </w:tc>
        <w:tc>
          <w:tcPr>
            <w:tcW w:w="668" w:type="pct"/>
            <w:shd w:val="clear" w:color="auto" w:fill="1B556B"/>
          </w:tcPr>
          <w:p w14:paraId="23BBE376" w14:textId="77777777" w:rsidR="007A635D" w:rsidRPr="00354B5B" w:rsidRDefault="007A635D" w:rsidP="007A635D">
            <w:pPr>
              <w:pStyle w:val="TableTextbold"/>
              <w:rPr>
                <w:color w:val="FFFFFF" w:themeColor="background1"/>
              </w:rPr>
            </w:pPr>
            <w:r w:rsidRPr="00354B5B">
              <w:rPr>
                <w:color w:val="FFFFFF" w:themeColor="background1"/>
              </w:rPr>
              <w:t>2021/22</w:t>
            </w:r>
          </w:p>
        </w:tc>
        <w:tc>
          <w:tcPr>
            <w:tcW w:w="612" w:type="pct"/>
            <w:shd w:val="clear" w:color="auto" w:fill="1B556B"/>
          </w:tcPr>
          <w:p w14:paraId="7A11EBFF" w14:textId="77777777" w:rsidR="007A635D" w:rsidRPr="00354B5B" w:rsidRDefault="007A635D" w:rsidP="007A635D">
            <w:pPr>
              <w:pStyle w:val="TableTextbold"/>
              <w:rPr>
                <w:color w:val="FFFFFF" w:themeColor="background1"/>
              </w:rPr>
            </w:pPr>
            <w:r w:rsidRPr="00354B5B">
              <w:rPr>
                <w:color w:val="FFFFFF" w:themeColor="background1"/>
              </w:rPr>
              <w:t>2022/23</w:t>
            </w:r>
          </w:p>
        </w:tc>
      </w:tr>
      <w:tr w:rsidR="007A635D" w:rsidRPr="00186EA1" w14:paraId="11805AFA" w14:textId="77777777" w:rsidTr="007A635D">
        <w:tc>
          <w:tcPr>
            <w:tcW w:w="1489" w:type="pct"/>
            <w:vMerge w:val="restart"/>
            <w:shd w:val="clear" w:color="auto" w:fill="auto"/>
          </w:tcPr>
          <w:p w14:paraId="7E7329D0" w14:textId="77777777" w:rsidR="007A635D" w:rsidRPr="00186EA1" w:rsidRDefault="007A635D" w:rsidP="007A635D">
            <w:pPr>
              <w:pStyle w:val="TableText"/>
            </w:pPr>
            <w:r w:rsidRPr="00186EA1">
              <w:t>Vision, role and strategy</w:t>
            </w:r>
          </w:p>
        </w:tc>
        <w:tc>
          <w:tcPr>
            <w:tcW w:w="1567" w:type="pct"/>
          </w:tcPr>
          <w:p w14:paraId="23181CAE" w14:textId="77777777" w:rsidR="007A635D" w:rsidRPr="00186EA1" w:rsidRDefault="007A635D" w:rsidP="007A635D">
            <w:pPr>
              <w:pStyle w:val="TableText"/>
              <w:rPr>
                <w:b/>
              </w:rPr>
            </w:pPr>
            <w:r w:rsidRPr="00186EA1">
              <w:t xml:space="preserve">Corporate plan and contribution </w:t>
            </w:r>
          </w:p>
        </w:tc>
        <w:tc>
          <w:tcPr>
            <w:tcW w:w="664" w:type="pct"/>
            <w:shd w:val="clear" w:color="auto" w:fill="auto"/>
          </w:tcPr>
          <w:p w14:paraId="7C17EF1E" w14:textId="77777777" w:rsidR="007A635D" w:rsidRPr="005017BC" w:rsidRDefault="007A635D" w:rsidP="007A635D">
            <w:pPr>
              <w:pStyle w:val="TableText"/>
            </w:pPr>
            <w:r w:rsidRPr="005017BC">
              <w:t>Maturing</w:t>
            </w:r>
          </w:p>
        </w:tc>
        <w:tc>
          <w:tcPr>
            <w:tcW w:w="668" w:type="pct"/>
            <w:shd w:val="clear" w:color="auto" w:fill="auto"/>
          </w:tcPr>
          <w:p w14:paraId="3D3D539A" w14:textId="77777777" w:rsidR="007A635D" w:rsidRPr="005017BC" w:rsidRDefault="007A635D" w:rsidP="007A635D">
            <w:pPr>
              <w:pStyle w:val="TableText"/>
            </w:pPr>
            <w:r w:rsidRPr="005017BC">
              <w:t>Well established</w:t>
            </w:r>
          </w:p>
        </w:tc>
        <w:tc>
          <w:tcPr>
            <w:tcW w:w="612" w:type="pct"/>
            <w:shd w:val="clear" w:color="auto" w:fill="auto"/>
          </w:tcPr>
          <w:p w14:paraId="74BCFE9A" w14:textId="77777777" w:rsidR="007A635D" w:rsidRPr="005017BC" w:rsidRDefault="007A635D" w:rsidP="007A635D">
            <w:pPr>
              <w:pStyle w:val="TableText"/>
            </w:pPr>
            <w:r w:rsidRPr="005017BC">
              <w:t xml:space="preserve">Well established </w:t>
            </w:r>
          </w:p>
        </w:tc>
      </w:tr>
      <w:tr w:rsidR="007A635D" w:rsidRPr="00186EA1" w14:paraId="3E1F3AFD" w14:textId="77777777" w:rsidTr="007A635D">
        <w:tc>
          <w:tcPr>
            <w:tcW w:w="1489" w:type="pct"/>
            <w:vMerge/>
            <w:shd w:val="clear" w:color="auto" w:fill="auto"/>
          </w:tcPr>
          <w:p w14:paraId="042ED435" w14:textId="77777777" w:rsidR="007A635D" w:rsidRPr="00186EA1" w:rsidRDefault="007A635D" w:rsidP="007A635D">
            <w:pPr>
              <w:pStyle w:val="TableText"/>
              <w:rPr>
                <w:b/>
              </w:rPr>
            </w:pPr>
          </w:p>
        </w:tc>
        <w:tc>
          <w:tcPr>
            <w:tcW w:w="1567" w:type="pct"/>
          </w:tcPr>
          <w:p w14:paraId="138FAF40" w14:textId="77777777" w:rsidR="007A635D" w:rsidRPr="00186EA1" w:rsidRDefault="007A635D" w:rsidP="007A635D">
            <w:pPr>
              <w:pStyle w:val="TableText"/>
              <w:rPr>
                <w:b/>
              </w:rPr>
            </w:pPr>
            <w:r w:rsidRPr="00186EA1">
              <w:t xml:space="preserve">Risk-based compliance planning </w:t>
            </w:r>
          </w:p>
        </w:tc>
        <w:tc>
          <w:tcPr>
            <w:tcW w:w="664" w:type="pct"/>
            <w:shd w:val="clear" w:color="auto" w:fill="auto"/>
          </w:tcPr>
          <w:p w14:paraId="45A51330" w14:textId="77777777" w:rsidR="007A635D" w:rsidRPr="005017BC" w:rsidRDefault="007A635D" w:rsidP="007A635D">
            <w:pPr>
              <w:pStyle w:val="TableText"/>
            </w:pPr>
            <w:r w:rsidRPr="005017BC">
              <w:t>Developing</w:t>
            </w:r>
          </w:p>
        </w:tc>
        <w:tc>
          <w:tcPr>
            <w:tcW w:w="668" w:type="pct"/>
            <w:shd w:val="clear" w:color="auto" w:fill="auto"/>
          </w:tcPr>
          <w:p w14:paraId="68DDE0E4" w14:textId="77777777" w:rsidR="007A635D" w:rsidRPr="005017BC" w:rsidRDefault="007A635D" w:rsidP="007A635D">
            <w:pPr>
              <w:pStyle w:val="TableText"/>
            </w:pPr>
            <w:r w:rsidRPr="005017BC">
              <w:t>Maturing</w:t>
            </w:r>
          </w:p>
        </w:tc>
        <w:tc>
          <w:tcPr>
            <w:tcW w:w="612" w:type="pct"/>
            <w:shd w:val="clear" w:color="auto" w:fill="auto"/>
          </w:tcPr>
          <w:p w14:paraId="23097D78" w14:textId="77777777" w:rsidR="007A635D" w:rsidRPr="005017BC" w:rsidRDefault="007A635D" w:rsidP="007A635D">
            <w:pPr>
              <w:pStyle w:val="TableText"/>
            </w:pPr>
            <w:r w:rsidRPr="005017BC">
              <w:t xml:space="preserve">Maturing </w:t>
            </w:r>
          </w:p>
        </w:tc>
      </w:tr>
      <w:tr w:rsidR="007A635D" w:rsidRPr="00186EA1" w14:paraId="18737B20" w14:textId="77777777" w:rsidTr="007A635D">
        <w:tc>
          <w:tcPr>
            <w:tcW w:w="1489" w:type="pct"/>
            <w:vMerge/>
            <w:shd w:val="clear" w:color="auto" w:fill="auto"/>
          </w:tcPr>
          <w:p w14:paraId="4F26BFF2" w14:textId="77777777" w:rsidR="007A635D" w:rsidRPr="00186EA1" w:rsidRDefault="007A635D" w:rsidP="007A635D">
            <w:pPr>
              <w:pStyle w:val="TableText"/>
              <w:rPr>
                <w:b/>
              </w:rPr>
            </w:pPr>
          </w:p>
        </w:tc>
        <w:tc>
          <w:tcPr>
            <w:tcW w:w="1567" w:type="pct"/>
          </w:tcPr>
          <w:p w14:paraId="1C9E7E0F" w14:textId="77777777" w:rsidR="007A635D" w:rsidRPr="00186EA1" w:rsidRDefault="007A635D" w:rsidP="007A635D">
            <w:pPr>
              <w:pStyle w:val="TableText"/>
              <w:rPr>
                <w:b/>
              </w:rPr>
            </w:pPr>
            <w:r w:rsidRPr="00186EA1">
              <w:t xml:space="preserve">Problem-solving approach </w:t>
            </w:r>
          </w:p>
        </w:tc>
        <w:tc>
          <w:tcPr>
            <w:tcW w:w="664" w:type="pct"/>
            <w:shd w:val="clear" w:color="auto" w:fill="auto"/>
          </w:tcPr>
          <w:p w14:paraId="266E3D59" w14:textId="77777777" w:rsidR="007A635D" w:rsidRPr="005017BC" w:rsidRDefault="007A635D" w:rsidP="007A635D">
            <w:pPr>
              <w:pStyle w:val="TableText"/>
            </w:pPr>
            <w:r w:rsidRPr="005017BC">
              <w:t>Emerging</w:t>
            </w:r>
          </w:p>
        </w:tc>
        <w:tc>
          <w:tcPr>
            <w:tcW w:w="668" w:type="pct"/>
            <w:shd w:val="clear" w:color="auto" w:fill="auto"/>
          </w:tcPr>
          <w:p w14:paraId="6E344011" w14:textId="77777777" w:rsidR="007A635D" w:rsidRPr="005017BC" w:rsidRDefault="007A635D" w:rsidP="007A635D">
            <w:pPr>
              <w:pStyle w:val="TableText"/>
            </w:pPr>
            <w:r w:rsidRPr="005017BC">
              <w:t>Developing</w:t>
            </w:r>
          </w:p>
        </w:tc>
        <w:tc>
          <w:tcPr>
            <w:tcW w:w="612" w:type="pct"/>
            <w:shd w:val="clear" w:color="auto" w:fill="auto"/>
          </w:tcPr>
          <w:p w14:paraId="658AC9FA" w14:textId="77777777" w:rsidR="007A635D" w:rsidRPr="005017BC" w:rsidRDefault="007A635D" w:rsidP="007A635D">
            <w:pPr>
              <w:pStyle w:val="TableText"/>
            </w:pPr>
            <w:r w:rsidRPr="005017BC">
              <w:t xml:space="preserve">Developing </w:t>
            </w:r>
          </w:p>
        </w:tc>
      </w:tr>
      <w:tr w:rsidR="007A635D" w:rsidRPr="00186EA1" w14:paraId="72F318D1" w14:textId="77777777" w:rsidTr="007A635D">
        <w:tc>
          <w:tcPr>
            <w:tcW w:w="1489" w:type="pct"/>
            <w:vMerge w:val="restart"/>
            <w:shd w:val="clear" w:color="auto" w:fill="auto"/>
          </w:tcPr>
          <w:p w14:paraId="21474568" w14:textId="77777777" w:rsidR="007A635D" w:rsidRPr="00186EA1" w:rsidRDefault="007A635D" w:rsidP="007A635D">
            <w:pPr>
              <w:pStyle w:val="TableText"/>
            </w:pPr>
            <w:r w:rsidRPr="00186EA1">
              <w:t>Capability and improvement</w:t>
            </w:r>
          </w:p>
        </w:tc>
        <w:tc>
          <w:tcPr>
            <w:tcW w:w="1567" w:type="pct"/>
          </w:tcPr>
          <w:p w14:paraId="463E64E6" w14:textId="77777777" w:rsidR="007A635D" w:rsidRPr="00186EA1" w:rsidRDefault="007A635D" w:rsidP="007A635D">
            <w:pPr>
              <w:pStyle w:val="TableText"/>
              <w:rPr>
                <w:b/>
              </w:rPr>
            </w:pPr>
            <w:r w:rsidRPr="00186EA1">
              <w:t xml:space="preserve">Training and procedures </w:t>
            </w:r>
          </w:p>
        </w:tc>
        <w:tc>
          <w:tcPr>
            <w:tcW w:w="664" w:type="pct"/>
            <w:shd w:val="clear" w:color="auto" w:fill="auto"/>
          </w:tcPr>
          <w:p w14:paraId="51B8E12B" w14:textId="77777777" w:rsidR="007A635D" w:rsidRPr="005017BC" w:rsidRDefault="007A635D" w:rsidP="007A635D">
            <w:pPr>
              <w:pStyle w:val="TableText"/>
            </w:pPr>
            <w:r w:rsidRPr="005017BC">
              <w:t>Developing</w:t>
            </w:r>
          </w:p>
        </w:tc>
        <w:tc>
          <w:tcPr>
            <w:tcW w:w="668" w:type="pct"/>
            <w:shd w:val="clear" w:color="auto" w:fill="auto"/>
          </w:tcPr>
          <w:p w14:paraId="3CA30BAF" w14:textId="77777777" w:rsidR="007A635D" w:rsidRPr="005017BC" w:rsidRDefault="007A635D" w:rsidP="007A635D">
            <w:pPr>
              <w:pStyle w:val="TableText"/>
            </w:pPr>
            <w:r w:rsidRPr="005017BC">
              <w:t>Developing</w:t>
            </w:r>
          </w:p>
        </w:tc>
        <w:tc>
          <w:tcPr>
            <w:tcW w:w="612" w:type="pct"/>
            <w:shd w:val="clear" w:color="auto" w:fill="auto"/>
          </w:tcPr>
          <w:p w14:paraId="560402FA" w14:textId="77777777" w:rsidR="007A635D" w:rsidRPr="005017BC" w:rsidRDefault="007A635D" w:rsidP="007A635D">
            <w:pPr>
              <w:pStyle w:val="TableText"/>
            </w:pPr>
            <w:r w:rsidRPr="005017BC">
              <w:t xml:space="preserve">Developing </w:t>
            </w:r>
          </w:p>
        </w:tc>
      </w:tr>
      <w:tr w:rsidR="007A635D" w:rsidRPr="00186EA1" w14:paraId="6743F902" w14:textId="77777777" w:rsidTr="007A635D">
        <w:tc>
          <w:tcPr>
            <w:tcW w:w="1489" w:type="pct"/>
            <w:vMerge/>
            <w:shd w:val="clear" w:color="auto" w:fill="auto"/>
          </w:tcPr>
          <w:p w14:paraId="730C0E9F" w14:textId="77777777" w:rsidR="007A635D" w:rsidRPr="00186EA1" w:rsidRDefault="007A635D" w:rsidP="007A635D">
            <w:pPr>
              <w:pStyle w:val="TableText"/>
              <w:rPr>
                <w:b/>
              </w:rPr>
            </w:pPr>
          </w:p>
        </w:tc>
        <w:tc>
          <w:tcPr>
            <w:tcW w:w="1567" w:type="pct"/>
          </w:tcPr>
          <w:p w14:paraId="3099DDFA" w14:textId="77777777" w:rsidR="007A635D" w:rsidRPr="00186EA1" w:rsidRDefault="007A635D" w:rsidP="007A635D">
            <w:pPr>
              <w:pStyle w:val="TableText"/>
              <w:rPr>
                <w:b/>
              </w:rPr>
            </w:pPr>
            <w:r w:rsidRPr="00186EA1">
              <w:t>Quality assurance and review functions</w:t>
            </w:r>
          </w:p>
        </w:tc>
        <w:tc>
          <w:tcPr>
            <w:tcW w:w="664" w:type="pct"/>
            <w:shd w:val="clear" w:color="auto" w:fill="auto"/>
          </w:tcPr>
          <w:p w14:paraId="16B24C2D" w14:textId="77777777" w:rsidR="007A635D" w:rsidRPr="005017BC" w:rsidRDefault="007A635D" w:rsidP="007A635D">
            <w:pPr>
              <w:pStyle w:val="TableText"/>
            </w:pPr>
            <w:r w:rsidRPr="005017BC">
              <w:t>Emerging</w:t>
            </w:r>
          </w:p>
        </w:tc>
        <w:tc>
          <w:tcPr>
            <w:tcW w:w="668" w:type="pct"/>
            <w:shd w:val="clear" w:color="auto" w:fill="auto"/>
          </w:tcPr>
          <w:p w14:paraId="51210EDF" w14:textId="77777777" w:rsidR="007A635D" w:rsidRPr="005017BC" w:rsidRDefault="007A635D" w:rsidP="007A635D">
            <w:pPr>
              <w:pStyle w:val="TableText"/>
            </w:pPr>
            <w:r w:rsidRPr="005017BC">
              <w:t>Developing</w:t>
            </w:r>
          </w:p>
        </w:tc>
        <w:tc>
          <w:tcPr>
            <w:tcW w:w="612" w:type="pct"/>
            <w:shd w:val="clear" w:color="auto" w:fill="auto"/>
          </w:tcPr>
          <w:p w14:paraId="7C446783" w14:textId="77777777" w:rsidR="007A635D" w:rsidRPr="005017BC" w:rsidRDefault="007A635D" w:rsidP="007A635D">
            <w:pPr>
              <w:pStyle w:val="TableText"/>
            </w:pPr>
            <w:r w:rsidRPr="005017BC">
              <w:t xml:space="preserve">Developing </w:t>
            </w:r>
          </w:p>
        </w:tc>
      </w:tr>
      <w:tr w:rsidR="007A635D" w:rsidRPr="00186EA1" w14:paraId="512E9BB7" w14:textId="77777777" w:rsidTr="007A635D">
        <w:tc>
          <w:tcPr>
            <w:tcW w:w="1489" w:type="pct"/>
            <w:vMerge/>
            <w:shd w:val="clear" w:color="auto" w:fill="auto"/>
          </w:tcPr>
          <w:p w14:paraId="35B4BBA3" w14:textId="77777777" w:rsidR="007A635D" w:rsidRPr="00186EA1" w:rsidRDefault="007A635D" w:rsidP="007A635D">
            <w:pPr>
              <w:pStyle w:val="TableText"/>
              <w:rPr>
                <w:b/>
              </w:rPr>
            </w:pPr>
          </w:p>
        </w:tc>
        <w:tc>
          <w:tcPr>
            <w:tcW w:w="1567" w:type="pct"/>
          </w:tcPr>
          <w:p w14:paraId="718F23FE" w14:textId="77777777" w:rsidR="007A635D" w:rsidRPr="00186EA1" w:rsidRDefault="007A635D" w:rsidP="007A635D">
            <w:pPr>
              <w:pStyle w:val="TableText"/>
              <w:rPr>
                <w:b/>
              </w:rPr>
            </w:pPr>
            <w:r w:rsidRPr="00186EA1">
              <w:t>Learning with others</w:t>
            </w:r>
          </w:p>
        </w:tc>
        <w:tc>
          <w:tcPr>
            <w:tcW w:w="664" w:type="pct"/>
            <w:shd w:val="clear" w:color="auto" w:fill="auto"/>
          </w:tcPr>
          <w:p w14:paraId="0456A44C" w14:textId="77777777" w:rsidR="007A635D" w:rsidRPr="005017BC" w:rsidRDefault="007A635D" w:rsidP="007A635D">
            <w:pPr>
              <w:pStyle w:val="TableText"/>
            </w:pPr>
            <w:r w:rsidRPr="005017BC">
              <w:t>Emerging</w:t>
            </w:r>
          </w:p>
        </w:tc>
        <w:tc>
          <w:tcPr>
            <w:tcW w:w="668" w:type="pct"/>
            <w:shd w:val="clear" w:color="auto" w:fill="auto"/>
          </w:tcPr>
          <w:p w14:paraId="0AE998E2" w14:textId="77777777" w:rsidR="007A635D" w:rsidRPr="005017BC" w:rsidRDefault="007A635D" w:rsidP="007A635D">
            <w:pPr>
              <w:pStyle w:val="TableText"/>
            </w:pPr>
            <w:r w:rsidRPr="005017BC">
              <w:t>Developing</w:t>
            </w:r>
          </w:p>
        </w:tc>
        <w:tc>
          <w:tcPr>
            <w:tcW w:w="612" w:type="pct"/>
            <w:shd w:val="clear" w:color="auto" w:fill="auto"/>
          </w:tcPr>
          <w:p w14:paraId="3E9ABC17" w14:textId="77777777" w:rsidR="007A635D" w:rsidRPr="005017BC" w:rsidRDefault="007A635D" w:rsidP="007A635D">
            <w:pPr>
              <w:pStyle w:val="TableText"/>
            </w:pPr>
            <w:r w:rsidRPr="005017BC">
              <w:t>Developing</w:t>
            </w:r>
          </w:p>
        </w:tc>
      </w:tr>
      <w:tr w:rsidR="007A635D" w:rsidRPr="00186EA1" w14:paraId="469AD6E5" w14:textId="77777777" w:rsidTr="007A635D">
        <w:tc>
          <w:tcPr>
            <w:tcW w:w="1489" w:type="pct"/>
            <w:vMerge w:val="restart"/>
            <w:shd w:val="clear" w:color="auto" w:fill="auto"/>
          </w:tcPr>
          <w:p w14:paraId="0418A1C3" w14:textId="77777777" w:rsidR="007A635D" w:rsidRPr="00186EA1" w:rsidRDefault="007A635D" w:rsidP="007A635D">
            <w:pPr>
              <w:pStyle w:val="TableText"/>
            </w:pPr>
            <w:r w:rsidRPr="00186EA1">
              <w:t>Governance and delivery</w:t>
            </w:r>
          </w:p>
        </w:tc>
        <w:tc>
          <w:tcPr>
            <w:tcW w:w="1567" w:type="pct"/>
          </w:tcPr>
          <w:p w14:paraId="400266FE" w14:textId="77777777" w:rsidR="007A635D" w:rsidRPr="00186EA1" w:rsidRDefault="007A635D" w:rsidP="007A635D">
            <w:pPr>
              <w:pStyle w:val="TableText"/>
            </w:pPr>
            <w:r w:rsidRPr="00186EA1">
              <w:t>Activity and visibility</w:t>
            </w:r>
          </w:p>
        </w:tc>
        <w:tc>
          <w:tcPr>
            <w:tcW w:w="664" w:type="pct"/>
            <w:shd w:val="clear" w:color="auto" w:fill="auto"/>
          </w:tcPr>
          <w:p w14:paraId="2D6237DD" w14:textId="77777777" w:rsidR="007A635D" w:rsidRPr="005017BC" w:rsidRDefault="007A635D" w:rsidP="007A635D">
            <w:pPr>
              <w:pStyle w:val="TableText"/>
            </w:pPr>
            <w:r w:rsidRPr="005017BC">
              <w:t>Developing</w:t>
            </w:r>
          </w:p>
        </w:tc>
        <w:tc>
          <w:tcPr>
            <w:tcW w:w="668" w:type="pct"/>
            <w:shd w:val="clear" w:color="auto" w:fill="auto"/>
          </w:tcPr>
          <w:p w14:paraId="2C05DBE6" w14:textId="77777777" w:rsidR="007A635D" w:rsidRPr="005017BC" w:rsidRDefault="007A635D" w:rsidP="007A635D">
            <w:pPr>
              <w:pStyle w:val="TableText"/>
            </w:pPr>
            <w:r w:rsidRPr="005017BC">
              <w:t>Developing</w:t>
            </w:r>
          </w:p>
        </w:tc>
        <w:tc>
          <w:tcPr>
            <w:tcW w:w="612" w:type="pct"/>
            <w:shd w:val="clear" w:color="auto" w:fill="auto"/>
          </w:tcPr>
          <w:p w14:paraId="77D1CC63" w14:textId="77777777" w:rsidR="007A635D" w:rsidRPr="005017BC" w:rsidRDefault="007A635D" w:rsidP="007A635D">
            <w:pPr>
              <w:pStyle w:val="TableText"/>
            </w:pPr>
            <w:r w:rsidRPr="005017BC">
              <w:t>Maturing</w:t>
            </w:r>
          </w:p>
        </w:tc>
      </w:tr>
      <w:tr w:rsidR="007A635D" w:rsidRPr="00186EA1" w14:paraId="2EAC3014" w14:textId="77777777" w:rsidTr="007A635D">
        <w:tc>
          <w:tcPr>
            <w:tcW w:w="1489" w:type="pct"/>
            <w:vMerge/>
            <w:shd w:val="clear" w:color="auto" w:fill="auto"/>
          </w:tcPr>
          <w:p w14:paraId="3D32DC71" w14:textId="77777777" w:rsidR="007A635D" w:rsidRPr="00186EA1" w:rsidRDefault="007A635D" w:rsidP="007A635D">
            <w:pPr>
              <w:pStyle w:val="TableText"/>
              <w:rPr>
                <w:b/>
              </w:rPr>
            </w:pPr>
          </w:p>
        </w:tc>
        <w:tc>
          <w:tcPr>
            <w:tcW w:w="1567" w:type="pct"/>
          </w:tcPr>
          <w:p w14:paraId="633FBF4E" w14:textId="77777777" w:rsidR="007A635D" w:rsidRPr="00186EA1" w:rsidRDefault="007A635D" w:rsidP="007A635D">
            <w:pPr>
              <w:pStyle w:val="TableText"/>
            </w:pPr>
            <w:r w:rsidRPr="00186EA1">
              <w:t>Performance reporting</w:t>
            </w:r>
          </w:p>
        </w:tc>
        <w:tc>
          <w:tcPr>
            <w:tcW w:w="664" w:type="pct"/>
            <w:shd w:val="clear" w:color="auto" w:fill="auto"/>
          </w:tcPr>
          <w:p w14:paraId="15BD66B2" w14:textId="77777777" w:rsidR="007A635D" w:rsidRPr="005017BC" w:rsidRDefault="007A635D" w:rsidP="007A635D">
            <w:pPr>
              <w:pStyle w:val="TableText"/>
            </w:pPr>
            <w:r w:rsidRPr="005017BC">
              <w:t>Developing</w:t>
            </w:r>
          </w:p>
        </w:tc>
        <w:tc>
          <w:tcPr>
            <w:tcW w:w="668" w:type="pct"/>
            <w:shd w:val="clear" w:color="auto" w:fill="auto"/>
          </w:tcPr>
          <w:p w14:paraId="1E19703D" w14:textId="77777777" w:rsidR="007A635D" w:rsidRPr="005017BC" w:rsidRDefault="007A635D" w:rsidP="007A635D">
            <w:pPr>
              <w:pStyle w:val="TableText"/>
            </w:pPr>
            <w:r w:rsidRPr="005017BC">
              <w:t>Maturing</w:t>
            </w:r>
          </w:p>
        </w:tc>
        <w:tc>
          <w:tcPr>
            <w:tcW w:w="612" w:type="pct"/>
            <w:shd w:val="clear" w:color="auto" w:fill="auto"/>
          </w:tcPr>
          <w:p w14:paraId="50F3A921" w14:textId="77777777" w:rsidR="007A635D" w:rsidRPr="005017BC" w:rsidRDefault="007A635D" w:rsidP="007A635D">
            <w:pPr>
              <w:pStyle w:val="TableText"/>
            </w:pPr>
            <w:r w:rsidRPr="005017BC">
              <w:t>Maturing</w:t>
            </w:r>
          </w:p>
        </w:tc>
      </w:tr>
      <w:tr w:rsidR="007A635D" w:rsidRPr="00186EA1" w14:paraId="4084D991" w14:textId="77777777" w:rsidTr="007A635D">
        <w:tc>
          <w:tcPr>
            <w:tcW w:w="1489" w:type="pct"/>
            <w:vMerge/>
            <w:shd w:val="clear" w:color="auto" w:fill="auto"/>
          </w:tcPr>
          <w:p w14:paraId="1EBD47FC" w14:textId="77777777" w:rsidR="007A635D" w:rsidRPr="00186EA1" w:rsidRDefault="007A635D" w:rsidP="007A635D">
            <w:pPr>
              <w:pStyle w:val="TableText"/>
              <w:rPr>
                <w:b/>
              </w:rPr>
            </w:pPr>
          </w:p>
        </w:tc>
        <w:tc>
          <w:tcPr>
            <w:tcW w:w="1567" w:type="pct"/>
          </w:tcPr>
          <w:p w14:paraId="5E7F446B" w14:textId="77777777" w:rsidR="007A635D" w:rsidRPr="00186EA1" w:rsidRDefault="007A635D" w:rsidP="007A635D">
            <w:pPr>
              <w:pStyle w:val="TableText"/>
            </w:pPr>
            <w:r w:rsidRPr="00186EA1">
              <w:t>Governance and oversight</w:t>
            </w:r>
          </w:p>
        </w:tc>
        <w:tc>
          <w:tcPr>
            <w:tcW w:w="664" w:type="pct"/>
            <w:shd w:val="clear" w:color="auto" w:fill="auto"/>
          </w:tcPr>
          <w:p w14:paraId="24C50E17" w14:textId="77777777" w:rsidR="007A635D" w:rsidRPr="005017BC" w:rsidRDefault="007A635D" w:rsidP="007A635D">
            <w:pPr>
              <w:pStyle w:val="TableText"/>
            </w:pPr>
            <w:r w:rsidRPr="005017BC">
              <w:t>Maturing</w:t>
            </w:r>
          </w:p>
        </w:tc>
        <w:tc>
          <w:tcPr>
            <w:tcW w:w="668" w:type="pct"/>
            <w:shd w:val="clear" w:color="auto" w:fill="auto"/>
          </w:tcPr>
          <w:p w14:paraId="36BA3C35" w14:textId="77777777" w:rsidR="007A635D" w:rsidRPr="005017BC" w:rsidRDefault="007A635D" w:rsidP="007A635D">
            <w:pPr>
              <w:pStyle w:val="TableText"/>
            </w:pPr>
            <w:r w:rsidRPr="005017BC">
              <w:t>Maturing</w:t>
            </w:r>
          </w:p>
        </w:tc>
        <w:tc>
          <w:tcPr>
            <w:tcW w:w="612" w:type="pct"/>
            <w:shd w:val="clear" w:color="auto" w:fill="auto"/>
          </w:tcPr>
          <w:p w14:paraId="21A48B68" w14:textId="77777777" w:rsidR="007A635D" w:rsidRPr="005017BC" w:rsidRDefault="007A635D" w:rsidP="007A635D">
            <w:pPr>
              <w:pStyle w:val="TableText"/>
            </w:pPr>
            <w:r w:rsidRPr="005017BC">
              <w:t>Maturing</w:t>
            </w:r>
          </w:p>
        </w:tc>
      </w:tr>
      <w:tr w:rsidR="007A635D" w:rsidRPr="00186EA1" w14:paraId="6952D5D6" w14:textId="77777777" w:rsidTr="007A635D">
        <w:tc>
          <w:tcPr>
            <w:tcW w:w="1489" w:type="pct"/>
            <w:vMerge w:val="restart"/>
            <w:shd w:val="clear" w:color="auto" w:fill="auto"/>
          </w:tcPr>
          <w:p w14:paraId="439B5FC6" w14:textId="77777777" w:rsidR="007A635D" w:rsidRPr="00186EA1" w:rsidRDefault="007A635D" w:rsidP="007A635D">
            <w:pPr>
              <w:pStyle w:val="TableText"/>
            </w:pPr>
            <w:r w:rsidRPr="00186EA1">
              <w:t>Leadership and culture</w:t>
            </w:r>
          </w:p>
        </w:tc>
        <w:tc>
          <w:tcPr>
            <w:tcW w:w="1567" w:type="pct"/>
          </w:tcPr>
          <w:p w14:paraId="3AB60F70" w14:textId="77777777" w:rsidR="007A635D" w:rsidRPr="00186EA1" w:rsidRDefault="007A635D" w:rsidP="007A635D">
            <w:pPr>
              <w:pStyle w:val="TableText"/>
            </w:pPr>
            <w:r w:rsidRPr="00186EA1">
              <w:t>Stakeholder and community engagement</w:t>
            </w:r>
          </w:p>
        </w:tc>
        <w:tc>
          <w:tcPr>
            <w:tcW w:w="664" w:type="pct"/>
            <w:shd w:val="clear" w:color="auto" w:fill="auto"/>
          </w:tcPr>
          <w:p w14:paraId="0DB0B0D2" w14:textId="77777777" w:rsidR="007A635D" w:rsidRPr="005017BC" w:rsidRDefault="007A635D" w:rsidP="007A635D">
            <w:pPr>
              <w:pStyle w:val="TableText"/>
            </w:pPr>
            <w:r w:rsidRPr="005017BC">
              <w:t>Developing</w:t>
            </w:r>
          </w:p>
        </w:tc>
        <w:tc>
          <w:tcPr>
            <w:tcW w:w="668" w:type="pct"/>
            <w:shd w:val="clear" w:color="auto" w:fill="auto"/>
          </w:tcPr>
          <w:p w14:paraId="4E7C31A5" w14:textId="77777777" w:rsidR="007A635D" w:rsidRPr="005017BC" w:rsidRDefault="007A635D" w:rsidP="007A635D">
            <w:pPr>
              <w:pStyle w:val="TableText"/>
            </w:pPr>
            <w:r w:rsidRPr="005017BC">
              <w:t>Maturing</w:t>
            </w:r>
          </w:p>
        </w:tc>
        <w:tc>
          <w:tcPr>
            <w:tcW w:w="612" w:type="pct"/>
            <w:shd w:val="clear" w:color="auto" w:fill="auto"/>
          </w:tcPr>
          <w:p w14:paraId="0D895A1D" w14:textId="77777777" w:rsidR="007A635D" w:rsidRPr="005017BC" w:rsidRDefault="007A635D" w:rsidP="007A635D">
            <w:pPr>
              <w:pStyle w:val="TableText"/>
            </w:pPr>
            <w:r w:rsidRPr="005017BC">
              <w:t>Maturing</w:t>
            </w:r>
          </w:p>
        </w:tc>
      </w:tr>
      <w:tr w:rsidR="007A635D" w:rsidRPr="00186EA1" w14:paraId="46EE1EAE" w14:textId="77777777" w:rsidTr="007A635D">
        <w:trPr>
          <w:trHeight w:val="325"/>
        </w:trPr>
        <w:tc>
          <w:tcPr>
            <w:tcW w:w="1489" w:type="pct"/>
            <w:vMerge/>
            <w:shd w:val="clear" w:color="auto" w:fill="auto"/>
          </w:tcPr>
          <w:p w14:paraId="29E261A3" w14:textId="77777777" w:rsidR="007A635D" w:rsidRPr="00186EA1" w:rsidRDefault="007A635D" w:rsidP="007A635D">
            <w:pPr>
              <w:pStyle w:val="TableText"/>
            </w:pPr>
          </w:p>
        </w:tc>
        <w:tc>
          <w:tcPr>
            <w:tcW w:w="1567" w:type="pct"/>
            <w:vMerge w:val="restart"/>
          </w:tcPr>
          <w:p w14:paraId="6CC87D75" w14:textId="77777777" w:rsidR="007A635D" w:rsidRPr="00186EA1" w:rsidRDefault="007A635D" w:rsidP="007A635D">
            <w:pPr>
              <w:pStyle w:val="TableText"/>
            </w:pPr>
            <w:r w:rsidRPr="00186EA1">
              <w:t>Regulatory philosophy and approach</w:t>
            </w:r>
          </w:p>
        </w:tc>
        <w:tc>
          <w:tcPr>
            <w:tcW w:w="664" w:type="pct"/>
            <w:vMerge w:val="restart"/>
            <w:shd w:val="clear" w:color="auto" w:fill="auto"/>
          </w:tcPr>
          <w:p w14:paraId="2D002BA4" w14:textId="77777777" w:rsidR="007A635D" w:rsidRPr="005017BC" w:rsidRDefault="007A635D" w:rsidP="007A635D">
            <w:pPr>
              <w:pStyle w:val="TableText"/>
            </w:pPr>
            <w:r w:rsidRPr="005017BC">
              <w:t>Developing</w:t>
            </w:r>
          </w:p>
        </w:tc>
        <w:tc>
          <w:tcPr>
            <w:tcW w:w="668" w:type="pct"/>
            <w:vMerge w:val="restart"/>
            <w:shd w:val="clear" w:color="auto" w:fill="auto"/>
          </w:tcPr>
          <w:p w14:paraId="7A96EDC5" w14:textId="77777777" w:rsidR="007A635D" w:rsidRPr="005017BC" w:rsidRDefault="007A635D" w:rsidP="007A635D">
            <w:pPr>
              <w:pStyle w:val="TableText"/>
            </w:pPr>
            <w:r w:rsidRPr="005017BC">
              <w:t>Maturing</w:t>
            </w:r>
          </w:p>
        </w:tc>
        <w:tc>
          <w:tcPr>
            <w:tcW w:w="612" w:type="pct"/>
            <w:shd w:val="clear" w:color="auto" w:fill="auto"/>
          </w:tcPr>
          <w:p w14:paraId="0B2C8B71" w14:textId="77777777" w:rsidR="007A635D" w:rsidRPr="005017BC" w:rsidRDefault="007A635D" w:rsidP="007A635D">
            <w:pPr>
              <w:pStyle w:val="TableText"/>
            </w:pPr>
            <w:r w:rsidRPr="005017BC">
              <w:t>Maturing</w:t>
            </w:r>
          </w:p>
        </w:tc>
      </w:tr>
      <w:tr w:rsidR="007A635D" w:rsidRPr="00186EA1" w14:paraId="65FDEB66" w14:textId="77777777" w:rsidTr="007A635D">
        <w:trPr>
          <w:trHeight w:val="557"/>
        </w:trPr>
        <w:tc>
          <w:tcPr>
            <w:tcW w:w="1489" w:type="pct"/>
            <w:vMerge/>
            <w:shd w:val="clear" w:color="auto" w:fill="auto"/>
          </w:tcPr>
          <w:p w14:paraId="381BCEA1" w14:textId="77777777" w:rsidR="007A635D" w:rsidRPr="00186EA1" w:rsidRDefault="007A635D" w:rsidP="007A635D">
            <w:pPr>
              <w:pStyle w:val="TableText"/>
            </w:pPr>
          </w:p>
        </w:tc>
        <w:tc>
          <w:tcPr>
            <w:tcW w:w="1567" w:type="pct"/>
            <w:vMerge/>
          </w:tcPr>
          <w:p w14:paraId="1DD2D307" w14:textId="77777777" w:rsidR="007A635D" w:rsidRPr="00186EA1" w:rsidRDefault="007A635D" w:rsidP="007A635D">
            <w:pPr>
              <w:pStyle w:val="TableText"/>
            </w:pPr>
          </w:p>
        </w:tc>
        <w:tc>
          <w:tcPr>
            <w:tcW w:w="664" w:type="pct"/>
            <w:vMerge/>
            <w:shd w:val="clear" w:color="auto" w:fill="auto"/>
          </w:tcPr>
          <w:p w14:paraId="78BB06E3" w14:textId="77777777" w:rsidR="007A635D" w:rsidRPr="00491101" w:rsidRDefault="007A635D" w:rsidP="007A635D">
            <w:pPr>
              <w:pStyle w:val="TableText"/>
            </w:pPr>
          </w:p>
        </w:tc>
        <w:tc>
          <w:tcPr>
            <w:tcW w:w="668" w:type="pct"/>
            <w:vMerge/>
            <w:shd w:val="clear" w:color="auto" w:fill="auto"/>
          </w:tcPr>
          <w:p w14:paraId="3A04348B" w14:textId="77777777" w:rsidR="007A635D" w:rsidRPr="00491101" w:rsidRDefault="007A635D" w:rsidP="007A635D">
            <w:pPr>
              <w:pStyle w:val="TableText"/>
            </w:pPr>
          </w:p>
        </w:tc>
        <w:tc>
          <w:tcPr>
            <w:tcW w:w="612" w:type="pct"/>
            <w:shd w:val="clear" w:color="auto" w:fill="auto"/>
          </w:tcPr>
          <w:p w14:paraId="4E60788F" w14:textId="77777777" w:rsidR="007A635D" w:rsidRPr="00491101" w:rsidRDefault="007A635D" w:rsidP="007A635D">
            <w:pPr>
              <w:pStyle w:val="TableText"/>
            </w:pPr>
            <w:r w:rsidRPr="00491101">
              <w:t>Well established</w:t>
            </w:r>
          </w:p>
        </w:tc>
      </w:tr>
      <w:tr w:rsidR="007A635D" w:rsidRPr="00186EA1" w14:paraId="4150920F" w14:textId="77777777" w:rsidTr="007A635D">
        <w:tc>
          <w:tcPr>
            <w:tcW w:w="1489" w:type="pct"/>
            <w:vMerge/>
            <w:shd w:val="clear" w:color="auto" w:fill="auto"/>
          </w:tcPr>
          <w:p w14:paraId="593CA602" w14:textId="77777777" w:rsidR="007A635D" w:rsidRPr="00186EA1" w:rsidRDefault="007A635D" w:rsidP="007A635D">
            <w:pPr>
              <w:pStyle w:val="TableText"/>
            </w:pPr>
          </w:p>
        </w:tc>
        <w:tc>
          <w:tcPr>
            <w:tcW w:w="1567" w:type="pct"/>
          </w:tcPr>
          <w:p w14:paraId="06B98188" w14:textId="77777777" w:rsidR="007A635D" w:rsidRPr="00186EA1" w:rsidRDefault="007A635D" w:rsidP="007A635D">
            <w:pPr>
              <w:pStyle w:val="TableText"/>
            </w:pPr>
            <w:r w:rsidRPr="00186EA1">
              <w:t>Culture and leadership</w:t>
            </w:r>
          </w:p>
        </w:tc>
        <w:tc>
          <w:tcPr>
            <w:tcW w:w="664" w:type="pct"/>
            <w:shd w:val="clear" w:color="auto" w:fill="auto"/>
          </w:tcPr>
          <w:p w14:paraId="5B44AECE" w14:textId="77777777" w:rsidR="007A635D" w:rsidRPr="005017BC" w:rsidRDefault="007A635D" w:rsidP="007A635D">
            <w:pPr>
              <w:pStyle w:val="TableText"/>
            </w:pPr>
            <w:r w:rsidRPr="005017BC">
              <w:t>Developing</w:t>
            </w:r>
          </w:p>
        </w:tc>
        <w:tc>
          <w:tcPr>
            <w:tcW w:w="668" w:type="pct"/>
            <w:shd w:val="clear" w:color="auto" w:fill="auto"/>
          </w:tcPr>
          <w:p w14:paraId="74F2FD82" w14:textId="77777777" w:rsidR="007A635D" w:rsidRPr="005017BC" w:rsidRDefault="007A635D" w:rsidP="007A635D">
            <w:pPr>
              <w:pStyle w:val="TableText"/>
            </w:pPr>
            <w:r w:rsidRPr="005017BC">
              <w:t>Maturing</w:t>
            </w:r>
          </w:p>
        </w:tc>
        <w:tc>
          <w:tcPr>
            <w:tcW w:w="612" w:type="pct"/>
            <w:shd w:val="clear" w:color="auto" w:fill="auto"/>
          </w:tcPr>
          <w:p w14:paraId="28F45AEA" w14:textId="77777777" w:rsidR="007A635D" w:rsidRPr="005017BC" w:rsidRDefault="007A635D" w:rsidP="007A635D">
            <w:pPr>
              <w:pStyle w:val="TableText"/>
            </w:pPr>
            <w:r w:rsidRPr="005017BC">
              <w:t>Maturing</w:t>
            </w:r>
          </w:p>
        </w:tc>
      </w:tr>
    </w:tbl>
    <w:p w14:paraId="69DF2E6C" w14:textId="77777777" w:rsidR="00E5203C" w:rsidRDefault="00E5203C" w:rsidP="005135F8">
      <w:pPr>
        <w:pStyle w:val="BodyText"/>
      </w:pPr>
    </w:p>
    <w:sectPr w:rsidR="00E5203C" w:rsidSect="00AE08EE">
      <w:headerReference w:type="default" r:id="rId27"/>
      <w:headerReference w:type="first" r:id="rId28"/>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68597" w14:textId="77777777" w:rsidR="0049122B" w:rsidRPr="00074125" w:rsidRDefault="0049122B" w:rsidP="00D65E30">
      <w:pPr>
        <w:spacing w:after="0" w:line="240" w:lineRule="auto"/>
      </w:pPr>
      <w:r w:rsidRPr="00074125">
        <w:separator/>
      </w:r>
    </w:p>
  </w:endnote>
  <w:endnote w:type="continuationSeparator" w:id="0">
    <w:p w14:paraId="6509235B" w14:textId="77777777" w:rsidR="0049122B" w:rsidRPr="00074125" w:rsidRDefault="0049122B" w:rsidP="00D65E30">
      <w:pPr>
        <w:spacing w:after="0" w:line="240" w:lineRule="auto"/>
      </w:pPr>
      <w:r w:rsidRPr="00074125">
        <w:continuationSeparator/>
      </w:r>
    </w:p>
  </w:endnote>
  <w:endnote w:type="continuationNotice" w:id="1">
    <w:p w14:paraId="15812A77" w14:textId="77777777" w:rsidR="0049122B" w:rsidRPr="00074125" w:rsidRDefault="004912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F6574" w14:textId="43B2C4BF" w:rsidR="00AB3D05" w:rsidRPr="0029028E" w:rsidRDefault="0029028E" w:rsidP="0029028E">
    <w:pPr>
      <w:tabs>
        <w:tab w:val="left" w:pos="567"/>
      </w:tabs>
      <w:rPr>
        <w:sz w:val="16"/>
      </w:rPr>
    </w:pPr>
    <w:r w:rsidRPr="0029028E">
      <w:rPr>
        <w:b/>
        <w:sz w:val="16"/>
      </w:rPr>
      <w:fldChar w:fldCharType="begin"/>
    </w:r>
    <w:r w:rsidRPr="0029028E">
      <w:rPr>
        <w:sz w:val="16"/>
      </w:rPr>
      <w:instrText xml:space="preserve"> PAGE </w:instrText>
    </w:r>
    <w:r w:rsidRPr="0029028E">
      <w:rPr>
        <w:b/>
        <w:sz w:val="16"/>
      </w:rPr>
      <w:fldChar w:fldCharType="separate"/>
    </w:r>
    <w:r w:rsidRPr="0029028E">
      <w:rPr>
        <w:b/>
        <w:sz w:val="16"/>
      </w:rPr>
      <w:t>4</w:t>
    </w:r>
    <w:r w:rsidRPr="0029028E">
      <w:rPr>
        <w:b/>
        <w:sz w:val="16"/>
      </w:rPr>
      <w:fldChar w:fldCharType="end"/>
    </w:r>
    <w:r w:rsidRPr="0029028E">
      <w:rPr>
        <w:sz w:val="16"/>
      </w:rPr>
      <w:tab/>
    </w:r>
    <w:r w:rsidR="00507CB0" w:rsidRPr="00507CB0">
      <w:rPr>
        <w:sz w:val="16"/>
      </w:rPr>
      <w:t>Waste Minimisation Act 2008</w:t>
    </w:r>
    <w:r w:rsidR="00507CB0">
      <w:rPr>
        <w:sz w:val="16"/>
      </w:rPr>
      <w:t>:</w:t>
    </w:r>
    <w:r w:rsidR="00507CB0" w:rsidRPr="00507CB0">
      <w:rPr>
        <w:sz w:val="16"/>
      </w:rPr>
      <w:t xml:space="preserve"> Regulatory performance monitoring framework report 2022/23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562E" w14:textId="53965A4E" w:rsidR="00432F51" w:rsidRPr="005135F8" w:rsidRDefault="005135F8" w:rsidP="005135F8">
    <w:pPr>
      <w:tabs>
        <w:tab w:val="right" w:pos="7938"/>
        <w:tab w:val="right" w:pos="8505"/>
      </w:tabs>
      <w:jc w:val="right"/>
    </w:pPr>
    <w:r w:rsidRPr="005135F8">
      <w:rPr>
        <w:sz w:val="16"/>
      </w:rPr>
      <w:tab/>
    </w:r>
    <w:r w:rsidR="00507CB0" w:rsidRPr="00507CB0">
      <w:rPr>
        <w:sz w:val="16"/>
      </w:rPr>
      <w:t>Waste Minimisation Act 2008</w:t>
    </w:r>
    <w:r w:rsidR="00507CB0">
      <w:rPr>
        <w:sz w:val="16"/>
      </w:rPr>
      <w:t>:</w:t>
    </w:r>
    <w:r w:rsidR="00507CB0" w:rsidRPr="00507CB0">
      <w:rPr>
        <w:sz w:val="16"/>
      </w:rPr>
      <w:t xml:space="preserve"> Regulatory performance monitoring framework report 2022/23</w:t>
    </w:r>
    <w:r w:rsidRPr="005135F8">
      <w:rPr>
        <w:sz w:val="16"/>
      </w:rPr>
      <w:tab/>
    </w:r>
    <w:r w:rsidRPr="005135F8">
      <w:rPr>
        <w:sz w:val="16"/>
      </w:rPr>
      <w:fldChar w:fldCharType="begin"/>
    </w:r>
    <w:r w:rsidRPr="005135F8">
      <w:rPr>
        <w:sz w:val="16"/>
      </w:rPr>
      <w:instrText xml:space="preserve"> PAGE   \* MERGEFORMAT </w:instrText>
    </w:r>
    <w:r w:rsidRPr="005135F8">
      <w:rPr>
        <w:sz w:val="16"/>
      </w:rPr>
      <w:fldChar w:fldCharType="separate"/>
    </w:r>
    <w:r w:rsidRPr="005135F8">
      <w:rPr>
        <w:sz w:val="16"/>
      </w:rPr>
      <w:t>5</w:t>
    </w:r>
    <w:r w:rsidRPr="005135F8">
      <w:rPr>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EBE59" w14:textId="14FBE2E4" w:rsidR="0029028E" w:rsidRPr="00842C29" w:rsidRDefault="00842C29" w:rsidP="00842C29">
    <w:pPr>
      <w:tabs>
        <w:tab w:val="right" w:pos="7938"/>
        <w:tab w:val="right" w:pos="8505"/>
      </w:tabs>
      <w:jc w:val="left"/>
      <w:rPr>
        <w:sz w:val="16"/>
      </w:rPr>
    </w:pPr>
    <w:r w:rsidRPr="00842C29">
      <w:rPr>
        <w:sz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F0C5" w14:textId="08E18313" w:rsidR="00507CB0" w:rsidRPr="00842C29" w:rsidRDefault="00507CB0" w:rsidP="00842C29">
    <w:pPr>
      <w:tabs>
        <w:tab w:val="right" w:pos="7938"/>
        <w:tab w:val="right" w:pos="8505"/>
      </w:tabs>
      <w:jc w:val="left"/>
      <w:rPr>
        <w:sz w:val="16"/>
      </w:rPr>
    </w:pPr>
    <w:r w:rsidRPr="00842C29">
      <w:rPr>
        <w:sz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E3AE" w14:textId="77777777" w:rsidR="00507CB0" w:rsidRPr="00842C29" w:rsidRDefault="00507CB0" w:rsidP="00842C29">
    <w:pPr>
      <w:tabs>
        <w:tab w:val="right" w:pos="7938"/>
        <w:tab w:val="right" w:pos="8505"/>
      </w:tabs>
      <w:jc w:val="left"/>
      <w:rPr>
        <w:sz w:val="16"/>
      </w:rPr>
    </w:pPr>
    <w:r w:rsidRPr="00842C29">
      <w:rPr>
        <w:sz w:val="16"/>
      </w:rPr>
      <w:tab/>
    </w:r>
    <w:r w:rsidRPr="00507CB0">
      <w:rPr>
        <w:sz w:val="16"/>
      </w:rPr>
      <w:t>Waste Minimisation Act 2008</w:t>
    </w:r>
    <w:r>
      <w:rPr>
        <w:sz w:val="16"/>
      </w:rPr>
      <w:t>:</w:t>
    </w:r>
    <w:r w:rsidRPr="00507CB0">
      <w:rPr>
        <w:sz w:val="16"/>
      </w:rPr>
      <w:t xml:space="preserve"> Regulatory performance monitoring framework report 2022/23</w:t>
    </w:r>
    <w:r w:rsidRPr="00842C29">
      <w:rPr>
        <w:sz w:val="16"/>
      </w:rPr>
      <w:tab/>
    </w:r>
    <w:r w:rsidRPr="00842C29">
      <w:rPr>
        <w:sz w:val="16"/>
      </w:rPr>
      <w:fldChar w:fldCharType="begin"/>
    </w:r>
    <w:r w:rsidRPr="00842C29">
      <w:rPr>
        <w:sz w:val="16"/>
      </w:rPr>
      <w:instrText xml:space="preserve"> PAGE   \* MERGEFORMAT </w:instrText>
    </w:r>
    <w:r w:rsidRPr="00842C29">
      <w:rPr>
        <w:sz w:val="16"/>
      </w:rPr>
      <w:fldChar w:fldCharType="separate"/>
    </w:r>
    <w:r w:rsidRPr="00842C29">
      <w:rPr>
        <w:sz w:val="16"/>
      </w:rPr>
      <w:t>3</w:t>
    </w:r>
    <w:r w:rsidRPr="00842C29">
      <w:rPr>
        <w:noProof/>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C656A" w14:textId="7C523C96" w:rsidR="0029028E" w:rsidRPr="0029028E" w:rsidRDefault="0029028E" w:rsidP="0029028E">
    <w:pPr>
      <w:tabs>
        <w:tab w:val="left" w:pos="567"/>
      </w:tabs>
      <w:rPr>
        <w:sz w:val="16"/>
      </w:rPr>
    </w:pPr>
    <w:r w:rsidRPr="0029028E">
      <w:rPr>
        <w:b/>
        <w:sz w:val="16"/>
      </w:rPr>
      <w:fldChar w:fldCharType="begin"/>
    </w:r>
    <w:r w:rsidRPr="0029028E">
      <w:rPr>
        <w:sz w:val="16"/>
      </w:rPr>
      <w:instrText xml:space="preserve"> PAGE </w:instrText>
    </w:r>
    <w:r w:rsidRPr="0029028E">
      <w:rPr>
        <w:b/>
        <w:sz w:val="16"/>
      </w:rPr>
      <w:fldChar w:fldCharType="separate"/>
    </w:r>
    <w:r>
      <w:rPr>
        <w:b/>
        <w:sz w:val="16"/>
      </w:rPr>
      <w:t>24</w:t>
    </w:r>
    <w:r w:rsidRPr="0029028E">
      <w:rPr>
        <w:b/>
        <w:sz w:val="16"/>
      </w:rPr>
      <w:fldChar w:fldCharType="end"/>
    </w:r>
    <w:r w:rsidRPr="0029028E">
      <w:rPr>
        <w:sz w:val="16"/>
      </w:rPr>
      <w:tab/>
    </w:r>
    <w:r w:rsidR="00507CB0" w:rsidRPr="00507CB0">
      <w:rPr>
        <w:sz w:val="16"/>
      </w:rPr>
      <w:t>Waste Minimisation Act 2008</w:t>
    </w:r>
    <w:r w:rsidR="00507CB0">
      <w:rPr>
        <w:sz w:val="16"/>
      </w:rPr>
      <w:t>:</w:t>
    </w:r>
    <w:r w:rsidR="00507CB0" w:rsidRPr="00507CB0">
      <w:rPr>
        <w:sz w:val="16"/>
      </w:rPr>
      <w:t xml:space="preserve"> Regulatory performance monitoring framework report 2022/23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2F402" w14:textId="77777777" w:rsidR="0049122B" w:rsidRPr="00074125" w:rsidRDefault="0049122B" w:rsidP="00D65E30">
      <w:pPr>
        <w:spacing w:after="0" w:line="240" w:lineRule="auto"/>
      </w:pPr>
      <w:r w:rsidRPr="00074125">
        <w:separator/>
      </w:r>
    </w:p>
  </w:footnote>
  <w:footnote w:type="continuationSeparator" w:id="0">
    <w:p w14:paraId="777B0D54" w14:textId="77777777" w:rsidR="0049122B" w:rsidRPr="00074125" w:rsidRDefault="0049122B" w:rsidP="00D65E30">
      <w:pPr>
        <w:spacing w:after="0" w:line="240" w:lineRule="auto"/>
      </w:pPr>
      <w:r w:rsidRPr="00074125">
        <w:continuationSeparator/>
      </w:r>
    </w:p>
  </w:footnote>
  <w:footnote w:type="continuationNotice" w:id="1">
    <w:p w14:paraId="16EBE5D6" w14:textId="77777777" w:rsidR="0049122B" w:rsidRPr="00074125" w:rsidRDefault="0049122B">
      <w:pPr>
        <w:spacing w:after="0" w:line="240" w:lineRule="auto"/>
      </w:pPr>
    </w:p>
  </w:footnote>
  <w:footnote w:id="2">
    <w:p w14:paraId="237644BA" w14:textId="66825AF0" w:rsidR="00253290" w:rsidRDefault="00253290">
      <w:pPr>
        <w:pStyle w:val="FootnoteText"/>
      </w:pPr>
      <w:r>
        <w:rPr>
          <w:rStyle w:val="FootnoteReference"/>
        </w:rPr>
        <w:footnoteRef/>
      </w:r>
      <w:r>
        <w:t xml:space="preserve"> </w:t>
      </w:r>
      <w:r w:rsidR="0086408A">
        <w:tab/>
      </w:r>
      <w:r w:rsidR="00DA7245">
        <w:t xml:space="preserve">A </w:t>
      </w:r>
      <w:r w:rsidR="00576E82">
        <w:t xml:space="preserve">number of </w:t>
      </w:r>
      <w:r w:rsidR="00D75259">
        <w:t xml:space="preserve">increases in </w:t>
      </w:r>
      <w:r w:rsidR="00DA7245">
        <w:t xml:space="preserve">the </w:t>
      </w:r>
      <w:r w:rsidR="00DD64B9">
        <w:t xml:space="preserve">waste levy </w:t>
      </w:r>
      <w:r w:rsidR="00DA7245">
        <w:t xml:space="preserve">are </w:t>
      </w:r>
      <w:r w:rsidR="00DD64B9">
        <w:t>scheduled for Classes 1 to 4 th</w:t>
      </w:r>
      <w:r w:rsidR="00400B41">
        <w:t>r</w:t>
      </w:r>
      <w:r w:rsidR="00DD64B9">
        <w:t>ou</w:t>
      </w:r>
      <w:r w:rsidR="00400B41">
        <w:t>g</w:t>
      </w:r>
      <w:r w:rsidR="00DD64B9">
        <w:t xml:space="preserve">h until </w:t>
      </w:r>
      <w:r w:rsidR="00576E82">
        <w:t>1 July 2027</w:t>
      </w:r>
      <w:r w:rsidR="00AE3DE8">
        <w:t>.</w:t>
      </w:r>
    </w:p>
  </w:footnote>
  <w:footnote w:id="3">
    <w:p w14:paraId="5A37DAFA" w14:textId="484CBC7D" w:rsidR="002E7C68" w:rsidRDefault="002E7C68">
      <w:pPr>
        <w:pStyle w:val="FootnoteText"/>
      </w:pPr>
      <w:r>
        <w:rPr>
          <w:rStyle w:val="FootnoteReference"/>
        </w:rPr>
        <w:footnoteRef/>
      </w:r>
      <w:r>
        <w:t xml:space="preserve"> </w:t>
      </w:r>
      <w:r w:rsidR="0086408A">
        <w:tab/>
      </w:r>
      <w:r w:rsidR="002B408E">
        <w:t>Reg</w:t>
      </w:r>
      <w:r w:rsidR="009030AD">
        <w:t xml:space="preserve">ulation </w:t>
      </w:r>
      <w:r w:rsidR="00302B45">
        <w:t xml:space="preserve">10 of the </w:t>
      </w:r>
      <w:hyperlink r:id="rId1" w:anchor="DLM2055749" w:history="1">
        <w:r w:rsidR="004438F7">
          <w:rPr>
            <w:rStyle w:val="Hyperlink"/>
          </w:rPr>
          <w:t>Waste Minimisation (</w:t>
        </w:r>
        <w:r w:rsidR="00302B45" w:rsidRPr="00732274">
          <w:rPr>
            <w:rStyle w:val="Hyperlink"/>
          </w:rPr>
          <w:t>Calculation and Payment of Waste Disposal Levy) Regulations 2009</w:t>
        </w:r>
      </w:hyperlink>
      <w:r w:rsidR="00302B45">
        <w:t xml:space="preserve"> provides for the operator of a disposal facility to request in</w:t>
      </w:r>
      <w:r w:rsidR="00882B5F">
        <w:t xml:space="preserve"> writing to the levy collector more time to provide the return.</w:t>
      </w:r>
    </w:p>
  </w:footnote>
  <w:footnote w:id="4">
    <w:p w14:paraId="0C4D7CC1" w14:textId="4405FD3A" w:rsidR="00EA367B" w:rsidRDefault="00EA367B">
      <w:pPr>
        <w:pStyle w:val="FootnoteText"/>
      </w:pPr>
      <w:r>
        <w:rPr>
          <w:rStyle w:val="FootnoteReference"/>
        </w:rPr>
        <w:footnoteRef/>
      </w:r>
      <w:r>
        <w:t xml:space="preserve"> </w:t>
      </w:r>
      <w:r w:rsidR="0086408A">
        <w:tab/>
      </w:r>
      <w:r w:rsidR="001511FD">
        <w:t xml:space="preserve">Section 29 of the </w:t>
      </w:r>
      <w:hyperlink r:id="rId2" w:history="1">
        <w:r w:rsidR="001511FD" w:rsidRPr="00087AD9">
          <w:rPr>
            <w:rStyle w:val="Hyperlink"/>
          </w:rPr>
          <w:t>Waste Minimisation Act 2008</w:t>
        </w:r>
      </w:hyperlink>
      <w:r w:rsidR="001511FD">
        <w:t xml:space="preserve"> </w:t>
      </w:r>
      <w:r w:rsidR="00D70D4E">
        <w:t xml:space="preserve">provides </w:t>
      </w:r>
      <w:r w:rsidR="00E57874">
        <w:t xml:space="preserve">that </w:t>
      </w:r>
      <w:r w:rsidR="001511FD">
        <w:t xml:space="preserve">the </w:t>
      </w:r>
      <w:r w:rsidR="006A1DF4">
        <w:t xml:space="preserve">Secretary </w:t>
      </w:r>
      <w:r w:rsidR="00D70D4E">
        <w:t xml:space="preserve">may </w:t>
      </w:r>
      <w:r w:rsidR="0085483F">
        <w:t xml:space="preserve">waive, in writing, the requirement for an operator to pay any amount of levy, </w:t>
      </w:r>
      <w:r w:rsidR="00E57874">
        <w:t xml:space="preserve">if the Secretary is </w:t>
      </w:r>
      <w:r w:rsidR="0085483F">
        <w:t xml:space="preserve">satisfied that exceptional circumstances justify the waiver. </w:t>
      </w:r>
    </w:p>
  </w:footnote>
  <w:footnote w:id="5">
    <w:p w14:paraId="7CD1ED6E" w14:textId="06AEA98D" w:rsidR="00600FA1" w:rsidRPr="00074125" w:rsidRDefault="00600FA1">
      <w:pPr>
        <w:pStyle w:val="FootnoteText"/>
      </w:pPr>
      <w:r w:rsidRPr="00074125">
        <w:rPr>
          <w:rStyle w:val="FootnoteReference"/>
        </w:rPr>
        <w:footnoteRef/>
      </w:r>
      <w:r w:rsidRPr="00074125">
        <w:t xml:space="preserve"> </w:t>
      </w:r>
      <w:r w:rsidR="00E16E16">
        <w:tab/>
      </w:r>
      <w:r w:rsidRPr="00FA7C06">
        <w:rPr>
          <w:rFonts w:asciiTheme="minorHAnsi" w:eastAsia="Aptos" w:hAnsiTheme="minorHAnsi" w:cstheme="minorHAnsi"/>
        </w:rPr>
        <w:t xml:space="preserve">Only Class 1 facilities monitored </w:t>
      </w:r>
      <w:r w:rsidR="00E11287" w:rsidRPr="00FA7C06">
        <w:rPr>
          <w:rFonts w:asciiTheme="minorHAnsi" w:eastAsia="Aptos" w:hAnsiTheme="minorHAnsi" w:cstheme="minorHAnsi"/>
        </w:rPr>
        <w:t xml:space="preserve">in </w:t>
      </w:r>
      <w:r w:rsidRPr="00FA7C06">
        <w:rPr>
          <w:rFonts w:asciiTheme="minorHAnsi" w:eastAsia="Aptos" w:hAnsiTheme="minorHAnsi" w:cstheme="minorHAnsi"/>
        </w:rPr>
        <w:t>2020/21</w:t>
      </w:r>
      <w:r w:rsidR="00E11287" w:rsidRPr="00FA7C06">
        <w:rPr>
          <w:rFonts w:asciiTheme="minorHAnsi" w:eastAsia="Aptos" w:hAnsiTheme="minorHAnsi" w:cstheme="minorHAnsi"/>
        </w:rPr>
        <w:t>.</w:t>
      </w:r>
    </w:p>
  </w:footnote>
  <w:footnote w:id="6">
    <w:p w14:paraId="5BD5B5FE" w14:textId="7604A90C" w:rsidR="00E11287" w:rsidRDefault="00E11287">
      <w:pPr>
        <w:pStyle w:val="FootnoteText"/>
      </w:pPr>
      <w:r>
        <w:rPr>
          <w:rStyle w:val="FootnoteReference"/>
        </w:rPr>
        <w:footnoteRef/>
      </w:r>
      <w:r>
        <w:t xml:space="preserve"> </w:t>
      </w:r>
      <w:r>
        <w:tab/>
        <w:t>Only Class 1 facilities monitored in 2021/22.</w:t>
      </w:r>
    </w:p>
  </w:footnote>
  <w:footnote w:id="7">
    <w:p w14:paraId="2EB97DBA" w14:textId="1A807D82" w:rsidR="00287431" w:rsidRPr="003A411F" w:rsidRDefault="00287431">
      <w:pPr>
        <w:pStyle w:val="FootnoteText"/>
      </w:pPr>
      <w:r w:rsidRPr="003A411F">
        <w:rPr>
          <w:rStyle w:val="FootnoteReference"/>
        </w:rPr>
        <w:footnoteRef/>
      </w:r>
      <w:r w:rsidRPr="003A411F">
        <w:t xml:space="preserve"> </w:t>
      </w:r>
      <w:r w:rsidR="00842C29">
        <w:tab/>
      </w:r>
      <w:r w:rsidRPr="003A411F">
        <w:t>A</w:t>
      </w:r>
      <w:r w:rsidR="002C489D" w:rsidRPr="003A411F">
        <w:t xml:space="preserve">ll low non-compliance </w:t>
      </w:r>
      <w:r w:rsidR="00CD51A6">
        <w:t>matters</w:t>
      </w:r>
      <w:r w:rsidR="002C489D" w:rsidRPr="003A411F">
        <w:t xml:space="preserve"> are </w:t>
      </w:r>
      <w:r w:rsidR="00873E58" w:rsidRPr="003A411F">
        <w:t xml:space="preserve">managed by the auditor </w:t>
      </w:r>
      <w:r w:rsidR="00CD51A6">
        <w:t xml:space="preserve">who </w:t>
      </w:r>
      <w:r w:rsidR="002C489D" w:rsidRPr="003A411F">
        <w:t>issue</w:t>
      </w:r>
      <w:r w:rsidR="00CD51A6">
        <w:t>s</w:t>
      </w:r>
      <w:r w:rsidR="002C489D" w:rsidRPr="003A411F">
        <w:t xml:space="preserve"> </w:t>
      </w:r>
      <w:r w:rsidR="00CD51A6">
        <w:t xml:space="preserve">the DFO </w:t>
      </w:r>
      <w:r w:rsidR="002C489D" w:rsidRPr="003A411F">
        <w:t xml:space="preserve">with </w:t>
      </w:r>
      <w:r w:rsidR="00CD51A6">
        <w:t xml:space="preserve">a </w:t>
      </w:r>
      <w:r w:rsidR="002C489D" w:rsidRPr="003A411F">
        <w:t>corrective action request.</w:t>
      </w:r>
    </w:p>
  </w:footnote>
  <w:footnote w:id="8">
    <w:p w14:paraId="2163756A" w14:textId="2FA875AD" w:rsidR="00B20E41" w:rsidRDefault="00B20E41">
      <w:pPr>
        <w:pStyle w:val="FootnoteText"/>
      </w:pPr>
      <w:r w:rsidRPr="003F465C">
        <w:rPr>
          <w:rStyle w:val="FootnoteReference"/>
        </w:rPr>
        <w:footnoteRef/>
      </w:r>
      <w:r w:rsidRPr="003F465C">
        <w:t xml:space="preserve"> </w:t>
      </w:r>
      <w:r w:rsidR="00842C29">
        <w:tab/>
      </w:r>
      <w:r w:rsidR="00FB0B37" w:rsidRPr="003F465C">
        <w:t xml:space="preserve">All medium </w:t>
      </w:r>
      <w:r w:rsidR="00CD51A6">
        <w:t>and</w:t>
      </w:r>
      <w:r w:rsidR="00FB0B37" w:rsidRPr="003F465C">
        <w:t xml:space="preserve"> high non-compliance </w:t>
      </w:r>
      <w:r w:rsidR="009A0BC9">
        <w:t>matters</w:t>
      </w:r>
      <w:r w:rsidR="00FB0B37" w:rsidRPr="003F465C">
        <w:t xml:space="preserve"> are </w:t>
      </w:r>
      <w:r w:rsidR="00873E58" w:rsidRPr="003F465C">
        <w:t>managed by the regulatory compliance team</w:t>
      </w:r>
      <w:r w:rsidR="002A58A9" w:rsidRPr="003F465C">
        <w:t xml:space="preserve">. These figures </w:t>
      </w:r>
      <w:r w:rsidR="004455FA" w:rsidRPr="003F465C">
        <w:rPr>
          <w:rFonts w:eastAsia="Calibri" w:cstheme="minorHAnsi"/>
        </w:rPr>
        <w:t>exclude</w:t>
      </w:r>
      <w:r w:rsidR="002A58A9" w:rsidRPr="003F465C">
        <w:rPr>
          <w:rFonts w:eastAsia="Calibri" w:cstheme="minorHAnsi"/>
        </w:rPr>
        <w:t xml:space="preserve"> low </w:t>
      </w:r>
      <w:r w:rsidR="00985358" w:rsidRPr="003F465C">
        <w:rPr>
          <w:rFonts w:eastAsia="Calibri" w:cstheme="minorHAnsi"/>
        </w:rPr>
        <w:t xml:space="preserve">non-compliance </w:t>
      </w:r>
      <w:r w:rsidR="009A0BC9">
        <w:rPr>
          <w:rFonts w:eastAsia="Calibri" w:cstheme="minorHAnsi"/>
        </w:rPr>
        <w:t>matters</w:t>
      </w:r>
      <w:r w:rsidR="002A58A9" w:rsidRPr="003F465C">
        <w:rPr>
          <w:rFonts w:eastAsia="Calibri" w:cstheme="minorHAnsi"/>
        </w:rPr>
        <w:t xml:space="preserve"> referred to regulatory compliance</w:t>
      </w:r>
      <w:r w:rsidR="00985358" w:rsidRPr="003F465C">
        <w:rPr>
          <w:rFonts w:eastAsia="Calibri" w:cstheme="minorHAnsi"/>
        </w:rPr>
        <w:t>.</w:t>
      </w:r>
    </w:p>
  </w:footnote>
  <w:footnote w:id="9">
    <w:p w14:paraId="2E9B7E92" w14:textId="51283930" w:rsidR="00D83317" w:rsidRDefault="00D83317">
      <w:pPr>
        <w:pStyle w:val="FootnoteText"/>
      </w:pPr>
      <w:r>
        <w:rPr>
          <w:rStyle w:val="FootnoteReference"/>
        </w:rPr>
        <w:footnoteRef/>
      </w:r>
      <w:r>
        <w:t xml:space="preserve"> </w:t>
      </w:r>
      <w:r w:rsidR="00842C29">
        <w:tab/>
      </w:r>
      <w:r w:rsidR="00116F1B" w:rsidRPr="00116F1B">
        <w:t xml:space="preserve">Diversion means not sending unwanted materials to disposal facilities. Instead, materials are repurposed through the process of reuse, recycling or recovery. </w:t>
      </w:r>
    </w:p>
  </w:footnote>
  <w:footnote w:id="10">
    <w:p w14:paraId="73CC9806" w14:textId="1BA5AB22" w:rsidR="00FB7D54" w:rsidRPr="00E77FF6" w:rsidRDefault="004652A3">
      <w:pPr>
        <w:pStyle w:val="FootnoteText"/>
      </w:pPr>
      <w:r w:rsidRPr="00074125">
        <w:rPr>
          <w:rStyle w:val="FootnoteReference"/>
        </w:rPr>
        <w:footnoteRef/>
      </w:r>
      <w:r w:rsidRPr="00074125">
        <w:t xml:space="preserve"> </w:t>
      </w:r>
      <w:r w:rsidR="001274E2">
        <w:tab/>
      </w:r>
      <w:r w:rsidRPr="00074125">
        <w:t>As reported voluntarily in the TAWLES</w:t>
      </w:r>
      <w:r w:rsidR="003863A3" w:rsidRPr="00074125">
        <w:t>.</w:t>
      </w:r>
    </w:p>
  </w:footnote>
  <w:footnote w:id="11">
    <w:p w14:paraId="1A60F3E0" w14:textId="3E781819" w:rsidR="00D80A99" w:rsidRDefault="00D80A99" w:rsidP="00CF7481">
      <w:pPr>
        <w:tabs>
          <w:tab w:val="left" w:pos="426"/>
        </w:tabs>
      </w:pPr>
      <w:r>
        <w:rPr>
          <w:rStyle w:val="FootnoteReference"/>
        </w:rPr>
        <w:footnoteRef/>
      </w:r>
      <w:r>
        <w:t xml:space="preserve"> </w:t>
      </w:r>
      <w:r w:rsidR="00E16E16">
        <w:tab/>
      </w:r>
      <w:r w:rsidR="00EA415E" w:rsidRPr="00DF6057">
        <w:rPr>
          <w:rStyle w:val="normaltextrun"/>
          <w:rFonts w:cstheme="minorHAnsi"/>
          <w:sz w:val="18"/>
          <w:szCs w:val="18"/>
        </w:rPr>
        <w:t xml:space="preserve">Invoices totalling </w:t>
      </w:r>
      <w:r w:rsidR="00EA415E" w:rsidRPr="00643CAD">
        <w:rPr>
          <w:rStyle w:val="normaltextrun"/>
          <w:rFonts w:cstheme="minorHAnsi"/>
          <w:sz w:val="18"/>
          <w:szCs w:val="18"/>
        </w:rPr>
        <w:t>$130,449.9</w:t>
      </w:r>
      <w:r w:rsidR="008D7E4B">
        <w:rPr>
          <w:rStyle w:val="normaltextrun"/>
          <w:rFonts w:cstheme="minorHAnsi"/>
          <w:bCs/>
          <w:sz w:val="18"/>
          <w:szCs w:val="18"/>
        </w:rPr>
        <w:t>0</w:t>
      </w:r>
      <w:r w:rsidR="00EA415E" w:rsidRPr="00DF6057">
        <w:rPr>
          <w:rStyle w:val="normaltextrun"/>
          <w:rFonts w:cstheme="minorHAnsi"/>
          <w:sz w:val="18"/>
          <w:szCs w:val="18"/>
        </w:rPr>
        <w:t xml:space="preserve"> (inc</w:t>
      </w:r>
      <w:r w:rsidR="00A87811">
        <w:rPr>
          <w:rStyle w:val="normaltextrun"/>
          <w:rFonts w:cstheme="minorHAnsi"/>
          <w:sz w:val="18"/>
          <w:szCs w:val="18"/>
        </w:rPr>
        <w:t>luding</w:t>
      </w:r>
      <w:r w:rsidR="00EA415E" w:rsidRPr="00DF6057">
        <w:rPr>
          <w:rStyle w:val="normaltextrun"/>
          <w:rFonts w:cstheme="minorHAnsi"/>
          <w:sz w:val="18"/>
          <w:szCs w:val="18"/>
        </w:rPr>
        <w:t xml:space="preserve"> GST) were issued in the 2022/23 period (July 2022</w:t>
      </w:r>
      <w:r w:rsidR="00FB5816">
        <w:rPr>
          <w:rStyle w:val="normaltextrun"/>
          <w:rFonts w:cstheme="minorHAnsi"/>
          <w:sz w:val="18"/>
          <w:szCs w:val="18"/>
        </w:rPr>
        <w:t xml:space="preserve"> to </w:t>
      </w:r>
      <w:r w:rsidR="00EA415E" w:rsidRPr="00DF6057">
        <w:rPr>
          <w:rStyle w:val="normaltextrun"/>
          <w:rFonts w:cstheme="minorHAnsi"/>
          <w:sz w:val="18"/>
          <w:szCs w:val="18"/>
        </w:rPr>
        <w:t>June 2023</w:t>
      </w:r>
      <w:r w:rsidR="00EA415E">
        <w:rPr>
          <w:rStyle w:val="normaltextrun"/>
          <w:rFonts w:cstheme="minorHAnsi"/>
          <w:sz w:val="18"/>
          <w:szCs w:val="18"/>
        </w:rPr>
        <w:t>)</w:t>
      </w:r>
      <w:r w:rsidR="00A87811">
        <w:rPr>
          <w:rStyle w:val="normaltextrun"/>
          <w:rFonts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25EAB" w14:textId="33EC7594" w:rsidR="6B618840" w:rsidRDefault="6B618840" w:rsidP="6B6188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7243" w14:textId="52908F03" w:rsidR="6B618840" w:rsidRDefault="6B618840" w:rsidP="6B6188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22A6"/>
    <w:multiLevelType w:val="hybridMultilevel"/>
    <w:tmpl w:val="FFFFFFFF"/>
    <w:lvl w:ilvl="0" w:tplc="A906FD6A">
      <w:start w:val="1"/>
      <w:numFmt w:val="bullet"/>
      <w:lvlText w:val=""/>
      <w:lvlJc w:val="left"/>
      <w:pPr>
        <w:ind w:left="360" w:hanging="360"/>
      </w:pPr>
      <w:rPr>
        <w:rFonts w:ascii="Symbol" w:hAnsi="Symbol" w:hint="default"/>
      </w:rPr>
    </w:lvl>
    <w:lvl w:ilvl="1" w:tplc="91EEBF8E">
      <w:start w:val="1"/>
      <w:numFmt w:val="bullet"/>
      <w:lvlText w:val="o"/>
      <w:lvlJc w:val="left"/>
      <w:pPr>
        <w:ind w:left="1440" w:hanging="360"/>
      </w:pPr>
      <w:rPr>
        <w:rFonts w:ascii="Courier New" w:hAnsi="Courier New" w:hint="default"/>
      </w:rPr>
    </w:lvl>
    <w:lvl w:ilvl="2" w:tplc="27CE6F6C">
      <w:start w:val="1"/>
      <w:numFmt w:val="bullet"/>
      <w:lvlText w:val=""/>
      <w:lvlJc w:val="left"/>
      <w:pPr>
        <w:ind w:left="2160" w:hanging="360"/>
      </w:pPr>
      <w:rPr>
        <w:rFonts w:ascii="Wingdings" w:hAnsi="Wingdings" w:hint="default"/>
      </w:rPr>
    </w:lvl>
    <w:lvl w:ilvl="3" w:tplc="ECD2F6F8">
      <w:start w:val="1"/>
      <w:numFmt w:val="bullet"/>
      <w:lvlText w:val=""/>
      <w:lvlJc w:val="left"/>
      <w:pPr>
        <w:ind w:left="2880" w:hanging="360"/>
      </w:pPr>
      <w:rPr>
        <w:rFonts w:ascii="Symbol" w:hAnsi="Symbol" w:hint="default"/>
      </w:rPr>
    </w:lvl>
    <w:lvl w:ilvl="4" w:tplc="4B44D620">
      <w:start w:val="1"/>
      <w:numFmt w:val="bullet"/>
      <w:lvlText w:val="o"/>
      <w:lvlJc w:val="left"/>
      <w:pPr>
        <w:ind w:left="3600" w:hanging="360"/>
      </w:pPr>
      <w:rPr>
        <w:rFonts w:ascii="Courier New" w:hAnsi="Courier New" w:hint="default"/>
      </w:rPr>
    </w:lvl>
    <w:lvl w:ilvl="5" w:tplc="312A7704">
      <w:start w:val="1"/>
      <w:numFmt w:val="bullet"/>
      <w:lvlText w:val=""/>
      <w:lvlJc w:val="left"/>
      <w:pPr>
        <w:ind w:left="4320" w:hanging="360"/>
      </w:pPr>
      <w:rPr>
        <w:rFonts w:ascii="Wingdings" w:hAnsi="Wingdings" w:hint="default"/>
      </w:rPr>
    </w:lvl>
    <w:lvl w:ilvl="6" w:tplc="3A36A972">
      <w:start w:val="1"/>
      <w:numFmt w:val="bullet"/>
      <w:lvlText w:val=""/>
      <w:lvlJc w:val="left"/>
      <w:pPr>
        <w:ind w:left="5040" w:hanging="360"/>
      </w:pPr>
      <w:rPr>
        <w:rFonts w:ascii="Symbol" w:hAnsi="Symbol" w:hint="default"/>
      </w:rPr>
    </w:lvl>
    <w:lvl w:ilvl="7" w:tplc="2430CB8A">
      <w:start w:val="1"/>
      <w:numFmt w:val="bullet"/>
      <w:lvlText w:val="o"/>
      <w:lvlJc w:val="left"/>
      <w:pPr>
        <w:ind w:left="5760" w:hanging="360"/>
      </w:pPr>
      <w:rPr>
        <w:rFonts w:ascii="Courier New" w:hAnsi="Courier New" w:hint="default"/>
      </w:rPr>
    </w:lvl>
    <w:lvl w:ilvl="8" w:tplc="1E18E738">
      <w:start w:val="1"/>
      <w:numFmt w:val="bullet"/>
      <w:lvlText w:val=""/>
      <w:lvlJc w:val="left"/>
      <w:pPr>
        <w:ind w:left="6480" w:hanging="360"/>
      </w:pPr>
      <w:rPr>
        <w:rFonts w:ascii="Wingdings" w:hAnsi="Wingdings" w:hint="default"/>
      </w:rPr>
    </w:lvl>
  </w:abstractNum>
  <w:abstractNum w:abstractNumId="1" w15:restartNumberingAfterBreak="0">
    <w:nsid w:val="02C85960"/>
    <w:multiLevelType w:val="hybridMultilevel"/>
    <w:tmpl w:val="B75494C4"/>
    <w:lvl w:ilvl="0" w:tplc="96A25002">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5A09EE"/>
    <w:multiLevelType w:val="hybridMultilevel"/>
    <w:tmpl w:val="31D2D2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0E4466"/>
    <w:multiLevelType w:val="hybridMultilevel"/>
    <w:tmpl w:val="75CC96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7976BA2"/>
    <w:multiLevelType w:val="hybridMultilevel"/>
    <w:tmpl w:val="E696A160"/>
    <w:lvl w:ilvl="0" w:tplc="83608986">
      <w:start w:val="1"/>
      <w:numFmt w:val="bullet"/>
      <w:lvlText w:val=""/>
      <w:lvlJc w:val="left"/>
      <w:pPr>
        <w:ind w:left="1080" w:hanging="360"/>
      </w:pPr>
      <w:rPr>
        <w:rFonts w:ascii="Symbol" w:hAnsi="Symbol"/>
      </w:rPr>
    </w:lvl>
    <w:lvl w:ilvl="1" w:tplc="81C623EC">
      <w:start w:val="1"/>
      <w:numFmt w:val="bullet"/>
      <w:lvlText w:val=""/>
      <w:lvlJc w:val="left"/>
      <w:pPr>
        <w:ind w:left="1080" w:hanging="360"/>
      </w:pPr>
      <w:rPr>
        <w:rFonts w:ascii="Symbol" w:hAnsi="Symbol"/>
      </w:rPr>
    </w:lvl>
    <w:lvl w:ilvl="2" w:tplc="9EE0A7BE">
      <w:start w:val="1"/>
      <w:numFmt w:val="bullet"/>
      <w:lvlText w:val=""/>
      <w:lvlJc w:val="left"/>
      <w:pPr>
        <w:ind w:left="1080" w:hanging="360"/>
      </w:pPr>
      <w:rPr>
        <w:rFonts w:ascii="Symbol" w:hAnsi="Symbol"/>
      </w:rPr>
    </w:lvl>
    <w:lvl w:ilvl="3" w:tplc="99DAE7A4">
      <w:start w:val="1"/>
      <w:numFmt w:val="bullet"/>
      <w:lvlText w:val=""/>
      <w:lvlJc w:val="left"/>
      <w:pPr>
        <w:ind w:left="1080" w:hanging="360"/>
      </w:pPr>
      <w:rPr>
        <w:rFonts w:ascii="Symbol" w:hAnsi="Symbol"/>
      </w:rPr>
    </w:lvl>
    <w:lvl w:ilvl="4" w:tplc="1DBABC2E">
      <w:start w:val="1"/>
      <w:numFmt w:val="bullet"/>
      <w:lvlText w:val=""/>
      <w:lvlJc w:val="left"/>
      <w:pPr>
        <w:ind w:left="1080" w:hanging="360"/>
      </w:pPr>
      <w:rPr>
        <w:rFonts w:ascii="Symbol" w:hAnsi="Symbol"/>
      </w:rPr>
    </w:lvl>
    <w:lvl w:ilvl="5" w:tplc="C41E3050">
      <w:start w:val="1"/>
      <w:numFmt w:val="bullet"/>
      <w:lvlText w:val=""/>
      <w:lvlJc w:val="left"/>
      <w:pPr>
        <w:ind w:left="1080" w:hanging="360"/>
      </w:pPr>
      <w:rPr>
        <w:rFonts w:ascii="Symbol" w:hAnsi="Symbol"/>
      </w:rPr>
    </w:lvl>
    <w:lvl w:ilvl="6" w:tplc="CF0201E0">
      <w:start w:val="1"/>
      <w:numFmt w:val="bullet"/>
      <w:lvlText w:val=""/>
      <w:lvlJc w:val="left"/>
      <w:pPr>
        <w:ind w:left="1080" w:hanging="360"/>
      </w:pPr>
      <w:rPr>
        <w:rFonts w:ascii="Symbol" w:hAnsi="Symbol"/>
      </w:rPr>
    </w:lvl>
    <w:lvl w:ilvl="7" w:tplc="4A2CF726">
      <w:start w:val="1"/>
      <w:numFmt w:val="bullet"/>
      <w:lvlText w:val=""/>
      <w:lvlJc w:val="left"/>
      <w:pPr>
        <w:ind w:left="1080" w:hanging="360"/>
      </w:pPr>
      <w:rPr>
        <w:rFonts w:ascii="Symbol" w:hAnsi="Symbol"/>
      </w:rPr>
    </w:lvl>
    <w:lvl w:ilvl="8" w:tplc="263AF28E">
      <w:start w:val="1"/>
      <w:numFmt w:val="bullet"/>
      <w:lvlText w:val=""/>
      <w:lvlJc w:val="left"/>
      <w:pPr>
        <w:ind w:left="1080" w:hanging="360"/>
      </w:pPr>
      <w:rPr>
        <w:rFonts w:ascii="Symbol" w:hAnsi="Symbol"/>
      </w:rPr>
    </w:lvl>
  </w:abstractNum>
  <w:abstractNum w:abstractNumId="6" w15:restartNumberingAfterBreak="0">
    <w:nsid w:val="0A2C61E2"/>
    <w:multiLevelType w:val="hybridMultilevel"/>
    <w:tmpl w:val="AAE828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8" w15:restartNumberingAfterBreak="0">
    <w:nsid w:val="0B0F5F0E"/>
    <w:multiLevelType w:val="multilevel"/>
    <w:tmpl w:val="CA98A96A"/>
    <w:lvl w:ilvl="0">
      <w:start w:val="1"/>
      <w:numFmt w:val="bullet"/>
      <w:pStyle w:val="Greenbullet-casestudytables"/>
      <w:lvlText w:val=""/>
      <w:lvlJc w:val="left"/>
      <w:pPr>
        <w:ind w:left="680" w:hanging="396"/>
      </w:pPr>
      <w:rPr>
        <w:rFonts w:ascii="Symbol" w:hAnsi="Symbol" w:hint="default"/>
        <w:color w:val="auto"/>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0B241CFD"/>
    <w:multiLevelType w:val="hybridMultilevel"/>
    <w:tmpl w:val="B4A25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D01008A"/>
    <w:multiLevelType w:val="hybridMultilevel"/>
    <w:tmpl w:val="B3184C36"/>
    <w:lvl w:ilvl="0" w:tplc="29A6185A">
      <w:start w:val="1"/>
      <w:numFmt w:val="bullet"/>
      <w:lvlText w:val=""/>
      <w:lvlJc w:val="left"/>
      <w:pPr>
        <w:ind w:left="1080" w:hanging="360"/>
      </w:pPr>
      <w:rPr>
        <w:rFonts w:ascii="Symbol" w:hAnsi="Symbol"/>
      </w:rPr>
    </w:lvl>
    <w:lvl w:ilvl="1" w:tplc="7F485078">
      <w:start w:val="1"/>
      <w:numFmt w:val="bullet"/>
      <w:lvlText w:val=""/>
      <w:lvlJc w:val="left"/>
      <w:pPr>
        <w:ind w:left="1080" w:hanging="360"/>
      </w:pPr>
      <w:rPr>
        <w:rFonts w:ascii="Symbol" w:hAnsi="Symbol"/>
      </w:rPr>
    </w:lvl>
    <w:lvl w:ilvl="2" w:tplc="8796F1BA">
      <w:start w:val="1"/>
      <w:numFmt w:val="bullet"/>
      <w:lvlText w:val=""/>
      <w:lvlJc w:val="left"/>
      <w:pPr>
        <w:ind w:left="1080" w:hanging="360"/>
      </w:pPr>
      <w:rPr>
        <w:rFonts w:ascii="Symbol" w:hAnsi="Symbol"/>
      </w:rPr>
    </w:lvl>
    <w:lvl w:ilvl="3" w:tplc="03CACC86">
      <w:start w:val="1"/>
      <w:numFmt w:val="bullet"/>
      <w:lvlText w:val=""/>
      <w:lvlJc w:val="left"/>
      <w:pPr>
        <w:ind w:left="1080" w:hanging="360"/>
      </w:pPr>
      <w:rPr>
        <w:rFonts w:ascii="Symbol" w:hAnsi="Symbol"/>
      </w:rPr>
    </w:lvl>
    <w:lvl w:ilvl="4" w:tplc="A6CA29AA">
      <w:start w:val="1"/>
      <w:numFmt w:val="bullet"/>
      <w:lvlText w:val=""/>
      <w:lvlJc w:val="left"/>
      <w:pPr>
        <w:ind w:left="1080" w:hanging="360"/>
      </w:pPr>
      <w:rPr>
        <w:rFonts w:ascii="Symbol" w:hAnsi="Symbol"/>
      </w:rPr>
    </w:lvl>
    <w:lvl w:ilvl="5" w:tplc="C1B0395E">
      <w:start w:val="1"/>
      <w:numFmt w:val="bullet"/>
      <w:lvlText w:val=""/>
      <w:lvlJc w:val="left"/>
      <w:pPr>
        <w:ind w:left="1080" w:hanging="360"/>
      </w:pPr>
      <w:rPr>
        <w:rFonts w:ascii="Symbol" w:hAnsi="Symbol"/>
      </w:rPr>
    </w:lvl>
    <w:lvl w:ilvl="6" w:tplc="40EAD70E">
      <w:start w:val="1"/>
      <w:numFmt w:val="bullet"/>
      <w:lvlText w:val=""/>
      <w:lvlJc w:val="left"/>
      <w:pPr>
        <w:ind w:left="1080" w:hanging="360"/>
      </w:pPr>
      <w:rPr>
        <w:rFonts w:ascii="Symbol" w:hAnsi="Symbol"/>
      </w:rPr>
    </w:lvl>
    <w:lvl w:ilvl="7" w:tplc="D7C66964">
      <w:start w:val="1"/>
      <w:numFmt w:val="bullet"/>
      <w:lvlText w:val=""/>
      <w:lvlJc w:val="left"/>
      <w:pPr>
        <w:ind w:left="1080" w:hanging="360"/>
      </w:pPr>
      <w:rPr>
        <w:rFonts w:ascii="Symbol" w:hAnsi="Symbol"/>
      </w:rPr>
    </w:lvl>
    <w:lvl w:ilvl="8" w:tplc="AED2382E">
      <w:start w:val="1"/>
      <w:numFmt w:val="bullet"/>
      <w:lvlText w:val=""/>
      <w:lvlJc w:val="left"/>
      <w:pPr>
        <w:ind w:left="1080" w:hanging="360"/>
      </w:pPr>
      <w:rPr>
        <w:rFonts w:ascii="Symbol" w:hAnsi="Symbol"/>
      </w:rPr>
    </w:lvl>
  </w:abstractNum>
  <w:abstractNum w:abstractNumId="11" w15:restartNumberingAfterBreak="0">
    <w:nsid w:val="0D506BDB"/>
    <w:multiLevelType w:val="hybridMultilevel"/>
    <w:tmpl w:val="0D66619C"/>
    <w:lvl w:ilvl="0" w:tplc="1AAC8C42">
      <w:start w:val="1"/>
      <w:numFmt w:val="bullet"/>
      <w:lvlText w:val=""/>
      <w:lvlJc w:val="left"/>
      <w:pPr>
        <w:ind w:left="1080" w:hanging="360"/>
      </w:pPr>
      <w:rPr>
        <w:rFonts w:ascii="Symbol" w:hAnsi="Symbol"/>
      </w:rPr>
    </w:lvl>
    <w:lvl w:ilvl="1" w:tplc="28EE8660">
      <w:start w:val="1"/>
      <w:numFmt w:val="bullet"/>
      <w:lvlText w:val=""/>
      <w:lvlJc w:val="left"/>
      <w:pPr>
        <w:ind w:left="1080" w:hanging="360"/>
      </w:pPr>
      <w:rPr>
        <w:rFonts w:ascii="Symbol" w:hAnsi="Symbol"/>
      </w:rPr>
    </w:lvl>
    <w:lvl w:ilvl="2" w:tplc="ABC0638E">
      <w:start w:val="1"/>
      <w:numFmt w:val="bullet"/>
      <w:lvlText w:val=""/>
      <w:lvlJc w:val="left"/>
      <w:pPr>
        <w:ind w:left="1080" w:hanging="360"/>
      </w:pPr>
      <w:rPr>
        <w:rFonts w:ascii="Symbol" w:hAnsi="Symbol"/>
      </w:rPr>
    </w:lvl>
    <w:lvl w:ilvl="3" w:tplc="C088CDF8">
      <w:start w:val="1"/>
      <w:numFmt w:val="bullet"/>
      <w:lvlText w:val=""/>
      <w:lvlJc w:val="left"/>
      <w:pPr>
        <w:ind w:left="1080" w:hanging="360"/>
      </w:pPr>
      <w:rPr>
        <w:rFonts w:ascii="Symbol" w:hAnsi="Symbol"/>
      </w:rPr>
    </w:lvl>
    <w:lvl w:ilvl="4" w:tplc="41908D9E">
      <w:start w:val="1"/>
      <w:numFmt w:val="bullet"/>
      <w:lvlText w:val=""/>
      <w:lvlJc w:val="left"/>
      <w:pPr>
        <w:ind w:left="1080" w:hanging="360"/>
      </w:pPr>
      <w:rPr>
        <w:rFonts w:ascii="Symbol" w:hAnsi="Symbol"/>
      </w:rPr>
    </w:lvl>
    <w:lvl w:ilvl="5" w:tplc="80C23AE8">
      <w:start w:val="1"/>
      <w:numFmt w:val="bullet"/>
      <w:lvlText w:val=""/>
      <w:lvlJc w:val="left"/>
      <w:pPr>
        <w:ind w:left="1080" w:hanging="360"/>
      </w:pPr>
      <w:rPr>
        <w:rFonts w:ascii="Symbol" w:hAnsi="Symbol"/>
      </w:rPr>
    </w:lvl>
    <w:lvl w:ilvl="6" w:tplc="69D236C4">
      <w:start w:val="1"/>
      <w:numFmt w:val="bullet"/>
      <w:lvlText w:val=""/>
      <w:lvlJc w:val="left"/>
      <w:pPr>
        <w:ind w:left="1080" w:hanging="360"/>
      </w:pPr>
      <w:rPr>
        <w:rFonts w:ascii="Symbol" w:hAnsi="Symbol"/>
      </w:rPr>
    </w:lvl>
    <w:lvl w:ilvl="7" w:tplc="87901352">
      <w:start w:val="1"/>
      <w:numFmt w:val="bullet"/>
      <w:lvlText w:val=""/>
      <w:lvlJc w:val="left"/>
      <w:pPr>
        <w:ind w:left="1080" w:hanging="360"/>
      </w:pPr>
      <w:rPr>
        <w:rFonts w:ascii="Symbol" w:hAnsi="Symbol"/>
      </w:rPr>
    </w:lvl>
    <w:lvl w:ilvl="8" w:tplc="9F54E0A6">
      <w:start w:val="1"/>
      <w:numFmt w:val="bullet"/>
      <w:lvlText w:val=""/>
      <w:lvlJc w:val="left"/>
      <w:pPr>
        <w:ind w:left="1080" w:hanging="360"/>
      </w:pPr>
      <w:rPr>
        <w:rFonts w:ascii="Symbol" w:hAnsi="Symbol"/>
      </w:rPr>
    </w:lvl>
  </w:abstractNum>
  <w:abstractNum w:abstractNumId="12" w15:restartNumberingAfterBreak="0">
    <w:nsid w:val="0E74300D"/>
    <w:multiLevelType w:val="hybridMultilevel"/>
    <w:tmpl w:val="40FC74E6"/>
    <w:lvl w:ilvl="0" w:tplc="289EAB68">
      <w:start w:val="1"/>
      <w:numFmt w:val="bullet"/>
      <w:lvlText w:val=""/>
      <w:lvlJc w:val="left"/>
      <w:pPr>
        <w:ind w:left="1080" w:hanging="360"/>
      </w:pPr>
      <w:rPr>
        <w:rFonts w:ascii="Symbol" w:hAnsi="Symbol"/>
      </w:rPr>
    </w:lvl>
    <w:lvl w:ilvl="1" w:tplc="54162AE2">
      <w:start w:val="1"/>
      <w:numFmt w:val="bullet"/>
      <w:lvlText w:val=""/>
      <w:lvlJc w:val="left"/>
      <w:pPr>
        <w:ind w:left="1080" w:hanging="360"/>
      </w:pPr>
      <w:rPr>
        <w:rFonts w:ascii="Symbol" w:hAnsi="Symbol"/>
      </w:rPr>
    </w:lvl>
    <w:lvl w:ilvl="2" w:tplc="7F0A0752">
      <w:start w:val="1"/>
      <w:numFmt w:val="bullet"/>
      <w:lvlText w:val=""/>
      <w:lvlJc w:val="left"/>
      <w:pPr>
        <w:ind w:left="1080" w:hanging="360"/>
      </w:pPr>
      <w:rPr>
        <w:rFonts w:ascii="Symbol" w:hAnsi="Symbol"/>
      </w:rPr>
    </w:lvl>
    <w:lvl w:ilvl="3" w:tplc="341C9530">
      <w:start w:val="1"/>
      <w:numFmt w:val="bullet"/>
      <w:lvlText w:val=""/>
      <w:lvlJc w:val="left"/>
      <w:pPr>
        <w:ind w:left="1080" w:hanging="360"/>
      </w:pPr>
      <w:rPr>
        <w:rFonts w:ascii="Symbol" w:hAnsi="Symbol"/>
      </w:rPr>
    </w:lvl>
    <w:lvl w:ilvl="4" w:tplc="DE8E7732">
      <w:start w:val="1"/>
      <w:numFmt w:val="bullet"/>
      <w:lvlText w:val=""/>
      <w:lvlJc w:val="left"/>
      <w:pPr>
        <w:ind w:left="1080" w:hanging="360"/>
      </w:pPr>
      <w:rPr>
        <w:rFonts w:ascii="Symbol" w:hAnsi="Symbol"/>
      </w:rPr>
    </w:lvl>
    <w:lvl w:ilvl="5" w:tplc="2AC8BC52">
      <w:start w:val="1"/>
      <w:numFmt w:val="bullet"/>
      <w:lvlText w:val=""/>
      <w:lvlJc w:val="left"/>
      <w:pPr>
        <w:ind w:left="1080" w:hanging="360"/>
      </w:pPr>
      <w:rPr>
        <w:rFonts w:ascii="Symbol" w:hAnsi="Symbol"/>
      </w:rPr>
    </w:lvl>
    <w:lvl w:ilvl="6" w:tplc="2E246098">
      <w:start w:val="1"/>
      <w:numFmt w:val="bullet"/>
      <w:lvlText w:val=""/>
      <w:lvlJc w:val="left"/>
      <w:pPr>
        <w:ind w:left="1080" w:hanging="360"/>
      </w:pPr>
      <w:rPr>
        <w:rFonts w:ascii="Symbol" w:hAnsi="Symbol"/>
      </w:rPr>
    </w:lvl>
    <w:lvl w:ilvl="7" w:tplc="2248AAA2">
      <w:start w:val="1"/>
      <w:numFmt w:val="bullet"/>
      <w:lvlText w:val=""/>
      <w:lvlJc w:val="left"/>
      <w:pPr>
        <w:ind w:left="1080" w:hanging="360"/>
      </w:pPr>
      <w:rPr>
        <w:rFonts w:ascii="Symbol" w:hAnsi="Symbol"/>
      </w:rPr>
    </w:lvl>
    <w:lvl w:ilvl="8" w:tplc="8760F5F8">
      <w:start w:val="1"/>
      <w:numFmt w:val="bullet"/>
      <w:lvlText w:val=""/>
      <w:lvlJc w:val="left"/>
      <w:pPr>
        <w:ind w:left="1080" w:hanging="360"/>
      </w:pPr>
      <w:rPr>
        <w:rFonts w:ascii="Symbol" w:hAnsi="Symbol"/>
      </w:rPr>
    </w:lvl>
  </w:abstractNum>
  <w:abstractNum w:abstractNumId="1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75428F4"/>
    <w:multiLevelType w:val="hybridMultilevel"/>
    <w:tmpl w:val="AB7C4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AE620E1"/>
    <w:multiLevelType w:val="hybridMultilevel"/>
    <w:tmpl w:val="12BAB508"/>
    <w:lvl w:ilvl="0" w:tplc="6A84DF82">
      <w:numFmt w:val="bullet"/>
      <w:lvlText w:val="•"/>
      <w:lvlJc w:val="left"/>
      <w:pPr>
        <w:ind w:left="720" w:hanging="360"/>
      </w:pPr>
      <w:rPr>
        <w:rFonts w:ascii="Lato" w:eastAsia="Times New Roman" w:hAnsi="Lato"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C6E575A"/>
    <w:multiLevelType w:val="hybridMultilevel"/>
    <w:tmpl w:val="9A82E158"/>
    <w:lvl w:ilvl="0" w:tplc="14090019">
      <w:start w:val="1"/>
      <w:numFmt w:val="lowerLetter"/>
      <w:lvlText w:val="%1."/>
      <w:lvlJc w:val="left"/>
      <w:pPr>
        <w:ind w:left="405" w:hanging="360"/>
      </w:pPr>
      <w:rPr>
        <w:rFonts w:hint="default"/>
      </w:rPr>
    </w:lvl>
    <w:lvl w:ilvl="1" w:tplc="14090019" w:tentative="1">
      <w:start w:val="1"/>
      <w:numFmt w:val="lowerLetter"/>
      <w:lvlText w:val="%2."/>
      <w:lvlJc w:val="left"/>
      <w:pPr>
        <w:ind w:left="1125" w:hanging="360"/>
      </w:pPr>
    </w:lvl>
    <w:lvl w:ilvl="2" w:tplc="1409001B" w:tentative="1">
      <w:start w:val="1"/>
      <w:numFmt w:val="lowerRoman"/>
      <w:lvlText w:val="%3."/>
      <w:lvlJc w:val="right"/>
      <w:pPr>
        <w:ind w:left="1845" w:hanging="180"/>
      </w:pPr>
    </w:lvl>
    <w:lvl w:ilvl="3" w:tplc="1409000F" w:tentative="1">
      <w:start w:val="1"/>
      <w:numFmt w:val="decimal"/>
      <w:lvlText w:val="%4."/>
      <w:lvlJc w:val="left"/>
      <w:pPr>
        <w:ind w:left="2565" w:hanging="360"/>
      </w:pPr>
    </w:lvl>
    <w:lvl w:ilvl="4" w:tplc="14090019" w:tentative="1">
      <w:start w:val="1"/>
      <w:numFmt w:val="lowerLetter"/>
      <w:lvlText w:val="%5."/>
      <w:lvlJc w:val="left"/>
      <w:pPr>
        <w:ind w:left="3285" w:hanging="360"/>
      </w:pPr>
    </w:lvl>
    <w:lvl w:ilvl="5" w:tplc="1409001B" w:tentative="1">
      <w:start w:val="1"/>
      <w:numFmt w:val="lowerRoman"/>
      <w:lvlText w:val="%6."/>
      <w:lvlJc w:val="right"/>
      <w:pPr>
        <w:ind w:left="4005" w:hanging="180"/>
      </w:pPr>
    </w:lvl>
    <w:lvl w:ilvl="6" w:tplc="1409000F" w:tentative="1">
      <w:start w:val="1"/>
      <w:numFmt w:val="decimal"/>
      <w:lvlText w:val="%7."/>
      <w:lvlJc w:val="left"/>
      <w:pPr>
        <w:ind w:left="4725" w:hanging="360"/>
      </w:pPr>
    </w:lvl>
    <w:lvl w:ilvl="7" w:tplc="14090019" w:tentative="1">
      <w:start w:val="1"/>
      <w:numFmt w:val="lowerLetter"/>
      <w:lvlText w:val="%8."/>
      <w:lvlJc w:val="left"/>
      <w:pPr>
        <w:ind w:left="5445" w:hanging="360"/>
      </w:pPr>
    </w:lvl>
    <w:lvl w:ilvl="8" w:tplc="1409001B" w:tentative="1">
      <w:start w:val="1"/>
      <w:numFmt w:val="lowerRoman"/>
      <w:lvlText w:val="%9."/>
      <w:lvlJc w:val="right"/>
      <w:pPr>
        <w:ind w:left="6165" w:hanging="180"/>
      </w:pPr>
    </w:lvl>
  </w:abstractNum>
  <w:abstractNum w:abstractNumId="17"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18" w15:restartNumberingAfterBreak="0">
    <w:nsid w:val="1E0F69D7"/>
    <w:multiLevelType w:val="hybridMultilevel"/>
    <w:tmpl w:val="79FE8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ED50D80"/>
    <w:multiLevelType w:val="hybridMultilevel"/>
    <w:tmpl w:val="4C608066"/>
    <w:lvl w:ilvl="0" w:tplc="8E56FA2A">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1"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3" w15:restartNumberingAfterBreak="0">
    <w:nsid w:val="256E8542"/>
    <w:multiLevelType w:val="hybridMultilevel"/>
    <w:tmpl w:val="FFFFFFFF"/>
    <w:lvl w:ilvl="0" w:tplc="7DF6A824">
      <w:start w:val="1"/>
      <w:numFmt w:val="decimal"/>
      <w:lvlText w:val="•"/>
      <w:lvlJc w:val="left"/>
      <w:pPr>
        <w:ind w:left="720" w:hanging="360"/>
      </w:pPr>
    </w:lvl>
    <w:lvl w:ilvl="1" w:tplc="FC7E36C6">
      <w:start w:val="1"/>
      <w:numFmt w:val="lowerLetter"/>
      <w:lvlText w:val="%2."/>
      <w:lvlJc w:val="left"/>
      <w:pPr>
        <w:ind w:left="1440" w:hanging="360"/>
      </w:pPr>
    </w:lvl>
    <w:lvl w:ilvl="2" w:tplc="A4D63D44">
      <w:start w:val="1"/>
      <w:numFmt w:val="lowerRoman"/>
      <w:lvlText w:val="%3."/>
      <w:lvlJc w:val="right"/>
      <w:pPr>
        <w:ind w:left="2160" w:hanging="180"/>
      </w:pPr>
    </w:lvl>
    <w:lvl w:ilvl="3" w:tplc="C9E6140A">
      <w:start w:val="1"/>
      <w:numFmt w:val="decimal"/>
      <w:lvlText w:val="%4."/>
      <w:lvlJc w:val="left"/>
      <w:pPr>
        <w:ind w:left="2880" w:hanging="360"/>
      </w:pPr>
    </w:lvl>
    <w:lvl w:ilvl="4" w:tplc="06DA4204">
      <w:start w:val="1"/>
      <w:numFmt w:val="lowerLetter"/>
      <w:lvlText w:val="%5."/>
      <w:lvlJc w:val="left"/>
      <w:pPr>
        <w:ind w:left="3600" w:hanging="360"/>
      </w:pPr>
    </w:lvl>
    <w:lvl w:ilvl="5" w:tplc="F1E2FAE0">
      <w:start w:val="1"/>
      <w:numFmt w:val="lowerRoman"/>
      <w:lvlText w:val="%6."/>
      <w:lvlJc w:val="right"/>
      <w:pPr>
        <w:ind w:left="4320" w:hanging="180"/>
      </w:pPr>
    </w:lvl>
    <w:lvl w:ilvl="6" w:tplc="20526B16">
      <w:start w:val="1"/>
      <w:numFmt w:val="decimal"/>
      <w:lvlText w:val="%7."/>
      <w:lvlJc w:val="left"/>
      <w:pPr>
        <w:ind w:left="5040" w:hanging="360"/>
      </w:pPr>
    </w:lvl>
    <w:lvl w:ilvl="7" w:tplc="9A0C248A">
      <w:start w:val="1"/>
      <w:numFmt w:val="lowerLetter"/>
      <w:lvlText w:val="%8."/>
      <w:lvlJc w:val="left"/>
      <w:pPr>
        <w:ind w:left="5760" w:hanging="360"/>
      </w:pPr>
    </w:lvl>
    <w:lvl w:ilvl="8" w:tplc="2A22B422">
      <w:start w:val="1"/>
      <w:numFmt w:val="lowerRoman"/>
      <w:lvlText w:val="%9."/>
      <w:lvlJc w:val="right"/>
      <w:pPr>
        <w:ind w:left="6480" w:hanging="180"/>
      </w:pPr>
    </w:lvl>
  </w:abstractNum>
  <w:abstractNum w:abstractNumId="24" w15:restartNumberingAfterBreak="0">
    <w:nsid w:val="25880CBC"/>
    <w:multiLevelType w:val="hybridMultilevel"/>
    <w:tmpl w:val="616E1C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78C5A5F"/>
    <w:multiLevelType w:val="hybridMultilevel"/>
    <w:tmpl w:val="8E164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85B76CC"/>
    <w:multiLevelType w:val="hybridMultilevel"/>
    <w:tmpl w:val="9FD2AB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ACD25C2"/>
    <w:multiLevelType w:val="hybridMultilevel"/>
    <w:tmpl w:val="6ACEEB18"/>
    <w:lvl w:ilvl="0" w:tplc="8E56FA2A">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3" w15:restartNumberingAfterBreak="0">
    <w:nsid w:val="2E6F201E"/>
    <w:multiLevelType w:val="multilevel"/>
    <w:tmpl w:val="C7440BB4"/>
    <w:numStyleLink w:val="Style2"/>
  </w:abstractNum>
  <w:abstractNum w:abstractNumId="34" w15:restartNumberingAfterBreak="0">
    <w:nsid w:val="2F58066A"/>
    <w:multiLevelType w:val="hybridMultilevel"/>
    <w:tmpl w:val="8F2637B6"/>
    <w:lvl w:ilvl="0" w:tplc="D2409174">
      <w:start w:val="1"/>
      <w:numFmt w:val="decimal"/>
      <w:lvlText w:val="%1)"/>
      <w:lvlJc w:val="left"/>
      <w:pPr>
        <w:ind w:left="1020" w:hanging="360"/>
      </w:pPr>
    </w:lvl>
    <w:lvl w:ilvl="1" w:tplc="840A1C60">
      <w:start w:val="1"/>
      <w:numFmt w:val="decimal"/>
      <w:lvlText w:val="%2)"/>
      <w:lvlJc w:val="left"/>
      <w:pPr>
        <w:ind w:left="1020" w:hanging="360"/>
      </w:pPr>
    </w:lvl>
    <w:lvl w:ilvl="2" w:tplc="EA1242B8">
      <w:start w:val="1"/>
      <w:numFmt w:val="decimal"/>
      <w:lvlText w:val="%3)"/>
      <w:lvlJc w:val="left"/>
      <w:pPr>
        <w:ind w:left="1020" w:hanging="360"/>
      </w:pPr>
    </w:lvl>
    <w:lvl w:ilvl="3" w:tplc="DE3A0078">
      <w:start w:val="1"/>
      <w:numFmt w:val="decimal"/>
      <w:lvlText w:val="%4)"/>
      <w:lvlJc w:val="left"/>
      <w:pPr>
        <w:ind w:left="1020" w:hanging="360"/>
      </w:pPr>
    </w:lvl>
    <w:lvl w:ilvl="4" w:tplc="4C0CE404">
      <w:start w:val="1"/>
      <w:numFmt w:val="decimal"/>
      <w:lvlText w:val="%5)"/>
      <w:lvlJc w:val="left"/>
      <w:pPr>
        <w:ind w:left="1020" w:hanging="360"/>
      </w:pPr>
    </w:lvl>
    <w:lvl w:ilvl="5" w:tplc="04AC9C8A">
      <w:start w:val="1"/>
      <w:numFmt w:val="decimal"/>
      <w:lvlText w:val="%6)"/>
      <w:lvlJc w:val="left"/>
      <w:pPr>
        <w:ind w:left="1020" w:hanging="360"/>
      </w:pPr>
    </w:lvl>
    <w:lvl w:ilvl="6" w:tplc="055872D0">
      <w:start w:val="1"/>
      <w:numFmt w:val="decimal"/>
      <w:lvlText w:val="%7)"/>
      <w:lvlJc w:val="left"/>
      <w:pPr>
        <w:ind w:left="1020" w:hanging="360"/>
      </w:pPr>
    </w:lvl>
    <w:lvl w:ilvl="7" w:tplc="F6EC6AEE">
      <w:start w:val="1"/>
      <w:numFmt w:val="decimal"/>
      <w:lvlText w:val="%8)"/>
      <w:lvlJc w:val="left"/>
      <w:pPr>
        <w:ind w:left="1020" w:hanging="360"/>
      </w:pPr>
    </w:lvl>
    <w:lvl w:ilvl="8" w:tplc="A7086BE2">
      <w:start w:val="1"/>
      <w:numFmt w:val="decimal"/>
      <w:lvlText w:val="%9)"/>
      <w:lvlJc w:val="left"/>
      <w:pPr>
        <w:ind w:left="1020" w:hanging="360"/>
      </w:pPr>
    </w:lvl>
  </w:abstractNum>
  <w:abstractNum w:abstractNumId="35" w15:restartNumberingAfterBreak="0">
    <w:nsid w:val="2F755174"/>
    <w:multiLevelType w:val="hybridMultilevel"/>
    <w:tmpl w:val="31D0737E"/>
    <w:lvl w:ilvl="0" w:tplc="0FB4E548">
      <w:start w:val="1"/>
      <w:numFmt w:val="bullet"/>
      <w:lvlText w:val=""/>
      <w:lvlJc w:val="left"/>
      <w:pPr>
        <w:ind w:left="1080" w:hanging="360"/>
      </w:pPr>
      <w:rPr>
        <w:rFonts w:ascii="Symbol" w:hAnsi="Symbol"/>
      </w:rPr>
    </w:lvl>
    <w:lvl w:ilvl="1" w:tplc="88AE103A">
      <w:start w:val="1"/>
      <w:numFmt w:val="bullet"/>
      <w:lvlText w:val=""/>
      <w:lvlJc w:val="left"/>
      <w:pPr>
        <w:ind w:left="1080" w:hanging="360"/>
      </w:pPr>
      <w:rPr>
        <w:rFonts w:ascii="Symbol" w:hAnsi="Symbol"/>
      </w:rPr>
    </w:lvl>
    <w:lvl w:ilvl="2" w:tplc="F7A2C1B2">
      <w:start w:val="1"/>
      <w:numFmt w:val="bullet"/>
      <w:lvlText w:val=""/>
      <w:lvlJc w:val="left"/>
      <w:pPr>
        <w:ind w:left="1080" w:hanging="360"/>
      </w:pPr>
      <w:rPr>
        <w:rFonts w:ascii="Symbol" w:hAnsi="Symbol"/>
      </w:rPr>
    </w:lvl>
    <w:lvl w:ilvl="3" w:tplc="82521254">
      <w:start w:val="1"/>
      <w:numFmt w:val="bullet"/>
      <w:lvlText w:val=""/>
      <w:lvlJc w:val="left"/>
      <w:pPr>
        <w:ind w:left="1080" w:hanging="360"/>
      </w:pPr>
      <w:rPr>
        <w:rFonts w:ascii="Symbol" w:hAnsi="Symbol"/>
      </w:rPr>
    </w:lvl>
    <w:lvl w:ilvl="4" w:tplc="7E2CE702">
      <w:start w:val="1"/>
      <w:numFmt w:val="bullet"/>
      <w:lvlText w:val=""/>
      <w:lvlJc w:val="left"/>
      <w:pPr>
        <w:ind w:left="1080" w:hanging="360"/>
      </w:pPr>
      <w:rPr>
        <w:rFonts w:ascii="Symbol" w:hAnsi="Symbol"/>
      </w:rPr>
    </w:lvl>
    <w:lvl w:ilvl="5" w:tplc="F69E9D46">
      <w:start w:val="1"/>
      <w:numFmt w:val="bullet"/>
      <w:lvlText w:val=""/>
      <w:lvlJc w:val="left"/>
      <w:pPr>
        <w:ind w:left="1080" w:hanging="360"/>
      </w:pPr>
      <w:rPr>
        <w:rFonts w:ascii="Symbol" w:hAnsi="Symbol"/>
      </w:rPr>
    </w:lvl>
    <w:lvl w:ilvl="6" w:tplc="3704F7DE">
      <w:start w:val="1"/>
      <w:numFmt w:val="bullet"/>
      <w:lvlText w:val=""/>
      <w:lvlJc w:val="left"/>
      <w:pPr>
        <w:ind w:left="1080" w:hanging="360"/>
      </w:pPr>
      <w:rPr>
        <w:rFonts w:ascii="Symbol" w:hAnsi="Symbol"/>
      </w:rPr>
    </w:lvl>
    <w:lvl w:ilvl="7" w:tplc="CA7CA95A">
      <w:start w:val="1"/>
      <w:numFmt w:val="bullet"/>
      <w:lvlText w:val=""/>
      <w:lvlJc w:val="left"/>
      <w:pPr>
        <w:ind w:left="1080" w:hanging="360"/>
      </w:pPr>
      <w:rPr>
        <w:rFonts w:ascii="Symbol" w:hAnsi="Symbol"/>
      </w:rPr>
    </w:lvl>
    <w:lvl w:ilvl="8" w:tplc="9042A5DE">
      <w:start w:val="1"/>
      <w:numFmt w:val="bullet"/>
      <w:lvlText w:val=""/>
      <w:lvlJc w:val="left"/>
      <w:pPr>
        <w:ind w:left="1080" w:hanging="360"/>
      </w:pPr>
      <w:rPr>
        <w:rFonts w:ascii="Symbol" w:hAnsi="Symbol"/>
      </w:rPr>
    </w:lvl>
  </w:abstractNum>
  <w:abstractNum w:abstractNumId="36" w15:restartNumberingAfterBreak="0">
    <w:nsid w:val="301B2C38"/>
    <w:multiLevelType w:val="hybridMultilevel"/>
    <w:tmpl w:val="91F853AA"/>
    <w:lvl w:ilvl="0" w:tplc="13E0DE60">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08343A7"/>
    <w:multiLevelType w:val="hybridMultilevel"/>
    <w:tmpl w:val="1E02AD9E"/>
    <w:lvl w:ilvl="0" w:tplc="3080FA28">
      <w:start w:val="1"/>
      <w:numFmt w:val="bullet"/>
      <w:lvlText w:val=""/>
      <w:lvlJc w:val="left"/>
      <w:pPr>
        <w:ind w:left="1080" w:hanging="360"/>
      </w:pPr>
      <w:rPr>
        <w:rFonts w:ascii="Symbol" w:hAnsi="Symbol"/>
      </w:rPr>
    </w:lvl>
    <w:lvl w:ilvl="1" w:tplc="61E2B6E4">
      <w:start w:val="1"/>
      <w:numFmt w:val="bullet"/>
      <w:lvlText w:val=""/>
      <w:lvlJc w:val="left"/>
      <w:pPr>
        <w:ind w:left="1080" w:hanging="360"/>
      </w:pPr>
      <w:rPr>
        <w:rFonts w:ascii="Symbol" w:hAnsi="Symbol"/>
      </w:rPr>
    </w:lvl>
    <w:lvl w:ilvl="2" w:tplc="EE2E1B4C">
      <w:start w:val="1"/>
      <w:numFmt w:val="bullet"/>
      <w:lvlText w:val=""/>
      <w:lvlJc w:val="left"/>
      <w:pPr>
        <w:ind w:left="1080" w:hanging="360"/>
      </w:pPr>
      <w:rPr>
        <w:rFonts w:ascii="Symbol" w:hAnsi="Symbol"/>
      </w:rPr>
    </w:lvl>
    <w:lvl w:ilvl="3" w:tplc="77FEE348">
      <w:start w:val="1"/>
      <w:numFmt w:val="bullet"/>
      <w:lvlText w:val=""/>
      <w:lvlJc w:val="left"/>
      <w:pPr>
        <w:ind w:left="1080" w:hanging="360"/>
      </w:pPr>
      <w:rPr>
        <w:rFonts w:ascii="Symbol" w:hAnsi="Symbol"/>
      </w:rPr>
    </w:lvl>
    <w:lvl w:ilvl="4" w:tplc="0638E32E">
      <w:start w:val="1"/>
      <w:numFmt w:val="bullet"/>
      <w:lvlText w:val=""/>
      <w:lvlJc w:val="left"/>
      <w:pPr>
        <w:ind w:left="1080" w:hanging="360"/>
      </w:pPr>
      <w:rPr>
        <w:rFonts w:ascii="Symbol" w:hAnsi="Symbol"/>
      </w:rPr>
    </w:lvl>
    <w:lvl w:ilvl="5" w:tplc="F37EE9AE">
      <w:start w:val="1"/>
      <w:numFmt w:val="bullet"/>
      <w:lvlText w:val=""/>
      <w:lvlJc w:val="left"/>
      <w:pPr>
        <w:ind w:left="1080" w:hanging="360"/>
      </w:pPr>
      <w:rPr>
        <w:rFonts w:ascii="Symbol" w:hAnsi="Symbol"/>
      </w:rPr>
    </w:lvl>
    <w:lvl w:ilvl="6" w:tplc="7B2A64F8">
      <w:start w:val="1"/>
      <w:numFmt w:val="bullet"/>
      <w:lvlText w:val=""/>
      <w:lvlJc w:val="left"/>
      <w:pPr>
        <w:ind w:left="1080" w:hanging="360"/>
      </w:pPr>
      <w:rPr>
        <w:rFonts w:ascii="Symbol" w:hAnsi="Symbol"/>
      </w:rPr>
    </w:lvl>
    <w:lvl w:ilvl="7" w:tplc="FDD8D23A">
      <w:start w:val="1"/>
      <w:numFmt w:val="bullet"/>
      <w:lvlText w:val=""/>
      <w:lvlJc w:val="left"/>
      <w:pPr>
        <w:ind w:left="1080" w:hanging="360"/>
      </w:pPr>
      <w:rPr>
        <w:rFonts w:ascii="Symbol" w:hAnsi="Symbol"/>
      </w:rPr>
    </w:lvl>
    <w:lvl w:ilvl="8" w:tplc="9AB22976">
      <w:start w:val="1"/>
      <w:numFmt w:val="bullet"/>
      <w:lvlText w:val=""/>
      <w:lvlJc w:val="left"/>
      <w:pPr>
        <w:ind w:left="1080" w:hanging="360"/>
      </w:pPr>
      <w:rPr>
        <w:rFonts w:ascii="Symbol" w:hAnsi="Symbol"/>
      </w:rPr>
    </w:lvl>
  </w:abstractNum>
  <w:abstractNum w:abstractNumId="3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39" w15:restartNumberingAfterBreak="0">
    <w:nsid w:val="34433AA5"/>
    <w:multiLevelType w:val="hybridMultilevel"/>
    <w:tmpl w:val="137CC3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60A59DA"/>
    <w:multiLevelType w:val="hybridMultilevel"/>
    <w:tmpl w:val="B2DAEC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27701FB"/>
    <w:multiLevelType w:val="hybridMultilevel"/>
    <w:tmpl w:val="0BA89340"/>
    <w:lvl w:ilvl="0" w:tplc="C04A679E">
      <w:start w:val="1"/>
      <w:numFmt w:val="bullet"/>
      <w:pStyle w:val="Sub-bulle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50063C6"/>
    <w:multiLevelType w:val="hybridMultilevel"/>
    <w:tmpl w:val="FB34C3D6"/>
    <w:lvl w:ilvl="0" w:tplc="753E5C78">
      <w:start w:val="1"/>
      <w:numFmt w:val="bullet"/>
      <w:lvlText w:val=""/>
      <w:lvlJc w:val="left"/>
      <w:pPr>
        <w:ind w:left="1080" w:hanging="360"/>
      </w:pPr>
      <w:rPr>
        <w:rFonts w:ascii="Symbol" w:hAnsi="Symbol"/>
      </w:rPr>
    </w:lvl>
    <w:lvl w:ilvl="1" w:tplc="C6E4AA08">
      <w:start w:val="1"/>
      <w:numFmt w:val="bullet"/>
      <w:lvlText w:val=""/>
      <w:lvlJc w:val="left"/>
      <w:pPr>
        <w:ind w:left="1080" w:hanging="360"/>
      </w:pPr>
      <w:rPr>
        <w:rFonts w:ascii="Symbol" w:hAnsi="Symbol"/>
      </w:rPr>
    </w:lvl>
    <w:lvl w:ilvl="2" w:tplc="6F4A091E">
      <w:start w:val="1"/>
      <w:numFmt w:val="bullet"/>
      <w:lvlText w:val=""/>
      <w:lvlJc w:val="left"/>
      <w:pPr>
        <w:ind w:left="1080" w:hanging="360"/>
      </w:pPr>
      <w:rPr>
        <w:rFonts w:ascii="Symbol" w:hAnsi="Symbol"/>
      </w:rPr>
    </w:lvl>
    <w:lvl w:ilvl="3" w:tplc="10EC7742">
      <w:start w:val="1"/>
      <w:numFmt w:val="bullet"/>
      <w:lvlText w:val=""/>
      <w:lvlJc w:val="left"/>
      <w:pPr>
        <w:ind w:left="1080" w:hanging="360"/>
      </w:pPr>
      <w:rPr>
        <w:rFonts w:ascii="Symbol" w:hAnsi="Symbol"/>
      </w:rPr>
    </w:lvl>
    <w:lvl w:ilvl="4" w:tplc="A9E4396E">
      <w:start w:val="1"/>
      <w:numFmt w:val="bullet"/>
      <w:lvlText w:val=""/>
      <w:lvlJc w:val="left"/>
      <w:pPr>
        <w:ind w:left="1080" w:hanging="360"/>
      </w:pPr>
      <w:rPr>
        <w:rFonts w:ascii="Symbol" w:hAnsi="Symbol"/>
      </w:rPr>
    </w:lvl>
    <w:lvl w:ilvl="5" w:tplc="82A21710">
      <w:start w:val="1"/>
      <w:numFmt w:val="bullet"/>
      <w:lvlText w:val=""/>
      <w:lvlJc w:val="left"/>
      <w:pPr>
        <w:ind w:left="1080" w:hanging="360"/>
      </w:pPr>
      <w:rPr>
        <w:rFonts w:ascii="Symbol" w:hAnsi="Symbol"/>
      </w:rPr>
    </w:lvl>
    <w:lvl w:ilvl="6" w:tplc="3CFAC320">
      <w:start w:val="1"/>
      <w:numFmt w:val="bullet"/>
      <w:lvlText w:val=""/>
      <w:lvlJc w:val="left"/>
      <w:pPr>
        <w:ind w:left="1080" w:hanging="360"/>
      </w:pPr>
      <w:rPr>
        <w:rFonts w:ascii="Symbol" w:hAnsi="Symbol"/>
      </w:rPr>
    </w:lvl>
    <w:lvl w:ilvl="7" w:tplc="4950DACE">
      <w:start w:val="1"/>
      <w:numFmt w:val="bullet"/>
      <w:lvlText w:val=""/>
      <w:lvlJc w:val="left"/>
      <w:pPr>
        <w:ind w:left="1080" w:hanging="360"/>
      </w:pPr>
      <w:rPr>
        <w:rFonts w:ascii="Symbol" w:hAnsi="Symbol"/>
      </w:rPr>
    </w:lvl>
    <w:lvl w:ilvl="8" w:tplc="BB289B52">
      <w:start w:val="1"/>
      <w:numFmt w:val="bullet"/>
      <w:lvlText w:val=""/>
      <w:lvlJc w:val="left"/>
      <w:pPr>
        <w:ind w:left="1080" w:hanging="360"/>
      </w:pPr>
      <w:rPr>
        <w:rFonts w:ascii="Symbol" w:hAnsi="Symbol"/>
      </w:rPr>
    </w:lvl>
  </w:abstractNum>
  <w:abstractNum w:abstractNumId="49"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50" w15:restartNumberingAfterBreak="0">
    <w:nsid w:val="46724C96"/>
    <w:multiLevelType w:val="multilevel"/>
    <w:tmpl w:val="D04A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0B4EB0"/>
    <w:multiLevelType w:val="hybridMultilevel"/>
    <w:tmpl w:val="EEE08C58"/>
    <w:lvl w:ilvl="0" w:tplc="B48257C4">
      <w:start w:val="1"/>
      <w:numFmt w:val="bullet"/>
      <w:lvlText w:val=""/>
      <w:lvlJc w:val="left"/>
      <w:pPr>
        <w:ind w:left="1080" w:hanging="360"/>
      </w:pPr>
      <w:rPr>
        <w:rFonts w:ascii="Symbol" w:hAnsi="Symbol"/>
      </w:rPr>
    </w:lvl>
    <w:lvl w:ilvl="1" w:tplc="7C2AD3B6">
      <w:start w:val="1"/>
      <w:numFmt w:val="bullet"/>
      <w:lvlText w:val=""/>
      <w:lvlJc w:val="left"/>
      <w:pPr>
        <w:ind w:left="1080" w:hanging="360"/>
      </w:pPr>
      <w:rPr>
        <w:rFonts w:ascii="Symbol" w:hAnsi="Symbol"/>
      </w:rPr>
    </w:lvl>
    <w:lvl w:ilvl="2" w:tplc="9F2A8678">
      <w:start w:val="1"/>
      <w:numFmt w:val="bullet"/>
      <w:lvlText w:val=""/>
      <w:lvlJc w:val="left"/>
      <w:pPr>
        <w:ind w:left="1080" w:hanging="360"/>
      </w:pPr>
      <w:rPr>
        <w:rFonts w:ascii="Symbol" w:hAnsi="Symbol"/>
      </w:rPr>
    </w:lvl>
    <w:lvl w:ilvl="3" w:tplc="295647E6">
      <w:start w:val="1"/>
      <w:numFmt w:val="bullet"/>
      <w:lvlText w:val=""/>
      <w:lvlJc w:val="left"/>
      <w:pPr>
        <w:ind w:left="1080" w:hanging="360"/>
      </w:pPr>
      <w:rPr>
        <w:rFonts w:ascii="Symbol" w:hAnsi="Symbol"/>
      </w:rPr>
    </w:lvl>
    <w:lvl w:ilvl="4" w:tplc="D6BA3D36">
      <w:start w:val="1"/>
      <w:numFmt w:val="bullet"/>
      <w:lvlText w:val=""/>
      <w:lvlJc w:val="left"/>
      <w:pPr>
        <w:ind w:left="1080" w:hanging="360"/>
      </w:pPr>
      <w:rPr>
        <w:rFonts w:ascii="Symbol" w:hAnsi="Symbol"/>
      </w:rPr>
    </w:lvl>
    <w:lvl w:ilvl="5" w:tplc="B27AA8BE">
      <w:start w:val="1"/>
      <w:numFmt w:val="bullet"/>
      <w:lvlText w:val=""/>
      <w:lvlJc w:val="left"/>
      <w:pPr>
        <w:ind w:left="1080" w:hanging="360"/>
      </w:pPr>
      <w:rPr>
        <w:rFonts w:ascii="Symbol" w:hAnsi="Symbol"/>
      </w:rPr>
    </w:lvl>
    <w:lvl w:ilvl="6" w:tplc="30F23898">
      <w:start w:val="1"/>
      <w:numFmt w:val="bullet"/>
      <w:lvlText w:val=""/>
      <w:lvlJc w:val="left"/>
      <w:pPr>
        <w:ind w:left="1080" w:hanging="360"/>
      </w:pPr>
      <w:rPr>
        <w:rFonts w:ascii="Symbol" w:hAnsi="Symbol"/>
      </w:rPr>
    </w:lvl>
    <w:lvl w:ilvl="7" w:tplc="AD8E9EF4">
      <w:start w:val="1"/>
      <w:numFmt w:val="bullet"/>
      <w:lvlText w:val=""/>
      <w:lvlJc w:val="left"/>
      <w:pPr>
        <w:ind w:left="1080" w:hanging="360"/>
      </w:pPr>
      <w:rPr>
        <w:rFonts w:ascii="Symbol" w:hAnsi="Symbol"/>
      </w:rPr>
    </w:lvl>
    <w:lvl w:ilvl="8" w:tplc="80D29900">
      <w:start w:val="1"/>
      <w:numFmt w:val="bullet"/>
      <w:lvlText w:val=""/>
      <w:lvlJc w:val="left"/>
      <w:pPr>
        <w:ind w:left="1080" w:hanging="360"/>
      </w:pPr>
      <w:rPr>
        <w:rFonts w:ascii="Symbol" w:hAnsi="Symbol"/>
      </w:rPr>
    </w:lvl>
  </w:abstractNum>
  <w:abstractNum w:abstractNumId="52"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2472565"/>
    <w:multiLevelType w:val="multilevel"/>
    <w:tmpl w:val="ADE4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55" w15:restartNumberingAfterBreak="0">
    <w:nsid w:val="53E120E2"/>
    <w:multiLevelType w:val="hybridMultilevel"/>
    <w:tmpl w:val="5288AE5A"/>
    <w:lvl w:ilvl="0" w:tplc="414A0564">
      <w:start w:val="1"/>
      <w:numFmt w:val="bullet"/>
      <w:lvlText w:val=""/>
      <w:lvlJc w:val="left"/>
      <w:pPr>
        <w:ind w:left="1080" w:hanging="360"/>
      </w:pPr>
      <w:rPr>
        <w:rFonts w:ascii="Symbol" w:hAnsi="Symbol"/>
      </w:rPr>
    </w:lvl>
    <w:lvl w:ilvl="1" w:tplc="21EA6B44">
      <w:start w:val="1"/>
      <w:numFmt w:val="bullet"/>
      <w:lvlText w:val=""/>
      <w:lvlJc w:val="left"/>
      <w:pPr>
        <w:ind w:left="1080" w:hanging="360"/>
      </w:pPr>
      <w:rPr>
        <w:rFonts w:ascii="Symbol" w:hAnsi="Symbol"/>
      </w:rPr>
    </w:lvl>
    <w:lvl w:ilvl="2" w:tplc="B1126D58">
      <w:start w:val="1"/>
      <w:numFmt w:val="bullet"/>
      <w:lvlText w:val=""/>
      <w:lvlJc w:val="left"/>
      <w:pPr>
        <w:ind w:left="1080" w:hanging="360"/>
      </w:pPr>
      <w:rPr>
        <w:rFonts w:ascii="Symbol" w:hAnsi="Symbol"/>
      </w:rPr>
    </w:lvl>
    <w:lvl w:ilvl="3" w:tplc="6442BA04">
      <w:start w:val="1"/>
      <w:numFmt w:val="bullet"/>
      <w:lvlText w:val=""/>
      <w:lvlJc w:val="left"/>
      <w:pPr>
        <w:ind w:left="1080" w:hanging="360"/>
      </w:pPr>
      <w:rPr>
        <w:rFonts w:ascii="Symbol" w:hAnsi="Symbol"/>
      </w:rPr>
    </w:lvl>
    <w:lvl w:ilvl="4" w:tplc="CFE2A3C0">
      <w:start w:val="1"/>
      <w:numFmt w:val="bullet"/>
      <w:lvlText w:val=""/>
      <w:lvlJc w:val="left"/>
      <w:pPr>
        <w:ind w:left="1080" w:hanging="360"/>
      </w:pPr>
      <w:rPr>
        <w:rFonts w:ascii="Symbol" w:hAnsi="Symbol"/>
      </w:rPr>
    </w:lvl>
    <w:lvl w:ilvl="5" w:tplc="9E40AABE">
      <w:start w:val="1"/>
      <w:numFmt w:val="bullet"/>
      <w:lvlText w:val=""/>
      <w:lvlJc w:val="left"/>
      <w:pPr>
        <w:ind w:left="1080" w:hanging="360"/>
      </w:pPr>
      <w:rPr>
        <w:rFonts w:ascii="Symbol" w:hAnsi="Symbol"/>
      </w:rPr>
    </w:lvl>
    <w:lvl w:ilvl="6" w:tplc="AE125E6C">
      <w:start w:val="1"/>
      <w:numFmt w:val="bullet"/>
      <w:lvlText w:val=""/>
      <w:lvlJc w:val="left"/>
      <w:pPr>
        <w:ind w:left="1080" w:hanging="360"/>
      </w:pPr>
      <w:rPr>
        <w:rFonts w:ascii="Symbol" w:hAnsi="Symbol"/>
      </w:rPr>
    </w:lvl>
    <w:lvl w:ilvl="7" w:tplc="B6906448">
      <w:start w:val="1"/>
      <w:numFmt w:val="bullet"/>
      <w:lvlText w:val=""/>
      <w:lvlJc w:val="left"/>
      <w:pPr>
        <w:ind w:left="1080" w:hanging="360"/>
      </w:pPr>
      <w:rPr>
        <w:rFonts w:ascii="Symbol" w:hAnsi="Symbol"/>
      </w:rPr>
    </w:lvl>
    <w:lvl w:ilvl="8" w:tplc="7C181908">
      <w:start w:val="1"/>
      <w:numFmt w:val="bullet"/>
      <w:lvlText w:val=""/>
      <w:lvlJc w:val="left"/>
      <w:pPr>
        <w:ind w:left="1080" w:hanging="360"/>
      </w:pPr>
      <w:rPr>
        <w:rFonts w:ascii="Symbol" w:hAnsi="Symbol"/>
      </w:rPr>
    </w:lvl>
  </w:abstractNum>
  <w:abstractNum w:abstractNumId="56" w15:restartNumberingAfterBreak="0">
    <w:nsid w:val="567D4E7A"/>
    <w:multiLevelType w:val="hybridMultilevel"/>
    <w:tmpl w:val="BB461582"/>
    <w:lvl w:ilvl="0" w:tplc="79844066">
      <w:start w:val="1"/>
      <w:numFmt w:val="bullet"/>
      <w:lvlText w:val=""/>
      <w:lvlJc w:val="left"/>
      <w:pPr>
        <w:ind w:left="1080" w:hanging="360"/>
      </w:pPr>
      <w:rPr>
        <w:rFonts w:ascii="Symbol" w:hAnsi="Symbol"/>
      </w:rPr>
    </w:lvl>
    <w:lvl w:ilvl="1" w:tplc="F16EBBF8">
      <w:start w:val="1"/>
      <w:numFmt w:val="bullet"/>
      <w:lvlText w:val=""/>
      <w:lvlJc w:val="left"/>
      <w:pPr>
        <w:ind w:left="1080" w:hanging="360"/>
      </w:pPr>
      <w:rPr>
        <w:rFonts w:ascii="Symbol" w:hAnsi="Symbol"/>
      </w:rPr>
    </w:lvl>
    <w:lvl w:ilvl="2" w:tplc="A74691D2">
      <w:start w:val="1"/>
      <w:numFmt w:val="bullet"/>
      <w:lvlText w:val=""/>
      <w:lvlJc w:val="left"/>
      <w:pPr>
        <w:ind w:left="1080" w:hanging="360"/>
      </w:pPr>
      <w:rPr>
        <w:rFonts w:ascii="Symbol" w:hAnsi="Symbol"/>
      </w:rPr>
    </w:lvl>
    <w:lvl w:ilvl="3" w:tplc="C204BE28">
      <w:start w:val="1"/>
      <w:numFmt w:val="bullet"/>
      <w:lvlText w:val=""/>
      <w:lvlJc w:val="left"/>
      <w:pPr>
        <w:ind w:left="1080" w:hanging="360"/>
      </w:pPr>
      <w:rPr>
        <w:rFonts w:ascii="Symbol" w:hAnsi="Symbol"/>
      </w:rPr>
    </w:lvl>
    <w:lvl w:ilvl="4" w:tplc="792E5112">
      <w:start w:val="1"/>
      <w:numFmt w:val="bullet"/>
      <w:lvlText w:val=""/>
      <w:lvlJc w:val="left"/>
      <w:pPr>
        <w:ind w:left="1080" w:hanging="360"/>
      </w:pPr>
      <w:rPr>
        <w:rFonts w:ascii="Symbol" w:hAnsi="Symbol"/>
      </w:rPr>
    </w:lvl>
    <w:lvl w:ilvl="5" w:tplc="A83473C0">
      <w:start w:val="1"/>
      <w:numFmt w:val="bullet"/>
      <w:lvlText w:val=""/>
      <w:lvlJc w:val="left"/>
      <w:pPr>
        <w:ind w:left="1080" w:hanging="360"/>
      </w:pPr>
      <w:rPr>
        <w:rFonts w:ascii="Symbol" w:hAnsi="Symbol"/>
      </w:rPr>
    </w:lvl>
    <w:lvl w:ilvl="6" w:tplc="0756EED8">
      <w:start w:val="1"/>
      <w:numFmt w:val="bullet"/>
      <w:lvlText w:val=""/>
      <w:lvlJc w:val="left"/>
      <w:pPr>
        <w:ind w:left="1080" w:hanging="360"/>
      </w:pPr>
      <w:rPr>
        <w:rFonts w:ascii="Symbol" w:hAnsi="Symbol"/>
      </w:rPr>
    </w:lvl>
    <w:lvl w:ilvl="7" w:tplc="863AEAB0">
      <w:start w:val="1"/>
      <w:numFmt w:val="bullet"/>
      <w:lvlText w:val=""/>
      <w:lvlJc w:val="left"/>
      <w:pPr>
        <w:ind w:left="1080" w:hanging="360"/>
      </w:pPr>
      <w:rPr>
        <w:rFonts w:ascii="Symbol" w:hAnsi="Symbol"/>
      </w:rPr>
    </w:lvl>
    <w:lvl w:ilvl="8" w:tplc="EF24009A">
      <w:start w:val="1"/>
      <w:numFmt w:val="bullet"/>
      <w:lvlText w:val=""/>
      <w:lvlJc w:val="left"/>
      <w:pPr>
        <w:ind w:left="1080" w:hanging="360"/>
      </w:pPr>
      <w:rPr>
        <w:rFonts w:ascii="Symbol" w:hAnsi="Symbol"/>
      </w:rPr>
    </w:lvl>
  </w:abstractNum>
  <w:abstractNum w:abstractNumId="57"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5B713D2E"/>
    <w:multiLevelType w:val="hybridMultilevel"/>
    <w:tmpl w:val="69844D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5BF76EAB"/>
    <w:multiLevelType w:val="hybridMultilevel"/>
    <w:tmpl w:val="B186FD4E"/>
    <w:lvl w:ilvl="0" w:tplc="1B8A06FC">
      <w:start w:val="1"/>
      <w:numFmt w:val="bullet"/>
      <w:lvlText w:val=""/>
      <w:lvlJc w:val="left"/>
      <w:pPr>
        <w:ind w:left="1080" w:hanging="360"/>
      </w:pPr>
      <w:rPr>
        <w:rFonts w:ascii="Symbol" w:hAnsi="Symbol"/>
      </w:rPr>
    </w:lvl>
    <w:lvl w:ilvl="1" w:tplc="6F4C52D6">
      <w:start w:val="1"/>
      <w:numFmt w:val="bullet"/>
      <w:lvlText w:val=""/>
      <w:lvlJc w:val="left"/>
      <w:pPr>
        <w:ind w:left="1080" w:hanging="360"/>
      </w:pPr>
      <w:rPr>
        <w:rFonts w:ascii="Symbol" w:hAnsi="Symbol"/>
      </w:rPr>
    </w:lvl>
    <w:lvl w:ilvl="2" w:tplc="52168252">
      <w:start w:val="1"/>
      <w:numFmt w:val="bullet"/>
      <w:lvlText w:val=""/>
      <w:lvlJc w:val="left"/>
      <w:pPr>
        <w:ind w:left="1080" w:hanging="360"/>
      </w:pPr>
      <w:rPr>
        <w:rFonts w:ascii="Symbol" w:hAnsi="Symbol"/>
      </w:rPr>
    </w:lvl>
    <w:lvl w:ilvl="3" w:tplc="FF947328">
      <w:start w:val="1"/>
      <w:numFmt w:val="bullet"/>
      <w:lvlText w:val=""/>
      <w:lvlJc w:val="left"/>
      <w:pPr>
        <w:ind w:left="1080" w:hanging="360"/>
      </w:pPr>
      <w:rPr>
        <w:rFonts w:ascii="Symbol" w:hAnsi="Symbol"/>
      </w:rPr>
    </w:lvl>
    <w:lvl w:ilvl="4" w:tplc="68D67A20">
      <w:start w:val="1"/>
      <w:numFmt w:val="bullet"/>
      <w:lvlText w:val=""/>
      <w:lvlJc w:val="left"/>
      <w:pPr>
        <w:ind w:left="1080" w:hanging="360"/>
      </w:pPr>
      <w:rPr>
        <w:rFonts w:ascii="Symbol" w:hAnsi="Symbol"/>
      </w:rPr>
    </w:lvl>
    <w:lvl w:ilvl="5" w:tplc="A12A3C28">
      <w:start w:val="1"/>
      <w:numFmt w:val="bullet"/>
      <w:lvlText w:val=""/>
      <w:lvlJc w:val="left"/>
      <w:pPr>
        <w:ind w:left="1080" w:hanging="360"/>
      </w:pPr>
      <w:rPr>
        <w:rFonts w:ascii="Symbol" w:hAnsi="Symbol"/>
      </w:rPr>
    </w:lvl>
    <w:lvl w:ilvl="6" w:tplc="330A87FC">
      <w:start w:val="1"/>
      <w:numFmt w:val="bullet"/>
      <w:lvlText w:val=""/>
      <w:lvlJc w:val="left"/>
      <w:pPr>
        <w:ind w:left="1080" w:hanging="360"/>
      </w:pPr>
      <w:rPr>
        <w:rFonts w:ascii="Symbol" w:hAnsi="Symbol"/>
      </w:rPr>
    </w:lvl>
    <w:lvl w:ilvl="7" w:tplc="5510C156">
      <w:start w:val="1"/>
      <w:numFmt w:val="bullet"/>
      <w:lvlText w:val=""/>
      <w:lvlJc w:val="left"/>
      <w:pPr>
        <w:ind w:left="1080" w:hanging="360"/>
      </w:pPr>
      <w:rPr>
        <w:rFonts w:ascii="Symbol" w:hAnsi="Symbol"/>
      </w:rPr>
    </w:lvl>
    <w:lvl w:ilvl="8" w:tplc="A208B9C8">
      <w:start w:val="1"/>
      <w:numFmt w:val="bullet"/>
      <w:lvlText w:val=""/>
      <w:lvlJc w:val="left"/>
      <w:pPr>
        <w:ind w:left="1080" w:hanging="360"/>
      </w:pPr>
      <w:rPr>
        <w:rFonts w:ascii="Symbol" w:hAnsi="Symbol"/>
      </w:rPr>
    </w:lvl>
  </w:abstractNum>
  <w:abstractNum w:abstractNumId="61" w15:restartNumberingAfterBreak="0">
    <w:nsid w:val="5D03131C"/>
    <w:multiLevelType w:val="hybridMultilevel"/>
    <w:tmpl w:val="ACF4B3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61554E0A"/>
    <w:multiLevelType w:val="multilevel"/>
    <w:tmpl w:val="4A7E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4AD1FC2"/>
    <w:multiLevelType w:val="hybridMultilevel"/>
    <w:tmpl w:val="A7E2162C"/>
    <w:lvl w:ilvl="0" w:tplc="1C6805E0">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660063AA"/>
    <w:multiLevelType w:val="hybridMultilevel"/>
    <w:tmpl w:val="93DA95A6"/>
    <w:lvl w:ilvl="0" w:tplc="A830E24E">
      <w:start w:val="1"/>
      <w:numFmt w:val="bullet"/>
      <w:lvlText w:val=""/>
      <w:lvlJc w:val="left"/>
      <w:pPr>
        <w:ind w:left="1080" w:hanging="360"/>
      </w:pPr>
      <w:rPr>
        <w:rFonts w:ascii="Symbol" w:hAnsi="Symbol"/>
      </w:rPr>
    </w:lvl>
    <w:lvl w:ilvl="1" w:tplc="81E82A2C">
      <w:start w:val="1"/>
      <w:numFmt w:val="bullet"/>
      <w:lvlText w:val=""/>
      <w:lvlJc w:val="left"/>
      <w:pPr>
        <w:ind w:left="1080" w:hanging="360"/>
      </w:pPr>
      <w:rPr>
        <w:rFonts w:ascii="Symbol" w:hAnsi="Symbol"/>
      </w:rPr>
    </w:lvl>
    <w:lvl w:ilvl="2" w:tplc="312827BA">
      <w:start w:val="1"/>
      <w:numFmt w:val="bullet"/>
      <w:lvlText w:val=""/>
      <w:lvlJc w:val="left"/>
      <w:pPr>
        <w:ind w:left="1080" w:hanging="360"/>
      </w:pPr>
      <w:rPr>
        <w:rFonts w:ascii="Symbol" w:hAnsi="Symbol"/>
      </w:rPr>
    </w:lvl>
    <w:lvl w:ilvl="3" w:tplc="534ABFFE">
      <w:start w:val="1"/>
      <w:numFmt w:val="bullet"/>
      <w:lvlText w:val=""/>
      <w:lvlJc w:val="left"/>
      <w:pPr>
        <w:ind w:left="1080" w:hanging="360"/>
      </w:pPr>
      <w:rPr>
        <w:rFonts w:ascii="Symbol" w:hAnsi="Symbol"/>
      </w:rPr>
    </w:lvl>
    <w:lvl w:ilvl="4" w:tplc="07D27536">
      <w:start w:val="1"/>
      <w:numFmt w:val="bullet"/>
      <w:lvlText w:val=""/>
      <w:lvlJc w:val="left"/>
      <w:pPr>
        <w:ind w:left="1080" w:hanging="360"/>
      </w:pPr>
      <w:rPr>
        <w:rFonts w:ascii="Symbol" w:hAnsi="Symbol"/>
      </w:rPr>
    </w:lvl>
    <w:lvl w:ilvl="5" w:tplc="0EC2831A">
      <w:start w:val="1"/>
      <w:numFmt w:val="bullet"/>
      <w:lvlText w:val=""/>
      <w:lvlJc w:val="left"/>
      <w:pPr>
        <w:ind w:left="1080" w:hanging="360"/>
      </w:pPr>
      <w:rPr>
        <w:rFonts w:ascii="Symbol" w:hAnsi="Symbol"/>
      </w:rPr>
    </w:lvl>
    <w:lvl w:ilvl="6" w:tplc="E6E8F44E">
      <w:start w:val="1"/>
      <w:numFmt w:val="bullet"/>
      <w:lvlText w:val=""/>
      <w:lvlJc w:val="left"/>
      <w:pPr>
        <w:ind w:left="1080" w:hanging="360"/>
      </w:pPr>
      <w:rPr>
        <w:rFonts w:ascii="Symbol" w:hAnsi="Symbol"/>
      </w:rPr>
    </w:lvl>
    <w:lvl w:ilvl="7" w:tplc="E5AEE692">
      <w:start w:val="1"/>
      <w:numFmt w:val="bullet"/>
      <w:lvlText w:val=""/>
      <w:lvlJc w:val="left"/>
      <w:pPr>
        <w:ind w:left="1080" w:hanging="360"/>
      </w:pPr>
      <w:rPr>
        <w:rFonts w:ascii="Symbol" w:hAnsi="Symbol"/>
      </w:rPr>
    </w:lvl>
    <w:lvl w:ilvl="8" w:tplc="1A661FD2">
      <w:start w:val="1"/>
      <w:numFmt w:val="bullet"/>
      <w:lvlText w:val=""/>
      <w:lvlJc w:val="left"/>
      <w:pPr>
        <w:ind w:left="1080" w:hanging="360"/>
      </w:pPr>
      <w:rPr>
        <w:rFonts w:ascii="Symbol" w:hAnsi="Symbol"/>
      </w:rPr>
    </w:lvl>
  </w:abstractNum>
  <w:abstractNum w:abstractNumId="66" w15:restartNumberingAfterBreak="0">
    <w:nsid w:val="660F0BF2"/>
    <w:multiLevelType w:val="multilevel"/>
    <w:tmpl w:val="0FAC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68"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BD649C2"/>
    <w:multiLevelType w:val="hybridMultilevel"/>
    <w:tmpl w:val="91525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6C042717"/>
    <w:multiLevelType w:val="multilevel"/>
    <w:tmpl w:val="DCDEB9D0"/>
    <w:numStyleLink w:val="Style1"/>
  </w:abstractNum>
  <w:abstractNum w:abstractNumId="71" w15:restartNumberingAfterBreak="0">
    <w:nsid w:val="6D9E1B9D"/>
    <w:multiLevelType w:val="hybridMultilevel"/>
    <w:tmpl w:val="3DF084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FC05B38"/>
    <w:multiLevelType w:val="hybridMultilevel"/>
    <w:tmpl w:val="645ECF00"/>
    <w:lvl w:ilvl="0" w:tplc="DB8E9752">
      <w:start w:val="1"/>
      <w:numFmt w:val="decimal"/>
      <w:lvlText w:val="%1."/>
      <w:lvlJc w:val="left"/>
      <w:pPr>
        <w:ind w:left="1020" w:hanging="360"/>
      </w:pPr>
    </w:lvl>
    <w:lvl w:ilvl="1" w:tplc="A0EABD76">
      <w:start w:val="1"/>
      <w:numFmt w:val="decimal"/>
      <w:lvlText w:val="%2."/>
      <w:lvlJc w:val="left"/>
      <w:pPr>
        <w:ind w:left="1020" w:hanging="360"/>
      </w:pPr>
    </w:lvl>
    <w:lvl w:ilvl="2" w:tplc="06BEE464">
      <w:start w:val="1"/>
      <w:numFmt w:val="decimal"/>
      <w:lvlText w:val="%3."/>
      <w:lvlJc w:val="left"/>
      <w:pPr>
        <w:ind w:left="1020" w:hanging="360"/>
      </w:pPr>
    </w:lvl>
    <w:lvl w:ilvl="3" w:tplc="560A4216">
      <w:start w:val="1"/>
      <w:numFmt w:val="decimal"/>
      <w:lvlText w:val="%4."/>
      <w:lvlJc w:val="left"/>
      <w:pPr>
        <w:ind w:left="1020" w:hanging="360"/>
      </w:pPr>
    </w:lvl>
    <w:lvl w:ilvl="4" w:tplc="9F40CEDE">
      <w:start w:val="1"/>
      <w:numFmt w:val="decimal"/>
      <w:lvlText w:val="%5."/>
      <w:lvlJc w:val="left"/>
      <w:pPr>
        <w:ind w:left="1020" w:hanging="360"/>
      </w:pPr>
    </w:lvl>
    <w:lvl w:ilvl="5" w:tplc="92266338">
      <w:start w:val="1"/>
      <w:numFmt w:val="decimal"/>
      <w:lvlText w:val="%6."/>
      <w:lvlJc w:val="left"/>
      <w:pPr>
        <w:ind w:left="1020" w:hanging="360"/>
      </w:pPr>
    </w:lvl>
    <w:lvl w:ilvl="6" w:tplc="E848ADC6">
      <w:start w:val="1"/>
      <w:numFmt w:val="decimal"/>
      <w:lvlText w:val="%7."/>
      <w:lvlJc w:val="left"/>
      <w:pPr>
        <w:ind w:left="1020" w:hanging="360"/>
      </w:pPr>
    </w:lvl>
    <w:lvl w:ilvl="7" w:tplc="08FE56BE">
      <w:start w:val="1"/>
      <w:numFmt w:val="decimal"/>
      <w:lvlText w:val="%8."/>
      <w:lvlJc w:val="left"/>
      <w:pPr>
        <w:ind w:left="1020" w:hanging="360"/>
      </w:pPr>
    </w:lvl>
    <w:lvl w:ilvl="8" w:tplc="26782486">
      <w:start w:val="1"/>
      <w:numFmt w:val="decimal"/>
      <w:lvlText w:val="%9."/>
      <w:lvlJc w:val="left"/>
      <w:pPr>
        <w:ind w:left="1020" w:hanging="360"/>
      </w:pPr>
    </w:lvl>
  </w:abstractNum>
  <w:abstractNum w:abstractNumId="74" w15:restartNumberingAfterBreak="0">
    <w:nsid w:val="6FCB13B0"/>
    <w:multiLevelType w:val="hybridMultilevel"/>
    <w:tmpl w:val="E092C268"/>
    <w:lvl w:ilvl="0" w:tplc="80D291FE">
      <w:start w:val="1"/>
      <w:numFmt w:val="bullet"/>
      <w:pStyle w:val="Greensub-bullet-casestudytables"/>
      <w:lvlText w:val="‒"/>
      <w:lvlJc w:val="left"/>
      <w:pPr>
        <w:ind w:left="1004" w:hanging="360"/>
      </w:pPr>
      <w:rPr>
        <w:rFonts w:ascii="Calibri" w:hAnsi="Calibri" w:cs="Times New Roman" w:hint="default"/>
        <w:color w:val="auto"/>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75" w15:restartNumberingAfterBreak="0">
    <w:nsid w:val="71116F83"/>
    <w:multiLevelType w:val="hybridMultilevel"/>
    <w:tmpl w:val="92649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16A4DD2"/>
    <w:multiLevelType w:val="hybridMultilevel"/>
    <w:tmpl w:val="84343A84"/>
    <w:lvl w:ilvl="0" w:tplc="43DCCD24">
      <w:start w:val="1"/>
      <w:numFmt w:val="bullet"/>
      <w:lvlText w:val=""/>
      <w:lvlJc w:val="left"/>
      <w:pPr>
        <w:ind w:left="1080" w:hanging="360"/>
      </w:pPr>
      <w:rPr>
        <w:rFonts w:ascii="Symbol" w:hAnsi="Symbol"/>
      </w:rPr>
    </w:lvl>
    <w:lvl w:ilvl="1" w:tplc="6D98D4BC">
      <w:start w:val="1"/>
      <w:numFmt w:val="bullet"/>
      <w:lvlText w:val=""/>
      <w:lvlJc w:val="left"/>
      <w:pPr>
        <w:ind w:left="1080" w:hanging="360"/>
      </w:pPr>
      <w:rPr>
        <w:rFonts w:ascii="Symbol" w:hAnsi="Symbol"/>
      </w:rPr>
    </w:lvl>
    <w:lvl w:ilvl="2" w:tplc="C1DEF414">
      <w:start w:val="1"/>
      <w:numFmt w:val="bullet"/>
      <w:lvlText w:val=""/>
      <w:lvlJc w:val="left"/>
      <w:pPr>
        <w:ind w:left="1080" w:hanging="360"/>
      </w:pPr>
      <w:rPr>
        <w:rFonts w:ascii="Symbol" w:hAnsi="Symbol"/>
      </w:rPr>
    </w:lvl>
    <w:lvl w:ilvl="3" w:tplc="3F9A7032">
      <w:start w:val="1"/>
      <w:numFmt w:val="bullet"/>
      <w:lvlText w:val=""/>
      <w:lvlJc w:val="left"/>
      <w:pPr>
        <w:ind w:left="1080" w:hanging="360"/>
      </w:pPr>
      <w:rPr>
        <w:rFonts w:ascii="Symbol" w:hAnsi="Symbol"/>
      </w:rPr>
    </w:lvl>
    <w:lvl w:ilvl="4" w:tplc="C2748A3E">
      <w:start w:val="1"/>
      <w:numFmt w:val="bullet"/>
      <w:lvlText w:val=""/>
      <w:lvlJc w:val="left"/>
      <w:pPr>
        <w:ind w:left="1080" w:hanging="360"/>
      </w:pPr>
      <w:rPr>
        <w:rFonts w:ascii="Symbol" w:hAnsi="Symbol"/>
      </w:rPr>
    </w:lvl>
    <w:lvl w:ilvl="5" w:tplc="EAA43B48">
      <w:start w:val="1"/>
      <w:numFmt w:val="bullet"/>
      <w:lvlText w:val=""/>
      <w:lvlJc w:val="left"/>
      <w:pPr>
        <w:ind w:left="1080" w:hanging="360"/>
      </w:pPr>
      <w:rPr>
        <w:rFonts w:ascii="Symbol" w:hAnsi="Symbol"/>
      </w:rPr>
    </w:lvl>
    <w:lvl w:ilvl="6" w:tplc="82A0AA3A">
      <w:start w:val="1"/>
      <w:numFmt w:val="bullet"/>
      <w:lvlText w:val=""/>
      <w:lvlJc w:val="left"/>
      <w:pPr>
        <w:ind w:left="1080" w:hanging="360"/>
      </w:pPr>
      <w:rPr>
        <w:rFonts w:ascii="Symbol" w:hAnsi="Symbol"/>
      </w:rPr>
    </w:lvl>
    <w:lvl w:ilvl="7" w:tplc="16EEFE68">
      <w:start w:val="1"/>
      <w:numFmt w:val="bullet"/>
      <w:lvlText w:val=""/>
      <w:lvlJc w:val="left"/>
      <w:pPr>
        <w:ind w:left="1080" w:hanging="360"/>
      </w:pPr>
      <w:rPr>
        <w:rFonts w:ascii="Symbol" w:hAnsi="Symbol"/>
      </w:rPr>
    </w:lvl>
    <w:lvl w:ilvl="8" w:tplc="69346878">
      <w:start w:val="1"/>
      <w:numFmt w:val="bullet"/>
      <w:lvlText w:val=""/>
      <w:lvlJc w:val="left"/>
      <w:pPr>
        <w:ind w:left="1080" w:hanging="360"/>
      </w:pPr>
      <w:rPr>
        <w:rFonts w:ascii="Symbol" w:hAnsi="Symbol"/>
      </w:rPr>
    </w:lvl>
  </w:abstractNum>
  <w:abstractNum w:abstractNumId="77"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29F0AB9"/>
    <w:multiLevelType w:val="multilevel"/>
    <w:tmpl w:val="06403438"/>
    <w:lvl w:ilvl="0">
      <w:start w:val="1"/>
      <w:numFmt w:val="decimal"/>
      <w:lvlText w:val="%1."/>
      <w:lvlJc w:val="left"/>
      <w:pPr>
        <w:tabs>
          <w:tab w:val="num" w:pos="397"/>
        </w:tabs>
        <w:ind w:left="397" w:hanging="397"/>
      </w:pPr>
      <w:rPr>
        <w:rFonts w:hint="default"/>
        <w:color w:val="FF0000"/>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B1E735A"/>
    <w:multiLevelType w:val="hybridMultilevel"/>
    <w:tmpl w:val="0ED8F5A4"/>
    <w:lvl w:ilvl="0" w:tplc="8E56FA2A">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E3877BA"/>
    <w:multiLevelType w:val="hybridMultilevel"/>
    <w:tmpl w:val="E1E6D3AC"/>
    <w:lvl w:ilvl="0" w:tplc="8E56FA2A">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83" w15:restartNumberingAfterBreak="0">
    <w:nsid w:val="7EEB5E21"/>
    <w:multiLevelType w:val="hybridMultilevel"/>
    <w:tmpl w:val="AB0C6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7F1111B4"/>
    <w:multiLevelType w:val="hybridMultilevel"/>
    <w:tmpl w:val="A71C62BC"/>
    <w:lvl w:ilvl="0" w:tplc="66A65DE4">
      <w:start w:val="1"/>
      <w:numFmt w:val="bullet"/>
      <w:lvlText w:val=""/>
      <w:lvlJc w:val="left"/>
      <w:pPr>
        <w:ind w:left="1080" w:hanging="360"/>
      </w:pPr>
      <w:rPr>
        <w:rFonts w:ascii="Symbol" w:hAnsi="Symbol"/>
      </w:rPr>
    </w:lvl>
    <w:lvl w:ilvl="1" w:tplc="52D8BA28">
      <w:start w:val="1"/>
      <w:numFmt w:val="bullet"/>
      <w:lvlText w:val=""/>
      <w:lvlJc w:val="left"/>
      <w:pPr>
        <w:ind w:left="1080" w:hanging="360"/>
      </w:pPr>
      <w:rPr>
        <w:rFonts w:ascii="Symbol" w:hAnsi="Symbol"/>
      </w:rPr>
    </w:lvl>
    <w:lvl w:ilvl="2" w:tplc="1482004A">
      <w:start w:val="1"/>
      <w:numFmt w:val="bullet"/>
      <w:lvlText w:val=""/>
      <w:lvlJc w:val="left"/>
      <w:pPr>
        <w:ind w:left="1080" w:hanging="360"/>
      </w:pPr>
      <w:rPr>
        <w:rFonts w:ascii="Symbol" w:hAnsi="Symbol"/>
      </w:rPr>
    </w:lvl>
    <w:lvl w:ilvl="3" w:tplc="91A29336">
      <w:start w:val="1"/>
      <w:numFmt w:val="bullet"/>
      <w:lvlText w:val=""/>
      <w:lvlJc w:val="left"/>
      <w:pPr>
        <w:ind w:left="1080" w:hanging="360"/>
      </w:pPr>
      <w:rPr>
        <w:rFonts w:ascii="Symbol" w:hAnsi="Symbol"/>
      </w:rPr>
    </w:lvl>
    <w:lvl w:ilvl="4" w:tplc="FB9C2E72">
      <w:start w:val="1"/>
      <w:numFmt w:val="bullet"/>
      <w:lvlText w:val=""/>
      <w:lvlJc w:val="left"/>
      <w:pPr>
        <w:ind w:left="1080" w:hanging="360"/>
      </w:pPr>
      <w:rPr>
        <w:rFonts w:ascii="Symbol" w:hAnsi="Symbol"/>
      </w:rPr>
    </w:lvl>
    <w:lvl w:ilvl="5" w:tplc="1A94FF32">
      <w:start w:val="1"/>
      <w:numFmt w:val="bullet"/>
      <w:lvlText w:val=""/>
      <w:lvlJc w:val="left"/>
      <w:pPr>
        <w:ind w:left="1080" w:hanging="360"/>
      </w:pPr>
      <w:rPr>
        <w:rFonts w:ascii="Symbol" w:hAnsi="Symbol"/>
      </w:rPr>
    </w:lvl>
    <w:lvl w:ilvl="6" w:tplc="B290CE14">
      <w:start w:val="1"/>
      <w:numFmt w:val="bullet"/>
      <w:lvlText w:val=""/>
      <w:lvlJc w:val="left"/>
      <w:pPr>
        <w:ind w:left="1080" w:hanging="360"/>
      </w:pPr>
      <w:rPr>
        <w:rFonts w:ascii="Symbol" w:hAnsi="Symbol"/>
      </w:rPr>
    </w:lvl>
    <w:lvl w:ilvl="7" w:tplc="4DB6A4F2">
      <w:start w:val="1"/>
      <w:numFmt w:val="bullet"/>
      <w:lvlText w:val=""/>
      <w:lvlJc w:val="left"/>
      <w:pPr>
        <w:ind w:left="1080" w:hanging="360"/>
      </w:pPr>
      <w:rPr>
        <w:rFonts w:ascii="Symbol" w:hAnsi="Symbol"/>
      </w:rPr>
    </w:lvl>
    <w:lvl w:ilvl="8" w:tplc="48788ED2">
      <w:start w:val="1"/>
      <w:numFmt w:val="bullet"/>
      <w:lvlText w:val=""/>
      <w:lvlJc w:val="left"/>
      <w:pPr>
        <w:ind w:left="1080" w:hanging="360"/>
      </w:pPr>
      <w:rPr>
        <w:rFonts w:ascii="Symbol" w:hAnsi="Symbol"/>
      </w:rPr>
    </w:lvl>
  </w:abstractNum>
  <w:abstractNum w:abstractNumId="85" w15:restartNumberingAfterBreak="0">
    <w:nsid w:val="7F650922"/>
    <w:multiLevelType w:val="hybridMultilevel"/>
    <w:tmpl w:val="2DEE656E"/>
    <w:lvl w:ilvl="0" w:tplc="84B6BE40">
      <w:start w:val="1"/>
      <w:numFmt w:val="bullet"/>
      <w:lvlText w:val=""/>
      <w:lvlJc w:val="left"/>
      <w:pPr>
        <w:ind w:left="1080" w:hanging="360"/>
      </w:pPr>
      <w:rPr>
        <w:rFonts w:ascii="Symbol" w:hAnsi="Symbol"/>
      </w:rPr>
    </w:lvl>
    <w:lvl w:ilvl="1" w:tplc="0C8EFCF4">
      <w:start w:val="1"/>
      <w:numFmt w:val="bullet"/>
      <w:lvlText w:val=""/>
      <w:lvlJc w:val="left"/>
      <w:pPr>
        <w:ind w:left="1080" w:hanging="360"/>
      </w:pPr>
      <w:rPr>
        <w:rFonts w:ascii="Symbol" w:hAnsi="Symbol"/>
      </w:rPr>
    </w:lvl>
    <w:lvl w:ilvl="2" w:tplc="CC16E078">
      <w:start w:val="1"/>
      <w:numFmt w:val="bullet"/>
      <w:lvlText w:val=""/>
      <w:lvlJc w:val="left"/>
      <w:pPr>
        <w:ind w:left="1080" w:hanging="360"/>
      </w:pPr>
      <w:rPr>
        <w:rFonts w:ascii="Symbol" w:hAnsi="Symbol"/>
      </w:rPr>
    </w:lvl>
    <w:lvl w:ilvl="3" w:tplc="EE92EA86">
      <w:start w:val="1"/>
      <w:numFmt w:val="bullet"/>
      <w:lvlText w:val=""/>
      <w:lvlJc w:val="left"/>
      <w:pPr>
        <w:ind w:left="1080" w:hanging="360"/>
      </w:pPr>
      <w:rPr>
        <w:rFonts w:ascii="Symbol" w:hAnsi="Symbol"/>
      </w:rPr>
    </w:lvl>
    <w:lvl w:ilvl="4" w:tplc="AD0AE516">
      <w:start w:val="1"/>
      <w:numFmt w:val="bullet"/>
      <w:lvlText w:val=""/>
      <w:lvlJc w:val="left"/>
      <w:pPr>
        <w:ind w:left="1080" w:hanging="360"/>
      </w:pPr>
      <w:rPr>
        <w:rFonts w:ascii="Symbol" w:hAnsi="Symbol"/>
      </w:rPr>
    </w:lvl>
    <w:lvl w:ilvl="5" w:tplc="34260802">
      <w:start w:val="1"/>
      <w:numFmt w:val="bullet"/>
      <w:lvlText w:val=""/>
      <w:lvlJc w:val="left"/>
      <w:pPr>
        <w:ind w:left="1080" w:hanging="360"/>
      </w:pPr>
      <w:rPr>
        <w:rFonts w:ascii="Symbol" w:hAnsi="Symbol"/>
      </w:rPr>
    </w:lvl>
    <w:lvl w:ilvl="6" w:tplc="9E34D07A">
      <w:start w:val="1"/>
      <w:numFmt w:val="bullet"/>
      <w:lvlText w:val=""/>
      <w:lvlJc w:val="left"/>
      <w:pPr>
        <w:ind w:left="1080" w:hanging="360"/>
      </w:pPr>
      <w:rPr>
        <w:rFonts w:ascii="Symbol" w:hAnsi="Symbol"/>
      </w:rPr>
    </w:lvl>
    <w:lvl w:ilvl="7" w:tplc="9258BD46">
      <w:start w:val="1"/>
      <w:numFmt w:val="bullet"/>
      <w:lvlText w:val=""/>
      <w:lvlJc w:val="left"/>
      <w:pPr>
        <w:ind w:left="1080" w:hanging="360"/>
      </w:pPr>
      <w:rPr>
        <w:rFonts w:ascii="Symbol" w:hAnsi="Symbol"/>
      </w:rPr>
    </w:lvl>
    <w:lvl w:ilvl="8" w:tplc="B07869B8">
      <w:start w:val="1"/>
      <w:numFmt w:val="bullet"/>
      <w:lvlText w:val=""/>
      <w:lvlJc w:val="left"/>
      <w:pPr>
        <w:ind w:left="1080" w:hanging="360"/>
      </w:pPr>
      <w:rPr>
        <w:rFonts w:ascii="Symbol" w:hAnsi="Symbol"/>
      </w:rPr>
    </w:lvl>
  </w:abstractNum>
  <w:abstractNum w:abstractNumId="86" w15:restartNumberingAfterBreak="0">
    <w:nsid w:val="7FF07740"/>
    <w:multiLevelType w:val="hybridMultilevel"/>
    <w:tmpl w:val="4EDCABA0"/>
    <w:lvl w:ilvl="0" w:tplc="8E56FA2A">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22833117">
    <w:abstractNumId w:val="1"/>
  </w:num>
  <w:num w:numId="2" w16cid:durableId="288820911">
    <w:abstractNumId w:val="36"/>
  </w:num>
  <w:num w:numId="3" w16cid:durableId="817579102">
    <w:abstractNumId w:val="14"/>
  </w:num>
  <w:num w:numId="4" w16cid:durableId="1966765633">
    <w:abstractNumId w:val="69"/>
  </w:num>
  <w:num w:numId="5" w16cid:durableId="1341469119">
    <w:abstractNumId w:val="28"/>
  </w:num>
  <w:num w:numId="6" w16cid:durableId="453867882">
    <w:abstractNumId w:val="39"/>
  </w:num>
  <w:num w:numId="7" w16cid:durableId="856772198">
    <w:abstractNumId w:val="59"/>
  </w:num>
  <w:num w:numId="8" w16cid:durableId="1689717982">
    <w:abstractNumId w:val="23"/>
  </w:num>
  <w:num w:numId="9" w16cid:durableId="1831866948">
    <w:abstractNumId w:val="0"/>
  </w:num>
  <w:num w:numId="10" w16cid:durableId="1330986514">
    <w:abstractNumId w:val="62"/>
  </w:num>
  <w:num w:numId="11" w16cid:durableId="1198422947">
    <w:abstractNumId w:val="50"/>
  </w:num>
  <w:num w:numId="12" w16cid:durableId="585773984">
    <w:abstractNumId w:val="66"/>
  </w:num>
  <w:num w:numId="13" w16cid:durableId="343476144">
    <w:abstractNumId w:val="18"/>
  </w:num>
  <w:num w:numId="14" w16cid:durableId="1879971765">
    <w:abstractNumId w:val="24"/>
  </w:num>
  <w:num w:numId="15" w16cid:durableId="1757285893">
    <w:abstractNumId w:val="2"/>
  </w:num>
  <w:num w:numId="16" w16cid:durableId="1135875580">
    <w:abstractNumId w:val="9"/>
  </w:num>
  <w:num w:numId="17" w16cid:durableId="1869372429">
    <w:abstractNumId w:val="86"/>
  </w:num>
  <w:num w:numId="18" w16cid:durableId="264658913">
    <w:abstractNumId w:val="81"/>
  </w:num>
  <w:num w:numId="19" w16cid:durableId="619068120">
    <w:abstractNumId w:val="19"/>
  </w:num>
  <w:num w:numId="20" w16cid:durableId="617183868">
    <w:abstractNumId w:val="15"/>
  </w:num>
  <w:num w:numId="21" w16cid:durableId="1654942934">
    <w:abstractNumId w:val="27"/>
  </w:num>
  <w:num w:numId="22" w16cid:durableId="565995853">
    <w:abstractNumId w:val="83"/>
  </w:num>
  <w:num w:numId="23" w16cid:durableId="1150635251">
    <w:abstractNumId w:val="56"/>
  </w:num>
  <w:num w:numId="24" w16cid:durableId="1120341589">
    <w:abstractNumId w:val="10"/>
  </w:num>
  <w:num w:numId="25" w16cid:durableId="1532104743">
    <w:abstractNumId w:val="55"/>
  </w:num>
  <w:num w:numId="26" w16cid:durableId="507452892">
    <w:abstractNumId w:val="85"/>
  </w:num>
  <w:num w:numId="27" w16cid:durableId="1485705000">
    <w:abstractNumId w:val="12"/>
  </w:num>
  <w:num w:numId="28" w16cid:durableId="1882669181">
    <w:abstractNumId w:val="35"/>
  </w:num>
  <w:num w:numId="29" w16cid:durableId="79985045">
    <w:abstractNumId w:val="48"/>
  </w:num>
  <w:num w:numId="30" w16cid:durableId="102500904">
    <w:abstractNumId w:val="65"/>
  </w:num>
  <w:num w:numId="31" w16cid:durableId="1845782037">
    <w:abstractNumId w:val="11"/>
  </w:num>
  <w:num w:numId="32" w16cid:durableId="150947636">
    <w:abstractNumId w:val="37"/>
  </w:num>
  <w:num w:numId="33" w16cid:durableId="394814268">
    <w:abstractNumId w:val="51"/>
  </w:num>
  <w:num w:numId="34" w16cid:durableId="698747562">
    <w:abstractNumId w:val="76"/>
  </w:num>
  <w:num w:numId="35" w16cid:durableId="989288033">
    <w:abstractNumId w:val="84"/>
  </w:num>
  <w:num w:numId="36" w16cid:durableId="1848128705">
    <w:abstractNumId w:val="60"/>
  </w:num>
  <w:num w:numId="37" w16cid:durableId="1940796022">
    <w:abstractNumId w:val="5"/>
  </w:num>
  <w:num w:numId="38" w16cid:durableId="1922635880">
    <w:abstractNumId w:val="64"/>
  </w:num>
  <w:num w:numId="39" w16cid:durableId="1357266758">
    <w:abstractNumId w:val="53"/>
  </w:num>
  <w:num w:numId="40" w16cid:durableId="378745438">
    <w:abstractNumId w:val="6"/>
  </w:num>
  <w:num w:numId="41" w16cid:durableId="875777076">
    <w:abstractNumId w:val="30"/>
  </w:num>
  <w:num w:numId="42" w16cid:durableId="1790971967">
    <w:abstractNumId w:val="80"/>
  </w:num>
  <w:num w:numId="43" w16cid:durableId="1305620195">
    <w:abstractNumId w:val="75"/>
  </w:num>
  <w:num w:numId="44" w16cid:durableId="754400279">
    <w:abstractNumId w:val="71"/>
  </w:num>
  <w:num w:numId="45" w16cid:durableId="222838549">
    <w:abstractNumId w:val="34"/>
  </w:num>
  <w:num w:numId="46" w16cid:durableId="88739582">
    <w:abstractNumId w:val="61"/>
  </w:num>
  <w:num w:numId="47" w16cid:durableId="1963681696">
    <w:abstractNumId w:val="41"/>
  </w:num>
  <w:num w:numId="48" w16cid:durableId="1321349903">
    <w:abstractNumId w:val="4"/>
  </w:num>
  <w:num w:numId="49" w16cid:durableId="1357196525">
    <w:abstractNumId w:val="38"/>
  </w:num>
  <w:num w:numId="50" w16cid:durableId="659116008">
    <w:abstractNumId w:val="54"/>
  </w:num>
  <w:num w:numId="51" w16cid:durableId="428039246">
    <w:abstractNumId w:val="82"/>
  </w:num>
  <w:num w:numId="52" w16cid:durableId="1688940720">
    <w:abstractNumId w:val="45"/>
  </w:num>
  <w:num w:numId="53" w16cid:durableId="1790082978">
    <w:abstractNumId w:val="32"/>
  </w:num>
  <w:num w:numId="54" w16cid:durableId="571161853">
    <w:abstractNumId w:val="22"/>
  </w:num>
  <w:num w:numId="55" w16cid:durableId="851066908">
    <w:abstractNumId w:val="49"/>
  </w:num>
  <w:num w:numId="56" w16cid:durableId="61224443">
    <w:abstractNumId w:val="47"/>
  </w:num>
  <w:num w:numId="57" w16cid:durableId="972250063">
    <w:abstractNumId w:val="79"/>
  </w:num>
  <w:num w:numId="58" w16cid:durableId="18174505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07924372">
    <w:abstractNumId w:val="7"/>
  </w:num>
  <w:num w:numId="60" w16cid:durableId="279385941">
    <w:abstractNumId w:val="67"/>
  </w:num>
  <w:num w:numId="61" w16cid:durableId="948007045">
    <w:abstractNumId w:val="31"/>
  </w:num>
  <w:num w:numId="62" w16cid:durableId="823200718">
    <w:abstractNumId w:val="70"/>
  </w:num>
  <w:num w:numId="63" w16cid:durableId="703866721">
    <w:abstractNumId w:val="46"/>
  </w:num>
  <w:num w:numId="64" w16cid:durableId="192305151">
    <w:abstractNumId w:val="29"/>
  </w:num>
  <w:num w:numId="65" w16cid:durableId="24016450">
    <w:abstractNumId w:val="68"/>
  </w:num>
  <w:num w:numId="66" w16cid:durableId="717705514">
    <w:abstractNumId w:val="57"/>
  </w:num>
  <w:num w:numId="67" w16cid:durableId="691230062">
    <w:abstractNumId w:val="72"/>
  </w:num>
  <w:num w:numId="68" w16cid:durableId="1343435891">
    <w:abstractNumId w:val="33"/>
  </w:num>
  <w:num w:numId="69" w16cid:durableId="4983556">
    <w:abstractNumId w:val="58"/>
  </w:num>
  <w:num w:numId="70" w16cid:durableId="1442725474">
    <w:abstractNumId w:val="17"/>
  </w:num>
  <w:num w:numId="71" w16cid:durableId="380246717">
    <w:abstractNumId w:val="52"/>
  </w:num>
  <w:num w:numId="72" w16cid:durableId="1964146203">
    <w:abstractNumId w:val="40"/>
  </w:num>
  <w:num w:numId="73" w16cid:durableId="1810130802">
    <w:abstractNumId w:val="77"/>
  </w:num>
  <w:num w:numId="74" w16cid:durableId="404837251">
    <w:abstractNumId w:val="63"/>
  </w:num>
  <w:num w:numId="75" w16cid:durableId="1851795376">
    <w:abstractNumId w:val="3"/>
  </w:num>
  <w:num w:numId="76" w16cid:durableId="1318416344">
    <w:abstractNumId w:val="43"/>
  </w:num>
  <w:num w:numId="77" w16cid:durableId="1533492555">
    <w:abstractNumId w:val="25"/>
  </w:num>
  <w:num w:numId="78" w16cid:durableId="1154376177">
    <w:abstractNumId w:val="13"/>
  </w:num>
  <w:num w:numId="79" w16cid:durableId="944464173">
    <w:abstractNumId w:val="8"/>
  </w:num>
  <w:num w:numId="80" w16cid:durableId="1884168811">
    <w:abstractNumId w:val="20"/>
  </w:num>
  <w:num w:numId="81" w16cid:durableId="1627159036">
    <w:abstractNumId w:val="26"/>
  </w:num>
  <w:num w:numId="82" w16cid:durableId="1671175605">
    <w:abstractNumId w:val="44"/>
  </w:num>
  <w:num w:numId="83" w16cid:durableId="152792863">
    <w:abstractNumId w:val="42"/>
  </w:num>
  <w:num w:numId="84" w16cid:durableId="448669641">
    <w:abstractNumId w:val="21"/>
  </w:num>
  <w:num w:numId="85" w16cid:durableId="41442950">
    <w:abstractNumId w:val="74"/>
  </w:num>
  <w:num w:numId="86" w16cid:durableId="1418674190">
    <w:abstractNumId w:val="16"/>
  </w:num>
  <w:num w:numId="87" w16cid:durableId="2130927178">
    <w:abstractNumId w:val="78"/>
  </w:num>
  <w:num w:numId="88" w16cid:durableId="1103182340">
    <w:abstractNumId w:val="7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4A90DC"/>
    <w:rsid w:val="00000970"/>
    <w:rsid w:val="00000EEB"/>
    <w:rsid w:val="00001768"/>
    <w:rsid w:val="000020A1"/>
    <w:rsid w:val="000029BF"/>
    <w:rsid w:val="00003339"/>
    <w:rsid w:val="00003571"/>
    <w:rsid w:val="00003697"/>
    <w:rsid w:val="00003FC8"/>
    <w:rsid w:val="00004A1B"/>
    <w:rsid w:val="00005932"/>
    <w:rsid w:val="00005969"/>
    <w:rsid w:val="00005D76"/>
    <w:rsid w:val="000069DF"/>
    <w:rsid w:val="00006B81"/>
    <w:rsid w:val="00006DCA"/>
    <w:rsid w:val="00006E5E"/>
    <w:rsid w:val="000074E5"/>
    <w:rsid w:val="000079F3"/>
    <w:rsid w:val="00007A88"/>
    <w:rsid w:val="00007AE8"/>
    <w:rsid w:val="00007ED4"/>
    <w:rsid w:val="00010453"/>
    <w:rsid w:val="00010B10"/>
    <w:rsid w:val="00010F25"/>
    <w:rsid w:val="00011720"/>
    <w:rsid w:val="00011F9A"/>
    <w:rsid w:val="00012711"/>
    <w:rsid w:val="00012FBD"/>
    <w:rsid w:val="000135B7"/>
    <w:rsid w:val="00013B02"/>
    <w:rsid w:val="00013B4B"/>
    <w:rsid w:val="00013CC0"/>
    <w:rsid w:val="00013FB2"/>
    <w:rsid w:val="00014263"/>
    <w:rsid w:val="00014561"/>
    <w:rsid w:val="00014677"/>
    <w:rsid w:val="00015350"/>
    <w:rsid w:val="00015B83"/>
    <w:rsid w:val="00015F38"/>
    <w:rsid w:val="000160CB"/>
    <w:rsid w:val="00016883"/>
    <w:rsid w:val="000168A8"/>
    <w:rsid w:val="0001715B"/>
    <w:rsid w:val="00017976"/>
    <w:rsid w:val="00017B3C"/>
    <w:rsid w:val="00017C0C"/>
    <w:rsid w:val="00019899"/>
    <w:rsid w:val="00020BFF"/>
    <w:rsid w:val="000212B7"/>
    <w:rsid w:val="00021846"/>
    <w:rsid w:val="000219E3"/>
    <w:rsid w:val="00021A11"/>
    <w:rsid w:val="00021AF6"/>
    <w:rsid w:val="00021E8D"/>
    <w:rsid w:val="00022BCD"/>
    <w:rsid w:val="00022D79"/>
    <w:rsid w:val="000232B9"/>
    <w:rsid w:val="000243CD"/>
    <w:rsid w:val="0002571D"/>
    <w:rsid w:val="00025FD0"/>
    <w:rsid w:val="000261C5"/>
    <w:rsid w:val="00027157"/>
    <w:rsid w:val="000271DA"/>
    <w:rsid w:val="000272AB"/>
    <w:rsid w:val="00027807"/>
    <w:rsid w:val="00027B03"/>
    <w:rsid w:val="00027D4F"/>
    <w:rsid w:val="00030804"/>
    <w:rsid w:val="00030899"/>
    <w:rsid w:val="00030DB1"/>
    <w:rsid w:val="000310A7"/>
    <w:rsid w:val="0003158B"/>
    <w:rsid w:val="0003169C"/>
    <w:rsid w:val="000321AF"/>
    <w:rsid w:val="0003232C"/>
    <w:rsid w:val="0003243E"/>
    <w:rsid w:val="00032E91"/>
    <w:rsid w:val="000331B4"/>
    <w:rsid w:val="0003358F"/>
    <w:rsid w:val="00033A75"/>
    <w:rsid w:val="00034883"/>
    <w:rsid w:val="000349F8"/>
    <w:rsid w:val="00034AEF"/>
    <w:rsid w:val="0003539F"/>
    <w:rsid w:val="00035417"/>
    <w:rsid w:val="00035BA4"/>
    <w:rsid w:val="00035C13"/>
    <w:rsid w:val="00035FC9"/>
    <w:rsid w:val="000362AA"/>
    <w:rsid w:val="00036492"/>
    <w:rsid w:val="00036A36"/>
    <w:rsid w:val="00036DDE"/>
    <w:rsid w:val="00037111"/>
    <w:rsid w:val="000374BB"/>
    <w:rsid w:val="00037A80"/>
    <w:rsid w:val="00041523"/>
    <w:rsid w:val="00042051"/>
    <w:rsid w:val="000425A4"/>
    <w:rsid w:val="00042600"/>
    <w:rsid w:val="00042D30"/>
    <w:rsid w:val="0004384B"/>
    <w:rsid w:val="00043A9A"/>
    <w:rsid w:val="000440BE"/>
    <w:rsid w:val="000440E9"/>
    <w:rsid w:val="000446C4"/>
    <w:rsid w:val="000451CC"/>
    <w:rsid w:val="000452C6"/>
    <w:rsid w:val="00045D89"/>
    <w:rsid w:val="00046313"/>
    <w:rsid w:val="00046676"/>
    <w:rsid w:val="0004668C"/>
    <w:rsid w:val="0004681D"/>
    <w:rsid w:val="00046A2D"/>
    <w:rsid w:val="00046AB6"/>
    <w:rsid w:val="00046C31"/>
    <w:rsid w:val="0004701A"/>
    <w:rsid w:val="000470F3"/>
    <w:rsid w:val="000471E9"/>
    <w:rsid w:val="000475E9"/>
    <w:rsid w:val="000476CF"/>
    <w:rsid w:val="00047771"/>
    <w:rsid w:val="00050242"/>
    <w:rsid w:val="000509AE"/>
    <w:rsid w:val="00050A21"/>
    <w:rsid w:val="00050F91"/>
    <w:rsid w:val="00051E2E"/>
    <w:rsid w:val="00052B56"/>
    <w:rsid w:val="00052E46"/>
    <w:rsid w:val="000539A4"/>
    <w:rsid w:val="00053A39"/>
    <w:rsid w:val="00053A54"/>
    <w:rsid w:val="0005434B"/>
    <w:rsid w:val="00054397"/>
    <w:rsid w:val="000546AF"/>
    <w:rsid w:val="000557A2"/>
    <w:rsid w:val="0005601F"/>
    <w:rsid w:val="00056918"/>
    <w:rsid w:val="00057383"/>
    <w:rsid w:val="0005775A"/>
    <w:rsid w:val="00057BFD"/>
    <w:rsid w:val="00057F5E"/>
    <w:rsid w:val="000600A0"/>
    <w:rsid w:val="00060EF3"/>
    <w:rsid w:val="00062754"/>
    <w:rsid w:val="00062C47"/>
    <w:rsid w:val="000636CB"/>
    <w:rsid w:val="00063775"/>
    <w:rsid w:val="000640C4"/>
    <w:rsid w:val="0006431F"/>
    <w:rsid w:val="00065266"/>
    <w:rsid w:val="00065983"/>
    <w:rsid w:val="00065C33"/>
    <w:rsid w:val="00065EDD"/>
    <w:rsid w:val="0006684A"/>
    <w:rsid w:val="0006685B"/>
    <w:rsid w:val="0006698C"/>
    <w:rsid w:val="0006758F"/>
    <w:rsid w:val="000679AC"/>
    <w:rsid w:val="0007157F"/>
    <w:rsid w:val="0007161F"/>
    <w:rsid w:val="000716B3"/>
    <w:rsid w:val="00071773"/>
    <w:rsid w:val="00071AF9"/>
    <w:rsid w:val="000723FD"/>
    <w:rsid w:val="00072550"/>
    <w:rsid w:val="00072657"/>
    <w:rsid w:val="00072B25"/>
    <w:rsid w:val="0007369E"/>
    <w:rsid w:val="00073992"/>
    <w:rsid w:val="00074125"/>
    <w:rsid w:val="000750C6"/>
    <w:rsid w:val="00075264"/>
    <w:rsid w:val="000757D0"/>
    <w:rsid w:val="00075923"/>
    <w:rsid w:val="00076EE5"/>
    <w:rsid w:val="000774FF"/>
    <w:rsid w:val="000775DD"/>
    <w:rsid w:val="00077723"/>
    <w:rsid w:val="00080195"/>
    <w:rsid w:val="0008055C"/>
    <w:rsid w:val="000805CB"/>
    <w:rsid w:val="00080705"/>
    <w:rsid w:val="00080E27"/>
    <w:rsid w:val="00081608"/>
    <w:rsid w:val="00081AF0"/>
    <w:rsid w:val="00081C81"/>
    <w:rsid w:val="00081D01"/>
    <w:rsid w:val="00082EB9"/>
    <w:rsid w:val="00083508"/>
    <w:rsid w:val="00083861"/>
    <w:rsid w:val="00083E15"/>
    <w:rsid w:val="0008482B"/>
    <w:rsid w:val="00084A93"/>
    <w:rsid w:val="00084B5C"/>
    <w:rsid w:val="00084C23"/>
    <w:rsid w:val="00085A8F"/>
    <w:rsid w:val="00085A9F"/>
    <w:rsid w:val="00086318"/>
    <w:rsid w:val="00086B8A"/>
    <w:rsid w:val="00087150"/>
    <w:rsid w:val="00087386"/>
    <w:rsid w:val="0008746B"/>
    <w:rsid w:val="000874F7"/>
    <w:rsid w:val="00087877"/>
    <w:rsid w:val="00087AD9"/>
    <w:rsid w:val="00087E87"/>
    <w:rsid w:val="000901E7"/>
    <w:rsid w:val="000902C3"/>
    <w:rsid w:val="000908CF"/>
    <w:rsid w:val="00090D68"/>
    <w:rsid w:val="00091041"/>
    <w:rsid w:val="00091C60"/>
    <w:rsid w:val="00091D79"/>
    <w:rsid w:val="00092716"/>
    <w:rsid w:val="0009273C"/>
    <w:rsid w:val="00092B73"/>
    <w:rsid w:val="000936B2"/>
    <w:rsid w:val="0009458A"/>
    <w:rsid w:val="00095624"/>
    <w:rsid w:val="00095AD0"/>
    <w:rsid w:val="000967F6"/>
    <w:rsid w:val="00096FB9"/>
    <w:rsid w:val="000973DC"/>
    <w:rsid w:val="0009742B"/>
    <w:rsid w:val="0009791C"/>
    <w:rsid w:val="000A0CDC"/>
    <w:rsid w:val="000A107B"/>
    <w:rsid w:val="000A1C81"/>
    <w:rsid w:val="000A1FDA"/>
    <w:rsid w:val="000A22CD"/>
    <w:rsid w:val="000A25F4"/>
    <w:rsid w:val="000A2722"/>
    <w:rsid w:val="000A298C"/>
    <w:rsid w:val="000A2AC5"/>
    <w:rsid w:val="000A3EDB"/>
    <w:rsid w:val="000A4122"/>
    <w:rsid w:val="000A420D"/>
    <w:rsid w:val="000A4A87"/>
    <w:rsid w:val="000A4B80"/>
    <w:rsid w:val="000A4E8D"/>
    <w:rsid w:val="000A524F"/>
    <w:rsid w:val="000A5451"/>
    <w:rsid w:val="000A5C63"/>
    <w:rsid w:val="000A6047"/>
    <w:rsid w:val="000A7CC3"/>
    <w:rsid w:val="000A7D7E"/>
    <w:rsid w:val="000B0089"/>
    <w:rsid w:val="000B0209"/>
    <w:rsid w:val="000B028A"/>
    <w:rsid w:val="000B02F0"/>
    <w:rsid w:val="000B04BD"/>
    <w:rsid w:val="000B09DE"/>
    <w:rsid w:val="000B0A78"/>
    <w:rsid w:val="000B14FA"/>
    <w:rsid w:val="000B15DE"/>
    <w:rsid w:val="000B1715"/>
    <w:rsid w:val="000B1A56"/>
    <w:rsid w:val="000B1B4D"/>
    <w:rsid w:val="000B1D81"/>
    <w:rsid w:val="000B206A"/>
    <w:rsid w:val="000B265A"/>
    <w:rsid w:val="000B40C7"/>
    <w:rsid w:val="000B41E5"/>
    <w:rsid w:val="000B5145"/>
    <w:rsid w:val="000B59AF"/>
    <w:rsid w:val="000B6015"/>
    <w:rsid w:val="000B63E9"/>
    <w:rsid w:val="000B6580"/>
    <w:rsid w:val="000B669B"/>
    <w:rsid w:val="000B71D9"/>
    <w:rsid w:val="000C0886"/>
    <w:rsid w:val="000C08E6"/>
    <w:rsid w:val="000C0EC9"/>
    <w:rsid w:val="000C1E42"/>
    <w:rsid w:val="000C1E70"/>
    <w:rsid w:val="000C1F12"/>
    <w:rsid w:val="000C2010"/>
    <w:rsid w:val="000C22B4"/>
    <w:rsid w:val="000C35BD"/>
    <w:rsid w:val="000C362D"/>
    <w:rsid w:val="000C3ACE"/>
    <w:rsid w:val="000C3C9F"/>
    <w:rsid w:val="000C3D40"/>
    <w:rsid w:val="000C402F"/>
    <w:rsid w:val="000C418F"/>
    <w:rsid w:val="000C4C0C"/>
    <w:rsid w:val="000C4C8C"/>
    <w:rsid w:val="000C4CE8"/>
    <w:rsid w:val="000C4D97"/>
    <w:rsid w:val="000C50B8"/>
    <w:rsid w:val="000C5268"/>
    <w:rsid w:val="000C58E9"/>
    <w:rsid w:val="000C5CE8"/>
    <w:rsid w:val="000C68A5"/>
    <w:rsid w:val="000C6F99"/>
    <w:rsid w:val="000C73A3"/>
    <w:rsid w:val="000C7672"/>
    <w:rsid w:val="000D01F8"/>
    <w:rsid w:val="000D03EA"/>
    <w:rsid w:val="000D0472"/>
    <w:rsid w:val="000D0A90"/>
    <w:rsid w:val="000D0C02"/>
    <w:rsid w:val="000D0C35"/>
    <w:rsid w:val="000D0C7F"/>
    <w:rsid w:val="000D1131"/>
    <w:rsid w:val="000D1149"/>
    <w:rsid w:val="000D13FB"/>
    <w:rsid w:val="000D2411"/>
    <w:rsid w:val="000D26E8"/>
    <w:rsid w:val="000D2C67"/>
    <w:rsid w:val="000D2D0B"/>
    <w:rsid w:val="000D2DAF"/>
    <w:rsid w:val="000D2F5A"/>
    <w:rsid w:val="000D398E"/>
    <w:rsid w:val="000D3ED1"/>
    <w:rsid w:val="000D40B6"/>
    <w:rsid w:val="000D40CB"/>
    <w:rsid w:val="000D4B07"/>
    <w:rsid w:val="000D4FA5"/>
    <w:rsid w:val="000D5110"/>
    <w:rsid w:val="000D5820"/>
    <w:rsid w:val="000D601C"/>
    <w:rsid w:val="000D6B33"/>
    <w:rsid w:val="000D7102"/>
    <w:rsid w:val="000D7456"/>
    <w:rsid w:val="000D79C0"/>
    <w:rsid w:val="000D7D98"/>
    <w:rsid w:val="000D7FB7"/>
    <w:rsid w:val="000E04F0"/>
    <w:rsid w:val="000E0934"/>
    <w:rsid w:val="000E0EA8"/>
    <w:rsid w:val="000E22CB"/>
    <w:rsid w:val="000E3030"/>
    <w:rsid w:val="000E3268"/>
    <w:rsid w:val="000E3446"/>
    <w:rsid w:val="000E3854"/>
    <w:rsid w:val="000E3E96"/>
    <w:rsid w:val="000E3FEA"/>
    <w:rsid w:val="000E45C8"/>
    <w:rsid w:val="000E46DC"/>
    <w:rsid w:val="000E4ED8"/>
    <w:rsid w:val="000E5B0A"/>
    <w:rsid w:val="000E6408"/>
    <w:rsid w:val="000E77CB"/>
    <w:rsid w:val="000E7A35"/>
    <w:rsid w:val="000F0252"/>
    <w:rsid w:val="000F0404"/>
    <w:rsid w:val="000F04F0"/>
    <w:rsid w:val="000F0C31"/>
    <w:rsid w:val="000F0CFE"/>
    <w:rsid w:val="000F1010"/>
    <w:rsid w:val="000F1AB7"/>
    <w:rsid w:val="000F1D69"/>
    <w:rsid w:val="000F20D0"/>
    <w:rsid w:val="000F21A9"/>
    <w:rsid w:val="000F2876"/>
    <w:rsid w:val="000F2968"/>
    <w:rsid w:val="000F33C5"/>
    <w:rsid w:val="000F3970"/>
    <w:rsid w:val="000F3C51"/>
    <w:rsid w:val="000F4003"/>
    <w:rsid w:val="000F402E"/>
    <w:rsid w:val="000F43FD"/>
    <w:rsid w:val="000F520F"/>
    <w:rsid w:val="000F545A"/>
    <w:rsid w:val="000F63FA"/>
    <w:rsid w:val="000F64F2"/>
    <w:rsid w:val="000F66AD"/>
    <w:rsid w:val="000F6BD1"/>
    <w:rsid w:val="000F6EBF"/>
    <w:rsid w:val="001000B8"/>
    <w:rsid w:val="001003A7"/>
    <w:rsid w:val="001003BC"/>
    <w:rsid w:val="001016A4"/>
    <w:rsid w:val="001019F5"/>
    <w:rsid w:val="00101E79"/>
    <w:rsid w:val="0010206A"/>
    <w:rsid w:val="00102AA6"/>
    <w:rsid w:val="00102EFD"/>
    <w:rsid w:val="00103745"/>
    <w:rsid w:val="0010381C"/>
    <w:rsid w:val="00103874"/>
    <w:rsid w:val="00103F0C"/>
    <w:rsid w:val="00104B6C"/>
    <w:rsid w:val="00105DA3"/>
    <w:rsid w:val="00106A12"/>
    <w:rsid w:val="00107334"/>
    <w:rsid w:val="0010765F"/>
    <w:rsid w:val="00107CC5"/>
    <w:rsid w:val="00107EC9"/>
    <w:rsid w:val="00111028"/>
    <w:rsid w:val="00111176"/>
    <w:rsid w:val="001112F1"/>
    <w:rsid w:val="00111AC2"/>
    <w:rsid w:val="0011228D"/>
    <w:rsid w:val="00112420"/>
    <w:rsid w:val="00112CB9"/>
    <w:rsid w:val="00112E08"/>
    <w:rsid w:val="00112E51"/>
    <w:rsid w:val="00112E5D"/>
    <w:rsid w:val="0011326B"/>
    <w:rsid w:val="0011343B"/>
    <w:rsid w:val="0011392C"/>
    <w:rsid w:val="0011432C"/>
    <w:rsid w:val="00114FDB"/>
    <w:rsid w:val="00115574"/>
    <w:rsid w:val="001156D1"/>
    <w:rsid w:val="0011579C"/>
    <w:rsid w:val="001158A6"/>
    <w:rsid w:val="00115992"/>
    <w:rsid w:val="00115A54"/>
    <w:rsid w:val="00115AB3"/>
    <w:rsid w:val="00116B22"/>
    <w:rsid w:val="00116C69"/>
    <w:rsid w:val="00116E44"/>
    <w:rsid w:val="00116F1B"/>
    <w:rsid w:val="00117167"/>
    <w:rsid w:val="001171CA"/>
    <w:rsid w:val="00117426"/>
    <w:rsid w:val="0012002E"/>
    <w:rsid w:val="00120057"/>
    <w:rsid w:val="001202CD"/>
    <w:rsid w:val="00120470"/>
    <w:rsid w:val="001204F9"/>
    <w:rsid w:val="00120BC6"/>
    <w:rsid w:val="00120C3E"/>
    <w:rsid w:val="00120EF9"/>
    <w:rsid w:val="00120F3C"/>
    <w:rsid w:val="001210D1"/>
    <w:rsid w:val="001211A2"/>
    <w:rsid w:val="00121AC1"/>
    <w:rsid w:val="00121D4E"/>
    <w:rsid w:val="00122171"/>
    <w:rsid w:val="001227A5"/>
    <w:rsid w:val="00123336"/>
    <w:rsid w:val="0012353A"/>
    <w:rsid w:val="00123CF1"/>
    <w:rsid w:val="00123FE7"/>
    <w:rsid w:val="0012453F"/>
    <w:rsid w:val="00124A96"/>
    <w:rsid w:val="00124F16"/>
    <w:rsid w:val="00125019"/>
    <w:rsid w:val="001253B2"/>
    <w:rsid w:val="00125E20"/>
    <w:rsid w:val="00125EAC"/>
    <w:rsid w:val="00125F20"/>
    <w:rsid w:val="00125FD7"/>
    <w:rsid w:val="00126022"/>
    <w:rsid w:val="001273F1"/>
    <w:rsid w:val="001274E2"/>
    <w:rsid w:val="00127552"/>
    <w:rsid w:val="00127741"/>
    <w:rsid w:val="001300A7"/>
    <w:rsid w:val="00130274"/>
    <w:rsid w:val="001305BF"/>
    <w:rsid w:val="00130865"/>
    <w:rsid w:val="00130CB9"/>
    <w:rsid w:val="001312EB"/>
    <w:rsid w:val="00131388"/>
    <w:rsid w:val="00132735"/>
    <w:rsid w:val="00132B43"/>
    <w:rsid w:val="00132B5B"/>
    <w:rsid w:val="001332DF"/>
    <w:rsid w:val="00133C4D"/>
    <w:rsid w:val="00133DB6"/>
    <w:rsid w:val="0013432A"/>
    <w:rsid w:val="001345BD"/>
    <w:rsid w:val="001348A2"/>
    <w:rsid w:val="00135EA4"/>
    <w:rsid w:val="00136257"/>
    <w:rsid w:val="00136773"/>
    <w:rsid w:val="00136E84"/>
    <w:rsid w:val="001372EF"/>
    <w:rsid w:val="00137428"/>
    <w:rsid w:val="00137E2E"/>
    <w:rsid w:val="0014036B"/>
    <w:rsid w:val="00140875"/>
    <w:rsid w:val="00140C71"/>
    <w:rsid w:val="00140E0D"/>
    <w:rsid w:val="00141093"/>
    <w:rsid w:val="00141891"/>
    <w:rsid w:val="00141C21"/>
    <w:rsid w:val="001424F6"/>
    <w:rsid w:val="00142C21"/>
    <w:rsid w:val="0014312E"/>
    <w:rsid w:val="0014370F"/>
    <w:rsid w:val="00143BE3"/>
    <w:rsid w:val="001445F7"/>
    <w:rsid w:val="001448B5"/>
    <w:rsid w:val="00145361"/>
    <w:rsid w:val="0014675D"/>
    <w:rsid w:val="00147442"/>
    <w:rsid w:val="0014755B"/>
    <w:rsid w:val="001479FF"/>
    <w:rsid w:val="00147D95"/>
    <w:rsid w:val="00147DD2"/>
    <w:rsid w:val="00150A66"/>
    <w:rsid w:val="00150FEB"/>
    <w:rsid w:val="001511FD"/>
    <w:rsid w:val="00151CDA"/>
    <w:rsid w:val="00152255"/>
    <w:rsid w:val="00152C45"/>
    <w:rsid w:val="00153783"/>
    <w:rsid w:val="00153CC9"/>
    <w:rsid w:val="00154246"/>
    <w:rsid w:val="00154591"/>
    <w:rsid w:val="00154BF3"/>
    <w:rsid w:val="0015531A"/>
    <w:rsid w:val="00155AAC"/>
    <w:rsid w:val="0015691C"/>
    <w:rsid w:val="00156C90"/>
    <w:rsid w:val="00156CC5"/>
    <w:rsid w:val="00156CF4"/>
    <w:rsid w:val="00156F3D"/>
    <w:rsid w:val="0015771C"/>
    <w:rsid w:val="00157BF2"/>
    <w:rsid w:val="00157CAA"/>
    <w:rsid w:val="00157D3A"/>
    <w:rsid w:val="0016124A"/>
    <w:rsid w:val="00161590"/>
    <w:rsid w:val="0016182A"/>
    <w:rsid w:val="00161C97"/>
    <w:rsid w:val="00161E4F"/>
    <w:rsid w:val="0016205B"/>
    <w:rsid w:val="0016223F"/>
    <w:rsid w:val="00162A43"/>
    <w:rsid w:val="001641C7"/>
    <w:rsid w:val="001645CD"/>
    <w:rsid w:val="00165156"/>
    <w:rsid w:val="001652D8"/>
    <w:rsid w:val="00165B91"/>
    <w:rsid w:val="00165D93"/>
    <w:rsid w:val="00166269"/>
    <w:rsid w:val="00166B4D"/>
    <w:rsid w:val="00167DC6"/>
    <w:rsid w:val="00167E47"/>
    <w:rsid w:val="00167EE4"/>
    <w:rsid w:val="0017041E"/>
    <w:rsid w:val="00170725"/>
    <w:rsid w:val="00170A2E"/>
    <w:rsid w:val="0017135E"/>
    <w:rsid w:val="00171ACF"/>
    <w:rsid w:val="00171B36"/>
    <w:rsid w:val="0017222F"/>
    <w:rsid w:val="001729B1"/>
    <w:rsid w:val="00172AC8"/>
    <w:rsid w:val="00172FF4"/>
    <w:rsid w:val="00173493"/>
    <w:rsid w:val="00173A3A"/>
    <w:rsid w:val="00173F77"/>
    <w:rsid w:val="001743F4"/>
    <w:rsid w:val="0017488A"/>
    <w:rsid w:val="001749FC"/>
    <w:rsid w:val="00175725"/>
    <w:rsid w:val="0017576D"/>
    <w:rsid w:val="0017580A"/>
    <w:rsid w:val="001759D7"/>
    <w:rsid w:val="00175A88"/>
    <w:rsid w:val="00175B13"/>
    <w:rsid w:val="00176231"/>
    <w:rsid w:val="00176400"/>
    <w:rsid w:val="001764FB"/>
    <w:rsid w:val="00176C90"/>
    <w:rsid w:val="00176EB9"/>
    <w:rsid w:val="00177424"/>
    <w:rsid w:val="001774E6"/>
    <w:rsid w:val="00177680"/>
    <w:rsid w:val="001777BD"/>
    <w:rsid w:val="001802F3"/>
    <w:rsid w:val="00180675"/>
    <w:rsid w:val="0018080B"/>
    <w:rsid w:val="001808FF"/>
    <w:rsid w:val="00180F01"/>
    <w:rsid w:val="00181305"/>
    <w:rsid w:val="0018155C"/>
    <w:rsid w:val="00181837"/>
    <w:rsid w:val="00181B94"/>
    <w:rsid w:val="00182EE6"/>
    <w:rsid w:val="001833CE"/>
    <w:rsid w:val="00183843"/>
    <w:rsid w:val="00183AD3"/>
    <w:rsid w:val="00183BC7"/>
    <w:rsid w:val="00183DFA"/>
    <w:rsid w:val="00183E3E"/>
    <w:rsid w:val="00184160"/>
    <w:rsid w:val="0018483E"/>
    <w:rsid w:val="00184970"/>
    <w:rsid w:val="001862EC"/>
    <w:rsid w:val="0018675C"/>
    <w:rsid w:val="00186EA1"/>
    <w:rsid w:val="00187AD2"/>
    <w:rsid w:val="00190687"/>
    <w:rsid w:val="00190B6E"/>
    <w:rsid w:val="00190FB1"/>
    <w:rsid w:val="001912E2"/>
    <w:rsid w:val="00191579"/>
    <w:rsid w:val="00192C73"/>
    <w:rsid w:val="00192F08"/>
    <w:rsid w:val="001930E7"/>
    <w:rsid w:val="00193BD3"/>
    <w:rsid w:val="00193BFA"/>
    <w:rsid w:val="00193D92"/>
    <w:rsid w:val="00194105"/>
    <w:rsid w:val="00194D1E"/>
    <w:rsid w:val="0019539F"/>
    <w:rsid w:val="00196A15"/>
    <w:rsid w:val="00196A68"/>
    <w:rsid w:val="00197717"/>
    <w:rsid w:val="00197A66"/>
    <w:rsid w:val="00197BCF"/>
    <w:rsid w:val="00197CC6"/>
    <w:rsid w:val="001A0755"/>
    <w:rsid w:val="001A0B5D"/>
    <w:rsid w:val="001A0C49"/>
    <w:rsid w:val="001A0E49"/>
    <w:rsid w:val="001A1295"/>
    <w:rsid w:val="001A13CE"/>
    <w:rsid w:val="001A238B"/>
    <w:rsid w:val="001A2A2D"/>
    <w:rsid w:val="001A2A93"/>
    <w:rsid w:val="001A2ADD"/>
    <w:rsid w:val="001A3200"/>
    <w:rsid w:val="001A3483"/>
    <w:rsid w:val="001A350C"/>
    <w:rsid w:val="001A435B"/>
    <w:rsid w:val="001A502D"/>
    <w:rsid w:val="001A53FC"/>
    <w:rsid w:val="001A5821"/>
    <w:rsid w:val="001A63FB"/>
    <w:rsid w:val="001A6C75"/>
    <w:rsid w:val="001A724E"/>
    <w:rsid w:val="001B0A3C"/>
    <w:rsid w:val="001B0C78"/>
    <w:rsid w:val="001B1FFA"/>
    <w:rsid w:val="001B2AE6"/>
    <w:rsid w:val="001B2D84"/>
    <w:rsid w:val="001B2EA1"/>
    <w:rsid w:val="001B3C73"/>
    <w:rsid w:val="001B3D33"/>
    <w:rsid w:val="001B3DA8"/>
    <w:rsid w:val="001B40E7"/>
    <w:rsid w:val="001B41E7"/>
    <w:rsid w:val="001B42FE"/>
    <w:rsid w:val="001B4725"/>
    <w:rsid w:val="001B498D"/>
    <w:rsid w:val="001B5DA9"/>
    <w:rsid w:val="001B6221"/>
    <w:rsid w:val="001B6D89"/>
    <w:rsid w:val="001B6F9B"/>
    <w:rsid w:val="001B781D"/>
    <w:rsid w:val="001B7CAA"/>
    <w:rsid w:val="001C052E"/>
    <w:rsid w:val="001C0A4E"/>
    <w:rsid w:val="001C0E9E"/>
    <w:rsid w:val="001C167E"/>
    <w:rsid w:val="001C23CE"/>
    <w:rsid w:val="001C2429"/>
    <w:rsid w:val="001C2852"/>
    <w:rsid w:val="001C3822"/>
    <w:rsid w:val="001C38D6"/>
    <w:rsid w:val="001C413C"/>
    <w:rsid w:val="001C43A4"/>
    <w:rsid w:val="001C474B"/>
    <w:rsid w:val="001C4AB3"/>
    <w:rsid w:val="001C4D1E"/>
    <w:rsid w:val="001C4D28"/>
    <w:rsid w:val="001C4E69"/>
    <w:rsid w:val="001C4FBB"/>
    <w:rsid w:val="001C589D"/>
    <w:rsid w:val="001C721A"/>
    <w:rsid w:val="001C72C7"/>
    <w:rsid w:val="001C76CD"/>
    <w:rsid w:val="001C76F9"/>
    <w:rsid w:val="001C7BAD"/>
    <w:rsid w:val="001C7D74"/>
    <w:rsid w:val="001D0305"/>
    <w:rsid w:val="001D076F"/>
    <w:rsid w:val="001D15CA"/>
    <w:rsid w:val="001D2E26"/>
    <w:rsid w:val="001D3D83"/>
    <w:rsid w:val="001D3EA3"/>
    <w:rsid w:val="001D3F27"/>
    <w:rsid w:val="001D42F5"/>
    <w:rsid w:val="001D4549"/>
    <w:rsid w:val="001D4683"/>
    <w:rsid w:val="001D486A"/>
    <w:rsid w:val="001D4BCF"/>
    <w:rsid w:val="001D4C36"/>
    <w:rsid w:val="001D4D5E"/>
    <w:rsid w:val="001D51B2"/>
    <w:rsid w:val="001D5E1A"/>
    <w:rsid w:val="001D6439"/>
    <w:rsid w:val="001D6550"/>
    <w:rsid w:val="001D67DE"/>
    <w:rsid w:val="001D68C4"/>
    <w:rsid w:val="001D6914"/>
    <w:rsid w:val="001D6D59"/>
    <w:rsid w:val="001D6EEE"/>
    <w:rsid w:val="001D6F81"/>
    <w:rsid w:val="001D7EAE"/>
    <w:rsid w:val="001E031D"/>
    <w:rsid w:val="001E0F94"/>
    <w:rsid w:val="001E13B8"/>
    <w:rsid w:val="001E1689"/>
    <w:rsid w:val="001E1B2F"/>
    <w:rsid w:val="001E24AB"/>
    <w:rsid w:val="001E2863"/>
    <w:rsid w:val="001E2A94"/>
    <w:rsid w:val="001E2AA4"/>
    <w:rsid w:val="001E2AD9"/>
    <w:rsid w:val="001E3028"/>
    <w:rsid w:val="001E337D"/>
    <w:rsid w:val="001E371F"/>
    <w:rsid w:val="001E3A84"/>
    <w:rsid w:val="001E3F83"/>
    <w:rsid w:val="001E478F"/>
    <w:rsid w:val="001E520E"/>
    <w:rsid w:val="001E5720"/>
    <w:rsid w:val="001E582D"/>
    <w:rsid w:val="001E5ED2"/>
    <w:rsid w:val="001E603F"/>
    <w:rsid w:val="001E693E"/>
    <w:rsid w:val="001E6B44"/>
    <w:rsid w:val="001E6FAC"/>
    <w:rsid w:val="001E731A"/>
    <w:rsid w:val="001E7F04"/>
    <w:rsid w:val="001F09BD"/>
    <w:rsid w:val="001F0BF1"/>
    <w:rsid w:val="001F1581"/>
    <w:rsid w:val="001F169A"/>
    <w:rsid w:val="001F19FD"/>
    <w:rsid w:val="001F20A3"/>
    <w:rsid w:val="001F278B"/>
    <w:rsid w:val="001F296B"/>
    <w:rsid w:val="001F2A00"/>
    <w:rsid w:val="001F2DD8"/>
    <w:rsid w:val="001F2E62"/>
    <w:rsid w:val="001F3702"/>
    <w:rsid w:val="001F4276"/>
    <w:rsid w:val="001F479C"/>
    <w:rsid w:val="001F48FA"/>
    <w:rsid w:val="001F56E6"/>
    <w:rsid w:val="001F5BF0"/>
    <w:rsid w:val="001F5C02"/>
    <w:rsid w:val="001F5C5D"/>
    <w:rsid w:val="001F5CF6"/>
    <w:rsid w:val="001F6746"/>
    <w:rsid w:val="001F6812"/>
    <w:rsid w:val="001F6A2F"/>
    <w:rsid w:val="001F6C56"/>
    <w:rsid w:val="00200AC1"/>
    <w:rsid w:val="00200CA1"/>
    <w:rsid w:val="00201352"/>
    <w:rsid w:val="00201543"/>
    <w:rsid w:val="002015D2"/>
    <w:rsid w:val="00201667"/>
    <w:rsid w:val="002016BA"/>
    <w:rsid w:val="00201B87"/>
    <w:rsid w:val="00201F5D"/>
    <w:rsid w:val="0020334F"/>
    <w:rsid w:val="00203D95"/>
    <w:rsid w:val="0020469F"/>
    <w:rsid w:val="00205AF4"/>
    <w:rsid w:val="0020615D"/>
    <w:rsid w:val="00206BFF"/>
    <w:rsid w:val="00207A99"/>
    <w:rsid w:val="00207E13"/>
    <w:rsid w:val="00207EF0"/>
    <w:rsid w:val="00207FEC"/>
    <w:rsid w:val="00210778"/>
    <w:rsid w:val="002114A0"/>
    <w:rsid w:val="00211981"/>
    <w:rsid w:val="00211B76"/>
    <w:rsid w:val="00211FC6"/>
    <w:rsid w:val="0021210C"/>
    <w:rsid w:val="0021261C"/>
    <w:rsid w:val="00212EE0"/>
    <w:rsid w:val="00212EF9"/>
    <w:rsid w:val="0021330C"/>
    <w:rsid w:val="00213A70"/>
    <w:rsid w:val="00214313"/>
    <w:rsid w:val="00214408"/>
    <w:rsid w:val="002154B8"/>
    <w:rsid w:val="00215763"/>
    <w:rsid w:val="00215893"/>
    <w:rsid w:val="00215DD1"/>
    <w:rsid w:val="002160AF"/>
    <w:rsid w:val="002164A5"/>
    <w:rsid w:val="00216DBF"/>
    <w:rsid w:val="00216E04"/>
    <w:rsid w:val="00220418"/>
    <w:rsid w:val="002207D7"/>
    <w:rsid w:val="002218FC"/>
    <w:rsid w:val="00221B2F"/>
    <w:rsid w:val="00222226"/>
    <w:rsid w:val="002224B2"/>
    <w:rsid w:val="002227D4"/>
    <w:rsid w:val="0022297B"/>
    <w:rsid w:val="00222A45"/>
    <w:rsid w:val="00223721"/>
    <w:rsid w:val="00223780"/>
    <w:rsid w:val="002239B0"/>
    <w:rsid w:val="00223EE7"/>
    <w:rsid w:val="002244A4"/>
    <w:rsid w:val="002246FB"/>
    <w:rsid w:val="00225516"/>
    <w:rsid w:val="00225B86"/>
    <w:rsid w:val="00225BB2"/>
    <w:rsid w:val="00225C2C"/>
    <w:rsid w:val="00225D18"/>
    <w:rsid w:val="00225F06"/>
    <w:rsid w:val="0022633A"/>
    <w:rsid w:val="00226343"/>
    <w:rsid w:val="002264D3"/>
    <w:rsid w:val="002265AA"/>
    <w:rsid w:val="002268FB"/>
    <w:rsid w:val="0022691E"/>
    <w:rsid w:val="00226DB4"/>
    <w:rsid w:val="002273ED"/>
    <w:rsid w:val="002278D3"/>
    <w:rsid w:val="00227DD3"/>
    <w:rsid w:val="00227F18"/>
    <w:rsid w:val="00230C20"/>
    <w:rsid w:val="002316F1"/>
    <w:rsid w:val="00231CE2"/>
    <w:rsid w:val="00231F0C"/>
    <w:rsid w:val="00232489"/>
    <w:rsid w:val="002325A1"/>
    <w:rsid w:val="00232742"/>
    <w:rsid w:val="00232BA1"/>
    <w:rsid w:val="00233DF7"/>
    <w:rsid w:val="00234325"/>
    <w:rsid w:val="00234380"/>
    <w:rsid w:val="002343EE"/>
    <w:rsid w:val="00234728"/>
    <w:rsid w:val="00234883"/>
    <w:rsid w:val="00234C36"/>
    <w:rsid w:val="00234F5B"/>
    <w:rsid w:val="002355EC"/>
    <w:rsid w:val="00235908"/>
    <w:rsid w:val="00235946"/>
    <w:rsid w:val="00235C1E"/>
    <w:rsid w:val="0023724E"/>
    <w:rsid w:val="0023736E"/>
    <w:rsid w:val="002377BD"/>
    <w:rsid w:val="00237EE7"/>
    <w:rsid w:val="00237FFC"/>
    <w:rsid w:val="00240414"/>
    <w:rsid w:val="002407AC"/>
    <w:rsid w:val="00241794"/>
    <w:rsid w:val="00241DDF"/>
    <w:rsid w:val="00242262"/>
    <w:rsid w:val="00242443"/>
    <w:rsid w:val="00242447"/>
    <w:rsid w:val="00243EC7"/>
    <w:rsid w:val="00244214"/>
    <w:rsid w:val="0024437B"/>
    <w:rsid w:val="00244672"/>
    <w:rsid w:val="00244F16"/>
    <w:rsid w:val="00245445"/>
    <w:rsid w:val="0024596A"/>
    <w:rsid w:val="00246234"/>
    <w:rsid w:val="00246377"/>
    <w:rsid w:val="002467BE"/>
    <w:rsid w:val="0024684C"/>
    <w:rsid w:val="00246C6F"/>
    <w:rsid w:val="002472D8"/>
    <w:rsid w:val="002476D6"/>
    <w:rsid w:val="00247DD5"/>
    <w:rsid w:val="002507DB"/>
    <w:rsid w:val="0025113B"/>
    <w:rsid w:val="00252555"/>
    <w:rsid w:val="0025262D"/>
    <w:rsid w:val="0025316C"/>
    <w:rsid w:val="00253290"/>
    <w:rsid w:val="00253B3F"/>
    <w:rsid w:val="002542FD"/>
    <w:rsid w:val="00254B74"/>
    <w:rsid w:val="00255086"/>
    <w:rsid w:val="00255669"/>
    <w:rsid w:val="002558CF"/>
    <w:rsid w:val="0025745F"/>
    <w:rsid w:val="00257988"/>
    <w:rsid w:val="00260160"/>
    <w:rsid w:val="00261126"/>
    <w:rsid w:val="0026145E"/>
    <w:rsid w:val="00261635"/>
    <w:rsid w:val="00261E63"/>
    <w:rsid w:val="00262279"/>
    <w:rsid w:val="002622A2"/>
    <w:rsid w:val="002625C6"/>
    <w:rsid w:val="00262C8D"/>
    <w:rsid w:val="0026331E"/>
    <w:rsid w:val="00263B1E"/>
    <w:rsid w:val="00263C2E"/>
    <w:rsid w:val="00263DB2"/>
    <w:rsid w:val="00263FCA"/>
    <w:rsid w:val="002644F5"/>
    <w:rsid w:val="00264629"/>
    <w:rsid w:val="0026474E"/>
    <w:rsid w:val="00264769"/>
    <w:rsid w:val="00264BBD"/>
    <w:rsid w:val="00264D6E"/>
    <w:rsid w:val="00264F88"/>
    <w:rsid w:val="0026508E"/>
    <w:rsid w:val="00265A91"/>
    <w:rsid w:val="002667FE"/>
    <w:rsid w:val="002668FB"/>
    <w:rsid w:val="002671CF"/>
    <w:rsid w:val="00267881"/>
    <w:rsid w:val="00267EE2"/>
    <w:rsid w:val="00270500"/>
    <w:rsid w:val="002709FB"/>
    <w:rsid w:val="00270D1A"/>
    <w:rsid w:val="002710A3"/>
    <w:rsid w:val="002710F5"/>
    <w:rsid w:val="002713E2"/>
    <w:rsid w:val="00271FCE"/>
    <w:rsid w:val="00272416"/>
    <w:rsid w:val="00273399"/>
    <w:rsid w:val="00273590"/>
    <w:rsid w:val="00273D9F"/>
    <w:rsid w:val="00273DF8"/>
    <w:rsid w:val="00273E72"/>
    <w:rsid w:val="00274456"/>
    <w:rsid w:val="0027463A"/>
    <w:rsid w:val="00274B45"/>
    <w:rsid w:val="00275054"/>
    <w:rsid w:val="002758C2"/>
    <w:rsid w:val="00275A26"/>
    <w:rsid w:val="00275B8D"/>
    <w:rsid w:val="00276387"/>
    <w:rsid w:val="00276646"/>
    <w:rsid w:val="00276E0B"/>
    <w:rsid w:val="00277475"/>
    <w:rsid w:val="00277476"/>
    <w:rsid w:val="00277889"/>
    <w:rsid w:val="0028004D"/>
    <w:rsid w:val="002805AC"/>
    <w:rsid w:val="0028258E"/>
    <w:rsid w:val="002826F4"/>
    <w:rsid w:val="00282986"/>
    <w:rsid w:val="0028298E"/>
    <w:rsid w:val="00282A5C"/>
    <w:rsid w:val="0028341B"/>
    <w:rsid w:val="0028342D"/>
    <w:rsid w:val="00283AB0"/>
    <w:rsid w:val="00283CD2"/>
    <w:rsid w:val="002845C9"/>
    <w:rsid w:val="002846E4"/>
    <w:rsid w:val="002848EA"/>
    <w:rsid w:val="00284B05"/>
    <w:rsid w:val="00284BB2"/>
    <w:rsid w:val="00284D3A"/>
    <w:rsid w:val="00285D0A"/>
    <w:rsid w:val="00286520"/>
    <w:rsid w:val="00286639"/>
    <w:rsid w:val="002866A5"/>
    <w:rsid w:val="00286866"/>
    <w:rsid w:val="00286B16"/>
    <w:rsid w:val="00287431"/>
    <w:rsid w:val="00287865"/>
    <w:rsid w:val="00287C3B"/>
    <w:rsid w:val="0029028E"/>
    <w:rsid w:val="0029048B"/>
    <w:rsid w:val="00290580"/>
    <w:rsid w:val="00290AC2"/>
    <w:rsid w:val="00290ECE"/>
    <w:rsid w:val="00291466"/>
    <w:rsid w:val="0029289A"/>
    <w:rsid w:val="00292939"/>
    <w:rsid w:val="00292BA1"/>
    <w:rsid w:val="00292EDC"/>
    <w:rsid w:val="00293723"/>
    <w:rsid w:val="00293A03"/>
    <w:rsid w:val="00293CBC"/>
    <w:rsid w:val="0029439B"/>
    <w:rsid w:val="0029444C"/>
    <w:rsid w:val="0029478B"/>
    <w:rsid w:val="00294D36"/>
    <w:rsid w:val="00295172"/>
    <w:rsid w:val="002956ED"/>
    <w:rsid w:val="00295DF3"/>
    <w:rsid w:val="00296265"/>
    <w:rsid w:val="002975C1"/>
    <w:rsid w:val="002A0F57"/>
    <w:rsid w:val="002A0F70"/>
    <w:rsid w:val="002A1C1D"/>
    <w:rsid w:val="002A1EF7"/>
    <w:rsid w:val="002A24E8"/>
    <w:rsid w:val="002A2D54"/>
    <w:rsid w:val="002A3251"/>
    <w:rsid w:val="002A36CD"/>
    <w:rsid w:val="002A3837"/>
    <w:rsid w:val="002A41D7"/>
    <w:rsid w:val="002A4D70"/>
    <w:rsid w:val="002A4EB4"/>
    <w:rsid w:val="002A50A0"/>
    <w:rsid w:val="002A528B"/>
    <w:rsid w:val="002A58A9"/>
    <w:rsid w:val="002A5B5F"/>
    <w:rsid w:val="002A5BAF"/>
    <w:rsid w:val="002A5C6B"/>
    <w:rsid w:val="002A6060"/>
    <w:rsid w:val="002A61F8"/>
    <w:rsid w:val="002A6473"/>
    <w:rsid w:val="002A67DA"/>
    <w:rsid w:val="002A75E1"/>
    <w:rsid w:val="002A78EF"/>
    <w:rsid w:val="002A7EAD"/>
    <w:rsid w:val="002B0F05"/>
    <w:rsid w:val="002B140E"/>
    <w:rsid w:val="002B1447"/>
    <w:rsid w:val="002B1CA4"/>
    <w:rsid w:val="002B1EAC"/>
    <w:rsid w:val="002B24FA"/>
    <w:rsid w:val="002B2E1B"/>
    <w:rsid w:val="002B3639"/>
    <w:rsid w:val="002B37A6"/>
    <w:rsid w:val="002B408E"/>
    <w:rsid w:val="002B414D"/>
    <w:rsid w:val="002B4248"/>
    <w:rsid w:val="002B4728"/>
    <w:rsid w:val="002B55EE"/>
    <w:rsid w:val="002B5D0C"/>
    <w:rsid w:val="002B5DC0"/>
    <w:rsid w:val="002B663E"/>
    <w:rsid w:val="002B6DC9"/>
    <w:rsid w:val="002B711F"/>
    <w:rsid w:val="002B7253"/>
    <w:rsid w:val="002B75D9"/>
    <w:rsid w:val="002B7638"/>
    <w:rsid w:val="002B7B6B"/>
    <w:rsid w:val="002B7F1A"/>
    <w:rsid w:val="002C03DA"/>
    <w:rsid w:val="002C080A"/>
    <w:rsid w:val="002C08FB"/>
    <w:rsid w:val="002C0A74"/>
    <w:rsid w:val="002C0AA5"/>
    <w:rsid w:val="002C2626"/>
    <w:rsid w:val="002C29F0"/>
    <w:rsid w:val="002C41DB"/>
    <w:rsid w:val="002C47D1"/>
    <w:rsid w:val="002C489D"/>
    <w:rsid w:val="002C4BF2"/>
    <w:rsid w:val="002C4CA7"/>
    <w:rsid w:val="002C504F"/>
    <w:rsid w:val="002C513E"/>
    <w:rsid w:val="002C576F"/>
    <w:rsid w:val="002C60A7"/>
    <w:rsid w:val="002C6723"/>
    <w:rsid w:val="002C69D6"/>
    <w:rsid w:val="002C6B38"/>
    <w:rsid w:val="002C6C07"/>
    <w:rsid w:val="002C73C8"/>
    <w:rsid w:val="002D078D"/>
    <w:rsid w:val="002D08B8"/>
    <w:rsid w:val="002D0D67"/>
    <w:rsid w:val="002D0F67"/>
    <w:rsid w:val="002D16A1"/>
    <w:rsid w:val="002D1B8B"/>
    <w:rsid w:val="002D1BFC"/>
    <w:rsid w:val="002D20E1"/>
    <w:rsid w:val="002D2146"/>
    <w:rsid w:val="002D227F"/>
    <w:rsid w:val="002D301E"/>
    <w:rsid w:val="002D33A2"/>
    <w:rsid w:val="002D3E35"/>
    <w:rsid w:val="002D40D8"/>
    <w:rsid w:val="002D465B"/>
    <w:rsid w:val="002D5181"/>
    <w:rsid w:val="002D529F"/>
    <w:rsid w:val="002D5550"/>
    <w:rsid w:val="002D5BF1"/>
    <w:rsid w:val="002D5EF9"/>
    <w:rsid w:val="002D6734"/>
    <w:rsid w:val="002D6775"/>
    <w:rsid w:val="002D688A"/>
    <w:rsid w:val="002D6898"/>
    <w:rsid w:val="002D69C8"/>
    <w:rsid w:val="002D69F5"/>
    <w:rsid w:val="002D6ABA"/>
    <w:rsid w:val="002D740E"/>
    <w:rsid w:val="002D7971"/>
    <w:rsid w:val="002E0870"/>
    <w:rsid w:val="002E0A6C"/>
    <w:rsid w:val="002E1117"/>
    <w:rsid w:val="002E1383"/>
    <w:rsid w:val="002E154D"/>
    <w:rsid w:val="002E20B2"/>
    <w:rsid w:val="002E238E"/>
    <w:rsid w:val="002E25D0"/>
    <w:rsid w:val="002E2741"/>
    <w:rsid w:val="002E2F5F"/>
    <w:rsid w:val="002E3795"/>
    <w:rsid w:val="002E3A8F"/>
    <w:rsid w:val="002E3F41"/>
    <w:rsid w:val="002E49B8"/>
    <w:rsid w:val="002E4B89"/>
    <w:rsid w:val="002E4D55"/>
    <w:rsid w:val="002E536F"/>
    <w:rsid w:val="002E6140"/>
    <w:rsid w:val="002E65C4"/>
    <w:rsid w:val="002E69B7"/>
    <w:rsid w:val="002E6F72"/>
    <w:rsid w:val="002E7AD0"/>
    <w:rsid w:val="002E7C68"/>
    <w:rsid w:val="002F19F9"/>
    <w:rsid w:val="002F268C"/>
    <w:rsid w:val="002F3EDD"/>
    <w:rsid w:val="002F3FE8"/>
    <w:rsid w:val="002F4B92"/>
    <w:rsid w:val="002F57C8"/>
    <w:rsid w:val="002F61A8"/>
    <w:rsid w:val="002F6C7D"/>
    <w:rsid w:val="002F7195"/>
    <w:rsid w:val="003003A2"/>
    <w:rsid w:val="0030048B"/>
    <w:rsid w:val="00300ABB"/>
    <w:rsid w:val="00300BDD"/>
    <w:rsid w:val="00301D8A"/>
    <w:rsid w:val="00301EC7"/>
    <w:rsid w:val="00302B45"/>
    <w:rsid w:val="00302BA1"/>
    <w:rsid w:val="00303081"/>
    <w:rsid w:val="003031E0"/>
    <w:rsid w:val="003032B0"/>
    <w:rsid w:val="00303674"/>
    <w:rsid w:val="0030384B"/>
    <w:rsid w:val="00303BEB"/>
    <w:rsid w:val="00303CFA"/>
    <w:rsid w:val="00304035"/>
    <w:rsid w:val="00304438"/>
    <w:rsid w:val="00304FA1"/>
    <w:rsid w:val="003057A9"/>
    <w:rsid w:val="00306172"/>
    <w:rsid w:val="003064DD"/>
    <w:rsid w:val="003066D7"/>
    <w:rsid w:val="00306D5D"/>
    <w:rsid w:val="00307295"/>
    <w:rsid w:val="00307C48"/>
    <w:rsid w:val="00310697"/>
    <w:rsid w:val="00310976"/>
    <w:rsid w:val="00310EBC"/>
    <w:rsid w:val="00311E50"/>
    <w:rsid w:val="00312BE5"/>
    <w:rsid w:val="00312E76"/>
    <w:rsid w:val="00314BD4"/>
    <w:rsid w:val="003151D7"/>
    <w:rsid w:val="003153F7"/>
    <w:rsid w:val="003162DF"/>
    <w:rsid w:val="003164EC"/>
    <w:rsid w:val="003167C7"/>
    <w:rsid w:val="0031758B"/>
    <w:rsid w:val="003179DF"/>
    <w:rsid w:val="00317A00"/>
    <w:rsid w:val="00317E53"/>
    <w:rsid w:val="003200C7"/>
    <w:rsid w:val="003204D8"/>
    <w:rsid w:val="003217D7"/>
    <w:rsid w:val="0032247A"/>
    <w:rsid w:val="00322BA4"/>
    <w:rsid w:val="00322C61"/>
    <w:rsid w:val="00323A19"/>
    <w:rsid w:val="00323B04"/>
    <w:rsid w:val="003256D4"/>
    <w:rsid w:val="003260F6"/>
    <w:rsid w:val="003263BF"/>
    <w:rsid w:val="00327896"/>
    <w:rsid w:val="0033014A"/>
    <w:rsid w:val="003307A1"/>
    <w:rsid w:val="003307ED"/>
    <w:rsid w:val="003313B6"/>
    <w:rsid w:val="00331D4A"/>
    <w:rsid w:val="00331F4A"/>
    <w:rsid w:val="00331FBE"/>
    <w:rsid w:val="00333AF0"/>
    <w:rsid w:val="00333D07"/>
    <w:rsid w:val="00333DAD"/>
    <w:rsid w:val="00334052"/>
    <w:rsid w:val="003342B9"/>
    <w:rsid w:val="00334462"/>
    <w:rsid w:val="003348D0"/>
    <w:rsid w:val="00334C1D"/>
    <w:rsid w:val="00334F98"/>
    <w:rsid w:val="00335260"/>
    <w:rsid w:val="00335990"/>
    <w:rsid w:val="00335A6F"/>
    <w:rsid w:val="00335D5E"/>
    <w:rsid w:val="00335DDC"/>
    <w:rsid w:val="00336009"/>
    <w:rsid w:val="00336192"/>
    <w:rsid w:val="00336827"/>
    <w:rsid w:val="00337AE5"/>
    <w:rsid w:val="00337FB2"/>
    <w:rsid w:val="00340260"/>
    <w:rsid w:val="00340384"/>
    <w:rsid w:val="00340A70"/>
    <w:rsid w:val="00340C12"/>
    <w:rsid w:val="00341423"/>
    <w:rsid w:val="00341625"/>
    <w:rsid w:val="003416E5"/>
    <w:rsid w:val="00341E53"/>
    <w:rsid w:val="00341EF1"/>
    <w:rsid w:val="003420B4"/>
    <w:rsid w:val="003421EA"/>
    <w:rsid w:val="003424B2"/>
    <w:rsid w:val="00342D95"/>
    <w:rsid w:val="00343DA3"/>
    <w:rsid w:val="00344022"/>
    <w:rsid w:val="00344716"/>
    <w:rsid w:val="00344B0F"/>
    <w:rsid w:val="00344E1E"/>
    <w:rsid w:val="003455E8"/>
    <w:rsid w:val="00345888"/>
    <w:rsid w:val="00345B3B"/>
    <w:rsid w:val="00345E92"/>
    <w:rsid w:val="00346C27"/>
    <w:rsid w:val="00347302"/>
    <w:rsid w:val="003473CC"/>
    <w:rsid w:val="0034746E"/>
    <w:rsid w:val="0034784C"/>
    <w:rsid w:val="00347F57"/>
    <w:rsid w:val="003500C1"/>
    <w:rsid w:val="003507F2"/>
    <w:rsid w:val="00350AEE"/>
    <w:rsid w:val="00350FC1"/>
    <w:rsid w:val="00351245"/>
    <w:rsid w:val="003526E9"/>
    <w:rsid w:val="00352823"/>
    <w:rsid w:val="00352E80"/>
    <w:rsid w:val="00352EB9"/>
    <w:rsid w:val="0035397A"/>
    <w:rsid w:val="00353D20"/>
    <w:rsid w:val="003548B2"/>
    <w:rsid w:val="00354B5B"/>
    <w:rsid w:val="00354BFD"/>
    <w:rsid w:val="00355CD6"/>
    <w:rsid w:val="00356046"/>
    <w:rsid w:val="0035604E"/>
    <w:rsid w:val="00356B54"/>
    <w:rsid w:val="00356C2A"/>
    <w:rsid w:val="00356D89"/>
    <w:rsid w:val="00357958"/>
    <w:rsid w:val="00357B17"/>
    <w:rsid w:val="00357B57"/>
    <w:rsid w:val="00360112"/>
    <w:rsid w:val="00361592"/>
    <w:rsid w:val="00361A1B"/>
    <w:rsid w:val="003623FC"/>
    <w:rsid w:val="003629CC"/>
    <w:rsid w:val="00362CD7"/>
    <w:rsid w:val="00362EE4"/>
    <w:rsid w:val="0036361D"/>
    <w:rsid w:val="003637F4"/>
    <w:rsid w:val="003649BA"/>
    <w:rsid w:val="00364AB9"/>
    <w:rsid w:val="00365362"/>
    <w:rsid w:val="00365507"/>
    <w:rsid w:val="00365D52"/>
    <w:rsid w:val="0036681D"/>
    <w:rsid w:val="003669FA"/>
    <w:rsid w:val="0036756B"/>
    <w:rsid w:val="00367738"/>
    <w:rsid w:val="00367D40"/>
    <w:rsid w:val="0037055F"/>
    <w:rsid w:val="00370879"/>
    <w:rsid w:val="003711FE"/>
    <w:rsid w:val="00371236"/>
    <w:rsid w:val="0037180E"/>
    <w:rsid w:val="0037282A"/>
    <w:rsid w:val="003728F7"/>
    <w:rsid w:val="0037345F"/>
    <w:rsid w:val="00373D3D"/>
    <w:rsid w:val="0037459D"/>
    <w:rsid w:val="00374B87"/>
    <w:rsid w:val="00375CB6"/>
    <w:rsid w:val="00375DB6"/>
    <w:rsid w:val="00375E3A"/>
    <w:rsid w:val="003769A4"/>
    <w:rsid w:val="00376D2B"/>
    <w:rsid w:val="00377265"/>
    <w:rsid w:val="0037788C"/>
    <w:rsid w:val="00377CCA"/>
    <w:rsid w:val="003809F2"/>
    <w:rsid w:val="00380CC4"/>
    <w:rsid w:val="00380EDC"/>
    <w:rsid w:val="0038131D"/>
    <w:rsid w:val="003816AB"/>
    <w:rsid w:val="00381770"/>
    <w:rsid w:val="0038239B"/>
    <w:rsid w:val="00382F09"/>
    <w:rsid w:val="003836E2"/>
    <w:rsid w:val="00383767"/>
    <w:rsid w:val="00384358"/>
    <w:rsid w:val="00384A0C"/>
    <w:rsid w:val="0038539E"/>
    <w:rsid w:val="00385550"/>
    <w:rsid w:val="003863A3"/>
    <w:rsid w:val="003868F2"/>
    <w:rsid w:val="00386A40"/>
    <w:rsid w:val="00386BB2"/>
    <w:rsid w:val="00386BDB"/>
    <w:rsid w:val="00387CBE"/>
    <w:rsid w:val="003901CD"/>
    <w:rsid w:val="003912CD"/>
    <w:rsid w:val="00391AC1"/>
    <w:rsid w:val="003925C9"/>
    <w:rsid w:val="003931E7"/>
    <w:rsid w:val="0039352B"/>
    <w:rsid w:val="00393DB8"/>
    <w:rsid w:val="003945BC"/>
    <w:rsid w:val="00394621"/>
    <w:rsid w:val="003948FF"/>
    <w:rsid w:val="00394B90"/>
    <w:rsid w:val="00394E8D"/>
    <w:rsid w:val="00395192"/>
    <w:rsid w:val="00395CA7"/>
    <w:rsid w:val="00396161"/>
    <w:rsid w:val="003965DB"/>
    <w:rsid w:val="0039681B"/>
    <w:rsid w:val="00396DDC"/>
    <w:rsid w:val="00397253"/>
    <w:rsid w:val="003975DC"/>
    <w:rsid w:val="00397C7C"/>
    <w:rsid w:val="00397F55"/>
    <w:rsid w:val="003A101A"/>
    <w:rsid w:val="003A12A4"/>
    <w:rsid w:val="003A1523"/>
    <w:rsid w:val="003A21E0"/>
    <w:rsid w:val="003A27FE"/>
    <w:rsid w:val="003A28FB"/>
    <w:rsid w:val="003A29EA"/>
    <w:rsid w:val="003A2FDB"/>
    <w:rsid w:val="003A411F"/>
    <w:rsid w:val="003A414A"/>
    <w:rsid w:val="003A507B"/>
    <w:rsid w:val="003A53FB"/>
    <w:rsid w:val="003A5623"/>
    <w:rsid w:val="003A5719"/>
    <w:rsid w:val="003A57A1"/>
    <w:rsid w:val="003A62AA"/>
    <w:rsid w:val="003A6666"/>
    <w:rsid w:val="003A6818"/>
    <w:rsid w:val="003A7DAC"/>
    <w:rsid w:val="003A7FBE"/>
    <w:rsid w:val="003B01CB"/>
    <w:rsid w:val="003B04C1"/>
    <w:rsid w:val="003B1414"/>
    <w:rsid w:val="003B1493"/>
    <w:rsid w:val="003B1C5A"/>
    <w:rsid w:val="003B2BC5"/>
    <w:rsid w:val="003B2EFB"/>
    <w:rsid w:val="003B2F46"/>
    <w:rsid w:val="003B3A06"/>
    <w:rsid w:val="003B449E"/>
    <w:rsid w:val="003B4A3C"/>
    <w:rsid w:val="003B4AF0"/>
    <w:rsid w:val="003B4BD3"/>
    <w:rsid w:val="003B5DA8"/>
    <w:rsid w:val="003B6958"/>
    <w:rsid w:val="003B739A"/>
    <w:rsid w:val="003B778C"/>
    <w:rsid w:val="003C0009"/>
    <w:rsid w:val="003C0070"/>
    <w:rsid w:val="003C0F9D"/>
    <w:rsid w:val="003C1D07"/>
    <w:rsid w:val="003C1ECE"/>
    <w:rsid w:val="003C262B"/>
    <w:rsid w:val="003C2D67"/>
    <w:rsid w:val="003C3BD2"/>
    <w:rsid w:val="003C3E3B"/>
    <w:rsid w:val="003C4358"/>
    <w:rsid w:val="003C45BC"/>
    <w:rsid w:val="003C4C13"/>
    <w:rsid w:val="003C4FAD"/>
    <w:rsid w:val="003C5544"/>
    <w:rsid w:val="003C55E2"/>
    <w:rsid w:val="003C5ED4"/>
    <w:rsid w:val="003C6691"/>
    <w:rsid w:val="003C6707"/>
    <w:rsid w:val="003C71E5"/>
    <w:rsid w:val="003C7853"/>
    <w:rsid w:val="003C7A44"/>
    <w:rsid w:val="003C7AA3"/>
    <w:rsid w:val="003C7BD0"/>
    <w:rsid w:val="003C7C09"/>
    <w:rsid w:val="003D03A2"/>
    <w:rsid w:val="003D050C"/>
    <w:rsid w:val="003D0A2F"/>
    <w:rsid w:val="003D0C45"/>
    <w:rsid w:val="003D2201"/>
    <w:rsid w:val="003D2500"/>
    <w:rsid w:val="003D2ADA"/>
    <w:rsid w:val="003D2D15"/>
    <w:rsid w:val="003D3507"/>
    <w:rsid w:val="003D3AFA"/>
    <w:rsid w:val="003D3F2A"/>
    <w:rsid w:val="003D437A"/>
    <w:rsid w:val="003D4977"/>
    <w:rsid w:val="003D5116"/>
    <w:rsid w:val="003D53D5"/>
    <w:rsid w:val="003D5937"/>
    <w:rsid w:val="003D63E3"/>
    <w:rsid w:val="003D671E"/>
    <w:rsid w:val="003D6F63"/>
    <w:rsid w:val="003D7091"/>
    <w:rsid w:val="003D72A6"/>
    <w:rsid w:val="003D731C"/>
    <w:rsid w:val="003E0395"/>
    <w:rsid w:val="003E0495"/>
    <w:rsid w:val="003E092A"/>
    <w:rsid w:val="003E0C03"/>
    <w:rsid w:val="003E1C0F"/>
    <w:rsid w:val="003E1C92"/>
    <w:rsid w:val="003E1D90"/>
    <w:rsid w:val="003E1E50"/>
    <w:rsid w:val="003E24A1"/>
    <w:rsid w:val="003E2899"/>
    <w:rsid w:val="003E329A"/>
    <w:rsid w:val="003E3351"/>
    <w:rsid w:val="003E3B99"/>
    <w:rsid w:val="003E403E"/>
    <w:rsid w:val="003E447B"/>
    <w:rsid w:val="003E4AD2"/>
    <w:rsid w:val="003E504A"/>
    <w:rsid w:val="003E5CE1"/>
    <w:rsid w:val="003E5D01"/>
    <w:rsid w:val="003E5D94"/>
    <w:rsid w:val="003E64F5"/>
    <w:rsid w:val="003E68CE"/>
    <w:rsid w:val="003E6969"/>
    <w:rsid w:val="003E6A8B"/>
    <w:rsid w:val="003E7446"/>
    <w:rsid w:val="003E75F3"/>
    <w:rsid w:val="003E7D88"/>
    <w:rsid w:val="003F1684"/>
    <w:rsid w:val="003F1836"/>
    <w:rsid w:val="003F1BB4"/>
    <w:rsid w:val="003F2854"/>
    <w:rsid w:val="003F2F23"/>
    <w:rsid w:val="003F2F54"/>
    <w:rsid w:val="003F330F"/>
    <w:rsid w:val="003F37BB"/>
    <w:rsid w:val="003F465C"/>
    <w:rsid w:val="003F4E9A"/>
    <w:rsid w:val="003F4EEA"/>
    <w:rsid w:val="003F55CA"/>
    <w:rsid w:val="003F6428"/>
    <w:rsid w:val="003F6486"/>
    <w:rsid w:val="003F6938"/>
    <w:rsid w:val="003F6A17"/>
    <w:rsid w:val="003F6A46"/>
    <w:rsid w:val="003F7228"/>
    <w:rsid w:val="003F7268"/>
    <w:rsid w:val="003F7E63"/>
    <w:rsid w:val="004000E7"/>
    <w:rsid w:val="00400325"/>
    <w:rsid w:val="00400A08"/>
    <w:rsid w:val="00400B41"/>
    <w:rsid w:val="00400B6D"/>
    <w:rsid w:val="0040261B"/>
    <w:rsid w:val="0040264C"/>
    <w:rsid w:val="0040291D"/>
    <w:rsid w:val="00402950"/>
    <w:rsid w:val="00402E90"/>
    <w:rsid w:val="00404188"/>
    <w:rsid w:val="00404840"/>
    <w:rsid w:val="00404B36"/>
    <w:rsid w:val="00404B43"/>
    <w:rsid w:val="004056BE"/>
    <w:rsid w:val="00406356"/>
    <w:rsid w:val="00406767"/>
    <w:rsid w:val="004069E2"/>
    <w:rsid w:val="00406B25"/>
    <w:rsid w:val="00406B6B"/>
    <w:rsid w:val="00407068"/>
    <w:rsid w:val="004073C8"/>
    <w:rsid w:val="00407563"/>
    <w:rsid w:val="00407810"/>
    <w:rsid w:val="004103CC"/>
    <w:rsid w:val="00410D4F"/>
    <w:rsid w:val="00411779"/>
    <w:rsid w:val="00411BEA"/>
    <w:rsid w:val="00411C73"/>
    <w:rsid w:val="00413281"/>
    <w:rsid w:val="00413640"/>
    <w:rsid w:val="00413783"/>
    <w:rsid w:val="00413913"/>
    <w:rsid w:val="00413C74"/>
    <w:rsid w:val="004144D8"/>
    <w:rsid w:val="0041481C"/>
    <w:rsid w:val="00414A37"/>
    <w:rsid w:val="00414AE5"/>
    <w:rsid w:val="00414B83"/>
    <w:rsid w:val="00414DB9"/>
    <w:rsid w:val="00415DC9"/>
    <w:rsid w:val="004161CD"/>
    <w:rsid w:val="00416558"/>
    <w:rsid w:val="00416AAE"/>
    <w:rsid w:val="00416D90"/>
    <w:rsid w:val="00417098"/>
    <w:rsid w:val="0041750F"/>
    <w:rsid w:val="0041794F"/>
    <w:rsid w:val="00417CF3"/>
    <w:rsid w:val="0042040F"/>
    <w:rsid w:val="00420B13"/>
    <w:rsid w:val="00420D30"/>
    <w:rsid w:val="004215B1"/>
    <w:rsid w:val="00421C26"/>
    <w:rsid w:val="00421D54"/>
    <w:rsid w:val="0042227E"/>
    <w:rsid w:val="00422AE9"/>
    <w:rsid w:val="004230B3"/>
    <w:rsid w:val="004233AA"/>
    <w:rsid w:val="004233FD"/>
    <w:rsid w:val="00423408"/>
    <w:rsid w:val="00424429"/>
    <w:rsid w:val="0042463F"/>
    <w:rsid w:val="0042499F"/>
    <w:rsid w:val="00424E77"/>
    <w:rsid w:val="0042541F"/>
    <w:rsid w:val="004254CB"/>
    <w:rsid w:val="00425D56"/>
    <w:rsid w:val="00425EA5"/>
    <w:rsid w:val="00426112"/>
    <w:rsid w:val="00426D50"/>
    <w:rsid w:val="0042756D"/>
    <w:rsid w:val="004276C1"/>
    <w:rsid w:val="0042789D"/>
    <w:rsid w:val="004300BF"/>
    <w:rsid w:val="004306C6"/>
    <w:rsid w:val="004308E8"/>
    <w:rsid w:val="0043155C"/>
    <w:rsid w:val="00431573"/>
    <w:rsid w:val="00431BDB"/>
    <w:rsid w:val="00431BEA"/>
    <w:rsid w:val="00431D90"/>
    <w:rsid w:val="00431FFE"/>
    <w:rsid w:val="004321CE"/>
    <w:rsid w:val="00432881"/>
    <w:rsid w:val="00432C02"/>
    <w:rsid w:val="00432F51"/>
    <w:rsid w:val="004335E4"/>
    <w:rsid w:val="00433AD4"/>
    <w:rsid w:val="004343D0"/>
    <w:rsid w:val="00434484"/>
    <w:rsid w:val="004348A2"/>
    <w:rsid w:val="004348E9"/>
    <w:rsid w:val="00434B6A"/>
    <w:rsid w:val="00434FCD"/>
    <w:rsid w:val="004355EA"/>
    <w:rsid w:val="004364B1"/>
    <w:rsid w:val="00436B66"/>
    <w:rsid w:val="00436DAB"/>
    <w:rsid w:val="004372D8"/>
    <w:rsid w:val="00437584"/>
    <w:rsid w:val="00437E5B"/>
    <w:rsid w:val="004400E0"/>
    <w:rsid w:val="004401EE"/>
    <w:rsid w:val="0044026F"/>
    <w:rsid w:val="0044054B"/>
    <w:rsid w:val="00440E87"/>
    <w:rsid w:val="004414B0"/>
    <w:rsid w:val="00441743"/>
    <w:rsid w:val="004424AB"/>
    <w:rsid w:val="004424C1"/>
    <w:rsid w:val="00442712"/>
    <w:rsid w:val="00442846"/>
    <w:rsid w:val="00442C1D"/>
    <w:rsid w:val="00442EB0"/>
    <w:rsid w:val="004438F7"/>
    <w:rsid w:val="004439CE"/>
    <w:rsid w:val="00443B4B"/>
    <w:rsid w:val="004443AB"/>
    <w:rsid w:val="004449F3"/>
    <w:rsid w:val="00444C21"/>
    <w:rsid w:val="004452EF"/>
    <w:rsid w:val="0044548E"/>
    <w:rsid w:val="004455FA"/>
    <w:rsid w:val="0044563C"/>
    <w:rsid w:val="00446821"/>
    <w:rsid w:val="004473D9"/>
    <w:rsid w:val="00447D8A"/>
    <w:rsid w:val="00447E5A"/>
    <w:rsid w:val="00450079"/>
    <w:rsid w:val="00450A16"/>
    <w:rsid w:val="00451144"/>
    <w:rsid w:val="00451246"/>
    <w:rsid w:val="004516D8"/>
    <w:rsid w:val="00451A3E"/>
    <w:rsid w:val="00451B6D"/>
    <w:rsid w:val="00451CD9"/>
    <w:rsid w:val="00452128"/>
    <w:rsid w:val="00452267"/>
    <w:rsid w:val="00452533"/>
    <w:rsid w:val="00453261"/>
    <w:rsid w:val="0045366E"/>
    <w:rsid w:val="0045392B"/>
    <w:rsid w:val="00453A62"/>
    <w:rsid w:val="00454A2E"/>
    <w:rsid w:val="0045540B"/>
    <w:rsid w:val="004554C4"/>
    <w:rsid w:val="0045562D"/>
    <w:rsid w:val="004556C5"/>
    <w:rsid w:val="004556E6"/>
    <w:rsid w:val="00455D1B"/>
    <w:rsid w:val="00456248"/>
    <w:rsid w:val="00456768"/>
    <w:rsid w:val="0045694A"/>
    <w:rsid w:val="00456B10"/>
    <w:rsid w:val="00456F9E"/>
    <w:rsid w:val="00457052"/>
    <w:rsid w:val="0045730F"/>
    <w:rsid w:val="0045738D"/>
    <w:rsid w:val="00457858"/>
    <w:rsid w:val="00457925"/>
    <w:rsid w:val="00457EFA"/>
    <w:rsid w:val="004601C0"/>
    <w:rsid w:val="004608CC"/>
    <w:rsid w:val="00461574"/>
    <w:rsid w:val="004615F8"/>
    <w:rsid w:val="00461DCA"/>
    <w:rsid w:val="00461DD7"/>
    <w:rsid w:val="00462241"/>
    <w:rsid w:val="00462824"/>
    <w:rsid w:val="00462DF7"/>
    <w:rsid w:val="00462F9A"/>
    <w:rsid w:val="00463053"/>
    <w:rsid w:val="004631C4"/>
    <w:rsid w:val="004632C9"/>
    <w:rsid w:val="0046346C"/>
    <w:rsid w:val="00464EA5"/>
    <w:rsid w:val="0046519E"/>
    <w:rsid w:val="004652A3"/>
    <w:rsid w:val="004655A4"/>
    <w:rsid w:val="00466284"/>
    <w:rsid w:val="00466E9F"/>
    <w:rsid w:val="004670EF"/>
    <w:rsid w:val="004677B4"/>
    <w:rsid w:val="0046795D"/>
    <w:rsid w:val="00467AFD"/>
    <w:rsid w:val="00467B64"/>
    <w:rsid w:val="00467B83"/>
    <w:rsid w:val="00467BC2"/>
    <w:rsid w:val="00467C4A"/>
    <w:rsid w:val="00470248"/>
    <w:rsid w:val="004705FD"/>
    <w:rsid w:val="004711E1"/>
    <w:rsid w:val="00471222"/>
    <w:rsid w:val="0047144D"/>
    <w:rsid w:val="00471FC1"/>
    <w:rsid w:val="00472182"/>
    <w:rsid w:val="004722C0"/>
    <w:rsid w:val="00472430"/>
    <w:rsid w:val="0047277A"/>
    <w:rsid w:val="00472B41"/>
    <w:rsid w:val="004731DD"/>
    <w:rsid w:val="004731F0"/>
    <w:rsid w:val="00473427"/>
    <w:rsid w:val="00473723"/>
    <w:rsid w:val="00473E4B"/>
    <w:rsid w:val="004746B6"/>
    <w:rsid w:val="004746D9"/>
    <w:rsid w:val="0047475F"/>
    <w:rsid w:val="004748B4"/>
    <w:rsid w:val="00475A58"/>
    <w:rsid w:val="00475DBC"/>
    <w:rsid w:val="00475DC0"/>
    <w:rsid w:val="00476C92"/>
    <w:rsid w:val="00476F46"/>
    <w:rsid w:val="00477972"/>
    <w:rsid w:val="004801ED"/>
    <w:rsid w:val="004802E2"/>
    <w:rsid w:val="0048048C"/>
    <w:rsid w:val="0048136B"/>
    <w:rsid w:val="00481A37"/>
    <w:rsid w:val="00481FBE"/>
    <w:rsid w:val="004824DF"/>
    <w:rsid w:val="0048253C"/>
    <w:rsid w:val="0048259D"/>
    <w:rsid w:val="0048280D"/>
    <w:rsid w:val="00483DB7"/>
    <w:rsid w:val="00484295"/>
    <w:rsid w:val="004848B9"/>
    <w:rsid w:val="00484C18"/>
    <w:rsid w:val="0048562F"/>
    <w:rsid w:val="00485968"/>
    <w:rsid w:val="00485B49"/>
    <w:rsid w:val="00485F10"/>
    <w:rsid w:val="00485F84"/>
    <w:rsid w:val="0048651E"/>
    <w:rsid w:val="0048656E"/>
    <w:rsid w:val="00486587"/>
    <w:rsid w:val="00486813"/>
    <w:rsid w:val="004869DC"/>
    <w:rsid w:val="00487AC4"/>
    <w:rsid w:val="004905B2"/>
    <w:rsid w:val="00491101"/>
    <w:rsid w:val="0049122B"/>
    <w:rsid w:val="00491A92"/>
    <w:rsid w:val="00492233"/>
    <w:rsid w:val="00493281"/>
    <w:rsid w:val="00493659"/>
    <w:rsid w:val="004936D4"/>
    <w:rsid w:val="00493DB6"/>
    <w:rsid w:val="004944B1"/>
    <w:rsid w:val="00494C8D"/>
    <w:rsid w:val="0049526F"/>
    <w:rsid w:val="0049586A"/>
    <w:rsid w:val="00495889"/>
    <w:rsid w:val="00495C8C"/>
    <w:rsid w:val="00496A2D"/>
    <w:rsid w:val="00496B58"/>
    <w:rsid w:val="00496D11"/>
    <w:rsid w:val="00496E41"/>
    <w:rsid w:val="00497328"/>
    <w:rsid w:val="00497DBC"/>
    <w:rsid w:val="004A201D"/>
    <w:rsid w:val="004A24B7"/>
    <w:rsid w:val="004A305C"/>
    <w:rsid w:val="004A3286"/>
    <w:rsid w:val="004A3311"/>
    <w:rsid w:val="004A3349"/>
    <w:rsid w:val="004A3904"/>
    <w:rsid w:val="004A49DC"/>
    <w:rsid w:val="004A53E7"/>
    <w:rsid w:val="004A7A9E"/>
    <w:rsid w:val="004A7B3C"/>
    <w:rsid w:val="004B12FF"/>
    <w:rsid w:val="004B1D65"/>
    <w:rsid w:val="004B2146"/>
    <w:rsid w:val="004B21D1"/>
    <w:rsid w:val="004B229F"/>
    <w:rsid w:val="004B236B"/>
    <w:rsid w:val="004B35E6"/>
    <w:rsid w:val="004B38A7"/>
    <w:rsid w:val="004B3C2D"/>
    <w:rsid w:val="004B3E39"/>
    <w:rsid w:val="004B4660"/>
    <w:rsid w:val="004B5212"/>
    <w:rsid w:val="004B5646"/>
    <w:rsid w:val="004B5857"/>
    <w:rsid w:val="004B6209"/>
    <w:rsid w:val="004B62D2"/>
    <w:rsid w:val="004B67F8"/>
    <w:rsid w:val="004C06ED"/>
    <w:rsid w:val="004C0D29"/>
    <w:rsid w:val="004C10A7"/>
    <w:rsid w:val="004C1196"/>
    <w:rsid w:val="004C12FE"/>
    <w:rsid w:val="004C1CCA"/>
    <w:rsid w:val="004C1D99"/>
    <w:rsid w:val="004C21D6"/>
    <w:rsid w:val="004C2924"/>
    <w:rsid w:val="004C2AC7"/>
    <w:rsid w:val="004C2F12"/>
    <w:rsid w:val="004C33EA"/>
    <w:rsid w:val="004C4D74"/>
    <w:rsid w:val="004C5463"/>
    <w:rsid w:val="004C561E"/>
    <w:rsid w:val="004C5793"/>
    <w:rsid w:val="004C6036"/>
    <w:rsid w:val="004C68A9"/>
    <w:rsid w:val="004C6A0E"/>
    <w:rsid w:val="004C6C2C"/>
    <w:rsid w:val="004C7650"/>
    <w:rsid w:val="004C7C36"/>
    <w:rsid w:val="004D0AF7"/>
    <w:rsid w:val="004D0B0F"/>
    <w:rsid w:val="004D0F1E"/>
    <w:rsid w:val="004D109C"/>
    <w:rsid w:val="004D1C33"/>
    <w:rsid w:val="004D1DF5"/>
    <w:rsid w:val="004D308A"/>
    <w:rsid w:val="004D3A19"/>
    <w:rsid w:val="004D3A51"/>
    <w:rsid w:val="004D3A7E"/>
    <w:rsid w:val="004D3DC6"/>
    <w:rsid w:val="004D4895"/>
    <w:rsid w:val="004D489D"/>
    <w:rsid w:val="004D5046"/>
    <w:rsid w:val="004D5D33"/>
    <w:rsid w:val="004D5EF2"/>
    <w:rsid w:val="004D5F15"/>
    <w:rsid w:val="004D6128"/>
    <w:rsid w:val="004D64E3"/>
    <w:rsid w:val="004D6720"/>
    <w:rsid w:val="004D6DDC"/>
    <w:rsid w:val="004D7145"/>
    <w:rsid w:val="004D73AB"/>
    <w:rsid w:val="004D77B9"/>
    <w:rsid w:val="004D7843"/>
    <w:rsid w:val="004D7908"/>
    <w:rsid w:val="004D7B6B"/>
    <w:rsid w:val="004D7BB9"/>
    <w:rsid w:val="004D7BF3"/>
    <w:rsid w:val="004E0631"/>
    <w:rsid w:val="004E09BF"/>
    <w:rsid w:val="004E0EFC"/>
    <w:rsid w:val="004E12DE"/>
    <w:rsid w:val="004E17C1"/>
    <w:rsid w:val="004E1E54"/>
    <w:rsid w:val="004E2AE3"/>
    <w:rsid w:val="004E2D58"/>
    <w:rsid w:val="004E2F93"/>
    <w:rsid w:val="004E3BD5"/>
    <w:rsid w:val="004E3C50"/>
    <w:rsid w:val="004E4097"/>
    <w:rsid w:val="004E43CD"/>
    <w:rsid w:val="004E4435"/>
    <w:rsid w:val="004E4954"/>
    <w:rsid w:val="004E4A0E"/>
    <w:rsid w:val="004E4BBB"/>
    <w:rsid w:val="004E4F96"/>
    <w:rsid w:val="004E5394"/>
    <w:rsid w:val="004E53EF"/>
    <w:rsid w:val="004E54A9"/>
    <w:rsid w:val="004E6968"/>
    <w:rsid w:val="004E7A94"/>
    <w:rsid w:val="004E7CFE"/>
    <w:rsid w:val="004E7D84"/>
    <w:rsid w:val="004E7DD2"/>
    <w:rsid w:val="004F03F6"/>
    <w:rsid w:val="004F059A"/>
    <w:rsid w:val="004F06B6"/>
    <w:rsid w:val="004F08BE"/>
    <w:rsid w:val="004F09E3"/>
    <w:rsid w:val="004F09EB"/>
    <w:rsid w:val="004F10B8"/>
    <w:rsid w:val="004F12B8"/>
    <w:rsid w:val="004F1319"/>
    <w:rsid w:val="004F183F"/>
    <w:rsid w:val="004F18E6"/>
    <w:rsid w:val="004F19FC"/>
    <w:rsid w:val="004F239E"/>
    <w:rsid w:val="004F328A"/>
    <w:rsid w:val="004F3721"/>
    <w:rsid w:val="004F4223"/>
    <w:rsid w:val="004F465A"/>
    <w:rsid w:val="004F5357"/>
    <w:rsid w:val="004F5555"/>
    <w:rsid w:val="004F559A"/>
    <w:rsid w:val="004F6009"/>
    <w:rsid w:val="004F60D3"/>
    <w:rsid w:val="004F63E3"/>
    <w:rsid w:val="004F675C"/>
    <w:rsid w:val="004F6ABC"/>
    <w:rsid w:val="004F6D87"/>
    <w:rsid w:val="004F76AD"/>
    <w:rsid w:val="004F7957"/>
    <w:rsid w:val="004F79A7"/>
    <w:rsid w:val="00500B56"/>
    <w:rsid w:val="00500EA3"/>
    <w:rsid w:val="005010AB"/>
    <w:rsid w:val="00501485"/>
    <w:rsid w:val="005017BC"/>
    <w:rsid w:val="00501C28"/>
    <w:rsid w:val="00501E15"/>
    <w:rsid w:val="005034E1"/>
    <w:rsid w:val="00503859"/>
    <w:rsid w:val="00503CF6"/>
    <w:rsid w:val="00503EE5"/>
    <w:rsid w:val="00503EE6"/>
    <w:rsid w:val="005043A0"/>
    <w:rsid w:val="00505752"/>
    <w:rsid w:val="00505FAB"/>
    <w:rsid w:val="00506078"/>
    <w:rsid w:val="00506889"/>
    <w:rsid w:val="00506B81"/>
    <w:rsid w:val="0050731B"/>
    <w:rsid w:val="005076A6"/>
    <w:rsid w:val="00507848"/>
    <w:rsid w:val="0050789D"/>
    <w:rsid w:val="005079A2"/>
    <w:rsid w:val="00507CB0"/>
    <w:rsid w:val="00507F92"/>
    <w:rsid w:val="0051050B"/>
    <w:rsid w:val="0051070D"/>
    <w:rsid w:val="00510992"/>
    <w:rsid w:val="005117BA"/>
    <w:rsid w:val="00511E94"/>
    <w:rsid w:val="005120CE"/>
    <w:rsid w:val="00512AF3"/>
    <w:rsid w:val="00512B2A"/>
    <w:rsid w:val="00512EB1"/>
    <w:rsid w:val="00513207"/>
    <w:rsid w:val="005135F8"/>
    <w:rsid w:val="00513FC9"/>
    <w:rsid w:val="00514325"/>
    <w:rsid w:val="00514341"/>
    <w:rsid w:val="00514F21"/>
    <w:rsid w:val="00515270"/>
    <w:rsid w:val="005154B9"/>
    <w:rsid w:val="00515622"/>
    <w:rsid w:val="0051576A"/>
    <w:rsid w:val="00515D76"/>
    <w:rsid w:val="0051618E"/>
    <w:rsid w:val="0051663A"/>
    <w:rsid w:val="005168CA"/>
    <w:rsid w:val="00516A63"/>
    <w:rsid w:val="00516CB9"/>
    <w:rsid w:val="005172B1"/>
    <w:rsid w:val="00517945"/>
    <w:rsid w:val="00520D43"/>
    <w:rsid w:val="0052120B"/>
    <w:rsid w:val="0052130B"/>
    <w:rsid w:val="005214D6"/>
    <w:rsid w:val="00523B6C"/>
    <w:rsid w:val="00523B89"/>
    <w:rsid w:val="00523F9D"/>
    <w:rsid w:val="0052448C"/>
    <w:rsid w:val="0052465C"/>
    <w:rsid w:val="005247CB"/>
    <w:rsid w:val="005249BE"/>
    <w:rsid w:val="0052510C"/>
    <w:rsid w:val="00525367"/>
    <w:rsid w:val="00525853"/>
    <w:rsid w:val="00525977"/>
    <w:rsid w:val="0052716A"/>
    <w:rsid w:val="0052718E"/>
    <w:rsid w:val="00527A92"/>
    <w:rsid w:val="00527B19"/>
    <w:rsid w:val="00530975"/>
    <w:rsid w:val="00530ADD"/>
    <w:rsid w:val="00530F84"/>
    <w:rsid w:val="005312B1"/>
    <w:rsid w:val="0053230B"/>
    <w:rsid w:val="005324F3"/>
    <w:rsid w:val="00532957"/>
    <w:rsid w:val="00532C00"/>
    <w:rsid w:val="00532DBB"/>
    <w:rsid w:val="00532DBD"/>
    <w:rsid w:val="0053306E"/>
    <w:rsid w:val="00533568"/>
    <w:rsid w:val="0053367B"/>
    <w:rsid w:val="00533C1A"/>
    <w:rsid w:val="0053444D"/>
    <w:rsid w:val="0053446A"/>
    <w:rsid w:val="00534F40"/>
    <w:rsid w:val="00535277"/>
    <w:rsid w:val="0053531A"/>
    <w:rsid w:val="005357B5"/>
    <w:rsid w:val="005358D6"/>
    <w:rsid w:val="005365F3"/>
    <w:rsid w:val="005366E2"/>
    <w:rsid w:val="0053690D"/>
    <w:rsid w:val="00536D0E"/>
    <w:rsid w:val="00536D83"/>
    <w:rsid w:val="00536E66"/>
    <w:rsid w:val="00537103"/>
    <w:rsid w:val="0053773B"/>
    <w:rsid w:val="005378FC"/>
    <w:rsid w:val="00540395"/>
    <w:rsid w:val="0054051E"/>
    <w:rsid w:val="00540FAE"/>
    <w:rsid w:val="0054101D"/>
    <w:rsid w:val="005411D2"/>
    <w:rsid w:val="0054126A"/>
    <w:rsid w:val="005415A4"/>
    <w:rsid w:val="00541758"/>
    <w:rsid w:val="0054187D"/>
    <w:rsid w:val="005429B7"/>
    <w:rsid w:val="00543062"/>
    <w:rsid w:val="005439D6"/>
    <w:rsid w:val="005439F8"/>
    <w:rsid w:val="00544BAD"/>
    <w:rsid w:val="005455DB"/>
    <w:rsid w:val="00545741"/>
    <w:rsid w:val="00545F9E"/>
    <w:rsid w:val="005464A2"/>
    <w:rsid w:val="00546509"/>
    <w:rsid w:val="00546543"/>
    <w:rsid w:val="00546852"/>
    <w:rsid w:val="00546864"/>
    <w:rsid w:val="00546CA4"/>
    <w:rsid w:val="005475CB"/>
    <w:rsid w:val="005476E4"/>
    <w:rsid w:val="005477DA"/>
    <w:rsid w:val="00547942"/>
    <w:rsid w:val="00547C17"/>
    <w:rsid w:val="00547D26"/>
    <w:rsid w:val="005507C4"/>
    <w:rsid w:val="00550A1D"/>
    <w:rsid w:val="00550BAA"/>
    <w:rsid w:val="00550C6B"/>
    <w:rsid w:val="005511D4"/>
    <w:rsid w:val="005513A2"/>
    <w:rsid w:val="00551A04"/>
    <w:rsid w:val="00551A86"/>
    <w:rsid w:val="005526CA"/>
    <w:rsid w:val="0055279A"/>
    <w:rsid w:val="00552894"/>
    <w:rsid w:val="00552B27"/>
    <w:rsid w:val="00552FD0"/>
    <w:rsid w:val="00553036"/>
    <w:rsid w:val="0055362B"/>
    <w:rsid w:val="005545D1"/>
    <w:rsid w:val="00554944"/>
    <w:rsid w:val="00554AA4"/>
    <w:rsid w:val="00554F4F"/>
    <w:rsid w:val="00555336"/>
    <w:rsid w:val="005556B5"/>
    <w:rsid w:val="00555CF0"/>
    <w:rsid w:val="00555E32"/>
    <w:rsid w:val="00555F60"/>
    <w:rsid w:val="00555FB6"/>
    <w:rsid w:val="005561CD"/>
    <w:rsid w:val="00557CEA"/>
    <w:rsid w:val="0056077C"/>
    <w:rsid w:val="005615F1"/>
    <w:rsid w:val="00562B01"/>
    <w:rsid w:val="00562E08"/>
    <w:rsid w:val="005635F0"/>
    <w:rsid w:val="0056395C"/>
    <w:rsid w:val="00563995"/>
    <w:rsid w:val="005639B4"/>
    <w:rsid w:val="00563CFB"/>
    <w:rsid w:val="005640FC"/>
    <w:rsid w:val="005641F0"/>
    <w:rsid w:val="0056469D"/>
    <w:rsid w:val="005646AE"/>
    <w:rsid w:val="00564A50"/>
    <w:rsid w:val="0056577F"/>
    <w:rsid w:val="0056588B"/>
    <w:rsid w:val="00566893"/>
    <w:rsid w:val="00566973"/>
    <w:rsid w:val="00566E04"/>
    <w:rsid w:val="00566E11"/>
    <w:rsid w:val="00566F59"/>
    <w:rsid w:val="0056771B"/>
    <w:rsid w:val="00567F9A"/>
    <w:rsid w:val="00571206"/>
    <w:rsid w:val="00571A3E"/>
    <w:rsid w:val="00571F5A"/>
    <w:rsid w:val="00571FEE"/>
    <w:rsid w:val="00572273"/>
    <w:rsid w:val="0057276A"/>
    <w:rsid w:val="0057285E"/>
    <w:rsid w:val="00573C9A"/>
    <w:rsid w:val="00573EF7"/>
    <w:rsid w:val="0057491B"/>
    <w:rsid w:val="0057504B"/>
    <w:rsid w:val="0057511A"/>
    <w:rsid w:val="0057521D"/>
    <w:rsid w:val="00575343"/>
    <w:rsid w:val="005756EB"/>
    <w:rsid w:val="00575B6C"/>
    <w:rsid w:val="0057651C"/>
    <w:rsid w:val="005767EA"/>
    <w:rsid w:val="00576A43"/>
    <w:rsid w:val="00576E82"/>
    <w:rsid w:val="0057734B"/>
    <w:rsid w:val="00577931"/>
    <w:rsid w:val="00577D97"/>
    <w:rsid w:val="00577FE1"/>
    <w:rsid w:val="005802C8"/>
    <w:rsid w:val="005803C2"/>
    <w:rsid w:val="005810DD"/>
    <w:rsid w:val="0058155A"/>
    <w:rsid w:val="00581653"/>
    <w:rsid w:val="00581A53"/>
    <w:rsid w:val="00581B82"/>
    <w:rsid w:val="00581C28"/>
    <w:rsid w:val="0058229D"/>
    <w:rsid w:val="00582C10"/>
    <w:rsid w:val="005834BB"/>
    <w:rsid w:val="005835D5"/>
    <w:rsid w:val="005836A4"/>
    <w:rsid w:val="005836A9"/>
    <w:rsid w:val="005846C4"/>
    <w:rsid w:val="00584D0E"/>
    <w:rsid w:val="00584DAD"/>
    <w:rsid w:val="00584DB2"/>
    <w:rsid w:val="0058534C"/>
    <w:rsid w:val="00585728"/>
    <w:rsid w:val="00585925"/>
    <w:rsid w:val="00585CDC"/>
    <w:rsid w:val="00585D75"/>
    <w:rsid w:val="00586045"/>
    <w:rsid w:val="00586550"/>
    <w:rsid w:val="0058668F"/>
    <w:rsid w:val="005876C8"/>
    <w:rsid w:val="00587705"/>
    <w:rsid w:val="00590122"/>
    <w:rsid w:val="0059028B"/>
    <w:rsid w:val="005906A4"/>
    <w:rsid w:val="005911DE"/>
    <w:rsid w:val="00591293"/>
    <w:rsid w:val="005915FF"/>
    <w:rsid w:val="005916EF"/>
    <w:rsid w:val="0059184D"/>
    <w:rsid w:val="00592288"/>
    <w:rsid w:val="005922B3"/>
    <w:rsid w:val="00593054"/>
    <w:rsid w:val="00593179"/>
    <w:rsid w:val="005938C6"/>
    <w:rsid w:val="00593FAF"/>
    <w:rsid w:val="0059430C"/>
    <w:rsid w:val="00594633"/>
    <w:rsid w:val="0059497F"/>
    <w:rsid w:val="00594FD3"/>
    <w:rsid w:val="005961E3"/>
    <w:rsid w:val="00596F85"/>
    <w:rsid w:val="00596FB1"/>
    <w:rsid w:val="005A0328"/>
    <w:rsid w:val="005A046D"/>
    <w:rsid w:val="005A0826"/>
    <w:rsid w:val="005A0A01"/>
    <w:rsid w:val="005A123F"/>
    <w:rsid w:val="005A1778"/>
    <w:rsid w:val="005A1C12"/>
    <w:rsid w:val="005A21F1"/>
    <w:rsid w:val="005A27BA"/>
    <w:rsid w:val="005A289C"/>
    <w:rsid w:val="005A312B"/>
    <w:rsid w:val="005A3A5E"/>
    <w:rsid w:val="005A3D16"/>
    <w:rsid w:val="005A401E"/>
    <w:rsid w:val="005A4030"/>
    <w:rsid w:val="005A42A1"/>
    <w:rsid w:val="005A4833"/>
    <w:rsid w:val="005A52F7"/>
    <w:rsid w:val="005A53C1"/>
    <w:rsid w:val="005A5E7E"/>
    <w:rsid w:val="005A5EF5"/>
    <w:rsid w:val="005A6E43"/>
    <w:rsid w:val="005A7D33"/>
    <w:rsid w:val="005B13B7"/>
    <w:rsid w:val="005B1A7A"/>
    <w:rsid w:val="005B1D12"/>
    <w:rsid w:val="005B20F2"/>
    <w:rsid w:val="005B224F"/>
    <w:rsid w:val="005B3069"/>
    <w:rsid w:val="005B3088"/>
    <w:rsid w:val="005B3DBB"/>
    <w:rsid w:val="005B467C"/>
    <w:rsid w:val="005B4AA9"/>
    <w:rsid w:val="005B5561"/>
    <w:rsid w:val="005B6DDB"/>
    <w:rsid w:val="005B6FEA"/>
    <w:rsid w:val="005B71FB"/>
    <w:rsid w:val="005B74CC"/>
    <w:rsid w:val="005C04D0"/>
    <w:rsid w:val="005C087E"/>
    <w:rsid w:val="005C18DB"/>
    <w:rsid w:val="005C1A1C"/>
    <w:rsid w:val="005C1F76"/>
    <w:rsid w:val="005C2741"/>
    <w:rsid w:val="005C2755"/>
    <w:rsid w:val="005C298E"/>
    <w:rsid w:val="005C3F39"/>
    <w:rsid w:val="005C4031"/>
    <w:rsid w:val="005C4991"/>
    <w:rsid w:val="005C5CFC"/>
    <w:rsid w:val="005C5D3E"/>
    <w:rsid w:val="005C5E24"/>
    <w:rsid w:val="005C777F"/>
    <w:rsid w:val="005C7DED"/>
    <w:rsid w:val="005C7E07"/>
    <w:rsid w:val="005D0235"/>
    <w:rsid w:val="005D0407"/>
    <w:rsid w:val="005D0BD5"/>
    <w:rsid w:val="005D0D69"/>
    <w:rsid w:val="005D1577"/>
    <w:rsid w:val="005D1746"/>
    <w:rsid w:val="005D1AD9"/>
    <w:rsid w:val="005D1B65"/>
    <w:rsid w:val="005D1B9F"/>
    <w:rsid w:val="005D25B7"/>
    <w:rsid w:val="005D3051"/>
    <w:rsid w:val="005D3510"/>
    <w:rsid w:val="005D3B0F"/>
    <w:rsid w:val="005D50CD"/>
    <w:rsid w:val="005D5291"/>
    <w:rsid w:val="005D58AA"/>
    <w:rsid w:val="005D6507"/>
    <w:rsid w:val="005D6A1A"/>
    <w:rsid w:val="005D6FE2"/>
    <w:rsid w:val="005D750E"/>
    <w:rsid w:val="005D7F3B"/>
    <w:rsid w:val="005E1DF1"/>
    <w:rsid w:val="005E3253"/>
    <w:rsid w:val="005E3634"/>
    <w:rsid w:val="005E3AEF"/>
    <w:rsid w:val="005E3D3F"/>
    <w:rsid w:val="005E3DDF"/>
    <w:rsid w:val="005E3E18"/>
    <w:rsid w:val="005E4759"/>
    <w:rsid w:val="005E4BA4"/>
    <w:rsid w:val="005E4D07"/>
    <w:rsid w:val="005E54E8"/>
    <w:rsid w:val="005E5927"/>
    <w:rsid w:val="005F018E"/>
    <w:rsid w:val="005F0A7C"/>
    <w:rsid w:val="005F1B25"/>
    <w:rsid w:val="005F1D64"/>
    <w:rsid w:val="005F1F34"/>
    <w:rsid w:val="005F27E3"/>
    <w:rsid w:val="005F2E1F"/>
    <w:rsid w:val="005F2F0A"/>
    <w:rsid w:val="005F3224"/>
    <w:rsid w:val="005F3547"/>
    <w:rsid w:val="005F3630"/>
    <w:rsid w:val="005F3751"/>
    <w:rsid w:val="005F3AC6"/>
    <w:rsid w:val="005F4E31"/>
    <w:rsid w:val="005F653C"/>
    <w:rsid w:val="005F6E0F"/>
    <w:rsid w:val="005F7010"/>
    <w:rsid w:val="005F7137"/>
    <w:rsid w:val="005F73D2"/>
    <w:rsid w:val="005F78A0"/>
    <w:rsid w:val="005F7DFC"/>
    <w:rsid w:val="0060037F"/>
    <w:rsid w:val="006007A5"/>
    <w:rsid w:val="00600939"/>
    <w:rsid w:val="006009BA"/>
    <w:rsid w:val="00600FA1"/>
    <w:rsid w:val="0060101F"/>
    <w:rsid w:val="00601A7B"/>
    <w:rsid w:val="00601BF2"/>
    <w:rsid w:val="00601EF9"/>
    <w:rsid w:val="0060312D"/>
    <w:rsid w:val="00603801"/>
    <w:rsid w:val="00603DC1"/>
    <w:rsid w:val="00604280"/>
    <w:rsid w:val="00604572"/>
    <w:rsid w:val="0060496E"/>
    <w:rsid w:val="00604EE0"/>
    <w:rsid w:val="00605250"/>
    <w:rsid w:val="00605996"/>
    <w:rsid w:val="00605B34"/>
    <w:rsid w:val="00605D0F"/>
    <w:rsid w:val="00605E27"/>
    <w:rsid w:val="0060617E"/>
    <w:rsid w:val="006061CD"/>
    <w:rsid w:val="006072A1"/>
    <w:rsid w:val="00607370"/>
    <w:rsid w:val="00610222"/>
    <w:rsid w:val="00610669"/>
    <w:rsid w:val="006108E2"/>
    <w:rsid w:val="00611A32"/>
    <w:rsid w:val="00611A80"/>
    <w:rsid w:val="00611DA1"/>
    <w:rsid w:val="006129E5"/>
    <w:rsid w:val="00613010"/>
    <w:rsid w:val="00613712"/>
    <w:rsid w:val="00613B69"/>
    <w:rsid w:val="00613E19"/>
    <w:rsid w:val="006146B0"/>
    <w:rsid w:val="006149EE"/>
    <w:rsid w:val="00614C24"/>
    <w:rsid w:val="00614F09"/>
    <w:rsid w:val="00614FDE"/>
    <w:rsid w:val="00615037"/>
    <w:rsid w:val="00615535"/>
    <w:rsid w:val="00615FBF"/>
    <w:rsid w:val="006160E4"/>
    <w:rsid w:val="00616287"/>
    <w:rsid w:val="00616DB8"/>
    <w:rsid w:val="0061749D"/>
    <w:rsid w:val="00617CD5"/>
    <w:rsid w:val="006201B5"/>
    <w:rsid w:val="006201CC"/>
    <w:rsid w:val="006214D9"/>
    <w:rsid w:val="00621CC5"/>
    <w:rsid w:val="00621CDD"/>
    <w:rsid w:val="00621F8B"/>
    <w:rsid w:val="00622142"/>
    <w:rsid w:val="006223CF"/>
    <w:rsid w:val="0062249A"/>
    <w:rsid w:val="00622780"/>
    <w:rsid w:val="0062397B"/>
    <w:rsid w:val="0062434A"/>
    <w:rsid w:val="00624CB4"/>
    <w:rsid w:val="00624F9C"/>
    <w:rsid w:val="006253D1"/>
    <w:rsid w:val="006255E9"/>
    <w:rsid w:val="00625846"/>
    <w:rsid w:val="006258B7"/>
    <w:rsid w:val="00625C9A"/>
    <w:rsid w:val="00626090"/>
    <w:rsid w:val="0062638A"/>
    <w:rsid w:val="006265DA"/>
    <w:rsid w:val="0062683E"/>
    <w:rsid w:val="00626BE3"/>
    <w:rsid w:val="00626C29"/>
    <w:rsid w:val="00626C47"/>
    <w:rsid w:val="00626CD2"/>
    <w:rsid w:val="00626F69"/>
    <w:rsid w:val="006270A5"/>
    <w:rsid w:val="00631120"/>
    <w:rsid w:val="0063124A"/>
    <w:rsid w:val="00631639"/>
    <w:rsid w:val="00631B1C"/>
    <w:rsid w:val="00632679"/>
    <w:rsid w:val="00632939"/>
    <w:rsid w:val="00633BF5"/>
    <w:rsid w:val="00634C5A"/>
    <w:rsid w:val="00634CA1"/>
    <w:rsid w:val="00634F22"/>
    <w:rsid w:val="0063515D"/>
    <w:rsid w:val="0063535A"/>
    <w:rsid w:val="006356D7"/>
    <w:rsid w:val="00635750"/>
    <w:rsid w:val="0063590A"/>
    <w:rsid w:val="006362D7"/>
    <w:rsid w:val="006363C7"/>
    <w:rsid w:val="0063652B"/>
    <w:rsid w:val="00636606"/>
    <w:rsid w:val="00636990"/>
    <w:rsid w:val="00636A51"/>
    <w:rsid w:val="006371D7"/>
    <w:rsid w:val="0063732E"/>
    <w:rsid w:val="006374DB"/>
    <w:rsid w:val="00637C55"/>
    <w:rsid w:val="00637E1F"/>
    <w:rsid w:val="0064001D"/>
    <w:rsid w:val="00640706"/>
    <w:rsid w:val="0064140E"/>
    <w:rsid w:val="0064172E"/>
    <w:rsid w:val="00641F99"/>
    <w:rsid w:val="006423E1"/>
    <w:rsid w:val="0064289A"/>
    <w:rsid w:val="00642992"/>
    <w:rsid w:val="00642E85"/>
    <w:rsid w:val="0064311E"/>
    <w:rsid w:val="00643CAD"/>
    <w:rsid w:val="00643F82"/>
    <w:rsid w:val="00644DF8"/>
    <w:rsid w:val="006456C5"/>
    <w:rsid w:val="00645AD0"/>
    <w:rsid w:val="0064619E"/>
    <w:rsid w:val="00646874"/>
    <w:rsid w:val="0064745E"/>
    <w:rsid w:val="00647985"/>
    <w:rsid w:val="00647A3A"/>
    <w:rsid w:val="00647C2D"/>
    <w:rsid w:val="00650D07"/>
    <w:rsid w:val="00651290"/>
    <w:rsid w:val="006518D2"/>
    <w:rsid w:val="00651E0A"/>
    <w:rsid w:val="00651E70"/>
    <w:rsid w:val="006525B9"/>
    <w:rsid w:val="00652E50"/>
    <w:rsid w:val="00653881"/>
    <w:rsid w:val="006539EF"/>
    <w:rsid w:val="00653A15"/>
    <w:rsid w:val="0065550F"/>
    <w:rsid w:val="00655578"/>
    <w:rsid w:val="006557F8"/>
    <w:rsid w:val="006558E9"/>
    <w:rsid w:val="00656C5F"/>
    <w:rsid w:val="00656D37"/>
    <w:rsid w:val="006579E9"/>
    <w:rsid w:val="00657EE9"/>
    <w:rsid w:val="006605BC"/>
    <w:rsid w:val="00660CBF"/>
    <w:rsid w:val="00660EDF"/>
    <w:rsid w:val="00661333"/>
    <w:rsid w:val="006620A1"/>
    <w:rsid w:val="00662406"/>
    <w:rsid w:val="00662AE5"/>
    <w:rsid w:val="00662E9A"/>
    <w:rsid w:val="006630CD"/>
    <w:rsid w:val="00663239"/>
    <w:rsid w:val="006636CC"/>
    <w:rsid w:val="0066392D"/>
    <w:rsid w:val="00663A5C"/>
    <w:rsid w:val="00663DEC"/>
    <w:rsid w:val="00664188"/>
    <w:rsid w:val="006644A6"/>
    <w:rsid w:val="006644D4"/>
    <w:rsid w:val="00664C2A"/>
    <w:rsid w:val="006652B4"/>
    <w:rsid w:val="006657E5"/>
    <w:rsid w:val="00665958"/>
    <w:rsid w:val="00665DA2"/>
    <w:rsid w:val="00666352"/>
    <w:rsid w:val="00666950"/>
    <w:rsid w:val="0066706F"/>
    <w:rsid w:val="00667D97"/>
    <w:rsid w:val="006701AC"/>
    <w:rsid w:val="0067068A"/>
    <w:rsid w:val="0067102E"/>
    <w:rsid w:val="00671BAC"/>
    <w:rsid w:val="006723E6"/>
    <w:rsid w:val="00672582"/>
    <w:rsid w:val="00672E1B"/>
    <w:rsid w:val="00672E3F"/>
    <w:rsid w:val="00672EFF"/>
    <w:rsid w:val="00672FD7"/>
    <w:rsid w:val="00673926"/>
    <w:rsid w:val="00674367"/>
    <w:rsid w:val="006746F2"/>
    <w:rsid w:val="006747E5"/>
    <w:rsid w:val="00674BC6"/>
    <w:rsid w:val="00674F63"/>
    <w:rsid w:val="006751B7"/>
    <w:rsid w:val="00676536"/>
    <w:rsid w:val="00676C17"/>
    <w:rsid w:val="006778DB"/>
    <w:rsid w:val="00677A62"/>
    <w:rsid w:val="00680616"/>
    <w:rsid w:val="0068062D"/>
    <w:rsid w:val="006808DC"/>
    <w:rsid w:val="00680DDD"/>
    <w:rsid w:val="00681036"/>
    <w:rsid w:val="006812D5"/>
    <w:rsid w:val="0068168F"/>
    <w:rsid w:val="00681814"/>
    <w:rsid w:val="0068235D"/>
    <w:rsid w:val="00683DC8"/>
    <w:rsid w:val="006840AD"/>
    <w:rsid w:val="00684205"/>
    <w:rsid w:val="00684444"/>
    <w:rsid w:val="0068458D"/>
    <w:rsid w:val="0068464E"/>
    <w:rsid w:val="00684862"/>
    <w:rsid w:val="00684A8B"/>
    <w:rsid w:val="00684BCE"/>
    <w:rsid w:val="00685DC2"/>
    <w:rsid w:val="00686563"/>
    <w:rsid w:val="00687032"/>
    <w:rsid w:val="00687698"/>
    <w:rsid w:val="006906CF"/>
    <w:rsid w:val="0069103A"/>
    <w:rsid w:val="0069138D"/>
    <w:rsid w:val="006919EE"/>
    <w:rsid w:val="00693333"/>
    <w:rsid w:val="0069393F"/>
    <w:rsid w:val="00693B5A"/>
    <w:rsid w:val="00693B6E"/>
    <w:rsid w:val="00693D03"/>
    <w:rsid w:val="006945BE"/>
    <w:rsid w:val="00694645"/>
    <w:rsid w:val="0069547B"/>
    <w:rsid w:val="00695BFD"/>
    <w:rsid w:val="0069695B"/>
    <w:rsid w:val="00696CB5"/>
    <w:rsid w:val="00696E60"/>
    <w:rsid w:val="00696EBE"/>
    <w:rsid w:val="00697647"/>
    <w:rsid w:val="00697E91"/>
    <w:rsid w:val="006A0E07"/>
    <w:rsid w:val="006A1917"/>
    <w:rsid w:val="006A1DC1"/>
    <w:rsid w:val="006A1DF4"/>
    <w:rsid w:val="006A1F4E"/>
    <w:rsid w:val="006A2116"/>
    <w:rsid w:val="006A27C3"/>
    <w:rsid w:val="006A2BD5"/>
    <w:rsid w:val="006A36ED"/>
    <w:rsid w:val="006A3753"/>
    <w:rsid w:val="006A3FFC"/>
    <w:rsid w:val="006A473B"/>
    <w:rsid w:val="006A49E9"/>
    <w:rsid w:val="006A55AA"/>
    <w:rsid w:val="006A595E"/>
    <w:rsid w:val="006A6183"/>
    <w:rsid w:val="006A620C"/>
    <w:rsid w:val="006B088C"/>
    <w:rsid w:val="006B0927"/>
    <w:rsid w:val="006B225F"/>
    <w:rsid w:val="006B2A5A"/>
    <w:rsid w:val="006B2AC1"/>
    <w:rsid w:val="006B3119"/>
    <w:rsid w:val="006B3FFC"/>
    <w:rsid w:val="006B4808"/>
    <w:rsid w:val="006B48CB"/>
    <w:rsid w:val="006B4C1C"/>
    <w:rsid w:val="006B560F"/>
    <w:rsid w:val="006B5CA7"/>
    <w:rsid w:val="006B5D52"/>
    <w:rsid w:val="006B5D64"/>
    <w:rsid w:val="006B69AD"/>
    <w:rsid w:val="006B6DEA"/>
    <w:rsid w:val="006B72C0"/>
    <w:rsid w:val="006B74E8"/>
    <w:rsid w:val="006B76EE"/>
    <w:rsid w:val="006B7817"/>
    <w:rsid w:val="006C0810"/>
    <w:rsid w:val="006C0EC6"/>
    <w:rsid w:val="006C16E9"/>
    <w:rsid w:val="006C19FC"/>
    <w:rsid w:val="006C29F2"/>
    <w:rsid w:val="006C3EE6"/>
    <w:rsid w:val="006C5617"/>
    <w:rsid w:val="006C5B4F"/>
    <w:rsid w:val="006C66D3"/>
    <w:rsid w:val="006C6DEA"/>
    <w:rsid w:val="006C71AD"/>
    <w:rsid w:val="006C7634"/>
    <w:rsid w:val="006C7EE6"/>
    <w:rsid w:val="006D066F"/>
    <w:rsid w:val="006D0798"/>
    <w:rsid w:val="006D0A9F"/>
    <w:rsid w:val="006D1337"/>
    <w:rsid w:val="006D2511"/>
    <w:rsid w:val="006D2AC5"/>
    <w:rsid w:val="006D41AA"/>
    <w:rsid w:val="006D42CB"/>
    <w:rsid w:val="006D4BF4"/>
    <w:rsid w:val="006D56F4"/>
    <w:rsid w:val="006D5AD2"/>
    <w:rsid w:val="006D6A8F"/>
    <w:rsid w:val="006D6B66"/>
    <w:rsid w:val="006D6C72"/>
    <w:rsid w:val="006D70A0"/>
    <w:rsid w:val="006D7209"/>
    <w:rsid w:val="006D74A1"/>
    <w:rsid w:val="006D767D"/>
    <w:rsid w:val="006E0064"/>
    <w:rsid w:val="006E03C6"/>
    <w:rsid w:val="006E0725"/>
    <w:rsid w:val="006E0BB1"/>
    <w:rsid w:val="006E0CED"/>
    <w:rsid w:val="006E0E96"/>
    <w:rsid w:val="006E0FB5"/>
    <w:rsid w:val="006E1E06"/>
    <w:rsid w:val="006E26F3"/>
    <w:rsid w:val="006E3500"/>
    <w:rsid w:val="006E3C72"/>
    <w:rsid w:val="006E4106"/>
    <w:rsid w:val="006E4B6D"/>
    <w:rsid w:val="006E4FA1"/>
    <w:rsid w:val="006E5BEA"/>
    <w:rsid w:val="006E6A8A"/>
    <w:rsid w:val="006E6DC1"/>
    <w:rsid w:val="006E7015"/>
    <w:rsid w:val="006E73EE"/>
    <w:rsid w:val="006E7639"/>
    <w:rsid w:val="006E7A79"/>
    <w:rsid w:val="006E7ACD"/>
    <w:rsid w:val="006F03BA"/>
    <w:rsid w:val="006F0ACC"/>
    <w:rsid w:val="006F0DD8"/>
    <w:rsid w:val="006F0EE7"/>
    <w:rsid w:val="006F0F59"/>
    <w:rsid w:val="006F1582"/>
    <w:rsid w:val="006F19C2"/>
    <w:rsid w:val="006F26FA"/>
    <w:rsid w:val="006F271E"/>
    <w:rsid w:val="006F2A9D"/>
    <w:rsid w:val="006F2B57"/>
    <w:rsid w:val="006F3619"/>
    <w:rsid w:val="006F3B2D"/>
    <w:rsid w:val="006F4C4C"/>
    <w:rsid w:val="006F6786"/>
    <w:rsid w:val="006F6CE1"/>
    <w:rsid w:val="006F70AE"/>
    <w:rsid w:val="006F7ABE"/>
    <w:rsid w:val="006F7BC7"/>
    <w:rsid w:val="006F7D80"/>
    <w:rsid w:val="0070017C"/>
    <w:rsid w:val="00701006"/>
    <w:rsid w:val="00702376"/>
    <w:rsid w:val="007023A0"/>
    <w:rsid w:val="00702580"/>
    <w:rsid w:val="007028A4"/>
    <w:rsid w:val="00702AA8"/>
    <w:rsid w:val="007035C0"/>
    <w:rsid w:val="007043C6"/>
    <w:rsid w:val="00704E25"/>
    <w:rsid w:val="00704F20"/>
    <w:rsid w:val="0070533B"/>
    <w:rsid w:val="00705FC3"/>
    <w:rsid w:val="007063F1"/>
    <w:rsid w:val="00706656"/>
    <w:rsid w:val="0070675C"/>
    <w:rsid w:val="007068E6"/>
    <w:rsid w:val="0070698E"/>
    <w:rsid w:val="0070757D"/>
    <w:rsid w:val="0070759E"/>
    <w:rsid w:val="00707717"/>
    <w:rsid w:val="00710450"/>
    <w:rsid w:val="007107C6"/>
    <w:rsid w:val="007111F6"/>
    <w:rsid w:val="00711453"/>
    <w:rsid w:val="0071204A"/>
    <w:rsid w:val="00712346"/>
    <w:rsid w:val="00712783"/>
    <w:rsid w:val="0071318A"/>
    <w:rsid w:val="00713198"/>
    <w:rsid w:val="0071326A"/>
    <w:rsid w:val="00713BE8"/>
    <w:rsid w:val="00713EB9"/>
    <w:rsid w:val="0071433F"/>
    <w:rsid w:val="00714620"/>
    <w:rsid w:val="00714CEB"/>
    <w:rsid w:val="00714CFC"/>
    <w:rsid w:val="00714F01"/>
    <w:rsid w:val="00715475"/>
    <w:rsid w:val="007156EC"/>
    <w:rsid w:val="007156F6"/>
    <w:rsid w:val="00715F0C"/>
    <w:rsid w:val="00715F11"/>
    <w:rsid w:val="007162BE"/>
    <w:rsid w:val="0071752B"/>
    <w:rsid w:val="00717A68"/>
    <w:rsid w:val="00717B7C"/>
    <w:rsid w:val="00720517"/>
    <w:rsid w:val="00720854"/>
    <w:rsid w:val="0072094F"/>
    <w:rsid w:val="00721648"/>
    <w:rsid w:val="007216EB"/>
    <w:rsid w:val="00721A4C"/>
    <w:rsid w:val="00721A79"/>
    <w:rsid w:val="00722313"/>
    <w:rsid w:val="007227B0"/>
    <w:rsid w:val="007229A8"/>
    <w:rsid w:val="00723192"/>
    <w:rsid w:val="007235B6"/>
    <w:rsid w:val="0072384B"/>
    <w:rsid w:val="0072389D"/>
    <w:rsid w:val="00723A6C"/>
    <w:rsid w:val="00723D19"/>
    <w:rsid w:val="007241AC"/>
    <w:rsid w:val="007245BB"/>
    <w:rsid w:val="00724605"/>
    <w:rsid w:val="00725479"/>
    <w:rsid w:val="00725C21"/>
    <w:rsid w:val="00726469"/>
    <w:rsid w:val="00726C38"/>
    <w:rsid w:val="007275D1"/>
    <w:rsid w:val="00727905"/>
    <w:rsid w:val="00730687"/>
    <w:rsid w:val="00732274"/>
    <w:rsid w:val="00732DF7"/>
    <w:rsid w:val="00732E32"/>
    <w:rsid w:val="00732F89"/>
    <w:rsid w:val="007333E0"/>
    <w:rsid w:val="00733521"/>
    <w:rsid w:val="00733CE8"/>
    <w:rsid w:val="00733E5F"/>
    <w:rsid w:val="00734499"/>
    <w:rsid w:val="0073488B"/>
    <w:rsid w:val="00734E74"/>
    <w:rsid w:val="00735163"/>
    <w:rsid w:val="00735521"/>
    <w:rsid w:val="00736546"/>
    <w:rsid w:val="0073687A"/>
    <w:rsid w:val="00736B70"/>
    <w:rsid w:val="00736C05"/>
    <w:rsid w:val="00736D21"/>
    <w:rsid w:val="00737FBD"/>
    <w:rsid w:val="007407F3"/>
    <w:rsid w:val="007419CD"/>
    <w:rsid w:val="00741F27"/>
    <w:rsid w:val="007428DE"/>
    <w:rsid w:val="0074358D"/>
    <w:rsid w:val="00743746"/>
    <w:rsid w:val="00743DAA"/>
    <w:rsid w:val="00744232"/>
    <w:rsid w:val="007446DE"/>
    <w:rsid w:val="007447E9"/>
    <w:rsid w:val="0074484E"/>
    <w:rsid w:val="0074534F"/>
    <w:rsid w:val="00745759"/>
    <w:rsid w:val="007459D7"/>
    <w:rsid w:val="00745CE9"/>
    <w:rsid w:val="00746124"/>
    <w:rsid w:val="007469E5"/>
    <w:rsid w:val="00746BC7"/>
    <w:rsid w:val="0074739C"/>
    <w:rsid w:val="00747482"/>
    <w:rsid w:val="00747ADE"/>
    <w:rsid w:val="00750024"/>
    <w:rsid w:val="00750030"/>
    <w:rsid w:val="00750677"/>
    <w:rsid w:val="00750FEE"/>
    <w:rsid w:val="0075181A"/>
    <w:rsid w:val="0075186E"/>
    <w:rsid w:val="00751C7B"/>
    <w:rsid w:val="007521F2"/>
    <w:rsid w:val="0075280B"/>
    <w:rsid w:val="00753036"/>
    <w:rsid w:val="00754674"/>
    <w:rsid w:val="007550A9"/>
    <w:rsid w:val="007550D2"/>
    <w:rsid w:val="00755EB1"/>
    <w:rsid w:val="007563DE"/>
    <w:rsid w:val="00756579"/>
    <w:rsid w:val="00756A35"/>
    <w:rsid w:val="00756B4E"/>
    <w:rsid w:val="00756E20"/>
    <w:rsid w:val="00756FCE"/>
    <w:rsid w:val="007576E6"/>
    <w:rsid w:val="00757907"/>
    <w:rsid w:val="0076031E"/>
    <w:rsid w:val="0076037B"/>
    <w:rsid w:val="00761287"/>
    <w:rsid w:val="007620E0"/>
    <w:rsid w:val="007621C3"/>
    <w:rsid w:val="0076236D"/>
    <w:rsid w:val="00762F19"/>
    <w:rsid w:val="00763288"/>
    <w:rsid w:val="00763429"/>
    <w:rsid w:val="00763466"/>
    <w:rsid w:val="007634B6"/>
    <w:rsid w:val="0076360A"/>
    <w:rsid w:val="00763BC7"/>
    <w:rsid w:val="00763CAD"/>
    <w:rsid w:val="00763FEF"/>
    <w:rsid w:val="00764778"/>
    <w:rsid w:val="0076577E"/>
    <w:rsid w:val="00765ADA"/>
    <w:rsid w:val="00765F1B"/>
    <w:rsid w:val="0076648E"/>
    <w:rsid w:val="00766858"/>
    <w:rsid w:val="007668C0"/>
    <w:rsid w:val="00766C20"/>
    <w:rsid w:val="00766E01"/>
    <w:rsid w:val="007675EB"/>
    <w:rsid w:val="007676C5"/>
    <w:rsid w:val="00767BE3"/>
    <w:rsid w:val="0077027B"/>
    <w:rsid w:val="007702A4"/>
    <w:rsid w:val="00770B69"/>
    <w:rsid w:val="00770F1D"/>
    <w:rsid w:val="00770FEE"/>
    <w:rsid w:val="007711F6"/>
    <w:rsid w:val="00771F65"/>
    <w:rsid w:val="00772203"/>
    <w:rsid w:val="007729D5"/>
    <w:rsid w:val="00773518"/>
    <w:rsid w:val="0077380B"/>
    <w:rsid w:val="007741AD"/>
    <w:rsid w:val="00774663"/>
    <w:rsid w:val="007753F8"/>
    <w:rsid w:val="00775A74"/>
    <w:rsid w:val="00775C44"/>
    <w:rsid w:val="00776125"/>
    <w:rsid w:val="0077626B"/>
    <w:rsid w:val="007765B0"/>
    <w:rsid w:val="00777772"/>
    <w:rsid w:val="007805CF"/>
    <w:rsid w:val="007806E4"/>
    <w:rsid w:val="00780867"/>
    <w:rsid w:val="00780C78"/>
    <w:rsid w:val="00781119"/>
    <w:rsid w:val="0078116F"/>
    <w:rsid w:val="007812E3"/>
    <w:rsid w:val="00781AD6"/>
    <w:rsid w:val="0078239B"/>
    <w:rsid w:val="007824C7"/>
    <w:rsid w:val="0078259A"/>
    <w:rsid w:val="00782A78"/>
    <w:rsid w:val="00782E0D"/>
    <w:rsid w:val="00783C09"/>
    <w:rsid w:val="00783DCD"/>
    <w:rsid w:val="00784033"/>
    <w:rsid w:val="007840D7"/>
    <w:rsid w:val="007843B2"/>
    <w:rsid w:val="00784731"/>
    <w:rsid w:val="00784E5B"/>
    <w:rsid w:val="007850F4"/>
    <w:rsid w:val="00785C10"/>
    <w:rsid w:val="0078713E"/>
    <w:rsid w:val="007874CE"/>
    <w:rsid w:val="00787BE6"/>
    <w:rsid w:val="00790069"/>
    <w:rsid w:val="00790077"/>
    <w:rsid w:val="00790378"/>
    <w:rsid w:val="00790B41"/>
    <w:rsid w:val="00790C60"/>
    <w:rsid w:val="00791BF5"/>
    <w:rsid w:val="00791CE2"/>
    <w:rsid w:val="007923E3"/>
    <w:rsid w:val="0079244C"/>
    <w:rsid w:val="0079249C"/>
    <w:rsid w:val="00792630"/>
    <w:rsid w:val="00792A85"/>
    <w:rsid w:val="00792BE8"/>
    <w:rsid w:val="00792E79"/>
    <w:rsid w:val="0079314D"/>
    <w:rsid w:val="007934DF"/>
    <w:rsid w:val="0079368D"/>
    <w:rsid w:val="00793837"/>
    <w:rsid w:val="0079395C"/>
    <w:rsid w:val="00793A51"/>
    <w:rsid w:val="00793CDE"/>
    <w:rsid w:val="0079412B"/>
    <w:rsid w:val="00794922"/>
    <w:rsid w:val="007949A7"/>
    <w:rsid w:val="00794FEA"/>
    <w:rsid w:val="00795471"/>
    <w:rsid w:val="007962FC"/>
    <w:rsid w:val="00796C34"/>
    <w:rsid w:val="00796DFE"/>
    <w:rsid w:val="007973B7"/>
    <w:rsid w:val="007A0527"/>
    <w:rsid w:val="007A07AA"/>
    <w:rsid w:val="007A09BB"/>
    <w:rsid w:val="007A15A8"/>
    <w:rsid w:val="007A1DCA"/>
    <w:rsid w:val="007A2167"/>
    <w:rsid w:val="007A2B61"/>
    <w:rsid w:val="007A2F6F"/>
    <w:rsid w:val="007A2F8C"/>
    <w:rsid w:val="007A3189"/>
    <w:rsid w:val="007A37ED"/>
    <w:rsid w:val="007A537A"/>
    <w:rsid w:val="007A5AFB"/>
    <w:rsid w:val="007A5B76"/>
    <w:rsid w:val="007A635D"/>
    <w:rsid w:val="007A68D2"/>
    <w:rsid w:val="007A6970"/>
    <w:rsid w:val="007A6EC9"/>
    <w:rsid w:val="007A702D"/>
    <w:rsid w:val="007A72C5"/>
    <w:rsid w:val="007A7A9A"/>
    <w:rsid w:val="007A7AED"/>
    <w:rsid w:val="007B0121"/>
    <w:rsid w:val="007B09D6"/>
    <w:rsid w:val="007B0C55"/>
    <w:rsid w:val="007B17C8"/>
    <w:rsid w:val="007B2BAD"/>
    <w:rsid w:val="007B3009"/>
    <w:rsid w:val="007B3863"/>
    <w:rsid w:val="007B3C93"/>
    <w:rsid w:val="007B3DFC"/>
    <w:rsid w:val="007B4028"/>
    <w:rsid w:val="007B4B5E"/>
    <w:rsid w:val="007B50B6"/>
    <w:rsid w:val="007B5EC8"/>
    <w:rsid w:val="007B63B0"/>
    <w:rsid w:val="007B7470"/>
    <w:rsid w:val="007B798A"/>
    <w:rsid w:val="007B7B83"/>
    <w:rsid w:val="007B7BC1"/>
    <w:rsid w:val="007B7E2F"/>
    <w:rsid w:val="007C0141"/>
    <w:rsid w:val="007C03F6"/>
    <w:rsid w:val="007C09B9"/>
    <w:rsid w:val="007C0BDB"/>
    <w:rsid w:val="007C1032"/>
    <w:rsid w:val="007C1237"/>
    <w:rsid w:val="007C160D"/>
    <w:rsid w:val="007C189E"/>
    <w:rsid w:val="007C23BF"/>
    <w:rsid w:val="007C2B9B"/>
    <w:rsid w:val="007C3083"/>
    <w:rsid w:val="007C30E6"/>
    <w:rsid w:val="007C3B7E"/>
    <w:rsid w:val="007C3CEE"/>
    <w:rsid w:val="007C3D7A"/>
    <w:rsid w:val="007C4139"/>
    <w:rsid w:val="007C43FA"/>
    <w:rsid w:val="007C47A1"/>
    <w:rsid w:val="007C495E"/>
    <w:rsid w:val="007C4D4A"/>
    <w:rsid w:val="007C5F53"/>
    <w:rsid w:val="007C69C4"/>
    <w:rsid w:val="007C6C3A"/>
    <w:rsid w:val="007C73E6"/>
    <w:rsid w:val="007C7D43"/>
    <w:rsid w:val="007D03EB"/>
    <w:rsid w:val="007D0AAB"/>
    <w:rsid w:val="007D1087"/>
    <w:rsid w:val="007D1770"/>
    <w:rsid w:val="007D1887"/>
    <w:rsid w:val="007D1E04"/>
    <w:rsid w:val="007D25BC"/>
    <w:rsid w:val="007D3174"/>
    <w:rsid w:val="007D33CB"/>
    <w:rsid w:val="007D354B"/>
    <w:rsid w:val="007D385E"/>
    <w:rsid w:val="007D44BC"/>
    <w:rsid w:val="007D4DEA"/>
    <w:rsid w:val="007D547A"/>
    <w:rsid w:val="007D5A92"/>
    <w:rsid w:val="007D5DCB"/>
    <w:rsid w:val="007D6162"/>
    <w:rsid w:val="007D6747"/>
    <w:rsid w:val="007E0C23"/>
    <w:rsid w:val="007E1205"/>
    <w:rsid w:val="007E13AB"/>
    <w:rsid w:val="007E1421"/>
    <w:rsid w:val="007E256B"/>
    <w:rsid w:val="007E31C5"/>
    <w:rsid w:val="007E32A0"/>
    <w:rsid w:val="007E32C5"/>
    <w:rsid w:val="007E3F63"/>
    <w:rsid w:val="007E45F8"/>
    <w:rsid w:val="007E49C0"/>
    <w:rsid w:val="007E4A1F"/>
    <w:rsid w:val="007E5795"/>
    <w:rsid w:val="007E5D3D"/>
    <w:rsid w:val="007E67DD"/>
    <w:rsid w:val="007E6886"/>
    <w:rsid w:val="007E6C6B"/>
    <w:rsid w:val="007E760F"/>
    <w:rsid w:val="007F01A1"/>
    <w:rsid w:val="007F0EE5"/>
    <w:rsid w:val="007F11F6"/>
    <w:rsid w:val="007F1DC6"/>
    <w:rsid w:val="007F225D"/>
    <w:rsid w:val="007F24DB"/>
    <w:rsid w:val="007F263D"/>
    <w:rsid w:val="007F2A2D"/>
    <w:rsid w:val="007F2B0E"/>
    <w:rsid w:val="007F2C55"/>
    <w:rsid w:val="007F3AF9"/>
    <w:rsid w:val="007F3D1F"/>
    <w:rsid w:val="007F3EF7"/>
    <w:rsid w:val="007F400E"/>
    <w:rsid w:val="007F5276"/>
    <w:rsid w:val="007F61E4"/>
    <w:rsid w:val="007F6EB9"/>
    <w:rsid w:val="007F70C1"/>
    <w:rsid w:val="007F76E5"/>
    <w:rsid w:val="007F7A43"/>
    <w:rsid w:val="008008E5"/>
    <w:rsid w:val="00800F9B"/>
    <w:rsid w:val="00801248"/>
    <w:rsid w:val="00801C5E"/>
    <w:rsid w:val="00802A9C"/>
    <w:rsid w:val="00803196"/>
    <w:rsid w:val="008031DF"/>
    <w:rsid w:val="00804419"/>
    <w:rsid w:val="008046AE"/>
    <w:rsid w:val="00804AB4"/>
    <w:rsid w:val="00804C07"/>
    <w:rsid w:val="00804E91"/>
    <w:rsid w:val="00804F47"/>
    <w:rsid w:val="008050E3"/>
    <w:rsid w:val="0080559E"/>
    <w:rsid w:val="00805649"/>
    <w:rsid w:val="00805AE2"/>
    <w:rsid w:val="00806504"/>
    <w:rsid w:val="00807576"/>
    <w:rsid w:val="0080779E"/>
    <w:rsid w:val="00807B0E"/>
    <w:rsid w:val="00807BC5"/>
    <w:rsid w:val="00807F08"/>
    <w:rsid w:val="00811168"/>
    <w:rsid w:val="0081196E"/>
    <w:rsid w:val="00811E5F"/>
    <w:rsid w:val="00812345"/>
    <w:rsid w:val="00812711"/>
    <w:rsid w:val="0081295B"/>
    <w:rsid w:val="00812A3A"/>
    <w:rsid w:val="0081377E"/>
    <w:rsid w:val="00813DC2"/>
    <w:rsid w:val="008146F4"/>
    <w:rsid w:val="00814882"/>
    <w:rsid w:val="0081614C"/>
    <w:rsid w:val="00816467"/>
    <w:rsid w:val="0081646B"/>
    <w:rsid w:val="008164D6"/>
    <w:rsid w:val="008164D7"/>
    <w:rsid w:val="00816513"/>
    <w:rsid w:val="008165BE"/>
    <w:rsid w:val="00817228"/>
    <w:rsid w:val="008174EF"/>
    <w:rsid w:val="008202F2"/>
    <w:rsid w:val="0082048F"/>
    <w:rsid w:val="008206D0"/>
    <w:rsid w:val="00820CDE"/>
    <w:rsid w:val="00820DED"/>
    <w:rsid w:val="008215C9"/>
    <w:rsid w:val="00821745"/>
    <w:rsid w:val="00822790"/>
    <w:rsid w:val="008229D5"/>
    <w:rsid w:val="0082337B"/>
    <w:rsid w:val="00823788"/>
    <w:rsid w:val="00823828"/>
    <w:rsid w:val="00824368"/>
    <w:rsid w:val="00824AEF"/>
    <w:rsid w:val="00825678"/>
    <w:rsid w:val="008256BF"/>
    <w:rsid w:val="008262F5"/>
    <w:rsid w:val="0082646F"/>
    <w:rsid w:val="008264FB"/>
    <w:rsid w:val="00826511"/>
    <w:rsid w:val="008265CC"/>
    <w:rsid w:val="008268E9"/>
    <w:rsid w:val="00826D3B"/>
    <w:rsid w:val="00826F8C"/>
    <w:rsid w:val="00827454"/>
    <w:rsid w:val="008274A8"/>
    <w:rsid w:val="008277F7"/>
    <w:rsid w:val="008279EB"/>
    <w:rsid w:val="00830826"/>
    <w:rsid w:val="00830A6F"/>
    <w:rsid w:val="00830F0F"/>
    <w:rsid w:val="00830F89"/>
    <w:rsid w:val="00831290"/>
    <w:rsid w:val="008316E0"/>
    <w:rsid w:val="00831CF5"/>
    <w:rsid w:val="00832331"/>
    <w:rsid w:val="008330C4"/>
    <w:rsid w:val="00833B9F"/>
    <w:rsid w:val="00834A19"/>
    <w:rsid w:val="0083504C"/>
    <w:rsid w:val="008357A2"/>
    <w:rsid w:val="0083700C"/>
    <w:rsid w:val="0083768A"/>
    <w:rsid w:val="008377E1"/>
    <w:rsid w:val="00837F3A"/>
    <w:rsid w:val="0084044D"/>
    <w:rsid w:val="00840812"/>
    <w:rsid w:val="00840896"/>
    <w:rsid w:val="00840EE3"/>
    <w:rsid w:val="00841135"/>
    <w:rsid w:val="00841820"/>
    <w:rsid w:val="00841CE8"/>
    <w:rsid w:val="00841FB7"/>
    <w:rsid w:val="00842016"/>
    <w:rsid w:val="0084215E"/>
    <w:rsid w:val="008422C7"/>
    <w:rsid w:val="00842353"/>
    <w:rsid w:val="008425B7"/>
    <w:rsid w:val="008425C2"/>
    <w:rsid w:val="00842C29"/>
    <w:rsid w:val="00842CAC"/>
    <w:rsid w:val="00842FF8"/>
    <w:rsid w:val="0084304A"/>
    <w:rsid w:val="00843814"/>
    <w:rsid w:val="00843FA3"/>
    <w:rsid w:val="008443DA"/>
    <w:rsid w:val="00844D32"/>
    <w:rsid w:val="00844DB6"/>
    <w:rsid w:val="008462B4"/>
    <w:rsid w:val="00846430"/>
    <w:rsid w:val="008467C5"/>
    <w:rsid w:val="008467E6"/>
    <w:rsid w:val="008469CC"/>
    <w:rsid w:val="00846CBB"/>
    <w:rsid w:val="0084701C"/>
    <w:rsid w:val="008472FF"/>
    <w:rsid w:val="00847497"/>
    <w:rsid w:val="00847749"/>
    <w:rsid w:val="008477EC"/>
    <w:rsid w:val="0084790F"/>
    <w:rsid w:val="00847A3E"/>
    <w:rsid w:val="008502CA"/>
    <w:rsid w:val="00850CCF"/>
    <w:rsid w:val="0085118F"/>
    <w:rsid w:val="00851580"/>
    <w:rsid w:val="00852279"/>
    <w:rsid w:val="00852519"/>
    <w:rsid w:val="00852617"/>
    <w:rsid w:val="00852E50"/>
    <w:rsid w:val="0085363B"/>
    <w:rsid w:val="008537F9"/>
    <w:rsid w:val="00853F19"/>
    <w:rsid w:val="008540B9"/>
    <w:rsid w:val="00854259"/>
    <w:rsid w:val="0085439E"/>
    <w:rsid w:val="0085483F"/>
    <w:rsid w:val="008548F5"/>
    <w:rsid w:val="00854BAE"/>
    <w:rsid w:val="00854C58"/>
    <w:rsid w:val="008550F9"/>
    <w:rsid w:val="008551B0"/>
    <w:rsid w:val="008551D7"/>
    <w:rsid w:val="00856444"/>
    <w:rsid w:val="008565E0"/>
    <w:rsid w:val="00857414"/>
    <w:rsid w:val="00860537"/>
    <w:rsid w:val="00860954"/>
    <w:rsid w:val="0086096E"/>
    <w:rsid w:val="00861403"/>
    <w:rsid w:val="00861EC7"/>
    <w:rsid w:val="008622FF"/>
    <w:rsid w:val="00862C0F"/>
    <w:rsid w:val="00862F34"/>
    <w:rsid w:val="0086320F"/>
    <w:rsid w:val="00863323"/>
    <w:rsid w:val="00863483"/>
    <w:rsid w:val="0086408A"/>
    <w:rsid w:val="00864D70"/>
    <w:rsid w:val="00865057"/>
    <w:rsid w:val="00865423"/>
    <w:rsid w:val="00865FC3"/>
    <w:rsid w:val="00866395"/>
    <w:rsid w:val="00866907"/>
    <w:rsid w:val="00867238"/>
    <w:rsid w:val="0086738B"/>
    <w:rsid w:val="0086744D"/>
    <w:rsid w:val="00867498"/>
    <w:rsid w:val="008704FA"/>
    <w:rsid w:val="00870C66"/>
    <w:rsid w:val="00870C7E"/>
    <w:rsid w:val="00870DB8"/>
    <w:rsid w:val="008711DB"/>
    <w:rsid w:val="008712C9"/>
    <w:rsid w:val="00871387"/>
    <w:rsid w:val="00871566"/>
    <w:rsid w:val="00872D79"/>
    <w:rsid w:val="008737A7"/>
    <w:rsid w:val="00873CFA"/>
    <w:rsid w:val="00873E58"/>
    <w:rsid w:val="00873EB8"/>
    <w:rsid w:val="0087440C"/>
    <w:rsid w:val="00874743"/>
    <w:rsid w:val="008751E4"/>
    <w:rsid w:val="00875503"/>
    <w:rsid w:val="00875B34"/>
    <w:rsid w:val="00876261"/>
    <w:rsid w:val="00876686"/>
    <w:rsid w:val="0087711F"/>
    <w:rsid w:val="008774D4"/>
    <w:rsid w:val="008779D8"/>
    <w:rsid w:val="0088002B"/>
    <w:rsid w:val="0088234C"/>
    <w:rsid w:val="00882A3F"/>
    <w:rsid w:val="00882B5F"/>
    <w:rsid w:val="00882F0C"/>
    <w:rsid w:val="0088346E"/>
    <w:rsid w:val="00884826"/>
    <w:rsid w:val="008849FC"/>
    <w:rsid w:val="0088509A"/>
    <w:rsid w:val="008850D4"/>
    <w:rsid w:val="00885683"/>
    <w:rsid w:val="008867D7"/>
    <w:rsid w:val="00886807"/>
    <w:rsid w:val="00886F27"/>
    <w:rsid w:val="00887408"/>
    <w:rsid w:val="0088748E"/>
    <w:rsid w:val="00887529"/>
    <w:rsid w:val="00887ABE"/>
    <w:rsid w:val="008901AB"/>
    <w:rsid w:val="00890CEE"/>
    <w:rsid w:val="00890E70"/>
    <w:rsid w:val="00890ED2"/>
    <w:rsid w:val="0089172E"/>
    <w:rsid w:val="00892404"/>
    <w:rsid w:val="008924DE"/>
    <w:rsid w:val="008926E7"/>
    <w:rsid w:val="008927F1"/>
    <w:rsid w:val="00892F23"/>
    <w:rsid w:val="00893349"/>
    <w:rsid w:val="008933CB"/>
    <w:rsid w:val="0089348F"/>
    <w:rsid w:val="00893C16"/>
    <w:rsid w:val="00893F1C"/>
    <w:rsid w:val="00894033"/>
    <w:rsid w:val="00894157"/>
    <w:rsid w:val="00895914"/>
    <w:rsid w:val="008959A5"/>
    <w:rsid w:val="0089679C"/>
    <w:rsid w:val="0089680A"/>
    <w:rsid w:val="00896855"/>
    <w:rsid w:val="00896E99"/>
    <w:rsid w:val="00896FB5"/>
    <w:rsid w:val="00897256"/>
    <w:rsid w:val="008977E4"/>
    <w:rsid w:val="00897E55"/>
    <w:rsid w:val="008A0E31"/>
    <w:rsid w:val="008A1841"/>
    <w:rsid w:val="008A1B61"/>
    <w:rsid w:val="008A2BFF"/>
    <w:rsid w:val="008A2F41"/>
    <w:rsid w:val="008A3250"/>
    <w:rsid w:val="008A3800"/>
    <w:rsid w:val="008A3B06"/>
    <w:rsid w:val="008A4074"/>
    <w:rsid w:val="008A4B8A"/>
    <w:rsid w:val="008A59D3"/>
    <w:rsid w:val="008A5AF7"/>
    <w:rsid w:val="008A5D2B"/>
    <w:rsid w:val="008A5E03"/>
    <w:rsid w:val="008A66B4"/>
    <w:rsid w:val="008A6CE5"/>
    <w:rsid w:val="008A70FB"/>
    <w:rsid w:val="008A74F1"/>
    <w:rsid w:val="008A7957"/>
    <w:rsid w:val="008A7B84"/>
    <w:rsid w:val="008A7C01"/>
    <w:rsid w:val="008A7F97"/>
    <w:rsid w:val="008B050A"/>
    <w:rsid w:val="008B0D99"/>
    <w:rsid w:val="008B0E17"/>
    <w:rsid w:val="008B1F80"/>
    <w:rsid w:val="008B2079"/>
    <w:rsid w:val="008B21B5"/>
    <w:rsid w:val="008B265F"/>
    <w:rsid w:val="008B2DE1"/>
    <w:rsid w:val="008B327A"/>
    <w:rsid w:val="008B38E6"/>
    <w:rsid w:val="008B492F"/>
    <w:rsid w:val="008B4AB9"/>
    <w:rsid w:val="008B4BEB"/>
    <w:rsid w:val="008B4FE4"/>
    <w:rsid w:val="008B53A4"/>
    <w:rsid w:val="008B549E"/>
    <w:rsid w:val="008B57DD"/>
    <w:rsid w:val="008B5EC0"/>
    <w:rsid w:val="008B607D"/>
    <w:rsid w:val="008B61C8"/>
    <w:rsid w:val="008B677C"/>
    <w:rsid w:val="008B6DE0"/>
    <w:rsid w:val="008B79FC"/>
    <w:rsid w:val="008B7D65"/>
    <w:rsid w:val="008C0317"/>
    <w:rsid w:val="008C07C1"/>
    <w:rsid w:val="008C1EDB"/>
    <w:rsid w:val="008C208F"/>
    <w:rsid w:val="008C209B"/>
    <w:rsid w:val="008C22D0"/>
    <w:rsid w:val="008C2530"/>
    <w:rsid w:val="008C36AA"/>
    <w:rsid w:val="008C3B20"/>
    <w:rsid w:val="008C40CA"/>
    <w:rsid w:val="008C5323"/>
    <w:rsid w:val="008C555C"/>
    <w:rsid w:val="008C5668"/>
    <w:rsid w:val="008C6068"/>
    <w:rsid w:val="008C6246"/>
    <w:rsid w:val="008C75AE"/>
    <w:rsid w:val="008C7F4E"/>
    <w:rsid w:val="008C7F51"/>
    <w:rsid w:val="008D0D2F"/>
    <w:rsid w:val="008D1ABE"/>
    <w:rsid w:val="008D1ADB"/>
    <w:rsid w:val="008D1E7E"/>
    <w:rsid w:val="008D2B41"/>
    <w:rsid w:val="008D2D7C"/>
    <w:rsid w:val="008D2DFE"/>
    <w:rsid w:val="008D3730"/>
    <w:rsid w:val="008D47F6"/>
    <w:rsid w:val="008D5705"/>
    <w:rsid w:val="008D6340"/>
    <w:rsid w:val="008D6382"/>
    <w:rsid w:val="008D66AC"/>
    <w:rsid w:val="008D77E6"/>
    <w:rsid w:val="008D7D6C"/>
    <w:rsid w:val="008D7E4B"/>
    <w:rsid w:val="008E0B1C"/>
    <w:rsid w:val="008E0CD1"/>
    <w:rsid w:val="008E0EF6"/>
    <w:rsid w:val="008E170B"/>
    <w:rsid w:val="008E1B92"/>
    <w:rsid w:val="008E204C"/>
    <w:rsid w:val="008E26E8"/>
    <w:rsid w:val="008E2C3A"/>
    <w:rsid w:val="008E2D63"/>
    <w:rsid w:val="008E2FEB"/>
    <w:rsid w:val="008E39A1"/>
    <w:rsid w:val="008E3D18"/>
    <w:rsid w:val="008E54DF"/>
    <w:rsid w:val="008E5A9A"/>
    <w:rsid w:val="008E5BEC"/>
    <w:rsid w:val="008E64EB"/>
    <w:rsid w:val="008E6557"/>
    <w:rsid w:val="008E69F2"/>
    <w:rsid w:val="008E6AF5"/>
    <w:rsid w:val="008E71BA"/>
    <w:rsid w:val="008F032D"/>
    <w:rsid w:val="008F0875"/>
    <w:rsid w:val="008F0B0F"/>
    <w:rsid w:val="008F0B80"/>
    <w:rsid w:val="008F192B"/>
    <w:rsid w:val="008F1F6C"/>
    <w:rsid w:val="008F248A"/>
    <w:rsid w:val="008F250E"/>
    <w:rsid w:val="008F26DD"/>
    <w:rsid w:val="008F2A66"/>
    <w:rsid w:val="008F2E7E"/>
    <w:rsid w:val="008F30B4"/>
    <w:rsid w:val="008F3382"/>
    <w:rsid w:val="008F340E"/>
    <w:rsid w:val="008F3468"/>
    <w:rsid w:val="008F37A0"/>
    <w:rsid w:val="008F37C7"/>
    <w:rsid w:val="008F3A97"/>
    <w:rsid w:val="008F3DA8"/>
    <w:rsid w:val="008F401A"/>
    <w:rsid w:val="008F51B7"/>
    <w:rsid w:val="008F51CE"/>
    <w:rsid w:val="008F57DC"/>
    <w:rsid w:val="008F5BBD"/>
    <w:rsid w:val="008F5C91"/>
    <w:rsid w:val="008F5E10"/>
    <w:rsid w:val="008F62D0"/>
    <w:rsid w:val="008F6427"/>
    <w:rsid w:val="008F64C2"/>
    <w:rsid w:val="008F6504"/>
    <w:rsid w:val="008F7BA3"/>
    <w:rsid w:val="008F7BE4"/>
    <w:rsid w:val="008F7C2F"/>
    <w:rsid w:val="008F7C66"/>
    <w:rsid w:val="009008E3"/>
    <w:rsid w:val="00900DAD"/>
    <w:rsid w:val="009010FB"/>
    <w:rsid w:val="00901501"/>
    <w:rsid w:val="00901732"/>
    <w:rsid w:val="0090192B"/>
    <w:rsid w:val="0090262A"/>
    <w:rsid w:val="00902920"/>
    <w:rsid w:val="009030AD"/>
    <w:rsid w:val="00903BCF"/>
    <w:rsid w:val="00903ED8"/>
    <w:rsid w:val="00904247"/>
    <w:rsid w:val="0090572D"/>
    <w:rsid w:val="009060A3"/>
    <w:rsid w:val="00906942"/>
    <w:rsid w:val="009069D3"/>
    <w:rsid w:val="00906B15"/>
    <w:rsid w:val="00906BC1"/>
    <w:rsid w:val="009073E4"/>
    <w:rsid w:val="00907563"/>
    <w:rsid w:val="00910117"/>
    <w:rsid w:val="0091057B"/>
    <w:rsid w:val="00910EF5"/>
    <w:rsid w:val="00911538"/>
    <w:rsid w:val="00911B54"/>
    <w:rsid w:val="00911F98"/>
    <w:rsid w:val="009121A8"/>
    <w:rsid w:val="00912B2A"/>
    <w:rsid w:val="00912E14"/>
    <w:rsid w:val="00912E63"/>
    <w:rsid w:val="009130F9"/>
    <w:rsid w:val="0091401A"/>
    <w:rsid w:val="0091402C"/>
    <w:rsid w:val="00914353"/>
    <w:rsid w:val="009149A4"/>
    <w:rsid w:val="009149D0"/>
    <w:rsid w:val="00916332"/>
    <w:rsid w:val="00916799"/>
    <w:rsid w:val="009167C7"/>
    <w:rsid w:val="009168A5"/>
    <w:rsid w:val="00917150"/>
    <w:rsid w:val="00917459"/>
    <w:rsid w:val="00917577"/>
    <w:rsid w:val="009179A0"/>
    <w:rsid w:val="00917FB3"/>
    <w:rsid w:val="00920870"/>
    <w:rsid w:val="00920A56"/>
    <w:rsid w:val="00920ECC"/>
    <w:rsid w:val="00921B36"/>
    <w:rsid w:val="00921D76"/>
    <w:rsid w:val="00921E56"/>
    <w:rsid w:val="00921EC2"/>
    <w:rsid w:val="009229B2"/>
    <w:rsid w:val="0092301C"/>
    <w:rsid w:val="00923C0F"/>
    <w:rsid w:val="00924118"/>
    <w:rsid w:val="0092426A"/>
    <w:rsid w:val="0092427A"/>
    <w:rsid w:val="009249E0"/>
    <w:rsid w:val="00924AE0"/>
    <w:rsid w:val="00924E95"/>
    <w:rsid w:val="0092527D"/>
    <w:rsid w:val="00925BB1"/>
    <w:rsid w:val="00925E2D"/>
    <w:rsid w:val="009260A3"/>
    <w:rsid w:val="00926D34"/>
    <w:rsid w:val="00927ECB"/>
    <w:rsid w:val="00927F7F"/>
    <w:rsid w:val="00930010"/>
    <w:rsid w:val="00930059"/>
    <w:rsid w:val="0093136E"/>
    <w:rsid w:val="00931384"/>
    <w:rsid w:val="00931B1A"/>
    <w:rsid w:val="00932890"/>
    <w:rsid w:val="00932BBB"/>
    <w:rsid w:val="00932E79"/>
    <w:rsid w:val="0093332F"/>
    <w:rsid w:val="009334B5"/>
    <w:rsid w:val="00933853"/>
    <w:rsid w:val="00933A9C"/>
    <w:rsid w:val="00933DD4"/>
    <w:rsid w:val="00934697"/>
    <w:rsid w:val="00934862"/>
    <w:rsid w:val="00934FF3"/>
    <w:rsid w:val="0093569F"/>
    <w:rsid w:val="009356EC"/>
    <w:rsid w:val="0093649B"/>
    <w:rsid w:val="00936907"/>
    <w:rsid w:val="00937B09"/>
    <w:rsid w:val="00940504"/>
    <w:rsid w:val="009405B9"/>
    <w:rsid w:val="009408B1"/>
    <w:rsid w:val="00940D73"/>
    <w:rsid w:val="009425BD"/>
    <w:rsid w:val="00942CD6"/>
    <w:rsid w:val="00942F3E"/>
    <w:rsid w:val="00943278"/>
    <w:rsid w:val="00943850"/>
    <w:rsid w:val="00944173"/>
    <w:rsid w:val="009441EF"/>
    <w:rsid w:val="009444C1"/>
    <w:rsid w:val="00944FF4"/>
    <w:rsid w:val="0094613F"/>
    <w:rsid w:val="00946AF4"/>
    <w:rsid w:val="00946F18"/>
    <w:rsid w:val="00947845"/>
    <w:rsid w:val="009500AB"/>
    <w:rsid w:val="0095036D"/>
    <w:rsid w:val="0095044F"/>
    <w:rsid w:val="00950C62"/>
    <w:rsid w:val="0095184E"/>
    <w:rsid w:val="00951C6C"/>
    <w:rsid w:val="00951D8A"/>
    <w:rsid w:val="00952454"/>
    <w:rsid w:val="0095249C"/>
    <w:rsid w:val="00952698"/>
    <w:rsid w:val="009528E6"/>
    <w:rsid w:val="009534F9"/>
    <w:rsid w:val="00953FB9"/>
    <w:rsid w:val="00954A96"/>
    <w:rsid w:val="00954D4B"/>
    <w:rsid w:val="00954F4F"/>
    <w:rsid w:val="00956D37"/>
    <w:rsid w:val="00957598"/>
    <w:rsid w:val="009577BA"/>
    <w:rsid w:val="00957BFE"/>
    <w:rsid w:val="00960F29"/>
    <w:rsid w:val="009627B2"/>
    <w:rsid w:val="00962918"/>
    <w:rsid w:val="00962E07"/>
    <w:rsid w:val="00963A67"/>
    <w:rsid w:val="009643A3"/>
    <w:rsid w:val="0096479E"/>
    <w:rsid w:val="00965727"/>
    <w:rsid w:val="00965BD3"/>
    <w:rsid w:val="00965C85"/>
    <w:rsid w:val="00966511"/>
    <w:rsid w:val="00966A5D"/>
    <w:rsid w:val="0096713B"/>
    <w:rsid w:val="00967231"/>
    <w:rsid w:val="00967328"/>
    <w:rsid w:val="009676AF"/>
    <w:rsid w:val="0096776A"/>
    <w:rsid w:val="00970664"/>
    <w:rsid w:val="00971368"/>
    <w:rsid w:val="00971465"/>
    <w:rsid w:val="00971946"/>
    <w:rsid w:val="00972324"/>
    <w:rsid w:val="00972CAD"/>
    <w:rsid w:val="00972E54"/>
    <w:rsid w:val="00972F88"/>
    <w:rsid w:val="009731AD"/>
    <w:rsid w:val="009738E6"/>
    <w:rsid w:val="009739CF"/>
    <w:rsid w:val="00973C6B"/>
    <w:rsid w:val="00974320"/>
    <w:rsid w:val="00974391"/>
    <w:rsid w:val="00974912"/>
    <w:rsid w:val="00974FA0"/>
    <w:rsid w:val="00975609"/>
    <w:rsid w:val="00975881"/>
    <w:rsid w:val="00975CBF"/>
    <w:rsid w:val="00975EDC"/>
    <w:rsid w:val="0097665A"/>
    <w:rsid w:val="00976EFA"/>
    <w:rsid w:val="00977E60"/>
    <w:rsid w:val="00977ED5"/>
    <w:rsid w:val="00977F62"/>
    <w:rsid w:val="0098026A"/>
    <w:rsid w:val="009802E6"/>
    <w:rsid w:val="009805EC"/>
    <w:rsid w:val="0098104F"/>
    <w:rsid w:val="0098218A"/>
    <w:rsid w:val="0098239F"/>
    <w:rsid w:val="009825F2"/>
    <w:rsid w:val="00982DF5"/>
    <w:rsid w:val="00982E1A"/>
    <w:rsid w:val="00982EAA"/>
    <w:rsid w:val="009832A5"/>
    <w:rsid w:val="009843C9"/>
    <w:rsid w:val="00984673"/>
    <w:rsid w:val="0098468D"/>
    <w:rsid w:val="00984C91"/>
    <w:rsid w:val="00984E88"/>
    <w:rsid w:val="009850F2"/>
    <w:rsid w:val="00985177"/>
    <w:rsid w:val="00985358"/>
    <w:rsid w:val="0098540C"/>
    <w:rsid w:val="0098552B"/>
    <w:rsid w:val="00985C3C"/>
    <w:rsid w:val="009861E0"/>
    <w:rsid w:val="00986295"/>
    <w:rsid w:val="00986454"/>
    <w:rsid w:val="00986D61"/>
    <w:rsid w:val="009873ED"/>
    <w:rsid w:val="00987B43"/>
    <w:rsid w:val="00987DAA"/>
    <w:rsid w:val="00987EF3"/>
    <w:rsid w:val="009900E4"/>
    <w:rsid w:val="00990A7C"/>
    <w:rsid w:val="00990E27"/>
    <w:rsid w:val="00991077"/>
    <w:rsid w:val="009914BB"/>
    <w:rsid w:val="00991611"/>
    <w:rsid w:val="0099223F"/>
    <w:rsid w:val="009923EC"/>
    <w:rsid w:val="009924E9"/>
    <w:rsid w:val="00992C80"/>
    <w:rsid w:val="00992D5B"/>
    <w:rsid w:val="009930C7"/>
    <w:rsid w:val="00993485"/>
    <w:rsid w:val="00993A25"/>
    <w:rsid w:val="00993E57"/>
    <w:rsid w:val="00993F3F"/>
    <w:rsid w:val="009944E6"/>
    <w:rsid w:val="009946E0"/>
    <w:rsid w:val="00994788"/>
    <w:rsid w:val="00994A62"/>
    <w:rsid w:val="00994FF1"/>
    <w:rsid w:val="0099506F"/>
    <w:rsid w:val="009952FE"/>
    <w:rsid w:val="00995411"/>
    <w:rsid w:val="00995D9E"/>
    <w:rsid w:val="00995EC7"/>
    <w:rsid w:val="00996278"/>
    <w:rsid w:val="00996B2B"/>
    <w:rsid w:val="00996E3C"/>
    <w:rsid w:val="00997185"/>
    <w:rsid w:val="00997392"/>
    <w:rsid w:val="009974BB"/>
    <w:rsid w:val="009976B3"/>
    <w:rsid w:val="00997929"/>
    <w:rsid w:val="00997F13"/>
    <w:rsid w:val="009A091C"/>
    <w:rsid w:val="009A0BC9"/>
    <w:rsid w:val="009A1621"/>
    <w:rsid w:val="009A19EF"/>
    <w:rsid w:val="009A1B35"/>
    <w:rsid w:val="009A30D1"/>
    <w:rsid w:val="009A4452"/>
    <w:rsid w:val="009A4ACF"/>
    <w:rsid w:val="009A6C44"/>
    <w:rsid w:val="009A6C80"/>
    <w:rsid w:val="009A7253"/>
    <w:rsid w:val="009A7BC7"/>
    <w:rsid w:val="009B0477"/>
    <w:rsid w:val="009B05D5"/>
    <w:rsid w:val="009B1DB4"/>
    <w:rsid w:val="009B21E4"/>
    <w:rsid w:val="009B2737"/>
    <w:rsid w:val="009B274A"/>
    <w:rsid w:val="009B2DDD"/>
    <w:rsid w:val="009B33CE"/>
    <w:rsid w:val="009B33E4"/>
    <w:rsid w:val="009B348E"/>
    <w:rsid w:val="009B3967"/>
    <w:rsid w:val="009B3E4E"/>
    <w:rsid w:val="009B43A8"/>
    <w:rsid w:val="009B4BF1"/>
    <w:rsid w:val="009B4DAD"/>
    <w:rsid w:val="009B5867"/>
    <w:rsid w:val="009B5D35"/>
    <w:rsid w:val="009B5D40"/>
    <w:rsid w:val="009B5EA0"/>
    <w:rsid w:val="009B6069"/>
    <w:rsid w:val="009B6679"/>
    <w:rsid w:val="009B7359"/>
    <w:rsid w:val="009B7809"/>
    <w:rsid w:val="009B7A5C"/>
    <w:rsid w:val="009B7C07"/>
    <w:rsid w:val="009B7DFE"/>
    <w:rsid w:val="009C08A4"/>
    <w:rsid w:val="009C0AE7"/>
    <w:rsid w:val="009C10A3"/>
    <w:rsid w:val="009C197B"/>
    <w:rsid w:val="009C1E82"/>
    <w:rsid w:val="009C24B1"/>
    <w:rsid w:val="009C2D8E"/>
    <w:rsid w:val="009C3A44"/>
    <w:rsid w:val="009C3B43"/>
    <w:rsid w:val="009C42F0"/>
    <w:rsid w:val="009C4733"/>
    <w:rsid w:val="009C4985"/>
    <w:rsid w:val="009C4E2D"/>
    <w:rsid w:val="009C4FAA"/>
    <w:rsid w:val="009C5B01"/>
    <w:rsid w:val="009C623D"/>
    <w:rsid w:val="009C6964"/>
    <w:rsid w:val="009C6B97"/>
    <w:rsid w:val="009C70D9"/>
    <w:rsid w:val="009C74F0"/>
    <w:rsid w:val="009C75C1"/>
    <w:rsid w:val="009C7F53"/>
    <w:rsid w:val="009D0784"/>
    <w:rsid w:val="009D095D"/>
    <w:rsid w:val="009D0D6F"/>
    <w:rsid w:val="009D12AC"/>
    <w:rsid w:val="009D174C"/>
    <w:rsid w:val="009D247F"/>
    <w:rsid w:val="009D2C39"/>
    <w:rsid w:val="009D3070"/>
    <w:rsid w:val="009D388F"/>
    <w:rsid w:val="009D3A43"/>
    <w:rsid w:val="009D3E5C"/>
    <w:rsid w:val="009D4A02"/>
    <w:rsid w:val="009D4C45"/>
    <w:rsid w:val="009D4EC5"/>
    <w:rsid w:val="009D588E"/>
    <w:rsid w:val="009D5A3E"/>
    <w:rsid w:val="009D6596"/>
    <w:rsid w:val="009D7A94"/>
    <w:rsid w:val="009E0542"/>
    <w:rsid w:val="009E1521"/>
    <w:rsid w:val="009E1634"/>
    <w:rsid w:val="009E18B8"/>
    <w:rsid w:val="009E197D"/>
    <w:rsid w:val="009E23D5"/>
    <w:rsid w:val="009E240C"/>
    <w:rsid w:val="009E2836"/>
    <w:rsid w:val="009E326F"/>
    <w:rsid w:val="009E35DB"/>
    <w:rsid w:val="009E57C0"/>
    <w:rsid w:val="009E5BD0"/>
    <w:rsid w:val="009E674D"/>
    <w:rsid w:val="009E691F"/>
    <w:rsid w:val="009E6974"/>
    <w:rsid w:val="009E6D28"/>
    <w:rsid w:val="009E70C6"/>
    <w:rsid w:val="009E70CE"/>
    <w:rsid w:val="009E73C5"/>
    <w:rsid w:val="009E7AD2"/>
    <w:rsid w:val="009E7F41"/>
    <w:rsid w:val="009F07FF"/>
    <w:rsid w:val="009F0E6C"/>
    <w:rsid w:val="009F0FB9"/>
    <w:rsid w:val="009F176B"/>
    <w:rsid w:val="009F1819"/>
    <w:rsid w:val="009F1D52"/>
    <w:rsid w:val="009F1F67"/>
    <w:rsid w:val="009F24AE"/>
    <w:rsid w:val="009F25B1"/>
    <w:rsid w:val="009F29C5"/>
    <w:rsid w:val="009F312C"/>
    <w:rsid w:val="009F326C"/>
    <w:rsid w:val="009F394D"/>
    <w:rsid w:val="009F439D"/>
    <w:rsid w:val="009F44BB"/>
    <w:rsid w:val="009F47E0"/>
    <w:rsid w:val="009F4B12"/>
    <w:rsid w:val="009F4B9A"/>
    <w:rsid w:val="009F4DBB"/>
    <w:rsid w:val="009F4DC9"/>
    <w:rsid w:val="009F55CB"/>
    <w:rsid w:val="009F5B43"/>
    <w:rsid w:val="009F6932"/>
    <w:rsid w:val="009F6C10"/>
    <w:rsid w:val="009F6C5A"/>
    <w:rsid w:val="009F6EC2"/>
    <w:rsid w:val="009F7136"/>
    <w:rsid w:val="009F7331"/>
    <w:rsid w:val="009F7C02"/>
    <w:rsid w:val="00A0046C"/>
    <w:rsid w:val="00A00495"/>
    <w:rsid w:val="00A0092A"/>
    <w:rsid w:val="00A00BB0"/>
    <w:rsid w:val="00A0114B"/>
    <w:rsid w:val="00A01CD3"/>
    <w:rsid w:val="00A01DDB"/>
    <w:rsid w:val="00A02343"/>
    <w:rsid w:val="00A023DF"/>
    <w:rsid w:val="00A027DC"/>
    <w:rsid w:val="00A0299E"/>
    <w:rsid w:val="00A033A2"/>
    <w:rsid w:val="00A035B7"/>
    <w:rsid w:val="00A041AD"/>
    <w:rsid w:val="00A04299"/>
    <w:rsid w:val="00A04341"/>
    <w:rsid w:val="00A04F41"/>
    <w:rsid w:val="00A05083"/>
    <w:rsid w:val="00A05282"/>
    <w:rsid w:val="00A058D1"/>
    <w:rsid w:val="00A05965"/>
    <w:rsid w:val="00A06058"/>
    <w:rsid w:val="00A06B97"/>
    <w:rsid w:val="00A06CF1"/>
    <w:rsid w:val="00A07334"/>
    <w:rsid w:val="00A07D38"/>
    <w:rsid w:val="00A07E5F"/>
    <w:rsid w:val="00A11448"/>
    <w:rsid w:val="00A1182E"/>
    <w:rsid w:val="00A11F7E"/>
    <w:rsid w:val="00A1399C"/>
    <w:rsid w:val="00A14749"/>
    <w:rsid w:val="00A1482E"/>
    <w:rsid w:val="00A14D04"/>
    <w:rsid w:val="00A1530F"/>
    <w:rsid w:val="00A1578E"/>
    <w:rsid w:val="00A159B9"/>
    <w:rsid w:val="00A15E9C"/>
    <w:rsid w:val="00A160DC"/>
    <w:rsid w:val="00A16B21"/>
    <w:rsid w:val="00A16CBC"/>
    <w:rsid w:val="00A16CF2"/>
    <w:rsid w:val="00A2069C"/>
    <w:rsid w:val="00A206BF"/>
    <w:rsid w:val="00A20767"/>
    <w:rsid w:val="00A207DB"/>
    <w:rsid w:val="00A21308"/>
    <w:rsid w:val="00A215FF"/>
    <w:rsid w:val="00A216EC"/>
    <w:rsid w:val="00A21E7F"/>
    <w:rsid w:val="00A222B2"/>
    <w:rsid w:val="00A22BB6"/>
    <w:rsid w:val="00A22CAC"/>
    <w:rsid w:val="00A231D8"/>
    <w:rsid w:val="00A2332C"/>
    <w:rsid w:val="00A23858"/>
    <w:rsid w:val="00A23AE1"/>
    <w:rsid w:val="00A23EC3"/>
    <w:rsid w:val="00A23EDA"/>
    <w:rsid w:val="00A24214"/>
    <w:rsid w:val="00A2466F"/>
    <w:rsid w:val="00A24E4D"/>
    <w:rsid w:val="00A2591C"/>
    <w:rsid w:val="00A260FB"/>
    <w:rsid w:val="00A265D4"/>
    <w:rsid w:val="00A2714C"/>
    <w:rsid w:val="00A272C8"/>
    <w:rsid w:val="00A277AB"/>
    <w:rsid w:val="00A2796A"/>
    <w:rsid w:val="00A3024A"/>
    <w:rsid w:val="00A30375"/>
    <w:rsid w:val="00A30C78"/>
    <w:rsid w:val="00A315FC"/>
    <w:rsid w:val="00A328C7"/>
    <w:rsid w:val="00A32C21"/>
    <w:rsid w:val="00A331FA"/>
    <w:rsid w:val="00A334AA"/>
    <w:rsid w:val="00A3472B"/>
    <w:rsid w:val="00A348B4"/>
    <w:rsid w:val="00A3503C"/>
    <w:rsid w:val="00A35A17"/>
    <w:rsid w:val="00A35D1C"/>
    <w:rsid w:val="00A36383"/>
    <w:rsid w:val="00A366FB"/>
    <w:rsid w:val="00A369F1"/>
    <w:rsid w:val="00A36A97"/>
    <w:rsid w:val="00A36FFE"/>
    <w:rsid w:val="00A3715B"/>
    <w:rsid w:val="00A37776"/>
    <w:rsid w:val="00A37CDD"/>
    <w:rsid w:val="00A40741"/>
    <w:rsid w:val="00A40F04"/>
    <w:rsid w:val="00A4193F"/>
    <w:rsid w:val="00A43BED"/>
    <w:rsid w:val="00A4454C"/>
    <w:rsid w:val="00A445DE"/>
    <w:rsid w:val="00A44B0C"/>
    <w:rsid w:val="00A461BD"/>
    <w:rsid w:val="00A46BA4"/>
    <w:rsid w:val="00A46D75"/>
    <w:rsid w:val="00A47B7B"/>
    <w:rsid w:val="00A50381"/>
    <w:rsid w:val="00A51E7A"/>
    <w:rsid w:val="00A52508"/>
    <w:rsid w:val="00A53D93"/>
    <w:rsid w:val="00A53E5D"/>
    <w:rsid w:val="00A54505"/>
    <w:rsid w:val="00A54BAF"/>
    <w:rsid w:val="00A551B5"/>
    <w:rsid w:val="00A55761"/>
    <w:rsid w:val="00A5614D"/>
    <w:rsid w:val="00A5633D"/>
    <w:rsid w:val="00A566E9"/>
    <w:rsid w:val="00A57226"/>
    <w:rsid w:val="00A57486"/>
    <w:rsid w:val="00A5756E"/>
    <w:rsid w:val="00A5775B"/>
    <w:rsid w:val="00A57DE2"/>
    <w:rsid w:val="00A57E6E"/>
    <w:rsid w:val="00A605CD"/>
    <w:rsid w:val="00A611E7"/>
    <w:rsid w:val="00A61E03"/>
    <w:rsid w:val="00A62561"/>
    <w:rsid w:val="00A62A9E"/>
    <w:rsid w:val="00A63296"/>
    <w:rsid w:val="00A63829"/>
    <w:rsid w:val="00A63F50"/>
    <w:rsid w:val="00A6409E"/>
    <w:rsid w:val="00A6512E"/>
    <w:rsid w:val="00A651A3"/>
    <w:rsid w:val="00A66982"/>
    <w:rsid w:val="00A66FF3"/>
    <w:rsid w:val="00A67056"/>
    <w:rsid w:val="00A67DF0"/>
    <w:rsid w:val="00A7026B"/>
    <w:rsid w:val="00A70CE3"/>
    <w:rsid w:val="00A71183"/>
    <w:rsid w:val="00A71EC6"/>
    <w:rsid w:val="00A720A0"/>
    <w:rsid w:val="00A72ACE"/>
    <w:rsid w:val="00A73ADD"/>
    <w:rsid w:val="00A745CD"/>
    <w:rsid w:val="00A747DB"/>
    <w:rsid w:val="00A74C2D"/>
    <w:rsid w:val="00A751D1"/>
    <w:rsid w:val="00A751E9"/>
    <w:rsid w:val="00A75AC1"/>
    <w:rsid w:val="00A7656C"/>
    <w:rsid w:val="00A76E27"/>
    <w:rsid w:val="00A77B3B"/>
    <w:rsid w:val="00A77E87"/>
    <w:rsid w:val="00A77ED6"/>
    <w:rsid w:val="00A8153B"/>
    <w:rsid w:val="00A817BE"/>
    <w:rsid w:val="00A819DD"/>
    <w:rsid w:val="00A81EE4"/>
    <w:rsid w:val="00A824A9"/>
    <w:rsid w:val="00A8295A"/>
    <w:rsid w:val="00A8303A"/>
    <w:rsid w:val="00A835BF"/>
    <w:rsid w:val="00A83631"/>
    <w:rsid w:val="00A8387E"/>
    <w:rsid w:val="00A8397A"/>
    <w:rsid w:val="00A83CEE"/>
    <w:rsid w:val="00A8441F"/>
    <w:rsid w:val="00A844E8"/>
    <w:rsid w:val="00A845C2"/>
    <w:rsid w:val="00A846DB"/>
    <w:rsid w:val="00A84800"/>
    <w:rsid w:val="00A84BC0"/>
    <w:rsid w:val="00A85588"/>
    <w:rsid w:val="00A85590"/>
    <w:rsid w:val="00A85802"/>
    <w:rsid w:val="00A868B0"/>
    <w:rsid w:val="00A869A9"/>
    <w:rsid w:val="00A87178"/>
    <w:rsid w:val="00A8722E"/>
    <w:rsid w:val="00A87787"/>
    <w:rsid w:val="00A87811"/>
    <w:rsid w:val="00A879B5"/>
    <w:rsid w:val="00A90001"/>
    <w:rsid w:val="00A90403"/>
    <w:rsid w:val="00A9062B"/>
    <w:rsid w:val="00A906DE"/>
    <w:rsid w:val="00A90D48"/>
    <w:rsid w:val="00A91179"/>
    <w:rsid w:val="00A912C3"/>
    <w:rsid w:val="00A913BF"/>
    <w:rsid w:val="00A916FA"/>
    <w:rsid w:val="00A9258E"/>
    <w:rsid w:val="00A92D4E"/>
    <w:rsid w:val="00A931F2"/>
    <w:rsid w:val="00A9344A"/>
    <w:rsid w:val="00A935F6"/>
    <w:rsid w:val="00A942E2"/>
    <w:rsid w:val="00A94301"/>
    <w:rsid w:val="00A94689"/>
    <w:rsid w:val="00A95026"/>
    <w:rsid w:val="00A95224"/>
    <w:rsid w:val="00A952CC"/>
    <w:rsid w:val="00A956E8"/>
    <w:rsid w:val="00A9587C"/>
    <w:rsid w:val="00A96179"/>
    <w:rsid w:val="00A964D9"/>
    <w:rsid w:val="00A966DF"/>
    <w:rsid w:val="00A969B9"/>
    <w:rsid w:val="00A96B75"/>
    <w:rsid w:val="00A96C8D"/>
    <w:rsid w:val="00AA0195"/>
    <w:rsid w:val="00AA0222"/>
    <w:rsid w:val="00AA10C9"/>
    <w:rsid w:val="00AA12A1"/>
    <w:rsid w:val="00AA146B"/>
    <w:rsid w:val="00AA197D"/>
    <w:rsid w:val="00AA1C52"/>
    <w:rsid w:val="00AA1F9B"/>
    <w:rsid w:val="00AA213B"/>
    <w:rsid w:val="00AA21F7"/>
    <w:rsid w:val="00AA238B"/>
    <w:rsid w:val="00AA3334"/>
    <w:rsid w:val="00AA34D1"/>
    <w:rsid w:val="00AA5084"/>
    <w:rsid w:val="00AA697E"/>
    <w:rsid w:val="00AA6999"/>
    <w:rsid w:val="00AA70F1"/>
    <w:rsid w:val="00AA77E7"/>
    <w:rsid w:val="00AA7906"/>
    <w:rsid w:val="00AA7BAA"/>
    <w:rsid w:val="00AB005E"/>
    <w:rsid w:val="00AB0276"/>
    <w:rsid w:val="00AB0467"/>
    <w:rsid w:val="00AB092C"/>
    <w:rsid w:val="00AB1796"/>
    <w:rsid w:val="00AB1ACE"/>
    <w:rsid w:val="00AB2B69"/>
    <w:rsid w:val="00AB31E0"/>
    <w:rsid w:val="00AB3D05"/>
    <w:rsid w:val="00AB4A97"/>
    <w:rsid w:val="00AB4F71"/>
    <w:rsid w:val="00AB511A"/>
    <w:rsid w:val="00AB54D4"/>
    <w:rsid w:val="00AB57E6"/>
    <w:rsid w:val="00AB5A8A"/>
    <w:rsid w:val="00AB5D4C"/>
    <w:rsid w:val="00AB6673"/>
    <w:rsid w:val="00AB6B48"/>
    <w:rsid w:val="00AB6F8B"/>
    <w:rsid w:val="00AB75E4"/>
    <w:rsid w:val="00AB7C6A"/>
    <w:rsid w:val="00AB7D70"/>
    <w:rsid w:val="00AC00C0"/>
    <w:rsid w:val="00AC088E"/>
    <w:rsid w:val="00AC10E2"/>
    <w:rsid w:val="00AC1223"/>
    <w:rsid w:val="00AC1CEA"/>
    <w:rsid w:val="00AC1F3D"/>
    <w:rsid w:val="00AC2246"/>
    <w:rsid w:val="00AC2474"/>
    <w:rsid w:val="00AC265F"/>
    <w:rsid w:val="00AC37BA"/>
    <w:rsid w:val="00AC38A4"/>
    <w:rsid w:val="00AC3C04"/>
    <w:rsid w:val="00AC3DD1"/>
    <w:rsid w:val="00AC4440"/>
    <w:rsid w:val="00AC4C18"/>
    <w:rsid w:val="00AC5BFE"/>
    <w:rsid w:val="00AC679D"/>
    <w:rsid w:val="00AC68AC"/>
    <w:rsid w:val="00AC68BA"/>
    <w:rsid w:val="00AC6EB7"/>
    <w:rsid w:val="00AC6F93"/>
    <w:rsid w:val="00AC6FD7"/>
    <w:rsid w:val="00AC7520"/>
    <w:rsid w:val="00AC7A3C"/>
    <w:rsid w:val="00AC7CA7"/>
    <w:rsid w:val="00AC7D44"/>
    <w:rsid w:val="00AD0085"/>
    <w:rsid w:val="00AD0294"/>
    <w:rsid w:val="00AD0501"/>
    <w:rsid w:val="00AD0598"/>
    <w:rsid w:val="00AD0713"/>
    <w:rsid w:val="00AD0909"/>
    <w:rsid w:val="00AD0DD8"/>
    <w:rsid w:val="00AD12B0"/>
    <w:rsid w:val="00AD180C"/>
    <w:rsid w:val="00AD1B35"/>
    <w:rsid w:val="00AD2291"/>
    <w:rsid w:val="00AD2A72"/>
    <w:rsid w:val="00AD2D39"/>
    <w:rsid w:val="00AD32A7"/>
    <w:rsid w:val="00AD37E9"/>
    <w:rsid w:val="00AD43B4"/>
    <w:rsid w:val="00AD48FD"/>
    <w:rsid w:val="00AD4B23"/>
    <w:rsid w:val="00AD52C9"/>
    <w:rsid w:val="00AD54C6"/>
    <w:rsid w:val="00AD561C"/>
    <w:rsid w:val="00AD5863"/>
    <w:rsid w:val="00AD5CF3"/>
    <w:rsid w:val="00AD5E0A"/>
    <w:rsid w:val="00AD6112"/>
    <w:rsid w:val="00AD6628"/>
    <w:rsid w:val="00AD6DA1"/>
    <w:rsid w:val="00AD71F4"/>
    <w:rsid w:val="00AD794F"/>
    <w:rsid w:val="00AD79E8"/>
    <w:rsid w:val="00AD7C6F"/>
    <w:rsid w:val="00AE026B"/>
    <w:rsid w:val="00AE08EE"/>
    <w:rsid w:val="00AE0CEA"/>
    <w:rsid w:val="00AE1284"/>
    <w:rsid w:val="00AE16A0"/>
    <w:rsid w:val="00AE1858"/>
    <w:rsid w:val="00AE2139"/>
    <w:rsid w:val="00AE2ADF"/>
    <w:rsid w:val="00AE2C51"/>
    <w:rsid w:val="00AE2FFC"/>
    <w:rsid w:val="00AE3742"/>
    <w:rsid w:val="00AE3DE8"/>
    <w:rsid w:val="00AE4088"/>
    <w:rsid w:val="00AE4349"/>
    <w:rsid w:val="00AE4383"/>
    <w:rsid w:val="00AE4386"/>
    <w:rsid w:val="00AE462E"/>
    <w:rsid w:val="00AE4A0D"/>
    <w:rsid w:val="00AE4B82"/>
    <w:rsid w:val="00AE4FFF"/>
    <w:rsid w:val="00AE51FB"/>
    <w:rsid w:val="00AE5348"/>
    <w:rsid w:val="00AE5439"/>
    <w:rsid w:val="00AE54CD"/>
    <w:rsid w:val="00AE5E28"/>
    <w:rsid w:val="00AE6120"/>
    <w:rsid w:val="00AE6551"/>
    <w:rsid w:val="00AE682F"/>
    <w:rsid w:val="00AE713C"/>
    <w:rsid w:val="00AE7218"/>
    <w:rsid w:val="00AE7480"/>
    <w:rsid w:val="00AE74D3"/>
    <w:rsid w:val="00AE7C20"/>
    <w:rsid w:val="00AF093C"/>
    <w:rsid w:val="00AF0B1B"/>
    <w:rsid w:val="00AF0BED"/>
    <w:rsid w:val="00AF0E36"/>
    <w:rsid w:val="00AF0F20"/>
    <w:rsid w:val="00AF0F88"/>
    <w:rsid w:val="00AF0FD4"/>
    <w:rsid w:val="00AF13E9"/>
    <w:rsid w:val="00AF1957"/>
    <w:rsid w:val="00AF1A4A"/>
    <w:rsid w:val="00AF1ACF"/>
    <w:rsid w:val="00AF255E"/>
    <w:rsid w:val="00AF27D9"/>
    <w:rsid w:val="00AF27DD"/>
    <w:rsid w:val="00AF2AA5"/>
    <w:rsid w:val="00AF2BF3"/>
    <w:rsid w:val="00AF2DC5"/>
    <w:rsid w:val="00AF34FC"/>
    <w:rsid w:val="00AF4118"/>
    <w:rsid w:val="00AF5E59"/>
    <w:rsid w:val="00AF6B43"/>
    <w:rsid w:val="00AF6F65"/>
    <w:rsid w:val="00AF7729"/>
    <w:rsid w:val="00AF7897"/>
    <w:rsid w:val="00B000D4"/>
    <w:rsid w:val="00B01610"/>
    <w:rsid w:val="00B0184F"/>
    <w:rsid w:val="00B01BCD"/>
    <w:rsid w:val="00B01C2F"/>
    <w:rsid w:val="00B02215"/>
    <w:rsid w:val="00B02224"/>
    <w:rsid w:val="00B022D3"/>
    <w:rsid w:val="00B02CA8"/>
    <w:rsid w:val="00B02CC4"/>
    <w:rsid w:val="00B031FF"/>
    <w:rsid w:val="00B03315"/>
    <w:rsid w:val="00B03775"/>
    <w:rsid w:val="00B03AC7"/>
    <w:rsid w:val="00B04B66"/>
    <w:rsid w:val="00B04E13"/>
    <w:rsid w:val="00B05968"/>
    <w:rsid w:val="00B05C46"/>
    <w:rsid w:val="00B05CAA"/>
    <w:rsid w:val="00B05D6E"/>
    <w:rsid w:val="00B061CA"/>
    <w:rsid w:val="00B06E70"/>
    <w:rsid w:val="00B0784E"/>
    <w:rsid w:val="00B10228"/>
    <w:rsid w:val="00B11C05"/>
    <w:rsid w:val="00B12309"/>
    <w:rsid w:val="00B1266E"/>
    <w:rsid w:val="00B12CA6"/>
    <w:rsid w:val="00B13432"/>
    <w:rsid w:val="00B13B4A"/>
    <w:rsid w:val="00B13CA8"/>
    <w:rsid w:val="00B14064"/>
    <w:rsid w:val="00B14814"/>
    <w:rsid w:val="00B154F6"/>
    <w:rsid w:val="00B15C7C"/>
    <w:rsid w:val="00B1606D"/>
    <w:rsid w:val="00B16285"/>
    <w:rsid w:val="00B1669C"/>
    <w:rsid w:val="00B17109"/>
    <w:rsid w:val="00B172E0"/>
    <w:rsid w:val="00B177BD"/>
    <w:rsid w:val="00B203C6"/>
    <w:rsid w:val="00B20E41"/>
    <w:rsid w:val="00B2106C"/>
    <w:rsid w:val="00B21625"/>
    <w:rsid w:val="00B2190E"/>
    <w:rsid w:val="00B22329"/>
    <w:rsid w:val="00B2282E"/>
    <w:rsid w:val="00B228D7"/>
    <w:rsid w:val="00B22DD3"/>
    <w:rsid w:val="00B2378F"/>
    <w:rsid w:val="00B248A2"/>
    <w:rsid w:val="00B24960"/>
    <w:rsid w:val="00B24A1E"/>
    <w:rsid w:val="00B24AAB"/>
    <w:rsid w:val="00B24CA9"/>
    <w:rsid w:val="00B24D5D"/>
    <w:rsid w:val="00B24F1D"/>
    <w:rsid w:val="00B252A2"/>
    <w:rsid w:val="00B25A4C"/>
    <w:rsid w:val="00B25D3B"/>
    <w:rsid w:val="00B26273"/>
    <w:rsid w:val="00B26CD6"/>
    <w:rsid w:val="00B2741E"/>
    <w:rsid w:val="00B279C2"/>
    <w:rsid w:val="00B27B03"/>
    <w:rsid w:val="00B27C70"/>
    <w:rsid w:val="00B27DC4"/>
    <w:rsid w:val="00B30075"/>
    <w:rsid w:val="00B30301"/>
    <w:rsid w:val="00B3062E"/>
    <w:rsid w:val="00B30F24"/>
    <w:rsid w:val="00B311F7"/>
    <w:rsid w:val="00B31FF1"/>
    <w:rsid w:val="00B3288B"/>
    <w:rsid w:val="00B32975"/>
    <w:rsid w:val="00B32B79"/>
    <w:rsid w:val="00B32C91"/>
    <w:rsid w:val="00B32E28"/>
    <w:rsid w:val="00B336E6"/>
    <w:rsid w:val="00B337C2"/>
    <w:rsid w:val="00B34685"/>
    <w:rsid w:val="00B352D5"/>
    <w:rsid w:val="00B35377"/>
    <w:rsid w:val="00B3537F"/>
    <w:rsid w:val="00B353DB"/>
    <w:rsid w:val="00B36425"/>
    <w:rsid w:val="00B365F9"/>
    <w:rsid w:val="00B36905"/>
    <w:rsid w:val="00B36CB9"/>
    <w:rsid w:val="00B37E4B"/>
    <w:rsid w:val="00B4014D"/>
    <w:rsid w:val="00B40274"/>
    <w:rsid w:val="00B408B0"/>
    <w:rsid w:val="00B40C1D"/>
    <w:rsid w:val="00B410D8"/>
    <w:rsid w:val="00B4127E"/>
    <w:rsid w:val="00B418B9"/>
    <w:rsid w:val="00B41E5E"/>
    <w:rsid w:val="00B42704"/>
    <w:rsid w:val="00B42720"/>
    <w:rsid w:val="00B427A0"/>
    <w:rsid w:val="00B4297A"/>
    <w:rsid w:val="00B437F2"/>
    <w:rsid w:val="00B439DA"/>
    <w:rsid w:val="00B439F7"/>
    <w:rsid w:val="00B43A1B"/>
    <w:rsid w:val="00B446C8"/>
    <w:rsid w:val="00B44EB0"/>
    <w:rsid w:val="00B44FEE"/>
    <w:rsid w:val="00B450BB"/>
    <w:rsid w:val="00B4580A"/>
    <w:rsid w:val="00B45CE4"/>
    <w:rsid w:val="00B45F06"/>
    <w:rsid w:val="00B46144"/>
    <w:rsid w:val="00B46B0C"/>
    <w:rsid w:val="00B46DB3"/>
    <w:rsid w:val="00B4718D"/>
    <w:rsid w:val="00B4796A"/>
    <w:rsid w:val="00B501BF"/>
    <w:rsid w:val="00B50BE8"/>
    <w:rsid w:val="00B51478"/>
    <w:rsid w:val="00B51AD0"/>
    <w:rsid w:val="00B51B1B"/>
    <w:rsid w:val="00B51E2F"/>
    <w:rsid w:val="00B5202D"/>
    <w:rsid w:val="00B52581"/>
    <w:rsid w:val="00B52E6C"/>
    <w:rsid w:val="00B52F02"/>
    <w:rsid w:val="00B53C4A"/>
    <w:rsid w:val="00B53DAA"/>
    <w:rsid w:val="00B53F58"/>
    <w:rsid w:val="00B54232"/>
    <w:rsid w:val="00B54ADB"/>
    <w:rsid w:val="00B54B37"/>
    <w:rsid w:val="00B54CB3"/>
    <w:rsid w:val="00B54E02"/>
    <w:rsid w:val="00B54F57"/>
    <w:rsid w:val="00B557CB"/>
    <w:rsid w:val="00B560F1"/>
    <w:rsid w:val="00B56609"/>
    <w:rsid w:val="00B56AAF"/>
    <w:rsid w:val="00B56DE5"/>
    <w:rsid w:val="00B57CB4"/>
    <w:rsid w:val="00B604C0"/>
    <w:rsid w:val="00B605C2"/>
    <w:rsid w:val="00B61898"/>
    <w:rsid w:val="00B619E9"/>
    <w:rsid w:val="00B61E20"/>
    <w:rsid w:val="00B61FB3"/>
    <w:rsid w:val="00B620BB"/>
    <w:rsid w:val="00B62D61"/>
    <w:rsid w:val="00B63176"/>
    <w:rsid w:val="00B63207"/>
    <w:rsid w:val="00B63D0F"/>
    <w:rsid w:val="00B63D61"/>
    <w:rsid w:val="00B640B6"/>
    <w:rsid w:val="00B64212"/>
    <w:rsid w:val="00B64B07"/>
    <w:rsid w:val="00B64B29"/>
    <w:rsid w:val="00B64C90"/>
    <w:rsid w:val="00B65030"/>
    <w:rsid w:val="00B651ED"/>
    <w:rsid w:val="00B65D83"/>
    <w:rsid w:val="00B6646E"/>
    <w:rsid w:val="00B66AF0"/>
    <w:rsid w:val="00B66BFF"/>
    <w:rsid w:val="00B670CC"/>
    <w:rsid w:val="00B67709"/>
    <w:rsid w:val="00B67BBA"/>
    <w:rsid w:val="00B70279"/>
    <w:rsid w:val="00B71304"/>
    <w:rsid w:val="00B71582"/>
    <w:rsid w:val="00B716AB"/>
    <w:rsid w:val="00B71705"/>
    <w:rsid w:val="00B72B1E"/>
    <w:rsid w:val="00B73253"/>
    <w:rsid w:val="00B737C8"/>
    <w:rsid w:val="00B73EF0"/>
    <w:rsid w:val="00B74169"/>
    <w:rsid w:val="00B7438A"/>
    <w:rsid w:val="00B74683"/>
    <w:rsid w:val="00B74B8C"/>
    <w:rsid w:val="00B74E5D"/>
    <w:rsid w:val="00B74E9F"/>
    <w:rsid w:val="00B754B8"/>
    <w:rsid w:val="00B770BF"/>
    <w:rsid w:val="00B7795C"/>
    <w:rsid w:val="00B80198"/>
    <w:rsid w:val="00B805E3"/>
    <w:rsid w:val="00B80633"/>
    <w:rsid w:val="00B80CAE"/>
    <w:rsid w:val="00B80D33"/>
    <w:rsid w:val="00B80F3A"/>
    <w:rsid w:val="00B813F6"/>
    <w:rsid w:val="00B81BE1"/>
    <w:rsid w:val="00B82A12"/>
    <w:rsid w:val="00B82BC0"/>
    <w:rsid w:val="00B83130"/>
    <w:rsid w:val="00B8344B"/>
    <w:rsid w:val="00B83481"/>
    <w:rsid w:val="00B83BB2"/>
    <w:rsid w:val="00B83E03"/>
    <w:rsid w:val="00B8457C"/>
    <w:rsid w:val="00B847BA"/>
    <w:rsid w:val="00B84A99"/>
    <w:rsid w:val="00B84C82"/>
    <w:rsid w:val="00B84CC8"/>
    <w:rsid w:val="00B84ECF"/>
    <w:rsid w:val="00B84FE1"/>
    <w:rsid w:val="00B86038"/>
    <w:rsid w:val="00B868C1"/>
    <w:rsid w:val="00B86A31"/>
    <w:rsid w:val="00B86A3A"/>
    <w:rsid w:val="00B870E0"/>
    <w:rsid w:val="00B87BE1"/>
    <w:rsid w:val="00B90422"/>
    <w:rsid w:val="00B905A1"/>
    <w:rsid w:val="00B90A6B"/>
    <w:rsid w:val="00B91C37"/>
    <w:rsid w:val="00B91DAB"/>
    <w:rsid w:val="00B920F5"/>
    <w:rsid w:val="00B9239C"/>
    <w:rsid w:val="00B928BB"/>
    <w:rsid w:val="00B932FC"/>
    <w:rsid w:val="00B933BC"/>
    <w:rsid w:val="00B93BB8"/>
    <w:rsid w:val="00B93CDB"/>
    <w:rsid w:val="00B93D4B"/>
    <w:rsid w:val="00B93DF7"/>
    <w:rsid w:val="00B94AA5"/>
    <w:rsid w:val="00B94DC7"/>
    <w:rsid w:val="00B9546B"/>
    <w:rsid w:val="00B95972"/>
    <w:rsid w:val="00B95AE8"/>
    <w:rsid w:val="00B95B46"/>
    <w:rsid w:val="00B9618B"/>
    <w:rsid w:val="00B961C8"/>
    <w:rsid w:val="00B97369"/>
    <w:rsid w:val="00B977B0"/>
    <w:rsid w:val="00BA04A5"/>
    <w:rsid w:val="00BA11AC"/>
    <w:rsid w:val="00BA1CA6"/>
    <w:rsid w:val="00BA2220"/>
    <w:rsid w:val="00BA2746"/>
    <w:rsid w:val="00BA2B01"/>
    <w:rsid w:val="00BA38D3"/>
    <w:rsid w:val="00BA3B7D"/>
    <w:rsid w:val="00BA3BE2"/>
    <w:rsid w:val="00BA44A2"/>
    <w:rsid w:val="00BA6FFA"/>
    <w:rsid w:val="00BA773E"/>
    <w:rsid w:val="00BB014A"/>
    <w:rsid w:val="00BB02A2"/>
    <w:rsid w:val="00BB05E0"/>
    <w:rsid w:val="00BB073D"/>
    <w:rsid w:val="00BB0FB3"/>
    <w:rsid w:val="00BB10E5"/>
    <w:rsid w:val="00BB11B3"/>
    <w:rsid w:val="00BB173B"/>
    <w:rsid w:val="00BB17F3"/>
    <w:rsid w:val="00BB1ACB"/>
    <w:rsid w:val="00BB2F8C"/>
    <w:rsid w:val="00BB34B3"/>
    <w:rsid w:val="00BB3BC8"/>
    <w:rsid w:val="00BB3CB6"/>
    <w:rsid w:val="00BB3CF8"/>
    <w:rsid w:val="00BB40EC"/>
    <w:rsid w:val="00BB4590"/>
    <w:rsid w:val="00BB47CD"/>
    <w:rsid w:val="00BB4D93"/>
    <w:rsid w:val="00BB505C"/>
    <w:rsid w:val="00BB523C"/>
    <w:rsid w:val="00BB5DFF"/>
    <w:rsid w:val="00BB622B"/>
    <w:rsid w:val="00BB6E98"/>
    <w:rsid w:val="00BB739A"/>
    <w:rsid w:val="00BB7561"/>
    <w:rsid w:val="00BB757C"/>
    <w:rsid w:val="00BB7682"/>
    <w:rsid w:val="00BB797F"/>
    <w:rsid w:val="00BB7BD5"/>
    <w:rsid w:val="00BC0184"/>
    <w:rsid w:val="00BC063D"/>
    <w:rsid w:val="00BC0F61"/>
    <w:rsid w:val="00BC155B"/>
    <w:rsid w:val="00BC2155"/>
    <w:rsid w:val="00BC2881"/>
    <w:rsid w:val="00BC2922"/>
    <w:rsid w:val="00BC3174"/>
    <w:rsid w:val="00BC39FE"/>
    <w:rsid w:val="00BC4291"/>
    <w:rsid w:val="00BC4354"/>
    <w:rsid w:val="00BC43C2"/>
    <w:rsid w:val="00BC454A"/>
    <w:rsid w:val="00BC45CB"/>
    <w:rsid w:val="00BC5079"/>
    <w:rsid w:val="00BC5C99"/>
    <w:rsid w:val="00BC5ED5"/>
    <w:rsid w:val="00BC60DF"/>
    <w:rsid w:val="00BC62EC"/>
    <w:rsid w:val="00BC65D9"/>
    <w:rsid w:val="00BC6A5A"/>
    <w:rsid w:val="00BC6AE1"/>
    <w:rsid w:val="00BC72FB"/>
    <w:rsid w:val="00BC734E"/>
    <w:rsid w:val="00BC7655"/>
    <w:rsid w:val="00BC76E4"/>
    <w:rsid w:val="00BC7E4E"/>
    <w:rsid w:val="00BCB272"/>
    <w:rsid w:val="00BD0536"/>
    <w:rsid w:val="00BD06CD"/>
    <w:rsid w:val="00BD1311"/>
    <w:rsid w:val="00BD188C"/>
    <w:rsid w:val="00BD1CFB"/>
    <w:rsid w:val="00BD1DD5"/>
    <w:rsid w:val="00BD2705"/>
    <w:rsid w:val="00BD36AB"/>
    <w:rsid w:val="00BD3877"/>
    <w:rsid w:val="00BD3E34"/>
    <w:rsid w:val="00BD4811"/>
    <w:rsid w:val="00BD4B87"/>
    <w:rsid w:val="00BD4F70"/>
    <w:rsid w:val="00BD500D"/>
    <w:rsid w:val="00BD5237"/>
    <w:rsid w:val="00BD5770"/>
    <w:rsid w:val="00BD61EC"/>
    <w:rsid w:val="00BD64B0"/>
    <w:rsid w:val="00BD673E"/>
    <w:rsid w:val="00BD69DA"/>
    <w:rsid w:val="00BD6A2E"/>
    <w:rsid w:val="00BD6AE1"/>
    <w:rsid w:val="00BD6F20"/>
    <w:rsid w:val="00BD7484"/>
    <w:rsid w:val="00BD74B2"/>
    <w:rsid w:val="00BE0392"/>
    <w:rsid w:val="00BE0825"/>
    <w:rsid w:val="00BE0AFB"/>
    <w:rsid w:val="00BE109D"/>
    <w:rsid w:val="00BE1169"/>
    <w:rsid w:val="00BE16F2"/>
    <w:rsid w:val="00BE23A3"/>
    <w:rsid w:val="00BE32F2"/>
    <w:rsid w:val="00BE339B"/>
    <w:rsid w:val="00BE34DA"/>
    <w:rsid w:val="00BE35F2"/>
    <w:rsid w:val="00BE3D9E"/>
    <w:rsid w:val="00BE4820"/>
    <w:rsid w:val="00BE4AE3"/>
    <w:rsid w:val="00BE4BD2"/>
    <w:rsid w:val="00BE5577"/>
    <w:rsid w:val="00BE57AB"/>
    <w:rsid w:val="00BE588A"/>
    <w:rsid w:val="00BE5ABA"/>
    <w:rsid w:val="00BE6728"/>
    <w:rsid w:val="00BE6963"/>
    <w:rsid w:val="00BE6CC2"/>
    <w:rsid w:val="00BE6CF5"/>
    <w:rsid w:val="00BE7A63"/>
    <w:rsid w:val="00BF05FD"/>
    <w:rsid w:val="00BF15FB"/>
    <w:rsid w:val="00BF1CFA"/>
    <w:rsid w:val="00BF2121"/>
    <w:rsid w:val="00BF22B4"/>
    <w:rsid w:val="00BF2561"/>
    <w:rsid w:val="00BF26BB"/>
    <w:rsid w:val="00BF271E"/>
    <w:rsid w:val="00BF3393"/>
    <w:rsid w:val="00BF3AEA"/>
    <w:rsid w:val="00BF3BC9"/>
    <w:rsid w:val="00BF4405"/>
    <w:rsid w:val="00BF48B9"/>
    <w:rsid w:val="00BF4AC0"/>
    <w:rsid w:val="00BF4B87"/>
    <w:rsid w:val="00BF514A"/>
    <w:rsid w:val="00BF5303"/>
    <w:rsid w:val="00BF593E"/>
    <w:rsid w:val="00BF5A7E"/>
    <w:rsid w:val="00BF5D0F"/>
    <w:rsid w:val="00BF64BD"/>
    <w:rsid w:val="00BF66F2"/>
    <w:rsid w:val="00BF6C5E"/>
    <w:rsid w:val="00BF6E6F"/>
    <w:rsid w:val="00BF7A5C"/>
    <w:rsid w:val="00BF7C49"/>
    <w:rsid w:val="00C00023"/>
    <w:rsid w:val="00C00712"/>
    <w:rsid w:val="00C00851"/>
    <w:rsid w:val="00C00E3D"/>
    <w:rsid w:val="00C00E9A"/>
    <w:rsid w:val="00C013E0"/>
    <w:rsid w:val="00C01453"/>
    <w:rsid w:val="00C01462"/>
    <w:rsid w:val="00C0176D"/>
    <w:rsid w:val="00C0185D"/>
    <w:rsid w:val="00C01C0E"/>
    <w:rsid w:val="00C02611"/>
    <w:rsid w:val="00C02997"/>
    <w:rsid w:val="00C02FB9"/>
    <w:rsid w:val="00C0300D"/>
    <w:rsid w:val="00C03230"/>
    <w:rsid w:val="00C032B3"/>
    <w:rsid w:val="00C03AB9"/>
    <w:rsid w:val="00C03F02"/>
    <w:rsid w:val="00C045EE"/>
    <w:rsid w:val="00C0672C"/>
    <w:rsid w:val="00C072CC"/>
    <w:rsid w:val="00C0741D"/>
    <w:rsid w:val="00C07709"/>
    <w:rsid w:val="00C10167"/>
    <w:rsid w:val="00C10C58"/>
    <w:rsid w:val="00C11552"/>
    <w:rsid w:val="00C1364C"/>
    <w:rsid w:val="00C142CA"/>
    <w:rsid w:val="00C1709D"/>
    <w:rsid w:val="00C171B5"/>
    <w:rsid w:val="00C173A8"/>
    <w:rsid w:val="00C17648"/>
    <w:rsid w:val="00C1772A"/>
    <w:rsid w:val="00C17AA1"/>
    <w:rsid w:val="00C17CC7"/>
    <w:rsid w:val="00C2051B"/>
    <w:rsid w:val="00C20D00"/>
    <w:rsid w:val="00C21A04"/>
    <w:rsid w:val="00C21B80"/>
    <w:rsid w:val="00C21E17"/>
    <w:rsid w:val="00C21F74"/>
    <w:rsid w:val="00C228EB"/>
    <w:rsid w:val="00C24598"/>
    <w:rsid w:val="00C24819"/>
    <w:rsid w:val="00C24C84"/>
    <w:rsid w:val="00C251B3"/>
    <w:rsid w:val="00C251C2"/>
    <w:rsid w:val="00C25A78"/>
    <w:rsid w:val="00C25CCF"/>
    <w:rsid w:val="00C26EFB"/>
    <w:rsid w:val="00C2735B"/>
    <w:rsid w:val="00C2744C"/>
    <w:rsid w:val="00C27859"/>
    <w:rsid w:val="00C27BE9"/>
    <w:rsid w:val="00C3053C"/>
    <w:rsid w:val="00C30AC5"/>
    <w:rsid w:val="00C30F58"/>
    <w:rsid w:val="00C31C3D"/>
    <w:rsid w:val="00C31D57"/>
    <w:rsid w:val="00C31E8F"/>
    <w:rsid w:val="00C324EB"/>
    <w:rsid w:val="00C332A9"/>
    <w:rsid w:val="00C33D9B"/>
    <w:rsid w:val="00C33F1B"/>
    <w:rsid w:val="00C344C8"/>
    <w:rsid w:val="00C350C0"/>
    <w:rsid w:val="00C35893"/>
    <w:rsid w:val="00C35916"/>
    <w:rsid w:val="00C36459"/>
    <w:rsid w:val="00C370C9"/>
    <w:rsid w:val="00C40A38"/>
    <w:rsid w:val="00C40A5B"/>
    <w:rsid w:val="00C40AF7"/>
    <w:rsid w:val="00C40CA5"/>
    <w:rsid w:val="00C41094"/>
    <w:rsid w:val="00C4142F"/>
    <w:rsid w:val="00C4249B"/>
    <w:rsid w:val="00C427F0"/>
    <w:rsid w:val="00C42B64"/>
    <w:rsid w:val="00C42BB5"/>
    <w:rsid w:val="00C42E08"/>
    <w:rsid w:val="00C4342A"/>
    <w:rsid w:val="00C4350E"/>
    <w:rsid w:val="00C43D8D"/>
    <w:rsid w:val="00C448B4"/>
    <w:rsid w:val="00C45648"/>
    <w:rsid w:val="00C4681F"/>
    <w:rsid w:val="00C46875"/>
    <w:rsid w:val="00C4713B"/>
    <w:rsid w:val="00C4725B"/>
    <w:rsid w:val="00C475EE"/>
    <w:rsid w:val="00C47630"/>
    <w:rsid w:val="00C479EF"/>
    <w:rsid w:val="00C47A18"/>
    <w:rsid w:val="00C47CB6"/>
    <w:rsid w:val="00C47F78"/>
    <w:rsid w:val="00C500C2"/>
    <w:rsid w:val="00C5079C"/>
    <w:rsid w:val="00C50C98"/>
    <w:rsid w:val="00C50D77"/>
    <w:rsid w:val="00C50F97"/>
    <w:rsid w:val="00C51A15"/>
    <w:rsid w:val="00C51A72"/>
    <w:rsid w:val="00C51FA3"/>
    <w:rsid w:val="00C5260A"/>
    <w:rsid w:val="00C526ED"/>
    <w:rsid w:val="00C52E33"/>
    <w:rsid w:val="00C5324A"/>
    <w:rsid w:val="00C540BA"/>
    <w:rsid w:val="00C54850"/>
    <w:rsid w:val="00C54910"/>
    <w:rsid w:val="00C54E4F"/>
    <w:rsid w:val="00C55011"/>
    <w:rsid w:val="00C552A9"/>
    <w:rsid w:val="00C55669"/>
    <w:rsid w:val="00C557DE"/>
    <w:rsid w:val="00C55DA8"/>
    <w:rsid w:val="00C56024"/>
    <w:rsid w:val="00C569FB"/>
    <w:rsid w:val="00C57B90"/>
    <w:rsid w:val="00C60047"/>
    <w:rsid w:val="00C60F9E"/>
    <w:rsid w:val="00C61A20"/>
    <w:rsid w:val="00C61BBC"/>
    <w:rsid w:val="00C61CE2"/>
    <w:rsid w:val="00C61D10"/>
    <w:rsid w:val="00C621A2"/>
    <w:rsid w:val="00C633B5"/>
    <w:rsid w:val="00C634EE"/>
    <w:rsid w:val="00C636C8"/>
    <w:rsid w:val="00C6388A"/>
    <w:rsid w:val="00C639C3"/>
    <w:rsid w:val="00C63CFB"/>
    <w:rsid w:val="00C63E70"/>
    <w:rsid w:val="00C64932"/>
    <w:rsid w:val="00C64A8B"/>
    <w:rsid w:val="00C651D7"/>
    <w:rsid w:val="00C6581D"/>
    <w:rsid w:val="00C659C2"/>
    <w:rsid w:val="00C66044"/>
    <w:rsid w:val="00C66061"/>
    <w:rsid w:val="00C668FD"/>
    <w:rsid w:val="00C66993"/>
    <w:rsid w:val="00C669F9"/>
    <w:rsid w:val="00C66EFD"/>
    <w:rsid w:val="00C6725A"/>
    <w:rsid w:val="00C674A0"/>
    <w:rsid w:val="00C677AD"/>
    <w:rsid w:val="00C67AC4"/>
    <w:rsid w:val="00C703AB"/>
    <w:rsid w:val="00C70709"/>
    <w:rsid w:val="00C70F06"/>
    <w:rsid w:val="00C718F8"/>
    <w:rsid w:val="00C72D84"/>
    <w:rsid w:val="00C73C3A"/>
    <w:rsid w:val="00C745FB"/>
    <w:rsid w:val="00C751CE"/>
    <w:rsid w:val="00C75A11"/>
    <w:rsid w:val="00C75A2A"/>
    <w:rsid w:val="00C75AE7"/>
    <w:rsid w:val="00C75BF6"/>
    <w:rsid w:val="00C7603E"/>
    <w:rsid w:val="00C76286"/>
    <w:rsid w:val="00C77650"/>
    <w:rsid w:val="00C77736"/>
    <w:rsid w:val="00C7784B"/>
    <w:rsid w:val="00C80094"/>
    <w:rsid w:val="00C80541"/>
    <w:rsid w:val="00C8063A"/>
    <w:rsid w:val="00C811D2"/>
    <w:rsid w:val="00C816D6"/>
    <w:rsid w:val="00C833EA"/>
    <w:rsid w:val="00C83DBE"/>
    <w:rsid w:val="00C841D0"/>
    <w:rsid w:val="00C84D55"/>
    <w:rsid w:val="00C84E22"/>
    <w:rsid w:val="00C8597E"/>
    <w:rsid w:val="00C85BE7"/>
    <w:rsid w:val="00C862DB"/>
    <w:rsid w:val="00C86BA2"/>
    <w:rsid w:val="00C871D7"/>
    <w:rsid w:val="00C8773B"/>
    <w:rsid w:val="00C87A57"/>
    <w:rsid w:val="00C87E3A"/>
    <w:rsid w:val="00C909BB"/>
    <w:rsid w:val="00C9130A"/>
    <w:rsid w:val="00C91BC1"/>
    <w:rsid w:val="00C92015"/>
    <w:rsid w:val="00C93179"/>
    <w:rsid w:val="00C93B49"/>
    <w:rsid w:val="00C93BA1"/>
    <w:rsid w:val="00C95454"/>
    <w:rsid w:val="00C958B1"/>
    <w:rsid w:val="00C95D26"/>
    <w:rsid w:val="00C965DB"/>
    <w:rsid w:val="00C96811"/>
    <w:rsid w:val="00C96D32"/>
    <w:rsid w:val="00C9719B"/>
    <w:rsid w:val="00CA13DD"/>
    <w:rsid w:val="00CA15DA"/>
    <w:rsid w:val="00CA1F03"/>
    <w:rsid w:val="00CA1F10"/>
    <w:rsid w:val="00CA228E"/>
    <w:rsid w:val="00CA2E53"/>
    <w:rsid w:val="00CA2E79"/>
    <w:rsid w:val="00CA3870"/>
    <w:rsid w:val="00CA3FAC"/>
    <w:rsid w:val="00CA44A0"/>
    <w:rsid w:val="00CA4B8A"/>
    <w:rsid w:val="00CA4D26"/>
    <w:rsid w:val="00CA5489"/>
    <w:rsid w:val="00CA5A2B"/>
    <w:rsid w:val="00CA5B83"/>
    <w:rsid w:val="00CA6423"/>
    <w:rsid w:val="00CA6C7A"/>
    <w:rsid w:val="00CA70C5"/>
    <w:rsid w:val="00CA76E2"/>
    <w:rsid w:val="00CA7819"/>
    <w:rsid w:val="00CA79B8"/>
    <w:rsid w:val="00CA7C6C"/>
    <w:rsid w:val="00CB0602"/>
    <w:rsid w:val="00CB0CE0"/>
    <w:rsid w:val="00CB0DA1"/>
    <w:rsid w:val="00CB0DA4"/>
    <w:rsid w:val="00CB12D5"/>
    <w:rsid w:val="00CB1F12"/>
    <w:rsid w:val="00CB23D4"/>
    <w:rsid w:val="00CB2C9D"/>
    <w:rsid w:val="00CB2D9E"/>
    <w:rsid w:val="00CB2DC8"/>
    <w:rsid w:val="00CB2F3B"/>
    <w:rsid w:val="00CB3458"/>
    <w:rsid w:val="00CB39A4"/>
    <w:rsid w:val="00CB4173"/>
    <w:rsid w:val="00CB418B"/>
    <w:rsid w:val="00CB44ED"/>
    <w:rsid w:val="00CB5251"/>
    <w:rsid w:val="00CB527D"/>
    <w:rsid w:val="00CB540F"/>
    <w:rsid w:val="00CB5580"/>
    <w:rsid w:val="00CB5BA0"/>
    <w:rsid w:val="00CB5FCB"/>
    <w:rsid w:val="00CB6303"/>
    <w:rsid w:val="00CB6A11"/>
    <w:rsid w:val="00CB7C17"/>
    <w:rsid w:val="00CC0F3C"/>
    <w:rsid w:val="00CC17BC"/>
    <w:rsid w:val="00CC19AF"/>
    <w:rsid w:val="00CC1E44"/>
    <w:rsid w:val="00CC22C0"/>
    <w:rsid w:val="00CC27A5"/>
    <w:rsid w:val="00CC2A52"/>
    <w:rsid w:val="00CC2D53"/>
    <w:rsid w:val="00CC376B"/>
    <w:rsid w:val="00CC3A1C"/>
    <w:rsid w:val="00CC3A22"/>
    <w:rsid w:val="00CC43A6"/>
    <w:rsid w:val="00CC4A24"/>
    <w:rsid w:val="00CC56AB"/>
    <w:rsid w:val="00CC5E07"/>
    <w:rsid w:val="00CC5EF2"/>
    <w:rsid w:val="00CC61F8"/>
    <w:rsid w:val="00CC678A"/>
    <w:rsid w:val="00CC7946"/>
    <w:rsid w:val="00CC7CC3"/>
    <w:rsid w:val="00CC7D83"/>
    <w:rsid w:val="00CD0F95"/>
    <w:rsid w:val="00CD106E"/>
    <w:rsid w:val="00CD108C"/>
    <w:rsid w:val="00CD1AAE"/>
    <w:rsid w:val="00CD2182"/>
    <w:rsid w:val="00CD2219"/>
    <w:rsid w:val="00CD25BD"/>
    <w:rsid w:val="00CD26A7"/>
    <w:rsid w:val="00CD2C4A"/>
    <w:rsid w:val="00CD2E2E"/>
    <w:rsid w:val="00CD37D8"/>
    <w:rsid w:val="00CD4136"/>
    <w:rsid w:val="00CD4D35"/>
    <w:rsid w:val="00CD4EAE"/>
    <w:rsid w:val="00CD51A6"/>
    <w:rsid w:val="00CD7263"/>
    <w:rsid w:val="00CD7AE3"/>
    <w:rsid w:val="00CD7E1E"/>
    <w:rsid w:val="00CE00BA"/>
    <w:rsid w:val="00CE07BE"/>
    <w:rsid w:val="00CE092B"/>
    <w:rsid w:val="00CE0DBF"/>
    <w:rsid w:val="00CE14CC"/>
    <w:rsid w:val="00CE1950"/>
    <w:rsid w:val="00CE1DB6"/>
    <w:rsid w:val="00CE1E21"/>
    <w:rsid w:val="00CE1F9A"/>
    <w:rsid w:val="00CE28F0"/>
    <w:rsid w:val="00CE29E0"/>
    <w:rsid w:val="00CE3332"/>
    <w:rsid w:val="00CE36C7"/>
    <w:rsid w:val="00CE3A42"/>
    <w:rsid w:val="00CE4866"/>
    <w:rsid w:val="00CE56AA"/>
    <w:rsid w:val="00CE5752"/>
    <w:rsid w:val="00CE57EE"/>
    <w:rsid w:val="00CE5EE2"/>
    <w:rsid w:val="00CE6249"/>
    <w:rsid w:val="00CE649C"/>
    <w:rsid w:val="00CE6B39"/>
    <w:rsid w:val="00CE6FA9"/>
    <w:rsid w:val="00CE72D0"/>
    <w:rsid w:val="00CE77A4"/>
    <w:rsid w:val="00CE7804"/>
    <w:rsid w:val="00CE79D5"/>
    <w:rsid w:val="00CF0081"/>
    <w:rsid w:val="00CF0955"/>
    <w:rsid w:val="00CF0C5F"/>
    <w:rsid w:val="00CF15E8"/>
    <w:rsid w:val="00CF207D"/>
    <w:rsid w:val="00CF2D87"/>
    <w:rsid w:val="00CF317C"/>
    <w:rsid w:val="00CF3187"/>
    <w:rsid w:val="00CF38AC"/>
    <w:rsid w:val="00CF38DA"/>
    <w:rsid w:val="00CF3B2C"/>
    <w:rsid w:val="00CF3B3B"/>
    <w:rsid w:val="00CF3F9F"/>
    <w:rsid w:val="00CF43B9"/>
    <w:rsid w:val="00CF477C"/>
    <w:rsid w:val="00CF485E"/>
    <w:rsid w:val="00CF4D37"/>
    <w:rsid w:val="00CF4E03"/>
    <w:rsid w:val="00CF50B1"/>
    <w:rsid w:val="00CF5196"/>
    <w:rsid w:val="00CF541A"/>
    <w:rsid w:val="00CF5D88"/>
    <w:rsid w:val="00CF60DC"/>
    <w:rsid w:val="00CF6F8F"/>
    <w:rsid w:val="00CF7481"/>
    <w:rsid w:val="00CF7993"/>
    <w:rsid w:val="00CF7E38"/>
    <w:rsid w:val="00D00393"/>
    <w:rsid w:val="00D020CB"/>
    <w:rsid w:val="00D02460"/>
    <w:rsid w:val="00D02C92"/>
    <w:rsid w:val="00D02D46"/>
    <w:rsid w:val="00D0338A"/>
    <w:rsid w:val="00D0372D"/>
    <w:rsid w:val="00D0435A"/>
    <w:rsid w:val="00D044A8"/>
    <w:rsid w:val="00D04809"/>
    <w:rsid w:val="00D04B22"/>
    <w:rsid w:val="00D04EEB"/>
    <w:rsid w:val="00D05314"/>
    <w:rsid w:val="00D057CF"/>
    <w:rsid w:val="00D05AA8"/>
    <w:rsid w:val="00D05E84"/>
    <w:rsid w:val="00D05FCA"/>
    <w:rsid w:val="00D06B64"/>
    <w:rsid w:val="00D07BC6"/>
    <w:rsid w:val="00D10694"/>
    <w:rsid w:val="00D10877"/>
    <w:rsid w:val="00D10FDF"/>
    <w:rsid w:val="00D11A11"/>
    <w:rsid w:val="00D11B70"/>
    <w:rsid w:val="00D11FAE"/>
    <w:rsid w:val="00D12716"/>
    <w:rsid w:val="00D12D6C"/>
    <w:rsid w:val="00D12DA0"/>
    <w:rsid w:val="00D12DC3"/>
    <w:rsid w:val="00D12FB1"/>
    <w:rsid w:val="00D137A2"/>
    <w:rsid w:val="00D13DA0"/>
    <w:rsid w:val="00D13E3B"/>
    <w:rsid w:val="00D1403A"/>
    <w:rsid w:val="00D140AF"/>
    <w:rsid w:val="00D14452"/>
    <w:rsid w:val="00D14871"/>
    <w:rsid w:val="00D149CB"/>
    <w:rsid w:val="00D15290"/>
    <w:rsid w:val="00D15BAB"/>
    <w:rsid w:val="00D15C9F"/>
    <w:rsid w:val="00D15EDE"/>
    <w:rsid w:val="00D1668F"/>
    <w:rsid w:val="00D16B98"/>
    <w:rsid w:val="00D16D98"/>
    <w:rsid w:val="00D16DD7"/>
    <w:rsid w:val="00D200CA"/>
    <w:rsid w:val="00D202E9"/>
    <w:rsid w:val="00D20866"/>
    <w:rsid w:val="00D20CAC"/>
    <w:rsid w:val="00D212C7"/>
    <w:rsid w:val="00D214FF"/>
    <w:rsid w:val="00D21B55"/>
    <w:rsid w:val="00D21BDB"/>
    <w:rsid w:val="00D21F80"/>
    <w:rsid w:val="00D224F8"/>
    <w:rsid w:val="00D22D73"/>
    <w:rsid w:val="00D231D8"/>
    <w:rsid w:val="00D24B19"/>
    <w:rsid w:val="00D24C3C"/>
    <w:rsid w:val="00D25865"/>
    <w:rsid w:val="00D263DE"/>
    <w:rsid w:val="00D266E1"/>
    <w:rsid w:val="00D27054"/>
    <w:rsid w:val="00D27662"/>
    <w:rsid w:val="00D27833"/>
    <w:rsid w:val="00D279E9"/>
    <w:rsid w:val="00D27B1F"/>
    <w:rsid w:val="00D30479"/>
    <w:rsid w:val="00D3056F"/>
    <w:rsid w:val="00D3064C"/>
    <w:rsid w:val="00D30A0E"/>
    <w:rsid w:val="00D30F53"/>
    <w:rsid w:val="00D31D61"/>
    <w:rsid w:val="00D32353"/>
    <w:rsid w:val="00D325EE"/>
    <w:rsid w:val="00D33724"/>
    <w:rsid w:val="00D340C2"/>
    <w:rsid w:val="00D345BD"/>
    <w:rsid w:val="00D34C3B"/>
    <w:rsid w:val="00D3548A"/>
    <w:rsid w:val="00D35566"/>
    <w:rsid w:val="00D367AF"/>
    <w:rsid w:val="00D3691F"/>
    <w:rsid w:val="00D36E90"/>
    <w:rsid w:val="00D378D6"/>
    <w:rsid w:val="00D37CF3"/>
    <w:rsid w:val="00D402A8"/>
    <w:rsid w:val="00D4071A"/>
    <w:rsid w:val="00D40909"/>
    <w:rsid w:val="00D40FED"/>
    <w:rsid w:val="00D419C2"/>
    <w:rsid w:val="00D41F2C"/>
    <w:rsid w:val="00D43A45"/>
    <w:rsid w:val="00D43E3E"/>
    <w:rsid w:val="00D44037"/>
    <w:rsid w:val="00D447AF"/>
    <w:rsid w:val="00D4481D"/>
    <w:rsid w:val="00D44821"/>
    <w:rsid w:val="00D44D49"/>
    <w:rsid w:val="00D457FC"/>
    <w:rsid w:val="00D45EE1"/>
    <w:rsid w:val="00D4622F"/>
    <w:rsid w:val="00D462A0"/>
    <w:rsid w:val="00D47589"/>
    <w:rsid w:val="00D50531"/>
    <w:rsid w:val="00D506AF"/>
    <w:rsid w:val="00D5119E"/>
    <w:rsid w:val="00D51B0A"/>
    <w:rsid w:val="00D5233A"/>
    <w:rsid w:val="00D52CB4"/>
    <w:rsid w:val="00D54569"/>
    <w:rsid w:val="00D54899"/>
    <w:rsid w:val="00D54958"/>
    <w:rsid w:val="00D54E57"/>
    <w:rsid w:val="00D553CC"/>
    <w:rsid w:val="00D5547E"/>
    <w:rsid w:val="00D558C0"/>
    <w:rsid w:val="00D55AC6"/>
    <w:rsid w:val="00D56513"/>
    <w:rsid w:val="00D56667"/>
    <w:rsid w:val="00D566E9"/>
    <w:rsid w:val="00D56DB0"/>
    <w:rsid w:val="00D5702B"/>
    <w:rsid w:val="00D57BF5"/>
    <w:rsid w:val="00D57DB8"/>
    <w:rsid w:val="00D57ED3"/>
    <w:rsid w:val="00D600A5"/>
    <w:rsid w:val="00D603C3"/>
    <w:rsid w:val="00D604F1"/>
    <w:rsid w:val="00D605AB"/>
    <w:rsid w:val="00D608BC"/>
    <w:rsid w:val="00D60CED"/>
    <w:rsid w:val="00D60DCD"/>
    <w:rsid w:val="00D60E44"/>
    <w:rsid w:val="00D60EF9"/>
    <w:rsid w:val="00D61211"/>
    <w:rsid w:val="00D614F2"/>
    <w:rsid w:val="00D6200B"/>
    <w:rsid w:val="00D62890"/>
    <w:rsid w:val="00D628D4"/>
    <w:rsid w:val="00D633F3"/>
    <w:rsid w:val="00D635FD"/>
    <w:rsid w:val="00D638FF"/>
    <w:rsid w:val="00D646EE"/>
    <w:rsid w:val="00D64952"/>
    <w:rsid w:val="00D6543A"/>
    <w:rsid w:val="00D655AF"/>
    <w:rsid w:val="00D65C3D"/>
    <w:rsid w:val="00D65E09"/>
    <w:rsid w:val="00D65E30"/>
    <w:rsid w:val="00D66020"/>
    <w:rsid w:val="00D66CC4"/>
    <w:rsid w:val="00D67027"/>
    <w:rsid w:val="00D67127"/>
    <w:rsid w:val="00D674E5"/>
    <w:rsid w:val="00D67AEA"/>
    <w:rsid w:val="00D67B69"/>
    <w:rsid w:val="00D67C48"/>
    <w:rsid w:val="00D67D9E"/>
    <w:rsid w:val="00D67EB1"/>
    <w:rsid w:val="00D67F42"/>
    <w:rsid w:val="00D67F9B"/>
    <w:rsid w:val="00D67FB2"/>
    <w:rsid w:val="00D702B8"/>
    <w:rsid w:val="00D7092C"/>
    <w:rsid w:val="00D70CE4"/>
    <w:rsid w:val="00D70D4E"/>
    <w:rsid w:val="00D70DDF"/>
    <w:rsid w:val="00D71F30"/>
    <w:rsid w:val="00D724AB"/>
    <w:rsid w:val="00D72840"/>
    <w:rsid w:val="00D72D57"/>
    <w:rsid w:val="00D73E9E"/>
    <w:rsid w:val="00D74552"/>
    <w:rsid w:val="00D745E1"/>
    <w:rsid w:val="00D74E32"/>
    <w:rsid w:val="00D75259"/>
    <w:rsid w:val="00D759BD"/>
    <w:rsid w:val="00D75C03"/>
    <w:rsid w:val="00D75EB9"/>
    <w:rsid w:val="00D765F0"/>
    <w:rsid w:val="00D771BB"/>
    <w:rsid w:val="00D77C06"/>
    <w:rsid w:val="00D77D3E"/>
    <w:rsid w:val="00D8012D"/>
    <w:rsid w:val="00D80197"/>
    <w:rsid w:val="00D80487"/>
    <w:rsid w:val="00D80628"/>
    <w:rsid w:val="00D806E9"/>
    <w:rsid w:val="00D80756"/>
    <w:rsid w:val="00D8086A"/>
    <w:rsid w:val="00D80A99"/>
    <w:rsid w:val="00D81180"/>
    <w:rsid w:val="00D81B03"/>
    <w:rsid w:val="00D81E41"/>
    <w:rsid w:val="00D81F55"/>
    <w:rsid w:val="00D8249C"/>
    <w:rsid w:val="00D83317"/>
    <w:rsid w:val="00D836D4"/>
    <w:rsid w:val="00D83800"/>
    <w:rsid w:val="00D83BB2"/>
    <w:rsid w:val="00D83EC1"/>
    <w:rsid w:val="00D84693"/>
    <w:rsid w:val="00D84A9A"/>
    <w:rsid w:val="00D85146"/>
    <w:rsid w:val="00D85347"/>
    <w:rsid w:val="00D85AEE"/>
    <w:rsid w:val="00D85ED4"/>
    <w:rsid w:val="00D85F16"/>
    <w:rsid w:val="00D867C4"/>
    <w:rsid w:val="00D87445"/>
    <w:rsid w:val="00D878E7"/>
    <w:rsid w:val="00D879F5"/>
    <w:rsid w:val="00D90212"/>
    <w:rsid w:val="00D9023E"/>
    <w:rsid w:val="00D904C4"/>
    <w:rsid w:val="00D905A9"/>
    <w:rsid w:val="00D90B52"/>
    <w:rsid w:val="00D91964"/>
    <w:rsid w:val="00D919C3"/>
    <w:rsid w:val="00D91EF5"/>
    <w:rsid w:val="00D91F88"/>
    <w:rsid w:val="00D92C84"/>
    <w:rsid w:val="00D936F7"/>
    <w:rsid w:val="00D94665"/>
    <w:rsid w:val="00D94792"/>
    <w:rsid w:val="00D949B5"/>
    <w:rsid w:val="00D94BCC"/>
    <w:rsid w:val="00D95300"/>
    <w:rsid w:val="00D9627A"/>
    <w:rsid w:val="00D96BA4"/>
    <w:rsid w:val="00D972BF"/>
    <w:rsid w:val="00D972C6"/>
    <w:rsid w:val="00D977F2"/>
    <w:rsid w:val="00DA00CD"/>
    <w:rsid w:val="00DA0E3F"/>
    <w:rsid w:val="00DA1050"/>
    <w:rsid w:val="00DA1917"/>
    <w:rsid w:val="00DA198A"/>
    <w:rsid w:val="00DA1B5E"/>
    <w:rsid w:val="00DA2465"/>
    <w:rsid w:val="00DA2D53"/>
    <w:rsid w:val="00DA4673"/>
    <w:rsid w:val="00DA4831"/>
    <w:rsid w:val="00DA4FBC"/>
    <w:rsid w:val="00DA5774"/>
    <w:rsid w:val="00DA5A14"/>
    <w:rsid w:val="00DA6000"/>
    <w:rsid w:val="00DA6A68"/>
    <w:rsid w:val="00DA6CF4"/>
    <w:rsid w:val="00DA7245"/>
    <w:rsid w:val="00DA74F5"/>
    <w:rsid w:val="00DA76A1"/>
    <w:rsid w:val="00DA78DC"/>
    <w:rsid w:val="00DB0275"/>
    <w:rsid w:val="00DB0D44"/>
    <w:rsid w:val="00DB0F50"/>
    <w:rsid w:val="00DB1591"/>
    <w:rsid w:val="00DB19BC"/>
    <w:rsid w:val="00DB1A2B"/>
    <w:rsid w:val="00DB1D7A"/>
    <w:rsid w:val="00DB204F"/>
    <w:rsid w:val="00DB3626"/>
    <w:rsid w:val="00DB3CD3"/>
    <w:rsid w:val="00DB3D82"/>
    <w:rsid w:val="00DB4538"/>
    <w:rsid w:val="00DB5A72"/>
    <w:rsid w:val="00DB5AA5"/>
    <w:rsid w:val="00DB5AF1"/>
    <w:rsid w:val="00DB5D10"/>
    <w:rsid w:val="00DB5EE4"/>
    <w:rsid w:val="00DB67AB"/>
    <w:rsid w:val="00DB6874"/>
    <w:rsid w:val="00DB6CEF"/>
    <w:rsid w:val="00DB75F0"/>
    <w:rsid w:val="00DB7CB1"/>
    <w:rsid w:val="00DC0372"/>
    <w:rsid w:val="00DC08CF"/>
    <w:rsid w:val="00DC0D22"/>
    <w:rsid w:val="00DC0E03"/>
    <w:rsid w:val="00DC10D0"/>
    <w:rsid w:val="00DC10DB"/>
    <w:rsid w:val="00DC1414"/>
    <w:rsid w:val="00DC17FF"/>
    <w:rsid w:val="00DC1987"/>
    <w:rsid w:val="00DC1D4A"/>
    <w:rsid w:val="00DC2108"/>
    <w:rsid w:val="00DC2277"/>
    <w:rsid w:val="00DC2FFB"/>
    <w:rsid w:val="00DC38C0"/>
    <w:rsid w:val="00DC3ABE"/>
    <w:rsid w:val="00DC3CD8"/>
    <w:rsid w:val="00DC42CD"/>
    <w:rsid w:val="00DC4F4D"/>
    <w:rsid w:val="00DC6078"/>
    <w:rsid w:val="00DC63CA"/>
    <w:rsid w:val="00DC6746"/>
    <w:rsid w:val="00DC6E00"/>
    <w:rsid w:val="00DD00D1"/>
    <w:rsid w:val="00DD03FC"/>
    <w:rsid w:val="00DD0E10"/>
    <w:rsid w:val="00DD12C6"/>
    <w:rsid w:val="00DD12D8"/>
    <w:rsid w:val="00DD14C0"/>
    <w:rsid w:val="00DD19C2"/>
    <w:rsid w:val="00DD1AA8"/>
    <w:rsid w:val="00DD1D44"/>
    <w:rsid w:val="00DD1D78"/>
    <w:rsid w:val="00DD2231"/>
    <w:rsid w:val="00DD2667"/>
    <w:rsid w:val="00DD26BF"/>
    <w:rsid w:val="00DD2A1E"/>
    <w:rsid w:val="00DD2A58"/>
    <w:rsid w:val="00DD3066"/>
    <w:rsid w:val="00DD3071"/>
    <w:rsid w:val="00DD3847"/>
    <w:rsid w:val="00DD3A27"/>
    <w:rsid w:val="00DD3B37"/>
    <w:rsid w:val="00DD3C54"/>
    <w:rsid w:val="00DD410C"/>
    <w:rsid w:val="00DD51E8"/>
    <w:rsid w:val="00DD5371"/>
    <w:rsid w:val="00DD6286"/>
    <w:rsid w:val="00DD64B9"/>
    <w:rsid w:val="00DD6B90"/>
    <w:rsid w:val="00DD710C"/>
    <w:rsid w:val="00DD793A"/>
    <w:rsid w:val="00DD7C9A"/>
    <w:rsid w:val="00DE02CA"/>
    <w:rsid w:val="00DE02CD"/>
    <w:rsid w:val="00DE0514"/>
    <w:rsid w:val="00DE0D6D"/>
    <w:rsid w:val="00DE0F8D"/>
    <w:rsid w:val="00DE17A7"/>
    <w:rsid w:val="00DE1C88"/>
    <w:rsid w:val="00DE1F77"/>
    <w:rsid w:val="00DE24AE"/>
    <w:rsid w:val="00DE28DA"/>
    <w:rsid w:val="00DE33A5"/>
    <w:rsid w:val="00DE35B2"/>
    <w:rsid w:val="00DE39CE"/>
    <w:rsid w:val="00DE3AC9"/>
    <w:rsid w:val="00DE3D00"/>
    <w:rsid w:val="00DE4A09"/>
    <w:rsid w:val="00DE4C78"/>
    <w:rsid w:val="00DE4EAE"/>
    <w:rsid w:val="00DE5367"/>
    <w:rsid w:val="00DE60F3"/>
    <w:rsid w:val="00DE6146"/>
    <w:rsid w:val="00DE6AB8"/>
    <w:rsid w:val="00DE6CA5"/>
    <w:rsid w:val="00DE6D51"/>
    <w:rsid w:val="00DE721D"/>
    <w:rsid w:val="00DE7643"/>
    <w:rsid w:val="00DE7920"/>
    <w:rsid w:val="00DF093C"/>
    <w:rsid w:val="00DF1992"/>
    <w:rsid w:val="00DF19D4"/>
    <w:rsid w:val="00DF1BFE"/>
    <w:rsid w:val="00DF1F52"/>
    <w:rsid w:val="00DF1FAE"/>
    <w:rsid w:val="00DF2029"/>
    <w:rsid w:val="00DF2059"/>
    <w:rsid w:val="00DF2093"/>
    <w:rsid w:val="00DF2411"/>
    <w:rsid w:val="00DF2AC7"/>
    <w:rsid w:val="00DF2BE6"/>
    <w:rsid w:val="00DF2D18"/>
    <w:rsid w:val="00DF30FE"/>
    <w:rsid w:val="00DF38D8"/>
    <w:rsid w:val="00DF3B28"/>
    <w:rsid w:val="00DF3BA1"/>
    <w:rsid w:val="00DF40A3"/>
    <w:rsid w:val="00DF510A"/>
    <w:rsid w:val="00DF5854"/>
    <w:rsid w:val="00DF5CFB"/>
    <w:rsid w:val="00DF6057"/>
    <w:rsid w:val="00DF619D"/>
    <w:rsid w:val="00DF67D5"/>
    <w:rsid w:val="00DF6BA9"/>
    <w:rsid w:val="00E00003"/>
    <w:rsid w:val="00E000EC"/>
    <w:rsid w:val="00E000EF"/>
    <w:rsid w:val="00E0011C"/>
    <w:rsid w:val="00E0033F"/>
    <w:rsid w:val="00E00E05"/>
    <w:rsid w:val="00E00FCB"/>
    <w:rsid w:val="00E011AA"/>
    <w:rsid w:val="00E01777"/>
    <w:rsid w:val="00E01C9C"/>
    <w:rsid w:val="00E01DD5"/>
    <w:rsid w:val="00E0224D"/>
    <w:rsid w:val="00E03554"/>
    <w:rsid w:val="00E035C6"/>
    <w:rsid w:val="00E0396F"/>
    <w:rsid w:val="00E03C8F"/>
    <w:rsid w:val="00E03D0C"/>
    <w:rsid w:val="00E03E83"/>
    <w:rsid w:val="00E0463C"/>
    <w:rsid w:val="00E0518B"/>
    <w:rsid w:val="00E05606"/>
    <w:rsid w:val="00E05818"/>
    <w:rsid w:val="00E058CF"/>
    <w:rsid w:val="00E05B08"/>
    <w:rsid w:val="00E0717B"/>
    <w:rsid w:val="00E07421"/>
    <w:rsid w:val="00E0764D"/>
    <w:rsid w:val="00E077FA"/>
    <w:rsid w:val="00E104BE"/>
    <w:rsid w:val="00E104F0"/>
    <w:rsid w:val="00E10AFA"/>
    <w:rsid w:val="00E10D45"/>
    <w:rsid w:val="00E11287"/>
    <w:rsid w:val="00E12C7B"/>
    <w:rsid w:val="00E12F87"/>
    <w:rsid w:val="00E13283"/>
    <w:rsid w:val="00E13326"/>
    <w:rsid w:val="00E13767"/>
    <w:rsid w:val="00E14079"/>
    <w:rsid w:val="00E14AF0"/>
    <w:rsid w:val="00E14E03"/>
    <w:rsid w:val="00E15330"/>
    <w:rsid w:val="00E154BE"/>
    <w:rsid w:val="00E15885"/>
    <w:rsid w:val="00E15C78"/>
    <w:rsid w:val="00E15CE5"/>
    <w:rsid w:val="00E15D04"/>
    <w:rsid w:val="00E16277"/>
    <w:rsid w:val="00E164B9"/>
    <w:rsid w:val="00E16D83"/>
    <w:rsid w:val="00E16E16"/>
    <w:rsid w:val="00E176D9"/>
    <w:rsid w:val="00E179E6"/>
    <w:rsid w:val="00E203C9"/>
    <w:rsid w:val="00E205A5"/>
    <w:rsid w:val="00E20849"/>
    <w:rsid w:val="00E20A83"/>
    <w:rsid w:val="00E21002"/>
    <w:rsid w:val="00E21914"/>
    <w:rsid w:val="00E21D5F"/>
    <w:rsid w:val="00E21ECF"/>
    <w:rsid w:val="00E21F65"/>
    <w:rsid w:val="00E22A67"/>
    <w:rsid w:val="00E22E1A"/>
    <w:rsid w:val="00E22FF7"/>
    <w:rsid w:val="00E23240"/>
    <w:rsid w:val="00E238EF"/>
    <w:rsid w:val="00E24472"/>
    <w:rsid w:val="00E249A6"/>
    <w:rsid w:val="00E24D3B"/>
    <w:rsid w:val="00E25064"/>
    <w:rsid w:val="00E251C9"/>
    <w:rsid w:val="00E25B42"/>
    <w:rsid w:val="00E25EAA"/>
    <w:rsid w:val="00E25EAF"/>
    <w:rsid w:val="00E268D6"/>
    <w:rsid w:val="00E274B4"/>
    <w:rsid w:val="00E27D5A"/>
    <w:rsid w:val="00E27EE6"/>
    <w:rsid w:val="00E27F39"/>
    <w:rsid w:val="00E3056F"/>
    <w:rsid w:val="00E313FE"/>
    <w:rsid w:val="00E3160A"/>
    <w:rsid w:val="00E322B4"/>
    <w:rsid w:val="00E32991"/>
    <w:rsid w:val="00E32F57"/>
    <w:rsid w:val="00E331B7"/>
    <w:rsid w:val="00E33396"/>
    <w:rsid w:val="00E33E25"/>
    <w:rsid w:val="00E3420A"/>
    <w:rsid w:val="00E342CB"/>
    <w:rsid w:val="00E34BE9"/>
    <w:rsid w:val="00E34EAC"/>
    <w:rsid w:val="00E34F1D"/>
    <w:rsid w:val="00E35038"/>
    <w:rsid w:val="00E357C5"/>
    <w:rsid w:val="00E35A2D"/>
    <w:rsid w:val="00E35CCB"/>
    <w:rsid w:val="00E36558"/>
    <w:rsid w:val="00E36E2C"/>
    <w:rsid w:val="00E36FCA"/>
    <w:rsid w:val="00E37903"/>
    <w:rsid w:val="00E37A12"/>
    <w:rsid w:val="00E37D3F"/>
    <w:rsid w:val="00E37EF6"/>
    <w:rsid w:val="00E402A1"/>
    <w:rsid w:val="00E40C76"/>
    <w:rsid w:val="00E410D9"/>
    <w:rsid w:val="00E41804"/>
    <w:rsid w:val="00E41BD6"/>
    <w:rsid w:val="00E41CFC"/>
    <w:rsid w:val="00E420A9"/>
    <w:rsid w:val="00E422C8"/>
    <w:rsid w:val="00E425E8"/>
    <w:rsid w:val="00E42E5F"/>
    <w:rsid w:val="00E43FC4"/>
    <w:rsid w:val="00E4413E"/>
    <w:rsid w:val="00E4493C"/>
    <w:rsid w:val="00E46017"/>
    <w:rsid w:val="00E4749A"/>
    <w:rsid w:val="00E478D3"/>
    <w:rsid w:val="00E47904"/>
    <w:rsid w:val="00E4796B"/>
    <w:rsid w:val="00E47A5E"/>
    <w:rsid w:val="00E47B20"/>
    <w:rsid w:val="00E47C95"/>
    <w:rsid w:val="00E47F63"/>
    <w:rsid w:val="00E511F3"/>
    <w:rsid w:val="00E51589"/>
    <w:rsid w:val="00E51868"/>
    <w:rsid w:val="00E5190A"/>
    <w:rsid w:val="00E51B9A"/>
    <w:rsid w:val="00E5203C"/>
    <w:rsid w:val="00E52209"/>
    <w:rsid w:val="00E52234"/>
    <w:rsid w:val="00E524A1"/>
    <w:rsid w:val="00E52564"/>
    <w:rsid w:val="00E529B3"/>
    <w:rsid w:val="00E53161"/>
    <w:rsid w:val="00E532F1"/>
    <w:rsid w:val="00E5343F"/>
    <w:rsid w:val="00E53574"/>
    <w:rsid w:val="00E536A7"/>
    <w:rsid w:val="00E53D6B"/>
    <w:rsid w:val="00E54BF0"/>
    <w:rsid w:val="00E5596F"/>
    <w:rsid w:val="00E55F39"/>
    <w:rsid w:val="00E567C0"/>
    <w:rsid w:val="00E56938"/>
    <w:rsid w:val="00E56DD9"/>
    <w:rsid w:val="00E5713F"/>
    <w:rsid w:val="00E572A5"/>
    <w:rsid w:val="00E577DF"/>
    <w:rsid w:val="00E57874"/>
    <w:rsid w:val="00E57886"/>
    <w:rsid w:val="00E5796C"/>
    <w:rsid w:val="00E579B4"/>
    <w:rsid w:val="00E6020A"/>
    <w:rsid w:val="00E6040C"/>
    <w:rsid w:val="00E613C0"/>
    <w:rsid w:val="00E61547"/>
    <w:rsid w:val="00E61932"/>
    <w:rsid w:val="00E61A51"/>
    <w:rsid w:val="00E61AB0"/>
    <w:rsid w:val="00E61DD1"/>
    <w:rsid w:val="00E629A9"/>
    <w:rsid w:val="00E62AFC"/>
    <w:rsid w:val="00E62F27"/>
    <w:rsid w:val="00E63153"/>
    <w:rsid w:val="00E6427E"/>
    <w:rsid w:val="00E64CE5"/>
    <w:rsid w:val="00E660E0"/>
    <w:rsid w:val="00E661D9"/>
    <w:rsid w:val="00E66BA4"/>
    <w:rsid w:val="00E67049"/>
    <w:rsid w:val="00E675F4"/>
    <w:rsid w:val="00E707C0"/>
    <w:rsid w:val="00E708F0"/>
    <w:rsid w:val="00E709B9"/>
    <w:rsid w:val="00E70AFB"/>
    <w:rsid w:val="00E70BDF"/>
    <w:rsid w:val="00E71CAC"/>
    <w:rsid w:val="00E7232B"/>
    <w:rsid w:val="00E724D7"/>
    <w:rsid w:val="00E72AF5"/>
    <w:rsid w:val="00E73DE5"/>
    <w:rsid w:val="00E7554F"/>
    <w:rsid w:val="00E7575F"/>
    <w:rsid w:val="00E75C33"/>
    <w:rsid w:val="00E75E79"/>
    <w:rsid w:val="00E76367"/>
    <w:rsid w:val="00E76B41"/>
    <w:rsid w:val="00E77AC0"/>
    <w:rsid w:val="00E77FF6"/>
    <w:rsid w:val="00E80AE1"/>
    <w:rsid w:val="00E80CB5"/>
    <w:rsid w:val="00E818C9"/>
    <w:rsid w:val="00E8191C"/>
    <w:rsid w:val="00E81D58"/>
    <w:rsid w:val="00E81D6D"/>
    <w:rsid w:val="00E8229F"/>
    <w:rsid w:val="00E826B8"/>
    <w:rsid w:val="00E82EB0"/>
    <w:rsid w:val="00E83049"/>
    <w:rsid w:val="00E83449"/>
    <w:rsid w:val="00E835EA"/>
    <w:rsid w:val="00E83DFF"/>
    <w:rsid w:val="00E83EF3"/>
    <w:rsid w:val="00E84A4A"/>
    <w:rsid w:val="00E857A6"/>
    <w:rsid w:val="00E858FA"/>
    <w:rsid w:val="00E85B74"/>
    <w:rsid w:val="00E85B93"/>
    <w:rsid w:val="00E85E7C"/>
    <w:rsid w:val="00E86AC7"/>
    <w:rsid w:val="00E87577"/>
    <w:rsid w:val="00E90665"/>
    <w:rsid w:val="00E908EE"/>
    <w:rsid w:val="00E91542"/>
    <w:rsid w:val="00E91797"/>
    <w:rsid w:val="00E91996"/>
    <w:rsid w:val="00E91A38"/>
    <w:rsid w:val="00E92174"/>
    <w:rsid w:val="00E92323"/>
    <w:rsid w:val="00E923BA"/>
    <w:rsid w:val="00E9279C"/>
    <w:rsid w:val="00E9287E"/>
    <w:rsid w:val="00E92B3E"/>
    <w:rsid w:val="00E930AA"/>
    <w:rsid w:val="00E944D4"/>
    <w:rsid w:val="00E949CE"/>
    <w:rsid w:val="00E949F5"/>
    <w:rsid w:val="00E94CCD"/>
    <w:rsid w:val="00E94E79"/>
    <w:rsid w:val="00E95158"/>
    <w:rsid w:val="00E953FB"/>
    <w:rsid w:val="00E95BCF"/>
    <w:rsid w:val="00E96243"/>
    <w:rsid w:val="00E96D2B"/>
    <w:rsid w:val="00E96DA9"/>
    <w:rsid w:val="00E97254"/>
    <w:rsid w:val="00E975F3"/>
    <w:rsid w:val="00E97DD3"/>
    <w:rsid w:val="00E97E4D"/>
    <w:rsid w:val="00EA010A"/>
    <w:rsid w:val="00EA02F4"/>
    <w:rsid w:val="00EA1479"/>
    <w:rsid w:val="00EA1A84"/>
    <w:rsid w:val="00EA2785"/>
    <w:rsid w:val="00EA2BD0"/>
    <w:rsid w:val="00EA2D66"/>
    <w:rsid w:val="00EA3031"/>
    <w:rsid w:val="00EA367B"/>
    <w:rsid w:val="00EA3D7A"/>
    <w:rsid w:val="00EA3F85"/>
    <w:rsid w:val="00EA415E"/>
    <w:rsid w:val="00EA437C"/>
    <w:rsid w:val="00EA44B5"/>
    <w:rsid w:val="00EA47D9"/>
    <w:rsid w:val="00EA48E5"/>
    <w:rsid w:val="00EA495C"/>
    <w:rsid w:val="00EA54DA"/>
    <w:rsid w:val="00EA56DD"/>
    <w:rsid w:val="00EA5BB6"/>
    <w:rsid w:val="00EA628A"/>
    <w:rsid w:val="00EA6EE5"/>
    <w:rsid w:val="00EA7A18"/>
    <w:rsid w:val="00EB0121"/>
    <w:rsid w:val="00EB01B9"/>
    <w:rsid w:val="00EB0612"/>
    <w:rsid w:val="00EB08F4"/>
    <w:rsid w:val="00EB0940"/>
    <w:rsid w:val="00EB0DEF"/>
    <w:rsid w:val="00EB0EF5"/>
    <w:rsid w:val="00EB103E"/>
    <w:rsid w:val="00EB10BE"/>
    <w:rsid w:val="00EB26B8"/>
    <w:rsid w:val="00EB2A63"/>
    <w:rsid w:val="00EB3472"/>
    <w:rsid w:val="00EB3CCF"/>
    <w:rsid w:val="00EB4431"/>
    <w:rsid w:val="00EB448B"/>
    <w:rsid w:val="00EB458C"/>
    <w:rsid w:val="00EB4792"/>
    <w:rsid w:val="00EB4C69"/>
    <w:rsid w:val="00EB5C2C"/>
    <w:rsid w:val="00EB6441"/>
    <w:rsid w:val="00EB6804"/>
    <w:rsid w:val="00EB6833"/>
    <w:rsid w:val="00EB6C99"/>
    <w:rsid w:val="00EB74EB"/>
    <w:rsid w:val="00EB75C7"/>
    <w:rsid w:val="00EB789E"/>
    <w:rsid w:val="00EC0152"/>
    <w:rsid w:val="00EC147C"/>
    <w:rsid w:val="00EC17DD"/>
    <w:rsid w:val="00EC1C98"/>
    <w:rsid w:val="00EC1CFE"/>
    <w:rsid w:val="00EC2D8B"/>
    <w:rsid w:val="00EC3E3F"/>
    <w:rsid w:val="00EC3FF9"/>
    <w:rsid w:val="00EC452B"/>
    <w:rsid w:val="00EC46A3"/>
    <w:rsid w:val="00EC4C4C"/>
    <w:rsid w:val="00EC5039"/>
    <w:rsid w:val="00EC5197"/>
    <w:rsid w:val="00EC5338"/>
    <w:rsid w:val="00EC5731"/>
    <w:rsid w:val="00EC5D06"/>
    <w:rsid w:val="00EC72A3"/>
    <w:rsid w:val="00ED1C3D"/>
    <w:rsid w:val="00ED1E48"/>
    <w:rsid w:val="00ED20F0"/>
    <w:rsid w:val="00ED2258"/>
    <w:rsid w:val="00ED2FE6"/>
    <w:rsid w:val="00ED3040"/>
    <w:rsid w:val="00ED38CD"/>
    <w:rsid w:val="00ED411B"/>
    <w:rsid w:val="00ED44BC"/>
    <w:rsid w:val="00ED45EC"/>
    <w:rsid w:val="00ED4697"/>
    <w:rsid w:val="00ED46E8"/>
    <w:rsid w:val="00ED4863"/>
    <w:rsid w:val="00ED48EF"/>
    <w:rsid w:val="00ED4913"/>
    <w:rsid w:val="00ED4AF7"/>
    <w:rsid w:val="00ED4B31"/>
    <w:rsid w:val="00ED5FCB"/>
    <w:rsid w:val="00ED6DB0"/>
    <w:rsid w:val="00ED6E84"/>
    <w:rsid w:val="00ED745F"/>
    <w:rsid w:val="00ED7A26"/>
    <w:rsid w:val="00EE07E0"/>
    <w:rsid w:val="00EE1463"/>
    <w:rsid w:val="00EE151E"/>
    <w:rsid w:val="00EE2081"/>
    <w:rsid w:val="00EE257F"/>
    <w:rsid w:val="00EE262B"/>
    <w:rsid w:val="00EE3F78"/>
    <w:rsid w:val="00EE4049"/>
    <w:rsid w:val="00EE421F"/>
    <w:rsid w:val="00EE43DC"/>
    <w:rsid w:val="00EE4C2A"/>
    <w:rsid w:val="00EE4D1C"/>
    <w:rsid w:val="00EE4E95"/>
    <w:rsid w:val="00EE529D"/>
    <w:rsid w:val="00EE5626"/>
    <w:rsid w:val="00EE56CE"/>
    <w:rsid w:val="00EE6F56"/>
    <w:rsid w:val="00EF06AB"/>
    <w:rsid w:val="00EF0BA9"/>
    <w:rsid w:val="00EF0F2D"/>
    <w:rsid w:val="00EF1FCB"/>
    <w:rsid w:val="00EF2328"/>
    <w:rsid w:val="00EF270A"/>
    <w:rsid w:val="00EF2A2D"/>
    <w:rsid w:val="00EF2EB0"/>
    <w:rsid w:val="00EF2EB2"/>
    <w:rsid w:val="00EF3188"/>
    <w:rsid w:val="00EF3339"/>
    <w:rsid w:val="00EF4363"/>
    <w:rsid w:val="00EF53B0"/>
    <w:rsid w:val="00EF5F03"/>
    <w:rsid w:val="00EF6486"/>
    <w:rsid w:val="00EF6558"/>
    <w:rsid w:val="00EF68B9"/>
    <w:rsid w:val="00EF71AC"/>
    <w:rsid w:val="00EF739B"/>
    <w:rsid w:val="00F0011B"/>
    <w:rsid w:val="00F0048F"/>
    <w:rsid w:val="00F0062B"/>
    <w:rsid w:val="00F016A6"/>
    <w:rsid w:val="00F01CE4"/>
    <w:rsid w:val="00F01CEF"/>
    <w:rsid w:val="00F02540"/>
    <w:rsid w:val="00F028D6"/>
    <w:rsid w:val="00F02BCF"/>
    <w:rsid w:val="00F02F57"/>
    <w:rsid w:val="00F037BF"/>
    <w:rsid w:val="00F038D3"/>
    <w:rsid w:val="00F03994"/>
    <w:rsid w:val="00F03CB2"/>
    <w:rsid w:val="00F045F8"/>
    <w:rsid w:val="00F0527F"/>
    <w:rsid w:val="00F053F7"/>
    <w:rsid w:val="00F054D4"/>
    <w:rsid w:val="00F06FC4"/>
    <w:rsid w:val="00F07015"/>
    <w:rsid w:val="00F07148"/>
    <w:rsid w:val="00F07431"/>
    <w:rsid w:val="00F07832"/>
    <w:rsid w:val="00F07B97"/>
    <w:rsid w:val="00F10219"/>
    <w:rsid w:val="00F1077F"/>
    <w:rsid w:val="00F10A7D"/>
    <w:rsid w:val="00F113AE"/>
    <w:rsid w:val="00F113F1"/>
    <w:rsid w:val="00F116DF"/>
    <w:rsid w:val="00F11B39"/>
    <w:rsid w:val="00F11E5A"/>
    <w:rsid w:val="00F12432"/>
    <w:rsid w:val="00F12D0D"/>
    <w:rsid w:val="00F12D38"/>
    <w:rsid w:val="00F132D2"/>
    <w:rsid w:val="00F13B9D"/>
    <w:rsid w:val="00F140EE"/>
    <w:rsid w:val="00F1430A"/>
    <w:rsid w:val="00F15EC4"/>
    <w:rsid w:val="00F16951"/>
    <w:rsid w:val="00F170D0"/>
    <w:rsid w:val="00F203CB"/>
    <w:rsid w:val="00F2084D"/>
    <w:rsid w:val="00F22393"/>
    <w:rsid w:val="00F224BD"/>
    <w:rsid w:val="00F229E2"/>
    <w:rsid w:val="00F22CF5"/>
    <w:rsid w:val="00F22DDF"/>
    <w:rsid w:val="00F23336"/>
    <w:rsid w:val="00F236B2"/>
    <w:rsid w:val="00F23884"/>
    <w:rsid w:val="00F23E67"/>
    <w:rsid w:val="00F23ED9"/>
    <w:rsid w:val="00F24016"/>
    <w:rsid w:val="00F24347"/>
    <w:rsid w:val="00F24A50"/>
    <w:rsid w:val="00F24B57"/>
    <w:rsid w:val="00F24E9A"/>
    <w:rsid w:val="00F256CE"/>
    <w:rsid w:val="00F25C57"/>
    <w:rsid w:val="00F261D8"/>
    <w:rsid w:val="00F27856"/>
    <w:rsid w:val="00F27C48"/>
    <w:rsid w:val="00F27C4E"/>
    <w:rsid w:val="00F27CF6"/>
    <w:rsid w:val="00F30029"/>
    <w:rsid w:val="00F304FF"/>
    <w:rsid w:val="00F30A7B"/>
    <w:rsid w:val="00F30D28"/>
    <w:rsid w:val="00F30F8C"/>
    <w:rsid w:val="00F31456"/>
    <w:rsid w:val="00F314CE"/>
    <w:rsid w:val="00F31AE6"/>
    <w:rsid w:val="00F31B77"/>
    <w:rsid w:val="00F322A5"/>
    <w:rsid w:val="00F34AFE"/>
    <w:rsid w:val="00F34C1B"/>
    <w:rsid w:val="00F34D6A"/>
    <w:rsid w:val="00F35683"/>
    <w:rsid w:val="00F3651A"/>
    <w:rsid w:val="00F36540"/>
    <w:rsid w:val="00F36587"/>
    <w:rsid w:val="00F36D2E"/>
    <w:rsid w:val="00F3724D"/>
    <w:rsid w:val="00F37290"/>
    <w:rsid w:val="00F37915"/>
    <w:rsid w:val="00F37A7A"/>
    <w:rsid w:val="00F40252"/>
    <w:rsid w:val="00F40E22"/>
    <w:rsid w:val="00F40F74"/>
    <w:rsid w:val="00F411A9"/>
    <w:rsid w:val="00F41353"/>
    <w:rsid w:val="00F41B3E"/>
    <w:rsid w:val="00F41D30"/>
    <w:rsid w:val="00F4205F"/>
    <w:rsid w:val="00F42214"/>
    <w:rsid w:val="00F423A4"/>
    <w:rsid w:val="00F42844"/>
    <w:rsid w:val="00F42BC7"/>
    <w:rsid w:val="00F42EB1"/>
    <w:rsid w:val="00F43023"/>
    <w:rsid w:val="00F43060"/>
    <w:rsid w:val="00F430B7"/>
    <w:rsid w:val="00F43135"/>
    <w:rsid w:val="00F43737"/>
    <w:rsid w:val="00F44DC6"/>
    <w:rsid w:val="00F44E5F"/>
    <w:rsid w:val="00F45CA2"/>
    <w:rsid w:val="00F467A2"/>
    <w:rsid w:val="00F46DB7"/>
    <w:rsid w:val="00F46FF0"/>
    <w:rsid w:val="00F4731F"/>
    <w:rsid w:val="00F47835"/>
    <w:rsid w:val="00F4793A"/>
    <w:rsid w:val="00F47D15"/>
    <w:rsid w:val="00F504B0"/>
    <w:rsid w:val="00F50731"/>
    <w:rsid w:val="00F51693"/>
    <w:rsid w:val="00F52316"/>
    <w:rsid w:val="00F52CF4"/>
    <w:rsid w:val="00F530EC"/>
    <w:rsid w:val="00F53571"/>
    <w:rsid w:val="00F538BB"/>
    <w:rsid w:val="00F53B4B"/>
    <w:rsid w:val="00F5492D"/>
    <w:rsid w:val="00F55287"/>
    <w:rsid w:val="00F555A4"/>
    <w:rsid w:val="00F555EE"/>
    <w:rsid w:val="00F55B97"/>
    <w:rsid w:val="00F56303"/>
    <w:rsid w:val="00F57C68"/>
    <w:rsid w:val="00F57FC6"/>
    <w:rsid w:val="00F60B0B"/>
    <w:rsid w:val="00F60B47"/>
    <w:rsid w:val="00F61102"/>
    <w:rsid w:val="00F6173C"/>
    <w:rsid w:val="00F6223C"/>
    <w:rsid w:val="00F624DF"/>
    <w:rsid w:val="00F62B46"/>
    <w:rsid w:val="00F62BB5"/>
    <w:rsid w:val="00F62D5A"/>
    <w:rsid w:val="00F63048"/>
    <w:rsid w:val="00F64311"/>
    <w:rsid w:val="00F64CF5"/>
    <w:rsid w:val="00F65178"/>
    <w:rsid w:val="00F651FE"/>
    <w:rsid w:val="00F655D7"/>
    <w:rsid w:val="00F65D43"/>
    <w:rsid w:val="00F65E74"/>
    <w:rsid w:val="00F668F6"/>
    <w:rsid w:val="00F66B26"/>
    <w:rsid w:val="00F66DB8"/>
    <w:rsid w:val="00F679EE"/>
    <w:rsid w:val="00F67CB9"/>
    <w:rsid w:val="00F67F7D"/>
    <w:rsid w:val="00F705A2"/>
    <w:rsid w:val="00F70847"/>
    <w:rsid w:val="00F70CD6"/>
    <w:rsid w:val="00F711C3"/>
    <w:rsid w:val="00F716F4"/>
    <w:rsid w:val="00F7243C"/>
    <w:rsid w:val="00F72A8C"/>
    <w:rsid w:val="00F72E04"/>
    <w:rsid w:val="00F73473"/>
    <w:rsid w:val="00F738BE"/>
    <w:rsid w:val="00F7441C"/>
    <w:rsid w:val="00F747DA"/>
    <w:rsid w:val="00F748B6"/>
    <w:rsid w:val="00F74D5C"/>
    <w:rsid w:val="00F74DFE"/>
    <w:rsid w:val="00F75337"/>
    <w:rsid w:val="00F756AB"/>
    <w:rsid w:val="00F76072"/>
    <w:rsid w:val="00F76112"/>
    <w:rsid w:val="00F761BD"/>
    <w:rsid w:val="00F7620D"/>
    <w:rsid w:val="00F76537"/>
    <w:rsid w:val="00F76F70"/>
    <w:rsid w:val="00F77B20"/>
    <w:rsid w:val="00F77D73"/>
    <w:rsid w:val="00F80233"/>
    <w:rsid w:val="00F80B80"/>
    <w:rsid w:val="00F81064"/>
    <w:rsid w:val="00F815D5"/>
    <w:rsid w:val="00F8208A"/>
    <w:rsid w:val="00F8209D"/>
    <w:rsid w:val="00F82772"/>
    <w:rsid w:val="00F846F9"/>
    <w:rsid w:val="00F852A6"/>
    <w:rsid w:val="00F86540"/>
    <w:rsid w:val="00F86A88"/>
    <w:rsid w:val="00F87294"/>
    <w:rsid w:val="00F8729C"/>
    <w:rsid w:val="00F874C9"/>
    <w:rsid w:val="00F8785D"/>
    <w:rsid w:val="00F905AF"/>
    <w:rsid w:val="00F907FD"/>
    <w:rsid w:val="00F909E6"/>
    <w:rsid w:val="00F90AB7"/>
    <w:rsid w:val="00F90B08"/>
    <w:rsid w:val="00F90BB1"/>
    <w:rsid w:val="00F91650"/>
    <w:rsid w:val="00F921DF"/>
    <w:rsid w:val="00F9225C"/>
    <w:rsid w:val="00F93037"/>
    <w:rsid w:val="00F935C1"/>
    <w:rsid w:val="00F95531"/>
    <w:rsid w:val="00F9559C"/>
    <w:rsid w:val="00F9577A"/>
    <w:rsid w:val="00F96D1E"/>
    <w:rsid w:val="00F9754E"/>
    <w:rsid w:val="00F97728"/>
    <w:rsid w:val="00F97801"/>
    <w:rsid w:val="00FA0581"/>
    <w:rsid w:val="00FA05E9"/>
    <w:rsid w:val="00FA074C"/>
    <w:rsid w:val="00FA1B87"/>
    <w:rsid w:val="00FA26B3"/>
    <w:rsid w:val="00FA2962"/>
    <w:rsid w:val="00FA2B49"/>
    <w:rsid w:val="00FA3660"/>
    <w:rsid w:val="00FA41B8"/>
    <w:rsid w:val="00FA4598"/>
    <w:rsid w:val="00FA4848"/>
    <w:rsid w:val="00FA4935"/>
    <w:rsid w:val="00FA5806"/>
    <w:rsid w:val="00FA6343"/>
    <w:rsid w:val="00FA6765"/>
    <w:rsid w:val="00FA6779"/>
    <w:rsid w:val="00FA6C98"/>
    <w:rsid w:val="00FA704C"/>
    <w:rsid w:val="00FA7C06"/>
    <w:rsid w:val="00FA7CA8"/>
    <w:rsid w:val="00FB0B37"/>
    <w:rsid w:val="00FB0B86"/>
    <w:rsid w:val="00FB1015"/>
    <w:rsid w:val="00FB2643"/>
    <w:rsid w:val="00FB46E8"/>
    <w:rsid w:val="00FB47AF"/>
    <w:rsid w:val="00FB4C67"/>
    <w:rsid w:val="00FB5657"/>
    <w:rsid w:val="00FB5816"/>
    <w:rsid w:val="00FB5BA2"/>
    <w:rsid w:val="00FB5D14"/>
    <w:rsid w:val="00FB6290"/>
    <w:rsid w:val="00FB69CD"/>
    <w:rsid w:val="00FB6A8A"/>
    <w:rsid w:val="00FB712C"/>
    <w:rsid w:val="00FB758F"/>
    <w:rsid w:val="00FB7A49"/>
    <w:rsid w:val="00FB7C5C"/>
    <w:rsid w:val="00FB7D54"/>
    <w:rsid w:val="00FC008E"/>
    <w:rsid w:val="00FC009B"/>
    <w:rsid w:val="00FC18C7"/>
    <w:rsid w:val="00FC1A8F"/>
    <w:rsid w:val="00FC1F09"/>
    <w:rsid w:val="00FC3137"/>
    <w:rsid w:val="00FC3566"/>
    <w:rsid w:val="00FC3578"/>
    <w:rsid w:val="00FC3E4D"/>
    <w:rsid w:val="00FC4471"/>
    <w:rsid w:val="00FC4745"/>
    <w:rsid w:val="00FC5411"/>
    <w:rsid w:val="00FC56C2"/>
    <w:rsid w:val="00FC5CA1"/>
    <w:rsid w:val="00FC6285"/>
    <w:rsid w:val="00FC6714"/>
    <w:rsid w:val="00FC78F4"/>
    <w:rsid w:val="00FC7C55"/>
    <w:rsid w:val="00FC7EF9"/>
    <w:rsid w:val="00FD0259"/>
    <w:rsid w:val="00FD033E"/>
    <w:rsid w:val="00FD0A3E"/>
    <w:rsid w:val="00FD1075"/>
    <w:rsid w:val="00FD1C69"/>
    <w:rsid w:val="00FD1EFE"/>
    <w:rsid w:val="00FD226A"/>
    <w:rsid w:val="00FD2318"/>
    <w:rsid w:val="00FD2355"/>
    <w:rsid w:val="00FD2AAC"/>
    <w:rsid w:val="00FD2F0A"/>
    <w:rsid w:val="00FD315E"/>
    <w:rsid w:val="00FD395D"/>
    <w:rsid w:val="00FD3E6A"/>
    <w:rsid w:val="00FD3E7A"/>
    <w:rsid w:val="00FD437A"/>
    <w:rsid w:val="00FD46B5"/>
    <w:rsid w:val="00FD491D"/>
    <w:rsid w:val="00FD5192"/>
    <w:rsid w:val="00FD542F"/>
    <w:rsid w:val="00FD5688"/>
    <w:rsid w:val="00FD58DD"/>
    <w:rsid w:val="00FD66A3"/>
    <w:rsid w:val="00FD6A5F"/>
    <w:rsid w:val="00FD6E4B"/>
    <w:rsid w:val="00FD71AF"/>
    <w:rsid w:val="00FD740E"/>
    <w:rsid w:val="00FD74F2"/>
    <w:rsid w:val="00FD7D36"/>
    <w:rsid w:val="00FD7F8D"/>
    <w:rsid w:val="00FD7FB6"/>
    <w:rsid w:val="00FE0677"/>
    <w:rsid w:val="00FE1142"/>
    <w:rsid w:val="00FE158D"/>
    <w:rsid w:val="00FE2502"/>
    <w:rsid w:val="00FE2834"/>
    <w:rsid w:val="00FE291C"/>
    <w:rsid w:val="00FE2A4F"/>
    <w:rsid w:val="00FE2CCA"/>
    <w:rsid w:val="00FE30B7"/>
    <w:rsid w:val="00FE3316"/>
    <w:rsid w:val="00FE3F59"/>
    <w:rsid w:val="00FE4538"/>
    <w:rsid w:val="00FE47A3"/>
    <w:rsid w:val="00FE5241"/>
    <w:rsid w:val="00FE5844"/>
    <w:rsid w:val="00FE649A"/>
    <w:rsid w:val="00FE6DA1"/>
    <w:rsid w:val="00FE705F"/>
    <w:rsid w:val="00FE742C"/>
    <w:rsid w:val="00FE7456"/>
    <w:rsid w:val="00FE75E5"/>
    <w:rsid w:val="00FE7C93"/>
    <w:rsid w:val="00FE7D6F"/>
    <w:rsid w:val="00FF0018"/>
    <w:rsid w:val="00FF07B2"/>
    <w:rsid w:val="00FF07D5"/>
    <w:rsid w:val="00FF0CB1"/>
    <w:rsid w:val="00FF27A3"/>
    <w:rsid w:val="00FF2CC7"/>
    <w:rsid w:val="00FF2CDD"/>
    <w:rsid w:val="00FF2E4F"/>
    <w:rsid w:val="00FF3424"/>
    <w:rsid w:val="00FF3A35"/>
    <w:rsid w:val="00FF3F2C"/>
    <w:rsid w:val="00FF475A"/>
    <w:rsid w:val="00FF576D"/>
    <w:rsid w:val="00FF5D6E"/>
    <w:rsid w:val="00FF6038"/>
    <w:rsid w:val="00FF608B"/>
    <w:rsid w:val="00FF6191"/>
    <w:rsid w:val="00FF6EA5"/>
    <w:rsid w:val="00FF7078"/>
    <w:rsid w:val="00FF7FAA"/>
    <w:rsid w:val="017D2E98"/>
    <w:rsid w:val="018F9CB3"/>
    <w:rsid w:val="02B52DB8"/>
    <w:rsid w:val="02BED9B6"/>
    <w:rsid w:val="032EA130"/>
    <w:rsid w:val="063E5553"/>
    <w:rsid w:val="06D03EA1"/>
    <w:rsid w:val="06FABD37"/>
    <w:rsid w:val="0778FC5C"/>
    <w:rsid w:val="084FE2AE"/>
    <w:rsid w:val="09365DBD"/>
    <w:rsid w:val="09B2D072"/>
    <w:rsid w:val="0ACD6271"/>
    <w:rsid w:val="0B04E071"/>
    <w:rsid w:val="0EA73DEF"/>
    <w:rsid w:val="0F0E19DF"/>
    <w:rsid w:val="0FA24D23"/>
    <w:rsid w:val="11559085"/>
    <w:rsid w:val="11F43E31"/>
    <w:rsid w:val="147DEA7A"/>
    <w:rsid w:val="157442E5"/>
    <w:rsid w:val="157E4ABE"/>
    <w:rsid w:val="15A638CC"/>
    <w:rsid w:val="15BC6CF5"/>
    <w:rsid w:val="16B69CE3"/>
    <w:rsid w:val="170D3C56"/>
    <w:rsid w:val="18839522"/>
    <w:rsid w:val="18EFCB3E"/>
    <w:rsid w:val="194F77E7"/>
    <w:rsid w:val="1ABA972F"/>
    <w:rsid w:val="1B822321"/>
    <w:rsid w:val="1BF851C3"/>
    <w:rsid w:val="1C143CDB"/>
    <w:rsid w:val="1FAB11B8"/>
    <w:rsid w:val="1FE9F987"/>
    <w:rsid w:val="208A5825"/>
    <w:rsid w:val="22042D0A"/>
    <w:rsid w:val="228D36D8"/>
    <w:rsid w:val="22E0869A"/>
    <w:rsid w:val="22E6AF51"/>
    <w:rsid w:val="248E99C5"/>
    <w:rsid w:val="24B16E73"/>
    <w:rsid w:val="24E6B7D2"/>
    <w:rsid w:val="25946115"/>
    <w:rsid w:val="26EF49F6"/>
    <w:rsid w:val="27BB9C9B"/>
    <w:rsid w:val="2846C47B"/>
    <w:rsid w:val="28CFC481"/>
    <w:rsid w:val="2A4715AF"/>
    <w:rsid w:val="2B3C5CF5"/>
    <w:rsid w:val="2CD20BB9"/>
    <w:rsid w:val="2CE366B4"/>
    <w:rsid w:val="2DAE036A"/>
    <w:rsid w:val="2DB34C6C"/>
    <w:rsid w:val="2DF8F6B7"/>
    <w:rsid w:val="30163C05"/>
    <w:rsid w:val="318D8F19"/>
    <w:rsid w:val="3190BC99"/>
    <w:rsid w:val="32700DA3"/>
    <w:rsid w:val="32EB4853"/>
    <w:rsid w:val="33A28EB6"/>
    <w:rsid w:val="33C09871"/>
    <w:rsid w:val="344818BC"/>
    <w:rsid w:val="363E37B0"/>
    <w:rsid w:val="3725B25B"/>
    <w:rsid w:val="3777A0E4"/>
    <w:rsid w:val="384DC1A1"/>
    <w:rsid w:val="3A1834FA"/>
    <w:rsid w:val="3ACA1109"/>
    <w:rsid w:val="3AE337B0"/>
    <w:rsid w:val="3B8C85A7"/>
    <w:rsid w:val="3BC97021"/>
    <w:rsid w:val="3C34CBB0"/>
    <w:rsid w:val="3CEB20B8"/>
    <w:rsid w:val="3F5723E1"/>
    <w:rsid w:val="3F8C164B"/>
    <w:rsid w:val="3FD1BB1D"/>
    <w:rsid w:val="409DE755"/>
    <w:rsid w:val="40B32DF2"/>
    <w:rsid w:val="40E6C3E7"/>
    <w:rsid w:val="430669E1"/>
    <w:rsid w:val="4445EA7D"/>
    <w:rsid w:val="451B5170"/>
    <w:rsid w:val="453B2837"/>
    <w:rsid w:val="4590D070"/>
    <w:rsid w:val="45D26558"/>
    <w:rsid w:val="4600DB26"/>
    <w:rsid w:val="46D5BDA3"/>
    <w:rsid w:val="47712CDD"/>
    <w:rsid w:val="48BD4B89"/>
    <w:rsid w:val="48FB72B9"/>
    <w:rsid w:val="49469B2F"/>
    <w:rsid w:val="4A1D82F1"/>
    <w:rsid w:val="4A69CC19"/>
    <w:rsid w:val="4B3F7F1D"/>
    <w:rsid w:val="4BDAAC2A"/>
    <w:rsid w:val="4BF2B8BC"/>
    <w:rsid w:val="4C5A0502"/>
    <w:rsid w:val="4C728DC3"/>
    <w:rsid w:val="4CC55A23"/>
    <w:rsid w:val="4DC4D590"/>
    <w:rsid w:val="4DF0B45E"/>
    <w:rsid w:val="4E5B2D25"/>
    <w:rsid w:val="508BE64A"/>
    <w:rsid w:val="5105F3D0"/>
    <w:rsid w:val="5197E2D7"/>
    <w:rsid w:val="52DC420E"/>
    <w:rsid w:val="52E1DCEA"/>
    <w:rsid w:val="5345EC59"/>
    <w:rsid w:val="53734F2E"/>
    <w:rsid w:val="5373FBA9"/>
    <w:rsid w:val="537CD758"/>
    <w:rsid w:val="54872297"/>
    <w:rsid w:val="54BAE3EF"/>
    <w:rsid w:val="56DDF637"/>
    <w:rsid w:val="5772E96F"/>
    <w:rsid w:val="58570D75"/>
    <w:rsid w:val="5933DC2D"/>
    <w:rsid w:val="5A13CE40"/>
    <w:rsid w:val="5A340158"/>
    <w:rsid w:val="5A85AC57"/>
    <w:rsid w:val="5ACA79B9"/>
    <w:rsid w:val="5ADB7DBF"/>
    <w:rsid w:val="5B2E463A"/>
    <w:rsid w:val="5C57A7EB"/>
    <w:rsid w:val="5CA0F7C0"/>
    <w:rsid w:val="5D3E7B76"/>
    <w:rsid w:val="5DBC72EA"/>
    <w:rsid w:val="5E978F1F"/>
    <w:rsid w:val="5F2789F3"/>
    <w:rsid w:val="60619A5A"/>
    <w:rsid w:val="60BFC3AC"/>
    <w:rsid w:val="60DF1426"/>
    <w:rsid w:val="6100DBDE"/>
    <w:rsid w:val="61064E0A"/>
    <w:rsid w:val="62409060"/>
    <w:rsid w:val="624E3A3D"/>
    <w:rsid w:val="6251E5FA"/>
    <w:rsid w:val="6341F55E"/>
    <w:rsid w:val="6464BAFF"/>
    <w:rsid w:val="651D744B"/>
    <w:rsid w:val="653A670C"/>
    <w:rsid w:val="67AA8716"/>
    <w:rsid w:val="689BD08F"/>
    <w:rsid w:val="6923D038"/>
    <w:rsid w:val="697D7CE6"/>
    <w:rsid w:val="6B493C6E"/>
    <w:rsid w:val="6B4A90DC"/>
    <w:rsid w:val="6B618840"/>
    <w:rsid w:val="6C3E9F67"/>
    <w:rsid w:val="6CA2CC1F"/>
    <w:rsid w:val="6CE1EB89"/>
    <w:rsid w:val="6D29C9CD"/>
    <w:rsid w:val="6D39846B"/>
    <w:rsid w:val="6D66106E"/>
    <w:rsid w:val="6EBA5302"/>
    <w:rsid w:val="6ECCFA5B"/>
    <w:rsid w:val="6EF4ADB3"/>
    <w:rsid w:val="6F6AD3B5"/>
    <w:rsid w:val="6FFEE5C0"/>
    <w:rsid w:val="7040E4CB"/>
    <w:rsid w:val="70A68480"/>
    <w:rsid w:val="70AC619D"/>
    <w:rsid w:val="71218535"/>
    <w:rsid w:val="7124C76F"/>
    <w:rsid w:val="714598E2"/>
    <w:rsid w:val="7169A120"/>
    <w:rsid w:val="71B1ED37"/>
    <w:rsid w:val="72A76D42"/>
    <w:rsid w:val="757C99E2"/>
    <w:rsid w:val="781324FA"/>
    <w:rsid w:val="7875953D"/>
    <w:rsid w:val="78E06FA4"/>
    <w:rsid w:val="7AAC5FA2"/>
    <w:rsid w:val="7B461425"/>
    <w:rsid w:val="7BC68F57"/>
    <w:rsid w:val="7C0DC377"/>
    <w:rsid w:val="7C6A94D8"/>
    <w:rsid w:val="7E44045C"/>
    <w:rsid w:val="7EA6AAB8"/>
    <w:rsid w:val="7EAEB349"/>
    <w:rsid w:val="7F0F1535"/>
    <w:rsid w:val="7FF094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C1350"/>
  <w15:chartTrackingRefBased/>
  <w15:docId w15:val="{836B9E09-7F00-4D94-8D86-0337C5F6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246"/>
    <w:pPr>
      <w:spacing w:before="120" w:after="120" w:line="280" w:lineRule="atLeast"/>
      <w:jc w:val="both"/>
    </w:pPr>
    <w:rPr>
      <w:rFonts w:ascii="Calibri" w:eastAsia="Times New Roman" w:hAnsi="Calibri" w:cs="Times New Roman"/>
      <w:lang w:val="en-NZ" w:eastAsia="en-NZ"/>
    </w:rPr>
  </w:style>
  <w:style w:type="paragraph" w:styleId="Heading1">
    <w:name w:val="heading 1"/>
    <w:basedOn w:val="Normal"/>
    <w:next w:val="BodyText"/>
    <w:link w:val="Heading1Char"/>
    <w:qFormat/>
    <w:rsid w:val="00AC2246"/>
    <w:pPr>
      <w:keepNext/>
      <w:tabs>
        <w:tab w:val="left" w:pos="851"/>
      </w:tabs>
      <w:spacing w:before="240" w:after="0" w:line="600" w:lineRule="atLeast"/>
      <w:jc w:val="left"/>
      <w:outlineLvl w:val="0"/>
    </w:pPr>
    <w:rPr>
      <w:rFonts w:ascii="Georgia" w:eastAsiaTheme="majorEastAsia" w:hAnsi="Georgia" w:cstheme="majorBidi"/>
      <w:b/>
      <w:bCs/>
      <w:color w:val="1B556B"/>
      <w:sz w:val="48"/>
      <w:szCs w:val="48"/>
    </w:rPr>
  </w:style>
  <w:style w:type="paragraph" w:styleId="Heading2">
    <w:name w:val="heading 2"/>
    <w:basedOn w:val="Normal"/>
    <w:next w:val="BodyText"/>
    <w:link w:val="Heading2Char"/>
    <w:qFormat/>
    <w:rsid w:val="00AC2246"/>
    <w:pPr>
      <w:keepNext/>
      <w:tabs>
        <w:tab w:val="left" w:pos="851"/>
      </w:tabs>
      <w:spacing w:before="240" w:after="0" w:line="440" w:lineRule="atLeast"/>
      <w:jc w:val="left"/>
      <w:outlineLvl w:val="1"/>
    </w:pPr>
    <w:rPr>
      <w:rFonts w:ascii="Georgia" w:eastAsiaTheme="majorEastAsia" w:hAnsi="Georgia" w:cstheme="majorBidi"/>
      <w:b/>
      <w:bCs/>
      <w:color w:val="1B556B"/>
      <w:sz w:val="36"/>
      <w:szCs w:val="36"/>
    </w:rPr>
  </w:style>
  <w:style w:type="paragraph" w:styleId="Heading3">
    <w:name w:val="heading 3"/>
    <w:basedOn w:val="Normal"/>
    <w:next w:val="BodyText"/>
    <w:link w:val="Heading3Char"/>
    <w:qFormat/>
    <w:rsid w:val="00AC2246"/>
    <w:pPr>
      <w:keepNext/>
      <w:tabs>
        <w:tab w:val="left" w:pos="851"/>
      </w:tabs>
      <w:spacing w:before="240" w:after="0" w:line="360" w:lineRule="atLeas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AC2246"/>
    <w:pPr>
      <w:outlineLvl w:val="3"/>
    </w:pPr>
    <w:rPr>
      <w:sz w:val="24"/>
    </w:rPr>
  </w:style>
  <w:style w:type="paragraph" w:styleId="Heading5">
    <w:name w:val="heading 5"/>
    <w:basedOn w:val="Normal"/>
    <w:next w:val="BodyText"/>
    <w:link w:val="Heading5Char"/>
    <w:qFormat/>
    <w:rsid w:val="00AC2246"/>
    <w:pPr>
      <w:keepNext/>
      <w:spacing w:before="240" w:after="0" w:line="240" w:lineRule="auto"/>
      <w:jc w:val="left"/>
      <w:outlineLvl w:val="4"/>
    </w:pPr>
    <w:rPr>
      <w:b/>
      <w:bCs/>
      <w:i/>
      <w:sz w:val="24"/>
    </w:rPr>
  </w:style>
  <w:style w:type="paragraph" w:styleId="Heading6">
    <w:name w:val="heading 6"/>
    <w:basedOn w:val="Normal"/>
    <w:next w:val="Normal"/>
    <w:link w:val="Heading6Char"/>
    <w:semiHidden/>
    <w:rsid w:val="00AC2246"/>
    <w:pPr>
      <w:numPr>
        <w:ilvl w:val="5"/>
        <w:numId w:val="49"/>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AC2246"/>
    <w:pPr>
      <w:numPr>
        <w:ilvl w:val="6"/>
        <w:numId w:val="49"/>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AC2246"/>
    <w:pPr>
      <w:numPr>
        <w:ilvl w:val="7"/>
        <w:numId w:val="49"/>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AC2246"/>
    <w:pPr>
      <w:numPr>
        <w:ilvl w:val="8"/>
        <w:numId w:val="49"/>
      </w:numPr>
      <w:tabs>
        <w:tab w:val="clear" w:pos="851"/>
      </w:tabs>
      <w:spacing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62BB5"/>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F62BB5"/>
  </w:style>
  <w:style w:type="character" w:customStyle="1" w:styleId="eop">
    <w:name w:val="eop"/>
    <w:basedOn w:val="DefaultParagraphFont"/>
    <w:rsid w:val="00F62BB5"/>
  </w:style>
  <w:style w:type="paragraph" w:styleId="Revision">
    <w:name w:val="Revision"/>
    <w:hidden/>
    <w:uiPriority w:val="99"/>
    <w:semiHidden/>
    <w:rsid w:val="00AC2246"/>
    <w:pPr>
      <w:spacing w:after="0" w:line="240" w:lineRule="auto"/>
    </w:pPr>
    <w:rPr>
      <w:rFonts w:ascii="Times New Roman" w:eastAsia="Times New Roman" w:hAnsi="Times New Roman" w:cs="Times New Roman"/>
      <w:szCs w:val="20"/>
      <w:lang w:val="en-NZ"/>
    </w:rPr>
  </w:style>
  <w:style w:type="character" w:customStyle="1" w:styleId="Heading3Char">
    <w:name w:val="Heading 3 Char"/>
    <w:basedOn w:val="DefaultParagraphFont"/>
    <w:link w:val="Heading3"/>
    <w:rsid w:val="00AC2246"/>
    <w:rPr>
      <w:rFonts w:ascii="Georgia" w:eastAsiaTheme="majorEastAsia" w:hAnsi="Georgia" w:cstheme="majorBidi"/>
      <w:b/>
      <w:bCs/>
      <w:sz w:val="28"/>
      <w:lang w:val="en-NZ" w:eastAsia="en-NZ"/>
    </w:rPr>
  </w:style>
  <w:style w:type="character" w:customStyle="1" w:styleId="Heading4Char">
    <w:name w:val="Heading 4 Char"/>
    <w:link w:val="Heading4"/>
    <w:rsid w:val="00AC2246"/>
    <w:rPr>
      <w:rFonts w:ascii="Georgia" w:eastAsiaTheme="majorEastAsia" w:hAnsi="Georgia" w:cstheme="majorBidi"/>
      <w:b/>
      <w:bCs/>
      <w:sz w:val="24"/>
      <w:lang w:val="en-NZ" w:eastAsia="en-NZ"/>
    </w:rPr>
  </w:style>
  <w:style w:type="paragraph" w:styleId="ListParagraph">
    <w:name w:val="List Paragraph"/>
    <w:basedOn w:val="Normal"/>
    <w:uiPriority w:val="34"/>
    <w:qFormat/>
    <w:rsid w:val="00AC2246"/>
    <w:pPr>
      <w:spacing w:before="0" w:after="0" w:line="240" w:lineRule="auto"/>
      <w:ind w:left="720"/>
      <w:contextualSpacing/>
    </w:pPr>
    <w:rPr>
      <w:rFonts w:ascii="Times New Roman" w:hAnsi="Times New Roman"/>
      <w:szCs w:val="20"/>
      <w:lang w:eastAsia="en-GB"/>
    </w:rPr>
  </w:style>
  <w:style w:type="paragraph" w:customStyle="1" w:styleId="xmsonormal">
    <w:name w:val="x_msonormal"/>
    <w:basedOn w:val="Normal"/>
    <w:rsid w:val="003C6707"/>
    <w:pPr>
      <w:spacing w:after="0" w:line="240" w:lineRule="auto"/>
    </w:pPr>
    <w:rPr>
      <w:rFonts w:cs="Calibri"/>
    </w:rPr>
  </w:style>
  <w:style w:type="character" w:styleId="CommentReference">
    <w:name w:val="annotation reference"/>
    <w:uiPriority w:val="99"/>
    <w:semiHidden/>
    <w:rsid w:val="00AC2246"/>
    <w:rPr>
      <w:sz w:val="16"/>
      <w:szCs w:val="16"/>
    </w:rPr>
  </w:style>
  <w:style w:type="paragraph" w:styleId="CommentText">
    <w:name w:val="annotation text"/>
    <w:basedOn w:val="Normal"/>
    <w:link w:val="CommentTextChar"/>
    <w:uiPriority w:val="99"/>
    <w:rsid w:val="00AC2246"/>
    <w:pPr>
      <w:spacing w:line="240" w:lineRule="auto"/>
    </w:pPr>
    <w:rPr>
      <w:sz w:val="20"/>
      <w:szCs w:val="20"/>
    </w:rPr>
  </w:style>
  <w:style w:type="character" w:customStyle="1" w:styleId="CommentTextChar">
    <w:name w:val="Comment Text Char"/>
    <w:basedOn w:val="DefaultParagraphFont"/>
    <w:link w:val="CommentText"/>
    <w:uiPriority w:val="99"/>
    <w:rsid w:val="00AC2246"/>
    <w:rPr>
      <w:rFonts w:ascii="Calibri" w:eastAsia="Times New Roman" w:hAnsi="Calibri" w:cs="Times New Roman"/>
      <w:sz w:val="20"/>
      <w:szCs w:val="20"/>
      <w:lang w:val="en-NZ" w:eastAsia="en-NZ"/>
    </w:rPr>
  </w:style>
  <w:style w:type="table" w:styleId="TableGrid">
    <w:name w:val="Table Grid"/>
    <w:basedOn w:val="TableNormal"/>
    <w:uiPriority w:val="59"/>
    <w:rsid w:val="00AC2246"/>
    <w:pPr>
      <w:spacing w:after="0" w:line="240" w:lineRule="auto"/>
    </w:pPr>
    <w:rPr>
      <w:rFonts w:ascii="Calibri" w:eastAsia="Times New Roman" w:hAnsi="Calibri" w:cs="Times New Roman"/>
      <w:sz w:val="18"/>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AC2246"/>
    <w:rPr>
      <w:color w:val="32809C"/>
      <w:u w:val="none"/>
    </w:rPr>
  </w:style>
  <w:style w:type="paragraph" w:styleId="FootnoteText">
    <w:name w:val="footnote text"/>
    <w:basedOn w:val="Normal"/>
    <w:link w:val="FootnoteTextChar"/>
    <w:uiPriority w:val="99"/>
    <w:rsid w:val="00AC2246"/>
    <w:pPr>
      <w:spacing w:before="0" w:after="60" w:line="240" w:lineRule="atLeast"/>
      <w:ind w:left="284" w:hanging="284"/>
      <w:jc w:val="left"/>
    </w:pPr>
    <w:rPr>
      <w:sz w:val="19"/>
    </w:rPr>
  </w:style>
  <w:style w:type="character" w:customStyle="1" w:styleId="FootnoteTextChar">
    <w:name w:val="Footnote Text Char"/>
    <w:link w:val="FootnoteText"/>
    <w:uiPriority w:val="99"/>
    <w:rsid w:val="00AC2246"/>
    <w:rPr>
      <w:rFonts w:ascii="Calibri" w:eastAsia="Times New Roman" w:hAnsi="Calibri" w:cs="Times New Roman"/>
      <w:sz w:val="19"/>
      <w:lang w:val="en-NZ" w:eastAsia="en-NZ"/>
    </w:rPr>
  </w:style>
  <w:style w:type="character" w:styleId="FootnoteReference">
    <w:name w:val="footnote reference"/>
    <w:semiHidden/>
    <w:rsid w:val="00AC2246"/>
    <w:rPr>
      <w:rFonts w:ascii="Calibri" w:hAnsi="Calibri"/>
      <w:color w:val="auto"/>
      <w:sz w:val="22"/>
      <w:vertAlign w:val="superscript"/>
    </w:rPr>
  </w:style>
  <w:style w:type="paragraph" w:styleId="Header">
    <w:name w:val="header"/>
    <w:basedOn w:val="Normal"/>
    <w:link w:val="HeaderChar"/>
    <w:rsid w:val="00AC2246"/>
    <w:pPr>
      <w:jc w:val="center"/>
    </w:pPr>
    <w:rPr>
      <w:rFonts w:ascii="Arial" w:hAnsi="Arial"/>
      <w:sz w:val="16"/>
    </w:rPr>
  </w:style>
  <w:style w:type="character" w:customStyle="1" w:styleId="HeaderChar">
    <w:name w:val="Header Char"/>
    <w:link w:val="Header"/>
    <w:rsid w:val="00AC2246"/>
    <w:rPr>
      <w:rFonts w:ascii="Arial" w:eastAsia="Times New Roman" w:hAnsi="Arial" w:cs="Times New Roman"/>
      <w:sz w:val="16"/>
      <w:lang w:val="en-NZ" w:eastAsia="en-NZ"/>
    </w:rPr>
  </w:style>
  <w:style w:type="paragraph" w:styleId="Footer">
    <w:name w:val="footer"/>
    <w:basedOn w:val="Normal"/>
    <w:link w:val="FooterChar"/>
    <w:rsid w:val="00AC2246"/>
    <w:pPr>
      <w:tabs>
        <w:tab w:val="center" w:pos="4153"/>
        <w:tab w:val="right" w:pos="8306"/>
      </w:tabs>
    </w:pPr>
  </w:style>
  <w:style w:type="character" w:customStyle="1" w:styleId="FooterChar">
    <w:name w:val="Footer Char"/>
    <w:link w:val="Footer"/>
    <w:rsid w:val="00AC2246"/>
    <w:rPr>
      <w:rFonts w:ascii="Calibri" w:eastAsia="Times New Roman" w:hAnsi="Calibri" w:cs="Times New Roman"/>
      <w:lang w:val="en-NZ" w:eastAsia="en-NZ"/>
    </w:rPr>
  </w:style>
  <w:style w:type="paragraph" w:styleId="CommentSubject">
    <w:name w:val="annotation subject"/>
    <w:basedOn w:val="Normal"/>
    <w:link w:val="CommentSubjectChar"/>
    <w:uiPriority w:val="99"/>
    <w:semiHidden/>
    <w:rsid w:val="00AC2246"/>
    <w:rPr>
      <w:b/>
      <w:bCs/>
      <w:sz w:val="20"/>
    </w:rPr>
  </w:style>
  <w:style w:type="character" w:customStyle="1" w:styleId="CommentSubjectChar">
    <w:name w:val="Comment Subject Char"/>
    <w:link w:val="CommentSubject"/>
    <w:uiPriority w:val="99"/>
    <w:semiHidden/>
    <w:rsid w:val="00AC2246"/>
    <w:rPr>
      <w:rFonts w:ascii="Calibri" w:eastAsia="Times New Roman" w:hAnsi="Calibri" w:cs="Times New Roman"/>
      <w:b/>
      <w:bCs/>
      <w:sz w:val="20"/>
      <w:lang w:val="en-NZ" w:eastAsia="en-NZ"/>
    </w:rPr>
  </w:style>
  <w:style w:type="character" w:customStyle="1" w:styleId="Heading1Char">
    <w:name w:val="Heading 1 Char"/>
    <w:basedOn w:val="DefaultParagraphFont"/>
    <w:link w:val="Heading1"/>
    <w:rsid w:val="00AC2246"/>
    <w:rPr>
      <w:rFonts w:ascii="Georgia" w:eastAsiaTheme="majorEastAsia" w:hAnsi="Georgia" w:cstheme="majorBidi"/>
      <w:b/>
      <w:bCs/>
      <w:color w:val="1B556B"/>
      <w:sz w:val="48"/>
      <w:szCs w:val="48"/>
      <w:lang w:val="en-NZ" w:eastAsia="en-NZ"/>
    </w:rPr>
  </w:style>
  <w:style w:type="paragraph" w:styleId="TOCHeading">
    <w:name w:val="TOC Heading"/>
    <w:basedOn w:val="Heading1"/>
    <w:next w:val="Normal"/>
    <w:uiPriority w:val="39"/>
    <w:unhideWhenUsed/>
    <w:qFormat/>
    <w:rsid w:val="00BE3D9E"/>
    <w:pPr>
      <w:outlineLvl w:val="9"/>
    </w:pPr>
  </w:style>
  <w:style w:type="paragraph" w:styleId="TOC3">
    <w:name w:val="toc 3"/>
    <w:basedOn w:val="Normal"/>
    <w:next w:val="Normal"/>
    <w:autoRedefine/>
    <w:rsid w:val="00AC2246"/>
    <w:pPr>
      <w:ind w:left="440"/>
    </w:pPr>
  </w:style>
  <w:style w:type="paragraph" w:styleId="TOC2">
    <w:name w:val="toc 2"/>
    <w:basedOn w:val="Normal"/>
    <w:next w:val="Normal"/>
    <w:uiPriority w:val="39"/>
    <w:rsid w:val="00AC2246"/>
    <w:pPr>
      <w:tabs>
        <w:tab w:val="right" w:pos="8505"/>
      </w:tabs>
      <w:spacing w:before="60" w:after="60" w:line="240" w:lineRule="auto"/>
      <w:ind w:left="1134" w:right="567" w:hanging="567"/>
      <w:jc w:val="left"/>
    </w:pPr>
  </w:style>
  <w:style w:type="paragraph" w:styleId="TOC1">
    <w:name w:val="toc 1"/>
    <w:basedOn w:val="Normal"/>
    <w:next w:val="Normal"/>
    <w:uiPriority w:val="39"/>
    <w:rsid w:val="00AC2246"/>
    <w:pPr>
      <w:tabs>
        <w:tab w:val="right" w:pos="8505"/>
      </w:tabs>
      <w:spacing w:before="280" w:after="0" w:line="240" w:lineRule="auto"/>
      <w:ind w:left="567" w:right="567" w:hanging="567"/>
      <w:jc w:val="left"/>
    </w:pPr>
  </w:style>
  <w:style w:type="character" w:styleId="UnresolvedMention">
    <w:name w:val="Unresolved Mention"/>
    <w:basedOn w:val="DefaultParagraphFont"/>
    <w:uiPriority w:val="99"/>
    <w:semiHidden/>
    <w:unhideWhenUsed/>
    <w:rsid w:val="00AC2246"/>
    <w:rPr>
      <w:color w:val="605E5C"/>
      <w:shd w:val="clear" w:color="auto" w:fill="E1DFDD"/>
    </w:rPr>
  </w:style>
  <w:style w:type="paragraph" w:styleId="NormalWeb">
    <w:name w:val="Normal (Web)"/>
    <w:basedOn w:val="Normal"/>
    <w:uiPriority w:val="99"/>
    <w:semiHidden/>
    <w:unhideWhenUsed/>
    <w:rsid w:val="00A751D1"/>
    <w:pPr>
      <w:spacing w:before="100" w:beforeAutospacing="1" w:after="100" w:afterAutospacing="1" w:line="240" w:lineRule="auto"/>
    </w:pPr>
    <w:rPr>
      <w:rFonts w:ascii="Times New Roman" w:hAnsi="Times New Roman"/>
      <w:sz w:val="24"/>
      <w:szCs w:val="24"/>
    </w:rPr>
  </w:style>
  <w:style w:type="character" w:styleId="Mention">
    <w:name w:val="Mention"/>
    <w:basedOn w:val="DefaultParagraphFont"/>
    <w:uiPriority w:val="99"/>
    <w:unhideWhenUsed/>
    <w:rsid w:val="00D77D3E"/>
    <w:rPr>
      <w:color w:val="2B579A"/>
      <w:shd w:val="clear" w:color="auto" w:fill="E1DFDD"/>
    </w:rPr>
  </w:style>
  <w:style w:type="paragraph" w:customStyle="1" w:styleId="Imprint">
    <w:name w:val="Imprint"/>
    <w:basedOn w:val="Normal"/>
    <w:uiPriority w:val="3"/>
    <w:rsid w:val="00AC2246"/>
    <w:pPr>
      <w:jc w:val="left"/>
    </w:pPr>
  </w:style>
  <w:style w:type="paragraph" w:styleId="BodyText">
    <w:name w:val="Body Text"/>
    <w:basedOn w:val="Normal"/>
    <w:link w:val="BodyTextChar"/>
    <w:qFormat/>
    <w:rsid w:val="00AC2246"/>
    <w:pPr>
      <w:jc w:val="left"/>
    </w:pPr>
  </w:style>
  <w:style w:type="character" w:customStyle="1" w:styleId="BodyTextChar">
    <w:name w:val="Body Text Char"/>
    <w:link w:val="BodyText"/>
    <w:rsid w:val="00AC2246"/>
    <w:rPr>
      <w:rFonts w:ascii="Calibri" w:eastAsia="Times New Roman" w:hAnsi="Calibri" w:cs="Times New Roman"/>
      <w:lang w:val="en-NZ" w:eastAsia="en-NZ"/>
    </w:rPr>
  </w:style>
  <w:style w:type="paragraph" w:customStyle="1" w:styleId="Heading">
    <w:name w:val="Heading"/>
    <w:basedOn w:val="Heading1"/>
    <w:next w:val="Normal"/>
    <w:uiPriority w:val="3"/>
    <w:rsid w:val="00AC2246"/>
  </w:style>
  <w:style w:type="paragraph" w:customStyle="1" w:styleId="Glossary">
    <w:name w:val="Glossary"/>
    <w:basedOn w:val="Normal"/>
    <w:uiPriority w:val="1"/>
    <w:qFormat/>
    <w:rsid w:val="00AC2246"/>
    <w:pPr>
      <w:tabs>
        <w:tab w:val="left" w:pos="2835"/>
      </w:tabs>
      <w:spacing w:after="0"/>
      <w:jc w:val="left"/>
    </w:pPr>
  </w:style>
  <w:style w:type="paragraph" w:styleId="TableofFigures">
    <w:name w:val="table of figures"/>
    <w:basedOn w:val="Normal"/>
    <w:next w:val="Normal"/>
    <w:uiPriority w:val="99"/>
    <w:rsid w:val="00AC2246"/>
    <w:pPr>
      <w:spacing w:before="0"/>
      <w:ind w:left="1134" w:right="567" w:hanging="1134"/>
      <w:jc w:val="left"/>
    </w:pPr>
  </w:style>
  <w:style w:type="character" w:customStyle="1" w:styleId="Heading2Char">
    <w:name w:val="Heading 2 Char"/>
    <w:basedOn w:val="DefaultParagraphFont"/>
    <w:link w:val="Heading2"/>
    <w:rsid w:val="00AC2246"/>
    <w:rPr>
      <w:rFonts w:ascii="Georgia" w:eastAsiaTheme="majorEastAsia" w:hAnsi="Georgia" w:cstheme="majorBidi"/>
      <w:b/>
      <w:bCs/>
      <w:color w:val="1B556B"/>
      <w:sz w:val="36"/>
      <w:szCs w:val="36"/>
      <w:lang w:val="en-NZ" w:eastAsia="en-NZ"/>
    </w:rPr>
  </w:style>
  <w:style w:type="character" w:styleId="FollowedHyperlink">
    <w:name w:val="FollowedHyperlink"/>
    <w:uiPriority w:val="99"/>
    <w:semiHidden/>
    <w:rsid w:val="00AC2246"/>
    <w:rPr>
      <w:color w:val="800080"/>
      <w:u w:val="none"/>
    </w:rPr>
  </w:style>
  <w:style w:type="character" w:customStyle="1" w:styleId="cf01">
    <w:name w:val="cf01"/>
    <w:basedOn w:val="DefaultParagraphFont"/>
    <w:rsid w:val="009643A3"/>
    <w:rPr>
      <w:rFonts w:ascii="Segoe UI" w:hAnsi="Segoe UI" w:cs="Segoe UI" w:hint="default"/>
      <w:sz w:val="18"/>
      <w:szCs w:val="18"/>
    </w:rPr>
  </w:style>
  <w:style w:type="character" w:customStyle="1" w:styleId="Heading5Char">
    <w:name w:val="Heading 5 Char"/>
    <w:link w:val="Heading5"/>
    <w:rsid w:val="00AC2246"/>
    <w:rPr>
      <w:rFonts w:ascii="Calibri" w:eastAsia="Times New Roman" w:hAnsi="Calibri" w:cs="Times New Roman"/>
      <w:b/>
      <w:bCs/>
      <w:i/>
      <w:sz w:val="24"/>
      <w:lang w:val="en-NZ" w:eastAsia="en-NZ"/>
    </w:rPr>
  </w:style>
  <w:style w:type="character" w:customStyle="1" w:styleId="Heading6Char">
    <w:name w:val="Heading 6 Char"/>
    <w:link w:val="Heading6"/>
    <w:semiHidden/>
    <w:rsid w:val="00AC2246"/>
    <w:rPr>
      <w:rFonts w:ascii="Times New Roman" w:eastAsia="Times New Roman" w:hAnsi="Times New Roman" w:cs="Times New Roman"/>
      <w:b/>
      <w:szCs w:val="20"/>
      <w:lang w:val="en-AU"/>
    </w:rPr>
  </w:style>
  <w:style w:type="character" w:customStyle="1" w:styleId="Heading7Char">
    <w:name w:val="Heading 7 Char"/>
    <w:link w:val="Heading7"/>
    <w:semiHidden/>
    <w:rsid w:val="00AC2246"/>
    <w:rPr>
      <w:rFonts w:ascii="Times New Roman" w:eastAsia="Times New Roman" w:hAnsi="Times New Roman" w:cs="Times New Roman"/>
      <w:szCs w:val="20"/>
      <w:lang w:val="en-AU"/>
    </w:rPr>
  </w:style>
  <w:style w:type="character" w:customStyle="1" w:styleId="Heading8Char">
    <w:name w:val="Heading 8 Char"/>
    <w:link w:val="Heading8"/>
    <w:semiHidden/>
    <w:rsid w:val="00AC2246"/>
    <w:rPr>
      <w:rFonts w:ascii="Times New Roman" w:eastAsia="Times New Roman" w:hAnsi="Times New Roman" w:cs="Times New Roman"/>
      <w:i/>
      <w:szCs w:val="20"/>
      <w:lang w:val="en-AU"/>
    </w:rPr>
  </w:style>
  <w:style w:type="character" w:customStyle="1" w:styleId="Heading9Char">
    <w:name w:val="Heading 9 Char"/>
    <w:link w:val="Heading9"/>
    <w:semiHidden/>
    <w:rsid w:val="00AC2246"/>
    <w:rPr>
      <w:rFonts w:ascii="Arial" w:eastAsiaTheme="majorEastAsia" w:hAnsi="Arial" w:cstheme="majorBidi"/>
      <w:b/>
      <w:color w:val="FFFFFF"/>
      <w:kern w:val="28"/>
      <w:sz w:val="2"/>
      <w:szCs w:val="20"/>
      <w:lang w:val="en-AU"/>
    </w:rPr>
  </w:style>
  <w:style w:type="paragraph" w:styleId="Quote">
    <w:name w:val="Quote"/>
    <w:basedOn w:val="Normal"/>
    <w:next w:val="BodyText"/>
    <w:link w:val="QuoteChar"/>
    <w:uiPriority w:val="5"/>
    <w:qFormat/>
    <w:rsid w:val="00AC2246"/>
    <w:pPr>
      <w:spacing w:before="60" w:after="60"/>
      <w:ind w:left="567" w:right="567"/>
      <w:jc w:val="left"/>
    </w:pPr>
    <w:rPr>
      <w:sz w:val="20"/>
    </w:rPr>
  </w:style>
  <w:style w:type="character" w:customStyle="1" w:styleId="QuoteChar">
    <w:name w:val="Quote Char"/>
    <w:link w:val="Quote"/>
    <w:uiPriority w:val="5"/>
    <w:rsid w:val="00AC2246"/>
    <w:rPr>
      <w:rFonts w:ascii="Calibri" w:eastAsia="Times New Roman" w:hAnsi="Calibri" w:cs="Times New Roman"/>
      <w:sz w:val="20"/>
      <w:lang w:val="en-NZ" w:eastAsia="en-NZ"/>
    </w:rPr>
  </w:style>
  <w:style w:type="paragraph" w:customStyle="1" w:styleId="Box">
    <w:name w:val="Box"/>
    <w:basedOn w:val="Normal"/>
    <w:uiPriority w:val="1"/>
    <w:qFormat/>
    <w:rsid w:val="00AC2246"/>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text"/>
    <w:uiPriority w:val="1"/>
    <w:qFormat/>
    <w:rsid w:val="004D3A7E"/>
    <w:pPr>
      <w:numPr>
        <w:numId w:val="50"/>
      </w:numPr>
      <w:tabs>
        <w:tab w:val="left" w:pos="680"/>
      </w:tabs>
      <w:spacing w:before="0"/>
    </w:pPr>
    <w:rPr>
      <w:rFonts w:cs="Times New Roman"/>
      <w:szCs w:val="20"/>
    </w:rPr>
  </w:style>
  <w:style w:type="paragraph" w:customStyle="1" w:styleId="Boxheading">
    <w:name w:val="Box heading"/>
    <w:basedOn w:val="Boxtext"/>
    <w:next w:val="Boxtext"/>
    <w:uiPriority w:val="1"/>
    <w:qFormat/>
    <w:rsid w:val="00AC2246"/>
    <w:pPr>
      <w:keepNext/>
      <w:spacing w:before="240" w:after="0"/>
    </w:pPr>
    <w:rPr>
      <w:rFonts w:cs="Times New Roman"/>
      <w:b/>
      <w:sz w:val="22"/>
      <w:szCs w:val="20"/>
    </w:rPr>
  </w:style>
  <w:style w:type="paragraph" w:customStyle="1" w:styleId="Bullet">
    <w:name w:val="Bullet"/>
    <w:basedOn w:val="Normal"/>
    <w:link w:val="BulletChar"/>
    <w:qFormat/>
    <w:rsid w:val="004D3A7E"/>
    <w:pPr>
      <w:numPr>
        <w:numId w:val="82"/>
      </w:numPr>
      <w:tabs>
        <w:tab w:val="left" w:pos="397"/>
      </w:tabs>
      <w:spacing w:before="0"/>
      <w:jc w:val="left"/>
    </w:pPr>
    <w:rPr>
      <w:szCs w:val="20"/>
    </w:rPr>
  </w:style>
  <w:style w:type="paragraph" w:customStyle="1" w:styleId="Sub-bullet">
    <w:name w:val="Sub-bullet"/>
    <w:basedOn w:val="Normal"/>
    <w:qFormat/>
    <w:rsid w:val="004D3A7E"/>
    <w:pPr>
      <w:numPr>
        <w:numId w:val="52"/>
      </w:numPr>
      <w:tabs>
        <w:tab w:val="clear" w:pos="397"/>
        <w:tab w:val="left" w:pos="794"/>
      </w:tabs>
      <w:spacing w:before="0"/>
      <w:ind w:left="794" w:hanging="397"/>
      <w:jc w:val="left"/>
    </w:pPr>
  </w:style>
  <w:style w:type="paragraph" w:customStyle="1" w:styleId="Figureheading">
    <w:name w:val="Figure heading"/>
    <w:basedOn w:val="Normal"/>
    <w:next w:val="BodyText"/>
    <w:uiPriority w:val="2"/>
    <w:qFormat/>
    <w:rsid w:val="00AC2246"/>
    <w:pPr>
      <w:keepNext/>
      <w:ind w:left="1134" w:hanging="1134"/>
      <w:jc w:val="left"/>
    </w:pPr>
    <w:rPr>
      <w:b/>
      <w:sz w:val="20"/>
    </w:rPr>
  </w:style>
  <w:style w:type="paragraph" w:customStyle="1" w:styleId="Note">
    <w:name w:val="Note"/>
    <w:basedOn w:val="BodyText"/>
    <w:next w:val="Normal"/>
    <w:uiPriority w:val="1"/>
    <w:qFormat/>
    <w:rsid w:val="00AC2246"/>
    <w:rPr>
      <w:sz w:val="18"/>
    </w:rPr>
  </w:style>
  <w:style w:type="paragraph" w:customStyle="1" w:styleId="References">
    <w:name w:val="References"/>
    <w:basedOn w:val="Normal"/>
    <w:uiPriority w:val="4"/>
    <w:qFormat/>
    <w:rsid w:val="00AC2246"/>
    <w:pPr>
      <w:spacing w:before="0" w:line="260" w:lineRule="atLeast"/>
      <w:jc w:val="left"/>
    </w:pPr>
    <w:rPr>
      <w:sz w:val="20"/>
    </w:rPr>
  </w:style>
  <w:style w:type="paragraph" w:customStyle="1" w:styleId="Source">
    <w:name w:val="Source"/>
    <w:basedOn w:val="Normal"/>
    <w:next w:val="Normal"/>
    <w:uiPriority w:val="1"/>
    <w:qFormat/>
    <w:rsid w:val="00AC2246"/>
    <w:pPr>
      <w:tabs>
        <w:tab w:val="left" w:pos="680"/>
      </w:tabs>
      <w:jc w:val="left"/>
    </w:pPr>
    <w:rPr>
      <w:sz w:val="18"/>
    </w:rPr>
  </w:style>
  <w:style w:type="paragraph" w:styleId="Title">
    <w:name w:val="Title"/>
    <w:basedOn w:val="Normal"/>
    <w:link w:val="TitleChar"/>
    <w:uiPriority w:val="2"/>
    <w:qFormat/>
    <w:rsid w:val="00AC2246"/>
    <w:pPr>
      <w:spacing w:before="0" w:after="240" w:line="680" w:lineRule="atLeast"/>
      <w:ind w:right="-23"/>
      <w:jc w:val="left"/>
    </w:pPr>
    <w:rPr>
      <w:rFonts w:ascii="Georgia" w:hAnsi="Georgia"/>
      <w:b/>
      <w:color w:val="FFFFFF" w:themeColor="background1"/>
      <w:sz w:val="56"/>
      <w:szCs w:val="56"/>
    </w:rPr>
  </w:style>
  <w:style w:type="character" w:customStyle="1" w:styleId="TitleChar">
    <w:name w:val="Title Char"/>
    <w:link w:val="Title"/>
    <w:uiPriority w:val="2"/>
    <w:rsid w:val="00AC2246"/>
    <w:rPr>
      <w:rFonts w:ascii="Georgia" w:eastAsia="Times New Roman" w:hAnsi="Georgia" w:cs="Times New Roman"/>
      <w:b/>
      <w:color w:val="FFFFFF" w:themeColor="background1"/>
      <w:sz w:val="56"/>
      <w:szCs w:val="56"/>
      <w:lang w:val="en-NZ" w:eastAsia="en-NZ"/>
    </w:rPr>
  </w:style>
  <w:style w:type="paragraph" w:styleId="Subtitle">
    <w:name w:val="Subtitle"/>
    <w:basedOn w:val="Normal"/>
    <w:link w:val="SubtitleChar"/>
    <w:uiPriority w:val="2"/>
    <w:qFormat/>
    <w:rsid w:val="00AC2246"/>
    <w:pPr>
      <w:spacing w:after="840"/>
      <w:contextualSpacing/>
      <w:jc w:val="left"/>
    </w:pPr>
    <w:rPr>
      <w:rFonts w:ascii="Georgia" w:hAnsi="Georgia"/>
      <w:b/>
      <w:bCs/>
      <w:color w:val="FFFFFF" w:themeColor="background1"/>
      <w:sz w:val="36"/>
      <w:szCs w:val="36"/>
    </w:rPr>
  </w:style>
  <w:style w:type="character" w:customStyle="1" w:styleId="SubtitleChar">
    <w:name w:val="Subtitle Char"/>
    <w:link w:val="Subtitle"/>
    <w:uiPriority w:val="2"/>
    <w:rsid w:val="00AC2246"/>
    <w:rPr>
      <w:rFonts w:ascii="Georgia" w:eastAsia="Times New Roman" w:hAnsi="Georgia" w:cs="Times New Roman"/>
      <w:b/>
      <w:bCs/>
      <w:color w:val="FFFFFF" w:themeColor="background1"/>
      <w:sz w:val="36"/>
      <w:szCs w:val="36"/>
      <w:lang w:val="en-NZ" w:eastAsia="en-NZ"/>
    </w:rPr>
  </w:style>
  <w:style w:type="paragraph" w:customStyle="1" w:styleId="Tableheading">
    <w:name w:val="Table heading"/>
    <w:basedOn w:val="Normal"/>
    <w:next w:val="Normal"/>
    <w:qFormat/>
    <w:rsid w:val="00AC2246"/>
    <w:pPr>
      <w:keepNext/>
      <w:ind w:left="1134" w:hanging="1134"/>
      <w:jc w:val="left"/>
    </w:pPr>
    <w:rPr>
      <w:b/>
      <w:sz w:val="20"/>
    </w:rPr>
  </w:style>
  <w:style w:type="paragraph" w:customStyle="1" w:styleId="TableText">
    <w:name w:val="TableText"/>
    <w:basedOn w:val="Normal"/>
    <w:qFormat/>
    <w:rsid w:val="00AC2246"/>
    <w:pPr>
      <w:spacing w:before="60" w:after="60" w:line="240" w:lineRule="atLeast"/>
      <w:jc w:val="left"/>
    </w:pPr>
    <w:rPr>
      <w:sz w:val="18"/>
    </w:rPr>
  </w:style>
  <w:style w:type="paragraph" w:customStyle="1" w:styleId="TableTextbold">
    <w:name w:val="TableText bold"/>
    <w:basedOn w:val="Normal"/>
    <w:qFormat/>
    <w:rsid w:val="00AC2246"/>
    <w:pPr>
      <w:spacing w:before="60" w:after="60" w:line="240" w:lineRule="atLeast"/>
      <w:jc w:val="left"/>
    </w:pPr>
    <w:rPr>
      <w:b/>
      <w:sz w:val="18"/>
    </w:rPr>
  </w:style>
  <w:style w:type="paragraph" w:customStyle="1" w:styleId="Captions">
    <w:name w:val="Captions"/>
    <w:basedOn w:val="Note"/>
    <w:next w:val="Normal"/>
    <w:semiHidden/>
    <w:rsid w:val="00AC2246"/>
    <w:pPr>
      <w:tabs>
        <w:tab w:val="left" w:pos="851"/>
      </w:tabs>
    </w:pPr>
  </w:style>
  <w:style w:type="paragraph" w:customStyle="1" w:styleId="Footerodd">
    <w:name w:val="Footer odd"/>
    <w:basedOn w:val="Normal"/>
    <w:uiPriority w:val="1"/>
    <w:rsid w:val="00AC2246"/>
    <w:pPr>
      <w:tabs>
        <w:tab w:val="right" w:pos="8505"/>
        <w:tab w:val="right" w:pos="9072"/>
      </w:tabs>
      <w:jc w:val="left"/>
    </w:pPr>
    <w:rPr>
      <w:sz w:val="16"/>
    </w:rPr>
  </w:style>
  <w:style w:type="paragraph" w:customStyle="1" w:styleId="Footereven">
    <w:name w:val="Footer even"/>
    <w:basedOn w:val="Normal"/>
    <w:uiPriority w:val="1"/>
    <w:rsid w:val="00AC2246"/>
    <w:pPr>
      <w:tabs>
        <w:tab w:val="left" w:pos="567"/>
      </w:tabs>
    </w:pPr>
    <w:rPr>
      <w:sz w:val="16"/>
    </w:rPr>
  </w:style>
  <w:style w:type="paragraph" w:customStyle="1" w:styleId="Numberedparagraph">
    <w:name w:val="Numbered paragraph"/>
    <w:basedOn w:val="Normal"/>
    <w:uiPriority w:val="1"/>
    <w:qFormat/>
    <w:rsid w:val="004D3A7E"/>
    <w:pPr>
      <w:numPr>
        <w:numId w:val="53"/>
      </w:numPr>
      <w:spacing w:before="0"/>
      <w:ind w:left="397" w:hanging="397"/>
      <w:jc w:val="left"/>
    </w:pPr>
  </w:style>
  <w:style w:type="paragraph" w:customStyle="1" w:styleId="Sub-lista">
    <w:name w:val="Sub-list a"/>
    <w:aliases w:val="b"/>
    <w:basedOn w:val="Normal"/>
    <w:uiPriority w:val="2"/>
    <w:rsid w:val="004D3A7E"/>
    <w:pPr>
      <w:numPr>
        <w:numId w:val="54"/>
      </w:numPr>
      <w:spacing w:before="0"/>
      <w:ind w:left="794" w:hanging="397"/>
      <w:jc w:val="left"/>
    </w:pPr>
  </w:style>
  <w:style w:type="paragraph" w:styleId="EndnoteText">
    <w:name w:val="endnote text"/>
    <w:basedOn w:val="Normal"/>
    <w:link w:val="EndnoteTextChar"/>
    <w:uiPriority w:val="99"/>
    <w:semiHidden/>
    <w:rsid w:val="00AC2246"/>
    <w:pPr>
      <w:spacing w:after="60"/>
    </w:pPr>
    <w:rPr>
      <w:sz w:val="20"/>
    </w:rPr>
  </w:style>
  <w:style w:type="character" w:customStyle="1" w:styleId="EndnoteTextChar">
    <w:name w:val="Endnote Text Char"/>
    <w:link w:val="EndnoteText"/>
    <w:uiPriority w:val="99"/>
    <w:semiHidden/>
    <w:rsid w:val="00AC2246"/>
    <w:rPr>
      <w:rFonts w:ascii="Calibri" w:eastAsia="Times New Roman" w:hAnsi="Calibri" w:cs="Times New Roman"/>
      <w:sz w:val="20"/>
      <w:lang w:val="en-NZ" w:eastAsia="en-NZ"/>
    </w:rPr>
  </w:style>
  <w:style w:type="paragraph" w:customStyle="1" w:styleId="Sub-listi">
    <w:name w:val="Sub-list i"/>
    <w:aliases w:val="ii"/>
    <w:basedOn w:val="BodyText"/>
    <w:semiHidden/>
    <w:rsid w:val="004D3A7E"/>
    <w:pPr>
      <w:numPr>
        <w:numId w:val="55"/>
      </w:numPr>
      <w:spacing w:before="60" w:after="60"/>
    </w:pPr>
  </w:style>
  <w:style w:type="paragraph" w:customStyle="1" w:styleId="TableBullet">
    <w:name w:val="TableBullet"/>
    <w:basedOn w:val="Normal"/>
    <w:qFormat/>
    <w:rsid w:val="004D3A7E"/>
    <w:pPr>
      <w:numPr>
        <w:numId w:val="56"/>
      </w:numPr>
      <w:spacing w:before="0" w:after="60" w:line="240" w:lineRule="atLeast"/>
      <w:jc w:val="left"/>
    </w:pPr>
    <w:rPr>
      <w:rFonts w:cs="Arial"/>
      <w:sz w:val="18"/>
      <w:szCs w:val="16"/>
    </w:rPr>
  </w:style>
  <w:style w:type="paragraph" w:customStyle="1" w:styleId="TableDash">
    <w:name w:val="TableDash"/>
    <w:basedOn w:val="TableBullet"/>
    <w:qFormat/>
    <w:rsid w:val="004D3A7E"/>
    <w:pPr>
      <w:numPr>
        <w:numId w:val="57"/>
      </w:numPr>
      <w:ind w:left="568" w:hanging="284"/>
    </w:pPr>
  </w:style>
  <w:style w:type="paragraph" w:styleId="BalloonText">
    <w:name w:val="Balloon Text"/>
    <w:basedOn w:val="Normal"/>
    <w:link w:val="BalloonTextChar"/>
    <w:semiHidden/>
    <w:unhideWhenUsed/>
    <w:rsid w:val="00AC2246"/>
    <w:rPr>
      <w:rFonts w:ascii="Tahoma" w:hAnsi="Tahoma"/>
      <w:sz w:val="16"/>
      <w:szCs w:val="16"/>
    </w:rPr>
  </w:style>
  <w:style w:type="character" w:customStyle="1" w:styleId="BalloonTextChar">
    <w:name w:val="Balloon Text Char"/>
    <w:link w:val="BalloonText"/>
    <w:semiHidden/>
    <w:rsid w:val="00AC2246"/>
    <w:rPr>
      <w:rFonts w:ascii="Tahoma" w:eastAsia="Times New Roman" w:hAnsi="Tahoma" w:cs="Times New Roman"/>
      <w:sz w:val="16"/>
      <w:szCs w:val="16"/>
      <w:lang w:val="en-NZ" w:eastAsia="en-NZ"/>
    </w:rPr>
  </w:style>
  <w:style w:type="paragraph" w:styleId="z-BottomofForm">
    <w:name w:val="HTML Bottom of Form"/>
    <w:basedOn w:val="Normal"/>
    <w:next w:val="Normal"/>
    <w:link w:val="z-BottomofFormChar"/>
    <w:hidden/>
    <w:uiPriority w:val="99"/>
    <w:semiHidden/>
    <w:unhideWhenUsed/>
    <w:rsid w:val="00AC2246"/>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AC2246"/>
    <w:rPr>
      <w:rFonts w:ascii="Arial" w:eastAsia="Calibri" w:hAnsi="Arial" w:cs="Times New Roman"/>
      <w:vanish/>
      <w:sz w:val="16"/>
      <w:szCs w:val="16"/>
      <w:lang w:eastAsia="en-NZ"/>
    </w:rPr>
  </w:style>
  <w:style w:type="paragraph" w:styleId="z-TopofForm">
    <w:name w:val="HTML Top of Form"/>
    <w:basedOn w:val="Normal"/>
    <w:next w:val="Normal"/>
    <w:link w:val="z-TopofFormChar"/>
    <w:hidden/>
    <w:uiPriority w:val="99"/>
    <w:semiHidden/>
    <w:unhideWhenUsed/>
    <w:rsid w:val="00AC2246"/>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AC2246"/>
    <w:rPr>
      <w:rFonts w:ascii="Arial" w:eastAsia="Calibri" w:hAnsi="Arial" w:cs="Times New Roman"/>
      <w:vanish/>
      <w:sz w:val="16"/>
      <w:szCs w:val="16"/>
      <w:lang w:eastAsia="en-NZ"/>
    </w:rPr>
  </w:style>
  <w:style w:type="table" w:styleId="MediumShading1-Accent2">
    <w:name w:val="Medium Shading 1 Accent 2"/>
    <w:basedOn w:val="TableNormal"/>
    <w:uiPriority w:val="63"/>
    <w:rsid w:val="00AC2246"/>
    <w:pPr>
      <w:spacing w:after="0" w:line="240" w:lineRule="auto"/>
    </w:pPr>
    <w:rPr>
      <w:rFonts w:ascii="Calibri" w:eastAsia="Calibri" w:hAnsi="Calibri" w:cs="Times New Roman"/>
      <w:sz w:val="20"/>
      <w:szCs w:val="20"/>
      <w:lang w:val="en-NZ"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AC2246"/>
    <w:pPr>
      <w:spacing w:after="0" w:line="240" w:lineRule="auto"/>
    </w:pPr>
    <w:rPr>
      <w:rFonts w:ascii="Calibri" w:eastAsia="Calibri" w:hAnsi="Calibri" w:cs="Times New Roman"/>
      <w:sz w:val="20"/>
      <w:szCs w:val="20"/>
      <w:lang w:val="en-NZ"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AC2246"/>
    <w:pPr>
      <w:spacing w:after="0" w:line="240" w:lineRule="auto"/>
    </w:pPr>
    <w:rPr>
      <w:rFonts w:ascii="Calibri" w:eastAsia="Calibri" w:hAnsi="Calibri" w:cs="Times New Roman"/>
      <w:sz w:val="20"/>
      <w:szCs w:val="20"/>
      <w:lang w:val="en-NZ"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Bahnschrift" w:eastAsia="Times New Roman" w:hAnsi="Bahnschrift"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Bahnschrift" w:eastAsia="Times New Roman" w:hAnsi="Bahnschrift"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AC2246"/>
    <w:pPr>
      <w:spacing w:before="60" w:after="60" w:line="240" w:lineRule="atLeast"/>
    </w:pPr>
    <w:rPr>
      <w:rFonts w:ascii="Calibri" w:eastAsia="Calibri" w:hAnsi="Calibri" w:cs="Times New Roman"/>
      <w:sz w:val="18"/>
      <w:szCs w:val="20"/>
      <w:lang w:val="en-NZ" w:eastAsia="en-NZ"/>
    </w:rPr>
    <w:tblPr>
      <w:tblStyleRowBandSize w:val="1"/>
      <w:tblStyleColBandSize w:val="1"/>
      <w:tblBorders>
        <w:bottom w:val="single" w:sz="4" w:space="0" w:color="1C556C"/>
        <w:insideH w:val="single" w:sz="4" w:space="0" w:color="1C556C"/>
        <w:insideV w:val="single" w:sz="4" w:space="0" w:color="1C556C"/>
      </w:tblBorders>
    </w:tblPr>
    <w:tcPr>
      <w:shd w:val="clear" w:color="auto" w:fill="FFFFFF" w:themeFill="background1"/>
    </w:tcPr>
    <w:tblStylePr w:type="firstRow">
      <w:pPr>
        <w:spacing w:before="0" w:after="0" w:line="240" w:lineRule="auto"/>
      </w:pPr>
      <w:rPr>
        <w:rFonts w:ascii="Calibri" w:eastAsia="Times New Roman" w:hAnsi="Calibri" w:cs="Times New Roman"/>
        <w:b/>
        <w:bCs/>
        <w:color w:val="FFFFFF" w:themeColor="background1"/>
        <w:sz w:val="18"/>
      </w:rPr>
      <w:tblPr/>
      <w:tcPr>
        <w:tcBorders>
          <w:top w:val="single" w:sz="2" w:space="0" w:color="1C556C"/>
          <w:left w:val="nil"/>
          <w:bottom w:val="single" w:sz="2" w:space="0" w:color="1C556C"/>
          <w:right w:val="nil"/>
          <w:insideH w:val="nil"/>
          <w:insideV w:val="single" w:sz="2" w:space="0" w:color="1C556C"/>
        </w:tcBorders>
        <w:shd w:val="clear" w:color="auto" w:fill="44546A" w:themeFill="text2"/>
      </w:tcPr>
    </w:tblStylePr>
    <w:tblStylePr w:type="lastRow">
      <w:pPr>
        <w:spacing w:before="0" w:after="0" w:line="240" w:lineRule="auto"/>
      </w:pPr>
      <w:rPr>
        <w:rFonts w:ascii="Calibri" w:eastAsia="Times New Roman" w:hAnsi="Calibri" w:cs="Times New Roman"/>
        <w:b/>
        <w:bCs/>
        <w:sz w:val="18"/>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libri" w:eastAsia="Times New Roman" w:hAnsi="Calibri" w:cs="Times New Roman"/>
        <w:b w:val="0"/>
        <w:bCs/>
        <w:sz w:val="18"/>
      </w:rPr>
    </w:tblStylePr>
    <w:tblStylePr w:type="lastCol">
      <w:rPr>
        <w:rFonts w:ascii="Bahnschrift" w:eastAsia="Times New Roman" w:hAnsi="Bahnschrift"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2Vert">
      <w:rPr>
        <w:rFonts w:ascii="Calibri" w:hAnsi="Calibri"/>
        <w:sz w:val="18"/>
      </w:rPr>
    </w:tblStylePr>
    <w:tblStylePr w:type="band1Horz">
      <w:rPr>
        <w:rFonts w:ascii="Calibri" w:hAnsi="Calibri"/>
        <w:sz w:val="18"/>
      </w:rPr>
    </w:tblStylePr>
  </w:style>
  <w:style w:type="table" w:styleId="TableGridLight">
    <w:name w:val="Grid Table Light"/>
    <w:basedOn w:val="TableGrid2"/>
    <w:uiPriority w:val="40"/>
    <w:rsid w:val="004D3A7E"/>
    <w:rPr>
      <w:sz w:val="18"/>
      <w:lang w:eastAsia="ja-JP"/>
    </w:rPr>
    <w:tblP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one" w:sz="0" w:space="0" w:color="auto"/>
        <w:insideV w:val="none" w:sz="0" w:space="0" w:color="auto"/>
      </w:tblBorders>
    </w:tblPr>
    <w:tcPr>
      <w:shd w:val="clear" w:color="auto" w:fill="E7E6E6" w:themeFill="background2"/>
    </w:tcPr>
    <w:tblStylePr w:type="firstRow">
      <w:rPr>
        <w:rFonts w:ascii="Calibri" w:hAnsi="Calibri"/>
        <w:b w:val="0"/>
        <w:bCs/>
        <w:sz w:val="18"/>
      </w:rPr>
      <w:tblPr/>
      <w:tcPr>
        <w:tcBorders>
          <w:tl2br w:val="none" w:sz="0" w:space="0" w:color="auto"/>
          <w:tr2bl w:val="none" w:sz="0" w:space="0" w:color="auto"/>
        </w:tcBorders>
      </w:tcPr>
    </w:tblStylePr>
    <w:tblStylePr w:type="lastRow">
      <w:rPr>
        <w:rFonts w:ascii="Calibri" w:hAnsi="Calibri"/>
        <w:b w:val="0"/>
        <w:bCs/>
        <w:sz w:val="18"/>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Strong">
    <w:name w:val="Strong"/>
    <w:uiPriority w:val="22"/>
    <w:qFormat/>
    <w:rsid w:val="00AC2246"/>
    <w:rPr>
      <w:b/>
      <w:bCs/>
    </w:rPr>
  </w:style>
  <w:style w:type="paragraph" w:customStyle="1" w:styleId="Boxa">
    <w:name w:val="Box a"/>
    <w:aliases w:val="b list"/>
    <w:basedOn w:val="Sub-listi"/>
    <w:semiHidden/>
    <w:qFormat/>
    <w:rsid w:val="00AC2246"/>
    <w:pPr>
      <w:numPr>
        <w:ilvl w:val="1"/>
        <w:numId w:val="5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AC2246"/>
    <w:rPr>
      <w:vertAlign w:val="superscript"/>
    </w:rPr>
  </w:style>
  <w:style w:type="paragraph" w:customStyle="1" w:styleId="BoxBullet0">
    <w:name w:val="Box Bullet"/>
    <w:basedOn w:val="Box"/>
    <w:semiHidden/>
    <w:rsid w:val="00AC2246"/>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AC2246"/>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paragraph" w:styleId="TOC4">
    <w:name w:val="toc 4"/>
    <w:basedOn w:val="Normal"/>
    <w:next w:val="Normal"/>
    <w:semiHidden/>
    <w:rsid w:val="00AC2246"/>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AC2246"/>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AC2246"/>
    <w:rPr>
      <w:rFonts w:ascii="Calibri" w:eastAsia="Times New Roman" w:hAnsi="Calibri" w:cs="Times New Roman"/>
      <w:szCs w:val="20"/>
      <w:lang w:val="en-NZ" w:eastAsia="en-NZ"/>
    </w:rPr>
  </w:style>
  <w:style w:type="paragraph" w:customStyle="1" w:styleId="Casestudyheading">
    <w:name w:val="Case study heading"/>
    <w:basedOn w:val="BodyText"/>
    <w:uiPriority w:val="1"/>
    <w:semiHidden/>
    <w:qFormat/>
    <w:rsid w:val="00AC2246"/>
    <w:pPr>
      <w:keepNext/>
      <w:spacing w:line="240" w:lineRule="auto"/>
      <w:ind w:left="284"/>
    </w:pPr>
    <w:rPr>
      <w:b/>
      <w:caps/>
      <w:color w:val="FFFFFF"/>
    </w:rPr>
  </w:style>
  <w:style w:type="table" w:styleId="LightShading-Accent1">
    <w:name w:val="Light Shading Accent 1"/>
    <w:basedOn w:val="TableNormal"/>
    <w:uiPriority w:val="60"/>
    <w:rsid w:val="00AC2246"/>
    <w:pPr>
      <w:spacing w:after="0" w:line="240" w:lineRule="auto"/>
    </w:pPr>
    <w:rPr>
      <w:rFonts w:ascii="Calibri" w:eastAsia="Times New Roman" w:hAnsi="Calibri" w:cs="Times New Roman"/>
      <w:color w:val="153F50"/>
      <w:sz w:val="20"/>
      <w:szCs w:val="20"/>
      <w:lang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numbering" w:customStyle="1" w:styleId="Style1">
    <w:name w:val="Style1"/>
    <w:uiPriority w:val="99"/>
    <w:rsid w:val="00AC2246"/>
    <w:pPr>
      <w:numPr>
        <w:numId w:val="61"/>
      </w:numPr>
    </w:pPr>
  </w:style>
  <w:style w:type="numbering" w:customStyle="1" w:styleId="Style2">
    <w:name w:val="Style2"/>
    <w:uiPriority w:val="99"/>
    <w:rsid w:val="00AC2246"/>
    <w:pPr>
      <w:numPr>
        <w:numId w:val="67"/>
      </w:numPr>
    </w:pPr>
  </w:style>
  <w:style w:type="paragraph" w:customStyle="1" w:styleId="Greenbullet-casestudytables">
    <w:name w:val="Green bullet - case study tables"/>
    <w:basedOn w:val="Greentext-casestudytables"/>
    <w:uiPriority w:val="1"/>
    <w:semiHidden/>
    <w:rsid w:val="004D3A7E"/>
    <w:pPr>
      <w:numPr>
        <w:numId w:val="79"/>
      </w:numPr>
      <w:spacing w:before="0"/>
      <w:ind w:left="681" w:hanging="397"/>
    </w:pPr>
  </w:style>
  <w:style w:type="paragraph" w:customStyle="1" w:styleId="Greentext-casestudytables">
    <w:name w:val="Green text - case study tables"/>
    <w:basedOn w:val="BodyText"/>
    <w:uiPriority w:val="1"/>
    <w:semiHidden/>
    <w:rsid w:val="00AC2246"/>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AC2246"/>
    <w:pPr>
      <w:keepNext/>
      <w:spacing w:before="240" w:after="0"/>
    </w:pPr>
    <w:rPr>
      <w:b/>
    </w:rPr>
  </w:style>
  <w:style w:type="numbering" w:customStyle="1" w:styleId="Style3">
    <w:name w:val="Style3"/>
    <w:uiPriority w:val="99"/>
    <w:rsid w:val="00AC2246"/>
    <w:pPr>
      <w:numPr>
        <w:numId w:val="81"/>
      </w:numPr>
    </w:pPr>
  </w:style>
  <w:style w:type="paragraph" w:customStyle="1" w:styleId="Blueboxtext">
    <w:name w:val="Blue box text"/>
    <w:basedOn w:val="Normal"/>
    <w:uiPriority w:val="1"/>
    <w:semiHidden/>
    <w:qFormat/>
    <w:rsid w:val="00AC2246"/>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AC2246"/>
    <w:pPr>
      <w:tabs>
        <w:tab w:val="left" w:pos="680"/>
      </w:tabs>
      <w:spacing w:before="0"/>
      <w:ind w:left="0"/>
    </w:pPr>
    <w:rPr>
      <w:szCs w:val="20"/>
    </w:rPr>
  </w:style>
  <w:style w:type="paragraph" w:customStyle="1" w:styleId="Blueboxheading">
    <w:name w:val="Blue box heading"/>
    <w:basedOn w:val="Blueboxtext"/>
    <w:next w:val="Blueboxtext"/>
    <w:uiPriority w:val="1"/>
    <w:semiHidden/>
    <w:qFormat/>
    <w:rsid w:val="00AC2246"/>
    <w:pPr>
      <w:keepNext/>
      <w:spacing w:before="240" w:after="0"/>
    </w:pPr>
    <w:rPr>
      <w:rFonts w:ascii="Georgia" w:hAnsi="Georgia"/>
      <w:b/>
      <w:szCs w:val="20"/>
    </w:rPr>
  </w:style>
  <w:style w:type="paragraph" w:customStyle="1" w:styleId="Blue-boxsub-bullet">
    <w:name w:val="Blue-box sub-bullet"/>
    <w:basedOn w:val="Blueboxtext"/>
    <w:uiPriority w:val="1"/>
    <w:semiHidden/>
    <w:qFormat/>
    <w:rsid w:val="00AC2246"/>
    <w:pPr>
      <w:spacing w:before="0"/>
      <w:ind w:left="0"/>
    </w:pPr>
    <w:rPr>
      <w:szCs w:val="20"/>
    </w:rPr>
  </w:style>
  <w:style w:type="paragraph" w:customStyle="1" w:styleId="Greensub-bullet-casestudytables">
    <w:name w:val="Green sub-bullet - case study tables"/>
    <w:basedOn w:val="Greentext-casestudytables"/>
    <w:uiPriority w:val="1"/>
    <w:semiHidden/>
    <w:qFormat/>
    <w:rsid w:val="004D3A7E"/>
    <w:pPr>
      <w:numPr>
        <w:numId w:val="85"/>
      </w:numPr>
      <w:spacing w:before="0"/>
      <w:ind w:left="1077" w:hanging="397"/>
    </w:pPr>
  </w:style>
  <w:style w:type="paragraph" w:customStyle="1" w:styleId="Boxtext">
    <w:name w:val="Box text"/>
    <w:basedOn w:val="Normal"/>
    <w:uiPriority w:val="1"/>
    <w:qFormat/>
    <w:rsid w:val="00AC2246"/>
    <w:pPr>
      <w:spacing w:line="260" w:lineRule="atLeast"/>
      <w:ind w:left="284" w:right="284"/>
      <w:jc w:val="left"/>
    </w:pPr>
    <w:rPr>
      <w:rFonts w:eastAsiaTheme="minorEastAsia" w:cstheme="minorBidi"/>
      <w:color w:val="1B556B"/>
      <w:sz w:val="20"/>
    </w:rPr>
  </w:style>
  <w:style w:type="paragraph" w:customStyle="1" w:styleId="Boxsub-bullet">
    <w:name w:val="Box sub-bullet"/>
    <w:basedOn w:val="Boxtext"/>
    <w:uiPriority w:val="1"/>
    <w:qFormat/>
    <w:rsid w:val="004D3A7E"/>
    <w:pPr>
      <w:numPr>
        <w:numId w:val="84"/>
      </w:numPr>
      <w:spacing w:before="0"/>
    </w:pPr>
    <w:rPr>
      <w:rFonts w:cs="Times New Roman"/>
      <w:szCs w:val="20"/>
    </w:rPr>
  </w:style>
  <w:style w:type="table" w:customStyle="1" w:styleId="Greenbox">
    <w:name w:val="Green box"/>
    <w:basedOn w:val="TableNormal"/>
    <w:uiPriority w:val="99"/>
    <w:rsid w:val="00AC2246"/>
    <w:pPr>
      <w:spacing w:before="60" w:after="60" w:line="240" w:lineRule="atLeast"/>
    </w:pPr>
    <w:rPr>
      <w:rFonts w:ascii="Calibri" w:eastAsia="Calibri" w:hAnsi="Calibri" w:cs="Times New Roman"/>
      <w:sz w:val="18"/>
      <w:szCs w:val="20"/>
      <w:lang w:val="en-NZ" w:eastAsia="en-NZ"/>
    </w:rPr>
    <w:tblPr>
      <w:tblBorders>
        <w:top w:val="single" w:sz="4" w:space="0" w:color="44546A" w:themeColor="text2"/>
        <w:bottom w:val="single" w:sz="4" w:space="0" w:color="44546A" w:themeColor="text2"/>
        <w:insideH w:val="single" w:sz="4" w:space="0" w:color="44546A" w:themeColor="text2"/>
        <w:insideV w:val="single" w:sz="4" w:space="0" w:color="44546A" w:themeColor="text2"/>
      </w:tblBorders>
    </w:tblPr>
    <w:tcPr>
      <w:shd w:val="clear" w:color="auto" w:fill="A5A5A5" w:themeFill="accent3"/>
    </w:tcPr>
    <w:tblStylePr w:type="firstRow">
      <w:rPr>
        <w:rFonts w:ascii="Calibri" w:hAnsi="Calibri"/>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5A5A5" w:themeFill="accent3"/>
      </w:tcPr>
    </w:tblStylePr>
  </w:style>
  <w:style w:type="table" w:styleId="ListTable3-Accent1">
    <w:name w:val="List Table 3 Accent 1"/>
    <w:basedOn w:val="TableNormal"/>
    <w:uiPriority w:val="48"/>
    <w:rsid w:val="00AC2246"/>
    <w:pPr>
      <w:spacing w:after="0" w:line="240" w:lineRule="auto"/>
    </w:pPr>
    <w:rPr>
      <w:rFonts w:ascii="Calibri" w:eastAsia="Calibri" w:hAnsi="Calibri" w:cs="Times New Roman"/>
      <w:sz w:val="20"/>
      <w:szCs w:val="20"/>
      <w:lang w:val="en-NZ" w:eastAsia="en-NZ"/>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Grid2">
    <w:name w:val="Table Grid 2"/>
    <w:basedOn w:val="TableNormal"/>
    <w:uiPriority w:val="99"/>
    <w:semiHidden/>
    <w:unhideWhenUsed/>
    <w:rsid w:val="00AC2246"/>
    <w:pPr>
      <w:spacing w:before="120" w:after="120" w:line="280" w:lineRule="atLeast"/>
      <w:jc w:val="both"/>
    </w:pPr>
    <w:rPr>
      <w:rFonts w:ascii="Calibri" w:eastAsia="Calibri" w:hAnsi="Calibri" w:cs="Times New Roman"/>
      <w:sz w:val="20"/>
      <w:szCs w:val="20"/>
      <w:lang w:val="en-NZ" w:eastAsia="en-NZ"/>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C2246"/>
    <w:pPr>
      <w:spacing w:before="120" w:after="120" w:line="280" w:lineRule="atLeast"/>
      <w:jc w:val="both"/>
    </w:pPr>
    <w:rPr>
      <w:rFonts w:ascii="Calibri" w:eastAsia="Calibri" w:hAnsi="Calibri" w:cs="Times New Roman"/>
      <w:sz w:val="20"/>
      <w:szCs w:val="20"/>
      <w:lang w:val="en-NZ" w:eastAsia="en-NZ"/>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itle-Mori">
    <w:name w:val="Title - Māori"/>
    <w:basedOn w:val="Title"/>
    <w:qFormat/>
    <w:rsid w:val="00AC2246"/>
    <w:rPr>
      <w:b w:val="0"/>
      <w:bCs/>
    </w:rPr>
  </w:style>
  <w:style w:type="paragraph" w:customStyle="1" w:styleId="Intro">
    <w:name w:val="Intro"/>
    <w:basedOn w:val="BodyText"/>
    <w:qFormat/>
    <w:rsid w:val="00AC2246"/>
    <w:pPr>
      <w:spacing w:line="400" w:lineRule="atLeast"/>
    </w:pPr>
    <w:rPr>
      <w:color w:val="ED7D31" w:themeColor="accent2"/>
      <w:sz w:val="32"/>
      <w:szCs w:val="32"/>
    </w:rPr>
  </w:style>
  <w:style w:type="table" w:styleId="TableGrid1">
    <w:name w:val="Table Grid 1"/>
    <w:basedOn w:val="TableNormal"/>
    <w:uiPriority w:val="99"/>
    <w:semiHidden/>
    <w:unhideWhenUsed/>
    <w:rsid w:val="00AC2246"/>
    <w:pPr>
      <w:spacing w:before="60" w:after="60" w:line="240" w:lineRule="atLeast"/>
    </w:pPr>
    <w:rPr>
      <w:rFonts w:ascii="Calibri" w:eastAsia="Calibri" w:hAnsi="Calibri" w:cs="Times New Roman"/>
      <w:sz w:val="18"/>
      <w:szCs w:val="20"/>
      <w:lang w:val="en-NZ"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651989">
      <w:bodyDiv w:val="1"/>
      <w:marLeft w:val="0"/>
      <w:marRight w:val="0"/>
      <w:marTop w:val="0"/>
      <w:marBottom w:val="0"/>
      <w:divBdr>
        <w:top w:val="none" w:sz="0" w:space="0" w:color="auto"/>
        <w:left w:val="none" w:sz="0" w:space="0" w:color="auto"/>
        <w:bottom w:val="none" w:sz="0" w:space="0" w:color="auto"/>
        <w:right w:val="none" w:sz="0" w:space="0" w:color="auto"/>
      </w:divBdr>
    </w:div>
    <w:div w:id="442310431">
      <w:bodyDiv w:val="1"/>
      <w:marLeft w:val="0"/>
      <w:marRight w:val="0"/>
      <w:marTop w:val="0"/>
      <w:marBottom w:val="0"/>
      <w:divBdr>
        <w:top w:val="none" w:sz="0" w:space="0" w:color="auto"/>
        <w:left w:val="none" w:sz="0" w:space="0" w:color="auto"/>
        <w:bottom w:val="none" w:sz="0" w:space="0" w:color="auto"/>
        <w:right w:val="none" w:sz="0" w:space="0" w:color="auto"/>
      </w:divBdr>
    </w:div>
    <w:div w:id="705909612">
      <w:bodyDiv w:val="1"/>
      <w:marLeft w:val="0"/>
      <w:marRight w:val="0"/>
      <w:marTop w:val="0"/>
      <w:marBottom w:val="0"/>
      <w:divBdr>
        <w:top w:val="none" w:sz="0" w:space="0" w:color="auto"/>
        <w:left w:val="none" w:sz="0" w:space="0" w:color="auto"/>
        <w:bottom w:val="none" w:sz="0" w:space="0" w:color="auto"/>
        <w:right w:val="none" w:sz="0" w:space="0" w:color="auto"/>
      </w:divBdr>
    </w:div>
    <w:div w:id="715929955">
      <w:bodyDiv w:val="1"/>
      <w:marLeft w:val="0"/>
      <w:marRight w:val="0"/>
      <w:marTop w:val="0"/>
      <w:marBottom w:val="0"/>
      <w:divBdr>
        <w:top w:val="none" w:sz="0" w:space="0" w:color="auto"/>
        <w:left w:val="none" w:sz="0" w:space="0" w:color="auto"/>
        <w:bottom w:val="none" w:sz="0" w:space="0" w:color="auto"/>
        <w:right w:val="none" w:sz="0" w:space="0" w:color="auto"/>
      </w:divBdr>
    </w:div>
    <w:div w:id="811363008">
      <w:bodyDiv w:val="1"/>
      <w:marLeft w:val="0"/>
      <w:marRight w:val="0"/>
      <w:marTop w:val="0"/>
      <w:marBottom w:val="0"/>
      <w:divBdr>
        <w:top w:val="none" w:sz="0" w:space="0" w:color="auto"/>
        <w:left w:val="none" w:sz="0" w:space="0" w:color="auto"/>
        <w:bottom w:val="none" w:sz="0" w:space="0" w:color="auto"/>
        <w:right w:val="none" w:sz="0" w:space="0" w:color="auto"/>
      </w:divBdr>
      <w:divsChild>
        <w:div w:id="134034528">
          <w:marLeft w:val="0"/>
          <w:marRight w:val="0"/>
          <w:marTop w:val="0"/>
          <w:marBottom w:val="0"/>
          <w:divBdr>
            <w:top w:val="none" w:sz="0" w:space="0" w:color="auto"/>
            <w:left w:val="none" w:sz="0" w:space="0" w:color="auto"/>
            <w:bottom w:val="none" w:sz="0" w:space="0" w:color="auto"/>
            <w:right w:val="none" w:sz="0" w:space="0" w:color="auto"/>
          </w:divBdr>
          <w:divsChild>
            <w:div w:id="1715615951">
              <w:marLeft w:val="0"/>
              <w:marRight w:val="0"/>
              <w:marTop w:val="0"/>
              <w:marBottom w:val="0"/>
              <w:divBdr>
                <w:top w:val="none" w:sz="0" w:space="0" w:color="auto"/>
                <w:left w:val="none" w:sz="0" w:space="0" w:color="auto"/>
                <w:bottom w:val="none" w:sz="0" w:space="0" w:color="auto"/>
                <w:right w:val="none" w:sz="0" w:space="0" w:color="auto"/>
              </w:divBdr>
            </w:div>
          </w:divsChild>
        </w:div>
        <w:div w:id="179470235">
          <w:marLeft w:val="0"/>
          <w:marRight w:val="0"/>
          <w:marTop w:val="0"/>
          <w:marBottom w:val="0"/>
          <w:divBdr>
            <w:top w:val="none" w:sz="0" w:space="0" w:color="auto"/>
            <w:left w:val="none" w:sz="0" w:space="0" w:color="auto"/>
            <w:bottom w:val="none" w:sz="0" w:space="0" w:color="auto"/>
            <w:right w:val="none" w:sz="0" w:space="0" w:color="auto"/>
          </w:divBdr>
          <w:divsChild>
            <w:div w:id="120803777">
              <w:marLeft w:val="0"/>
              <w:marRight w:val="0"/>
              <w:marTop w:val="0"/>
              <w:marBottom w:val="0"/>
              <w:divBdr>
                <w:top w:val="none" w:sz="0" w:space="0" w:color="auto"/>
                <w:left w:val="none" w:sz="0" w:space="0" w:color="auto"/>
                <w:bottom w:val="none" w:sz="0" w:space="0" w:color="auto"/>
                <w:right w:val="none" w:sz="0" w:space="0" w:color="auto"/>
              </w:divBdr>
            </w:div>
          </w:divsChild>
        </w:div>
        <w:div w:id="220485046">
          <w:marLeft w:val="0"/>
          <w:marRight w:val="0"/>
          <w:marTop w:val="0"/>
          <w:marBottom w:val="0"/>
          <w:divBdr>
            <w:top w:val="none" w:sz="0" w:space="0" w:color="auto"/>
            <w:left w:val="none" w:sz="0" w:space="0" w:color="auto"/>
            <w:bottom w:val="none" w:sz="0" w:space="0" w:color="auto"/>
            <w:right w:val="none" w:sz="0" w:space="0" w:color="auto"/>
          </w:divBdr>
          <w:divsChild>
            <w:div w:id="100690111">
              <w:marLeft w:val="0"/>
              <w:marRight w:val="0"/>
              <w:marTop w:val="0"/>
              <w:marBottom w:val="0"/>
              <w:divBdr>
                <w:top w:val="none" w:sz="0" w:space="0" w:color="auto"/>
                <w:left w:val="none" w:sz="0" w:space="0" w:color="auto"/>
                <w:bottom w:val="none" w:sz="0" w:space="0" w:color="auto"/>
                <w:right w:val="none" w:sz="0" w:space="0" w:color="auto"/>
              </w:divBdr>
            </w:div>
          </w:divsChild>
        </w:div>
        <w:div w:id="389614360">
          <w:marLeft w:val="0"/>
          <w:marRight w:val="0"/>
          <w:marTop w:val="0"/>
          <w:marBottom w:val="0"/>
          <w:divBdr>
            <w:top w:val="none" w:sz="0" w:space="0" w:color="auto"/>
            <w:left w:val="none" w:sz="0" w:space="0" w:color="auto"/>
            <w:bottom w:val="none" w:sz="0" w:space="0" w:color="auto"/>
            <w:right w:val="none" w:sz="0" w:space="0" w:color="auto"/>
          </w:divBdr>
          <w:divsChild>
            <w:div w:id="410397389">
              <w:marLeft w:val="0"/>
              <w:marRight w:val="0"/>
              <w:marTop w:val="0"/>
              <w:marBottom w:val="0"/>
              <w:divBdr>
                <w:top w:val="none" w:sz="0" w:space="0" w:color="auto"/>
                <w:left w:val="none" w:sz="0" w:space="0" w:color="auto"/>
                <w:bottom w:val="none" w:sz="0" w:space="0" w:color="auto"/>
                <w:right w:val="none" w:sz="0" w:space="0" w:color="auto"/>
              </w:divBdr>
            </w:div>
          </w:divsChild>
        </w:div>
        <w:div w:id="484474040">
          <w:marLeft w:val="0"/>
          <w:marRight w:val="0"/>
          <w:marTop w:val="0"/>
          <w:marBottom w:val="0"/>
          <w:divBdr>
            <w:top w:val="none" w:sz="0" w:space="0" w:color="auto"/>
            <w:left w:val="none" w:sz="0" w:space="0" w:color="auto"/>
            <w:bottom w:val="none" w:sz="0" w:space="0" w:color="auto"/>
            <w:right w:val="none" w:sz="0" w:space="0" w:color="auto"/>
          </w:divBdr>
          <w:divsChild>
            <w:div w:id="1712729325">
              <w:marLeft w:val="0"/>
              <w:marRight w:val="0"/>
              <w:marTop w:val="0"/>
              <w:marBottom w:val="0"/>
              <w:divBdr>
                <w:top w:val="none" w:sz="0" w:space="0" w:color="auto"/>
                <w:left w:val="none" w:sz="0" w:space="0" w:color="auto"/>
                <w:bottom w:val="none" w:sz="0" w:space="0" w:color="auto"/>
                <w:right w:val="none" w:sz="0" w:space="0" w:color="auto"/>
              </w:divBdr>
            </w:div>
          </w:divsChild>
        </w:div>
        <w:div w:id="545877280">
          <w:marLeft w:val="0"/>
          <w:marRight w:val="0"/>
          <w:marTop w:val="0"/>
          <w:marBottom w:val="0"/>
          <w:divBdr>
            <w:top w:val="none" w:sz="0" w:space="0" w:color="auto"/>
            <w:left w:val="none" w:sz="0" w:space="0" w:color="auto"/>
            <w:bottom w:val="none" w:sz="0" w:space="0" w:color="auto"/>
            <w:right w:val="none" w:sz="0" w:space="0" w:color="auto"/>
          </w:divBdr>
          <w:divsChild>
            <w:div w:id="666832391">
              <w:marLeft w:val="0"/>
              <w:marRight w:val="0"/>
              <w:marTop w:val="0"/>
              <w:marBottom w:val="0"/>
              <w:divBdr>
                <w:top w:val="none" w:sz="0" w:space="0" w:color="auto"/>
                <w:left w:val="none" w:sz="0" w:space="0" w:color="auto"/>
                <w:bottom w:val="none" w:sz="0" w:space="0" w:color="auto"/>
                <w:right w:val="none" w:sz="0" w:space="0" w:color="auto"/>
              </w:divBdr>
            </w:div>
          </w:divsChild>
        </w:div>
        <w:div w:id="756904857">
          <w:marLeft w:val="0"/>
          <w:marRight w:val="0"/>
          <w:marTop w:val="0"/>
          <w:marBottom w:val="0"/>
          <w:divBdr>
            <w:top w:val="none" w:sz="0" w:space="0" w:color="auto"/>
            <w:left w:val="none" w:sz="0" w:space="0" w:color="auto"/>
            <w:bottom w:val="none" w:sz="0" w:space="0" w:color="auto"/>
            <w:right w:val="none" w:sz="0" w:space="0" w:color="auto"/>
          </w:divBdr>
          <w:divsChild>
            <w:div w:id="3366566">
              <w:marLeft w:val="0"/>
              <w:marRight w:val="0"/>
              <w:marTop w:val="0"/>
              <w:marBottom w:val="0"/>
              <w:divBdr>
                <w:top w:val="none" w:sz="0" w:space="0" w:color="auto"/>
                <w:left w:val="none" w:sz="0" w:space="0" w:color="auto"/>
                <w:bottom w:val="none" w:sz="0" w:space="0" w:color="auto"/>
                <w:right w:val="none" w:sz="0" w:space="0" w:color="auto"/>
              </w:divBdr>
            </w:div>
          </w:divsChild>
        </w:div>
        <w:div w:id="756905671">
          <w:marLeft w:val="0"/>
          <w:marRight w:val="0"/>
          <w:marTop w:val="0"/>
          <w:marBottom w:val="0"/>
          <w:divBdr>
            <w:top w:val="none" w:sz="0" w:space="0" w:color="auto"/>
            <w:left w:val="none" w:sz="0" w:space="0" w:color="auto"/>
            <w:bottom w:val="none" w:sz="0" w:space="0" w:color="auto"/>
            <w:right w:val="none" w:sz="0" w:space="0" w:color="auto"/>
          </w:divBdr>
          <w:divsChild>
            <w:div w:id="1846280954">
              <w:marLeft w:val="0"/>
              <w:marRight w:val="0"/>
              <w:marTop w:val="0"/>
              <w:marBottom w:val="0"/>
              <w:divBdr>
                <w:top w:val="none" w:sz="0" w:space="0" w:color="auto"/>
                <w:left w:val="none" w:sz="0" w:space="0" w:color="auto"/>
                <w:bottom w:val="none" w:sz="0" w:space="0" w:color="auto"/>
                <w:right w:val="none" w:sz="0" w:space="0" w:color="auto"/>
              </w:divBdr>
            </w:div>
          </w:divsChild>
        </w:div>
        <w:div w:id="1012032535">
          <w:marLeft w:val="0"/>
          <w:marRight w:val="0"/>
          <w:marTop w:val="0"/>
          <w:marBottom w:val="0"/>
          <w:divBdr>
            <w:top w:val="none" w:sz="0" w:space="0" w:color="auto"/>
            <w:left w:val="none" w:sz="0" w:space="0" w:color="auto"/>
            <w:bottom w:val="none" w:sz="0" w:space="0" w:color="auto"/>
            <w:right w:val="none" w:sz="0" w:space="0" w:color="auto"/>
          </w:divBdr>
          <w:divsChild>
            <w:div w:id="829171753">
              <w:marLeft w:val="0"/>
              <w:marRight w:val="0"/>
              <w:marTop w:val="0"/>
              <w:marBottom w:val="0"/>
              <w:divBdr>
                <w:top w:val="none" w:sz="0" w:space="0" w:color="auto"/>
                <w:left w:val="none" w:sz="0" w:space="0" w:color="auto"/>
                <w:bottom w:val="none" w:sz="0" w:space="0" w:color="auto"/>
                <w:right w:val="none" w:sz="0" w:space="0" w:color="auto"/>
              </w:divBdr>
            </w:div>
          </w:divsChild>
        </w:div>
        <w:div w:id="1252206134">
          <w:marLeft w:val="0"/>
          <w:marRight w:val="0"/>
          <w:marTop w:val="0"/>
          <w:marBottom w:val="0"/>
          <w:divBdr>
            <w:top w:val="none" w:sz="0" w:space="0" w:color="auto"/>
            <w:left w:val="none" w:sz="0" w:space="0" w:color="auto"/>
            <w:bottom w:val="none" w:sz="0" w:space="0" w:color="auto"/>
            <w:right w:val="none" w:sz="0" w:space="0" w:color="auto"/>
          </w:divBdr>
          <w:divsChild>
            <w:div w:id="1109666514">
              <w:marLeft w:val="0"/>
              <w:marRight w:val="0"/>
              <w:marTop w:val="0"/>
              <w:marBottom w:val="0"/>
              <w:divBdr>
                <w:top w:val="none" w:sz="0" w:space="0" w:color="auto"/>
                <w:left w:val="none" w:sz="0" w:space="0" w:color="auto"/>
                <w:bottom w:val="none" w:sz="0" w:space="0" w:color="auto"/>
                <w:right w:val="none" w:sz="0" w:space="0" w:color="auto"/>
              </w:divBdr>
            </w:div>
          </w:divsChild>
        </w:div>
        <w:div w:id="1254514769">
          <w:marLeft w:val="0"/>
          <w:marRight w:val="0"/>
          <w:marTop w:val="0"/>
          <w:marBottom w:val="0"/>
          <w:divBdr>
            <w:top w:val="none" w:sz="0" w:space="0" w:color="auto"/>
            <w:left w:val="none" w:sz="0" w:space="0" w:color="auto"/>
            <w:bottom w:val="none" w:sz="0" w:space="0" w:color="auto"/>
            <w:right w:val="none" w:sz="0" w:space="0" w:color="auto"/>
          </w:divBdr>
          <w:divsChild>
            <w:div w:id="1362590517">
              <w:marLeft w:val="0"/>
              <w:marRight w:val="0"/>
              <w:marTop w:val="0"/>
              <w:marBottom w:val="0"/>
              <w:divBdr>
                <w:top w:val="none" w:sz="0" w:space="0" w:color="auto"/>
                <w:left w:val="none" w:sz="0" w:space="0" w:color="auto"/>
                <w:bottom w:val="none" w:sz="0" w:space="0" w:color="auto"/>
                <w:right w:val="none" w:sz="0" w:space="0" w:color="auto"/>
              </w:divBdr>
            </w:div>
          </w:divsChild>
        </w:div>
        <w:div w:id="1274675710">
          <w:marLeft w:val="0"/>
          <w:marRight w:val="0"/>
          <w:marTop w:val="0"/>
          <w:marBottom w:val="0"/>
          <w:divBdr>
            <w:top w:val="none" w:sz="0" w:space="0" w:color="auto"/>
            <w:left w:val="none" w:sz="0" w:space="0" w:color="auto"/>
            <w:bottom w:val="none" w:sz="0" w:space="0" w:color="auto"/>
            <w:right w:val="none" w:sz="0" w:space="0" w:color="auto"/>
          </w:divBdr>
          <w:divsChild>
            <w:div w:id="2009363489">
              <w:marLeft w:val="0"/>
              <w:marRight w:val="0"/>
              <w:marTop w:val="0"/>
              <w:marBottom w:val="0"/>
              <w:divBdr>
                <w:top w:val="none" w:sz="0" w:space="0" w:color="auto"/>
                <w:left w:val="none" w:sz="0" w:space="0" w:color="auto"/>
                <w:bottom w:val="none" w:sz="0" w:space="0" w:color="auto"/>
                <w:right w:val="none" w:sz="0" w:space="0" w:color="auto"/>
              </w:divBdr>
            </w:div>
          </w:divsChild>
        </w:div>
        <w:div w:id="1585530561">
          <w:marLeft w:val="0"/>
          <w:marRight w:val="0"/>
          <w:marTop w:val="0"/>
          <w:marBottom w:val="0"/>
          <w:divBdr>
            <w:top w:val="none" w:sz="0" w:space="0" w:color="auto"/>
            <w:left w:val="none" w:sz="0" w:space="0" w:color="auto"/>
            <w:bottom w:val="none" w:sz="0" w:space="0" w:color="auto"/>
            <w:right w:val="none" w:sz="0" w:space="0" w:color="auto"/>
          </w:divBdr>
          <w:divsChild>
            <w:div w:id="1264723226">
              <w:marLeft w:val="0"/>
              <w:marRight w:val="0"/>
              <w:marTop w:val="0"/>
              <w:marBottom w:val="0"/>
              <w:divBdr>
                <w:top w:val="none" w:sz="0" w:space="0" w:color="auto"/>
                <w:left w:val="none" w:sz="0" w:space="0" w:color="auto"/>
                <w:bottom w:val="none" w:sz="0" w:space="0" w:color="auto"/>
                <w:right w:val="none" w:sz="0" w:space="0" w:color="auto"/>
              </w:divBdr>
            </w:div>
          </w:divsChild>
        </w:div>
        <w:div w:id="1731424115">
          <w:marLeft w:val="0"/>
          <w:marRight w:val="0"/>
          <w:marTop w:val="0"/>
          <w:marBottom w:val="0"/>
          <w:divBdr>
            <w:top w:val="none" w:sz="0" w:space="0" w:color="auto"/>
            <w:left w:val="none" w:sz="0" w:space="0" w:color="auto"/>
            <w:bottom w:val="none" w:sz="0" w:space="0" w:color="auto"/>
            <w:right w:val="none" w:sz="0" w:space="0" w:color="auto"/>
          </w:divBdr>
          <w:divsChild>
            <w:div w:id="1489593107">
              <w:marLeft w:val="0"/>
              <w:marRight w:val="0"/>
              <w:marTop w:val="0"/>
              <w:marBottom w:val="0"/>
              <w:divBdr>
                <w:top w:val="none" w:sz="0" w:space="0" w:color="auto"/>
                <w:left w:val="none" w:sz="0" w:space="0" w:color="auto"/>
                <w:bottom w:val="none" w:sz="0" w:space="0" w:color="auto"/>
                <w:right w:val="none" w:sz="0" w:space="0" w:color="auto"/>
              </w:divBdr>
            </w:div>
          </w:divsChild>
        </w:div>
        <w:div w:id="1970740245">
          <w:marLeft w:val="0"/>
          <w:marRight w:val="0"/>
          <w:marTop w:val="0"/>
          <w:marBottom w:val="0"/>
          <w:divBdr>
            <w:top w:val="none" w:sz="0" w:space="0" w:color="auto"/>
            <w:left w:val="none" w:sz="0" w:space="0" w:color="auto"/>
            <w:bottom w:val="none" w:sz="0" w:space="0" w:color="auto"/>
            <w:right w:val="none" w:sz="0" w:space="0" w:color="auto"/>
          </w:divBdr>
          <w:divsChild>
            <w:div w:id="1775664400">
              <w:marLeft w:val="0"/>
              <w:marRight w:val="0"/>
              <w:marTop w:val="0"/>
              <w:marBottom w:val="0"/>
              <w:divBdr>
                <w:top w:val="none" w:sz="0" w:space="0" w:color="auto"/>
                <w:left w:val="none" w:sz="0" w:space="0" w:color="auto"/>
                <w:bottom w:val="none" w:sz="0" w:space="0" w:color="auto"/>
                <w:right w:val="none" w:sz="0" w:space="0" w:color="auto"/>
              </w:divBdr>
            </w:div>
          </w:divsChild>
        </w:div>
        <w:div w:id="2031956045">
          <w:marLeft w:val="0"/>
          <w:marRight w:val="0"/>
          <w:marTop w:val="0"/>
          <w:marBottom w:val="0"/>
          <w:divBdr>
            <w:top w:val="none" w:sz="0" w:space="0" w:color="auto"/>
            <w:left w:val="none" w:sz="0" w:space="0" w:color="auto"/>
            <w:bottom w:val="none" w:sz="0" w:space="0" w:color="auto"/>
            <w:right w:val="none" w:sz="0" w:space="0" w:color="auto"/>
          </w:divBdr>
          <w:divsChild>
            <w:div w:id="7091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87883">
      <w:bodyDiv w:val="1"/>
      <w:marLeft w:val="0"/>
      <w:marRight w:val="0"/>
      <w:marTop w:val="0"/>
      <w:marBottom w:val="0"/>
      <w:divBdr>
        <w:top w:val="none" w:sz="0" w:space="0" w:color="auto"/>
        <w:left w:val="none" w:sz="0" w:space="0" w:color="auto"/>
        <w:bottom w:val="none" w:sz="0" w:space="0" w:color="auto"/>
        <w:right w:val="none" w:sz="0" w:space="0" w:color="auto"/>
      </w:divBdr>
      <w:divsChild>
        <w:div w:id="325402580">
          <w:marLeft w:val="0"/>
          <w:marRight w:val="0"/>
          <w:marTop w:val="0"/>
          <w:marBottom w:val="0"/>
          <w:divBdr>
            <w:top w:val="none" w:sz="0" w:space="0" w:color="auto"/>
            <w:left w:val="none" w:sz="0" w:space="0" w:color="auto"/>
            <w:bottom w:val="none" w:sz="0" w:space="0" w:color="auto"/>
            <w:right w:val="none" w:sz="0" w:space="0" w:color="auto"/>
          </w:divBdr>
        </w:div>
        <w:div w:id="1069379842">
          <w:marLeft w:val="0"/>
          <w:marRight w:val="0"/>
          <w:marTop w:val="0"/>
          <w:marBottom w:val="0"/>
          <w:divBdr>
            <w:top w:val="none" w:sz="0" w:space="0" w:color="auto"/>
            <w:left w:val="none" w:sz="0" w:space="0" w:color="auto"/>
            <w:bottom w:val="none" w:sz="0" w:space="0" w:color="auto"/>
            <w:right w:val="none" w:sz="0" w:space="0" w:color="auto"/>
          </w:divBdr>
        </w:div>
      </w:divsChild>
    </w:div>
    <w:div w:id="945770673">
      <w:bodyDiv w:val="1"/>
      <w:marLeft w:val="0"/>
      <w:marRight w:val="0"/>
      <w:marTop w:val="0"/>
      <w:marBottom w:val="0"/>
      <w:divBdr>
        <w:top w:val="none" w:sz="0" w:space="0" w:color="auto"/>
        <w:left w:val="none" w:sz="0" w:space="0" w:color="auto"/>
        <w:bottom w:val="none" w:sz="0" w:space="0" w:color="auto"/>
        <w:right w:val="none" w:sz="0" w:space="0" w:color="auto"/>
      </w:divBdr>
      <w:divsChild>
        <w:div w:id="223108009">
          <w:marLeft w:val="0"/>
          <w:marRight w:val="0"/>
          <w:marTop w:val="0"/>
          <w:marBottom w:val="0"/>
          <w:divBdr>
            <w:top w:val="none" w:sz="0" w:space="0" w:color="auto"/>
            <w:left w:val="none" w:sz="0" w:space="0" w:color="auto"/>
            <w:bottom w:val="none" w:sz="0" w:space="0" w:color="auto"/>
            <w:right w:val="none" w:sz="0" w:space="0" w:color="auto"/>
          </w:divBdr>
          <w:divsChild>
            <w:div w:id="1318222423">
              <w:marLeft w:val="0"/>
              <w:marRight w:val="0"/>
              <w:marTop w:val="0"/>
              <w:marBottom w:val="0"/>
              <w:divBdr>
                <w:top w:val="none" w:sz="0" w:space="0" w:color="auto"/>
                <w:left w:val="none" w:sz="0" w:space="0" w:color="auto"/>
                <w:bottom w:val="none" w:sz="0" w:space="0" w:color="auto"/>
                <w:right w:val="none" w:sz="0" w:space="0" w:color="auto"/>
              </w:divBdr>
            </w:div>
          </w:divsChild>
        </w:div>
        <w:div w:id="487331312">
          <w:marLeft w:val="0"/>
          <w:marRight w:val="0"/>
          <w:marTop w:val="0"/>
          <w:marBottom w:val="0"/>
          <w:divBdr>
            <w:top w:val="none" w:sz="0" w:space="0" w:color="auto"/>
            <w:left w:val="none" w:sz="0" w:space="0" w:color="auto"/>
            <w:bottom w:val="none" w:sz="0" w:space="0" w:color="auto"/>
            <w:right w:val="none" w:sz="0" w:space="0" w:color="auto"/>
          </w:divBdr>
          <w:divsChild>
            <w:div w:id="1891306247">
              <w:marLeft w:val="0"/>
              <w:marRight w:val="0"/>
              <w:marTop w:val="0"/>
              <w:marBottom w:val="0"/>
              <w:divBdr>
                <w:top w:val="none" w:sz="0" w:space="0" w:color="auto"/>
                <w:left w:val="none" w:sz="0" w:space="0" w:color="auto"/>
                <w:bottom w:val="none" w:sz="0" w:space="0" w:color="auto"/>
                <w:right w:val="none" w:sz="0" w:space="0" w:color="auto"/>
              </w:divBdr>
            </w:div>
          </w:divsChild>
        </w:div>
        <w:div w:id="504979890">
          <w:marLeft w:val="0"/>
          <w:marRight w:val="0"/>
          <w:marTop w:val="0"/>
          <w:marBottom w:val="0"/>
          <w:divBdr>
            <w:top w:val="none" w:sz="0" w:space="0" w:color="auto"/>
            <w:left w:val="none" w:sz="0" w:space="0" w:color="auto"/>
            <w:bottom w:val="none" w:sz="0" w:space="0" w:color="auto"/>
            <w:right w:val="none" w:sz="0" w:space="0" w:color="auto"/>
          </w:divBdr>
          <w:divsChild>
            <w:div w:id="1780445142">
              <w:marLeft w:val="0"/>
              <w:marRight w:val="0"/>
              <w:marTop w:val="0"/>
              <w:marBottom w:val="0"/>
              <w:divBdr>
                <w:top w:val="none" w:sz="0" w:space="0" w:color="auto"/>
                <w:left w:val="none" w:sz="0" w:space="0" w:color="auto"/>
                <w:bottom w:val="none" w:sz="0" w:space="0" w:color="auto"/>
                <w:right w:val="none" w:sz="0" w:space="0" w:color="auto"/>
              </w:divBdr>
            </w:div>
          </w:divsChild>
        </w:div>
        <w:div w:id="595555134">
          <w:marLeft w:val="0"/>
          <w:marRight w:val="0"/>
          <w:marTop w:val="0"/>
          <w:marBottom w:val="0"/>
          <w:divBdr>
            <w:top w:val="none" w:sz="0" w:space="0" w:color="auto"/>
            <w:left w:val="none" w:sz="0" w:space="0" w:color="auto"/>
            <w:bottom w:val="none" w:sz="0" w:space="0" w:color="auto"/>
            <w:right w:val="none" w:sz="0" w:space="0" w:color="auto"/>
          </w:divBdr>
          <w:divsChild>
            <w:div w:id="844132954">
              <w:marLeft w:val="0"/>
              <w:marRight w:val="0"/>
              <w:marTop w:val="0"/>
              <w:marBottom w:val="0"/>
              <w:divBdr>
                <w:top w:val="none" w:sz="0" w:space="0" w:color="auto"/>
                <w:left w:val="none" w:sz="0" w:space="0" w:color="auto"/>
                <w:bottom w:val="none" w:sz="0" w:space="0" w:color="auto"/>
                <w:right w:val="none" w:sz="0" w:space="0" w:color="auto"/>
              </w:divBdr>
            </w:div>
          </w:divsChild>
        </w:div>
        <w:div w:id="622079553">
          <w:marLeft w:val="0"/>
          <w:marRight w:val="0"/>
          <w:marTop w:val="0"/>
          <w:marBottom w:val="0"/>
          <w:divBdr>
            <w:top w:val="none" w:sz="0" w:space="0" w:color="auto"/>
            <w:left w:val="none" w:sz="0" w:space="0" w:color="auto"/>
            <w:bottom w:val="none" w:sz="0" w:space="0" w:color="auto"/>
            <w:right w:val="none" w:sz="0" w:space="0" w:color="auto"/>
          </w:divBdr>
          <w:divsChild>
            <w:div w:id="292441882">
              <w:marLeft w:val="0"/>
              <w:marRight w:val="0"/>
              <w:marTop w:val="0"/>
              <w:marBottom w:val="0"/>
              <w:divBdr>
                <w:top w:val="none" w:sz="0" w:space="0" w:color="auto"/>
                <w:left w:val="none" w:sz="0" w:space="0" w:color="auto"/>
                <w:bottom w:val="none" w:sz="0" w:space="0" w:color="auto"/>
                <w:right w:val="none" w:sz="0" w:space="0" w:color="auto"/>
              </w:divBdr>
            </w:div>
          </w:divsChild>
        </w:div>
        <w:div w:id="633483405">
          <w:marLeft w:val="0"/>
          <w:marRight w:val="0"/>
          <w:marTop w:val="0"/>
          <w:marBottom w:val="0"/>
          <w:divBdr>
            <w:top w:val="none" w:sz="0" w:space="0" w:color="auto"/>
            <w:left w:val="none" w:sz="0" w:space="0" w:color="auto"/>
            <w:bottom w:val="none" w:sz="0" w:space="0" w:color="auto"/>
            <w:right w:val="none" w:sz="0" w:space="0" w:color="auto"/>
          </w:divBdr>
          <w:divsChild>
            <w:div w:id="1619406752">
              <w:marLeft w:val="0"/>
              <w:marRight w:val="0"/>
              <w:marTop w:val="0"/>
              <w:marBottom w:val="0"/>
              <w:divBdr>
                <w:top w:val="none" w:sz="0" w:space="0" w:color="auto"/>
                <w:left w:val="none" w:sz="0" w:space="0" w:color="auto"/>
                <w:bottom w:val="none" w:sz="0" w:space="0" w:color="auto"/>
                <w:right w:val="none" w:sz="0" w:space="0" w:color="auto"/>
              </w:divBdr>
            </w:div>
          </w:divsChild>
        </w:div>
        <w:div w:id="750740471">
          <w:marLeft w:val="0"/>
          <w:marRight w:val="0"/>
          <w:marTop w:val="0"/>
          <w:marBottom w:val="0"/>
          <w:divBdr>
            <w:top w:val="none" w:sz="0" w:space="0" w:color="auto"/>
            <w:left w:val="none" w:sz="0" w:space="0" w:color="auto"/>
            <w:bottom w:val="none" w:sz="0" w:space="0" w:color="auto"/>
            <w:right w:val="none" w:sz="0" w:space="0" w:color="auto"/>
          </w:divBdr>
          <w:divsChild>
            <w:div w:id="2124493575">
              <w:marLeft w:val="0"/>
              <w:marRight w:val="0"/>
              <w:marTop w:val="0"/>
              <w:marBottom w:val="0"/>
              <w:divBdr>
                <w:top w:val="none" w:sz="0" w:space="0" w:color="auto"/>
                <w:left w:val="none" w:sz="0" w:space="0" w:color="auto"/>
                <w:bottom w:val="none" w:sz="0" w:space="0" w:color="auto"/>
                <w:right w:val="none" w:sz="0" w:space="0" w:color="auto"/>
              </w:divBdr>
            </w:div>
          </w:divsChild>
        </w:div>
        <w:div w:id="909927894">
          <w:marLeft w:val="0"/>
          <w:marRight w:val="0"/>
          <w:marTop w:val="0"/>
          <w:marBottom w:val="0"/>
          <w:divBdr>
            <w:top w:val="none" w:sz="0" w:space="0" w:color="auto"/>
            <w:left w:val="none" w:sz="0" w:space="0" w:color="auto"/>
            <w:bottom w:val="none" w:sz="0" w:space="0" w:color="auto"/>
            <w:right w:val="none" w:sz="0" w:space="0" w:color="auto"/>
          </w:divBdr>
          <w:divsChild>
            <w:div w:id="947464943">
              <w:marLeft w:val="0"/>
              <w:marRight w:val="0"/>
              <w:marTop w:val="0"/>
              <w:marBottom w:val="0"/>
              <w:divBdr>
                <w:top w:val="none" w:sz="0" w:space="0" w:color="auto"/>
                <w:left w:val="none" w:sz="0" w:space="0" w:color="auto"/>
                <w:bottom w:val="none" w:sz="0" w:space="0" w:color="auto"/>
                <w:right w:val="none" w:sz="0" w:space="0" w:color="auto"/>
              </w:divBdr>
            </w:div>
          </w:divsChild>
        </w:div>
        <w:div w:id="1125075794">
          <w:marLeft w:val="0"/>
          <w:marRight w:val="0"/>
          <w:marTop w:val="0"/>
          <w:marBottom w:val="0"/>
          <w:divBdr>
            <w:top w:val="none" w:sz="0" w:space="0" w:color="auto"/>
            <w:left w:val="none" w:sz="0" w:space="0" w:color="auto"/>
            <w:bottom w:val="none" w:sz="0" w:space="0" w:color="auto"/>
            <w:right w:val="none" w:sz="0" w:space="0" w:color="auto"/>
          </w:divBdr>
          <w:divsChild>
            <w:div w:id="381488534">
              <w:marLeft w:val="0"/>
              <w:marRight w:val="0"/>
              <w:marTop w:val="0"/>
              <w:marBottom w:val="0"/>
              <w:divBdr>
                <w:top w:val="none" w:sz="0" w:space="0" w:color="auto"/>
                <w:left w:val="none" w:sz="0" w:space="0" w:color="auto"/>
                <w:bottom w:val="none" w:sz="0" w:space="0" w:color="auto"/>
                <w:right w:val="none" w:sz="0" w:space="0" w:color="auto"/>
              </w:divBdr>
            </w:div>
          </w:divsChild>
        </w:div>
        <w:div w:id="1288586405">
          <w:marLeft w:val="0"/>
          <w:marRight w:val="0"/>
          <w:marTop w:val="0"/>
          <w:marBottom w:val="0"/>
          <w:divBdr>
            <w:top w:val="none" w:sz="0" w:space="0" w:color="auto"/>
            <w:left w:val="none" w:sz="0" w:space="0" w:color="auto"/>
            <w:bottom w:val="none" w:sz="0" w:space="0" w:color="auto"/>
            <w:right w:val="none" w:sz="0" w:space="0" w:color="auto"/>
          </w:divBdr>
          <w:divsChild>
            <w:div w:id="1943612121">
              <w:marLeft w:val="0"/>
              <w:marRight w:val="0"/>
              <w:marTop w:val="0"/>
              <w:marBottom w:val="0"/>
              <w:divBdr>
                <w:top w:val="none" w:sz="0" w:space="0" w:color="auto"/>
                <w:left w:val="none" w:sz="0" w:space="0" w:color="auto"/>
                <w:bottom w:val="none" w:sz="0" w:space="0" w:color="auto"/>
                <w:right w:val="none" w:sz="0" w:space="0" w:color="auto"/>
              </w:divBdr>
            </w:div>
          </w:divsChild>
        </w:div>
        <w:div w:id="1426153101">
          <w:marLeft w:val="0"/>
          <w:marRight w:val="0"/>
          <w:marTop w:val="0"/>
          <w:marBottom w:val="0"/>
          <w:divBdr>
            <w:top w:val="none" w:sz="0" w:space="0" w:color="auto"/>
            <w:left w:val="none" w:sz="0" w:space="0" w:color="auto"/>
            <w:bottom w:val="none" w:sz="0" w:space="0" w:color="auto"/>
            <w:right w:val="none" w:sz="0" w:space="0" w:color="auto"/>
          </w:divBdr>
          <w:divsChild>
            <w:div w:id="1004818413">
              <w:marLeft w:val="0"/>
              <w:marRight w:val="0"/>
              <w:marTop w:val="0"/>
              <w:marBottom w:val="0"/>
              <w:divBdr>
                <w:top w:val="none" w:sz="0" w:space="0" w:color="auto"/>
                <w:left w:val="none" w:sz="0" w:space="0" w:color="auto"/>
                <w:bottom w:val="none" w:sz="0" w:space="0" w:color="auto"/>
                <w:right w:val="none" w:sz="0" w:space="0" w:color="auto"/>
              </w:divBdr>
            </w:div>
          </w:divsChild>
        </w:div>
        <w:div w:id="1435050141">
          <w:marLeft w:val="0"/>
          <w:marRight w:val="0"/>
          <w:marTop w:val="0"/>
          <w:marBottom w:val="0"/>
          <w:divBdr>
            <w:top w:val="none" w:sz="0" w:space="0" w:color="auto"/>
            <w:left w:val="none" w:sz="0" w:space="0" w:color="auto"/>
            <w:bottom w:val="none" w:sz="0" w:space="0" w:color="auto"/>
            <w:right w:val="none" w:sz="0" w:space="0" w:color="auto"/>
          </w:divBdr>
          <w:divsChild>
            <w:div w:id="339895015">
              <w:marLeft w:val="0"/>
              <w:marRight w:val="0"/>
              <w:marTop w:val="0"/>
              <w:marBottom w:val="0"/>
              <w:divBdr>
                <w:top w:val="none" w:sz="0" w:space="0" w:color="auto"/>
                <w:left w:val="none" w:sz="0" w:space="0" w:color="auto"/>
                <w:bottom w:val="none" w:sz="0" w:space="0" w:color="auto"/>
                <w:right w:val="none" w:sz="0" w:space="0" w:color="auto"/>
              </w:divBdr>
            </w:div>
          </w:divsChild>
        </w:div>
        <w:div w:id="1743983094">
          <w:marLeft w:val="0"/>
          <w:marRight w:val="0"/>
          <w:marTop w:val="0"/>
          <w:marBottom w:val="0"/>
          <w:divBdr>
            <w:top w:val="none" w:sz="0" w:space="0" w:color="auto"/>
            <w:left w:val="none" w:sz="0" w:space="0" w:color="auto"/>
            <w:bottom w:val="none" w:sz="0" w:space="0" w:color="auto"/>
            <w:right w:val="none" w:sz="0" w:space="0" w:color="auto"/>
          </w:divBdr>
          <w:divsChild>
            <w:div w:id="1756171501">
              <w:marLeft w:val="0"/>
              <w:marRight w:val="0"/>
              <w:marTop w:val="0"/>
              <w:marBottom w:val="0"/>
              <w:divBdr>
                <w:top w:val="none" w:sz="0" w:space="0" w:color="auto"/>
                <w:left w:val="none" w:sz="0" w:space="0" w:color="auto"/>
                <w:bottom w:val="none" w:sz="0" w:space="0" w:color="auto"/>
                <w:right w:val="none" w:sz="0" w:space="0" w:color="auto"/>
              </w:divBdr>
            </w:div>
          </w:divsChild>
        </w:div>
        <w:div w:id="2057313281">
          <w:marLeft w:val="0"/>
          <w:marRight w:val="0"/>
          <w:marTop w:val="0"/>
          <w:marBottom w:val="0"/>
          <w:divBdr>
            <w:top w:val="none" w:sz="0" w:space="0" w:color="auto"/>
            <w:left w:val="none" w:sz="0" w:space="0" w:color="auto"/>
            <w:bottom w:val="none" w:sz="0" w:space="0" w:color="auto"/>
            <w:right w:val="none" w:sz="0" w:space="0" w:color="auto"/>
          </w:divBdr>
          <w:divsChild>
            <w:div w:id="1241520957">
              <w:marLeft w:val="0"/>
              <w:marRight w:val="0"/>
              <w:marTop w:val="0"/>
              <w:marBottom w:val="0"/>
              <w:divBdr>
                <w:top w:val="none" w:sz="0" w:space="0" w:color="auto"/>
                <w:left w:val="none" w:sz="0" w:space="0" w:color="auto"/>
                <w:bottom w:val="none" w:sz="0" w:space="0" w:color="auto"/>
                <w:right w:val="none" w:sz="0" w:space="0" w:color="auto"/>
              </w:divBdr>
            </w:div>
          </w:divsChild>
        </w:div>
        <w:div w:id="2078042199">
          <w:marLeft w:val="0"/>
          <w:marRight w:val="0"/>
          <w:marTop w:val="0"/>
          <w:marBottom w:val="0"/>
          <w:divBdr>
            <w:top w:val="none" w:sz="0" w:space="0" w:color="auto"/>
            <w:left w:val="none" w:sz="0" w:space="0" w:color="auto"/>
            <w:bottom w:val="none" w:sz="0" w:space="0" w:color="auto"/>
            <w:right w:val="none" w:sz="0" w:space="0" w:color="auto"/>
          </w:divBdr>
          <w:divsChild>
            <w:div w:id="287665743">
              <w:marLeft w:val="0"/>
              <w:marRight w:val="0"/>
              <w:marTop w:val="0"/>
              <w:marBottom w:val="0"/>
              <w:divBdr>
                <w:top w:val="none" w:sz="0" w:space="0" w:color="auto"/>
                <w:left w:val="none" w:sz="0" w:space="0" w:color="auto"/>
                <w:bottom w:val="none" w:sz="0" w:space="0" w:color="auto"/>
                <w:right w:val="none" w:sz="0" w:space="0" w:color="auto"/>
              </w:divBdr>
            </w:div>
          </w:divsChild>
        </w:div>
        <w:div w:id="2131195107">
          <w:marLeft w:val="0"/>
          <w:marRight w:val="0"/>
          <w:marTop w:val="0"/>
          <w:marBottom w:val="0"/>
          <w:divBdr>
            <w:top w:val="none" w:sz="0" w:space="0" w:color="auto"/>
            <w:left w:val="none" w:sz="0" w:space="0" w:color="auto"/>
            <w:bottom w:val="none" w:sz="0" w:space="0" w:color="auto"/>
            <w:right w:val="none" w:sz="0" w:space="0" w:color="auto"/>
          </w:divBdr>
          <w:divsChild>
            <w:div w:id="70282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6015">
      <w:bodyDiv w:val="1"/>
      <w:marLeft w:val="0"/>
      <w:marRight w:val="0"/>
      <w:marTop w:val="0"/>
      <w:marBottom w:val="0"/>
      <w:divBdr>
        <w:top w:val="none" w:sz="0" w:space="0" w:color="auto"/>
        <w:left w:val="none" w:sz="0" w:space="0" w:color="auto"/>
        <w:bottom w:val="none" w:sz="0" w:space="0" w:color="auto"/>
        <w:right w:val="none" w:sz="0" w:space="0" w:color="auto"/>
      </w:divBdr>
      <w:divsChild>
        <w:div w:id="71436948">
          <w:marLeft w:val="0"/>
          <w:marRight w:val="0"/>
          <w:marTop w:val="0"/>
          <w:marBottom w:val="0"/>
          <w:divBdr>
            <w:top w:val="none" w:sz="0" w:space="0" w:color="auto"/>
            <w:left w:val="none" w:sz="0" w:space="0" w:color="auto"/>
            <w:bottom w:val="none" w:sz="0" w:space="0" w:color="auto"/>
            <w:right w:val="none" w:sz="0" w:space="0" w:color="auto"/>
          </w:divBdr>
          <w:divsChild>
            <w:div w:id="516116868">
              <w:marLeft w:val="0"/>
              <w:marRight w:val="0"/>
              <w:marTop w:val="0"/>
              <w:marBottom w:val="0"/>
              <w:divBdr>
                <w:top w:val="none" w:sz="0" w:space="0" w:color="auto"/>
                <w:left w:val="none" w:sz="0" w:space="0" w:color="auto"/>
                <w:bottom w:val="none" w:sz="0" w:space="0" w:color="auto"/>
                <w:right w:val="none" w:sz="0" w:space="0" w:color="auto"/>
              </w:divBdr>
            </w:div>
            <w:div w:id="1446269371">
              <w:marLeft w:val="0"/>
              <w:marRight w:val="0"/>
              <w:marTop w:val="0"/>
              <w:marBottom w:val="0"/>
              <w:divBdr>
                <w:top w:val="none" w:sz="0" w:space="0" w:color="auto"/>
                <w:left w:val="none" w:sz="0" w:space="0" w:color="auto"/>
                <w:bottom w:val="none" w:sz="0" w:space="0" w:color="auto"/>
                <w:right w:val="none" w:sz="0" w:space="0" w:color="auto"/>
              </w:divBdr>
            </w:div>
            <w:div w:id="1599606862">
              <w:marLeft w:val="0"/>
              <w:marRight w:val="0"/>
              <w:marTop w:val="0"/>
              <w:marBottom w:val="0"/>
              <w:divBdr>
                <w:top w:val="none" w:sz="0" w:space="0" w:color="auto"/>
                <w:left w:val="none" w:sz="0" w:space="0" w:color="auto"/>
                <w:bottom w:val="none" w:sz="0" w:space="0" w:color="auto"/>
                <w:right w:val="none" w:sz="0" w:space="0" w:color="auto"/>
              </w:divBdr>
            </w:div>
          </w:divsChild>
        </w:div>
        <w:div w:id="148445541">
          <w:marLeft w:val="0"/>
          <w:marRight w:val="0"/>
          <w:marTop w:val="0"/>
          <w:marBottom w:val="0"/>
          <w:divBdr>
            <w:top w:val="none" w:sz="0" w:space="0" w:color="auto"/>
            <w:left w:val="none" w:sz="0" w:space="0" w:color="auto"/>
            <w:bottom w:val="none" w:sz="0" w:space="0" w:color="auto"/>
            <w:right w:val="none" w:sz="0" w:space="0" w:color="auto"/>
          </w:divBdr>
          <w:divsChild>
            <w:div w:id="1797093128">
              <w:marLeft w:val="0"/>
              <w:marRight w:val="0"/>
              <w:marTop w:val="0"/>
              <w:marBottom w:val="0"/>
              <w:divBdr>
                <w:top w:val="none" w:sz="0" w:space="0" w:color="auto"/>
                <w:left w:val="none" w:sz="0" w:space="0" w:color="auto"/>
                <w:bottom w:val="none" w:sz="0" w:space="0" w:color="auto"/>
                <w:right w:val="none" w:sz="0" w:space="0" w:color="auto"/>
              </w:divBdr>
            </w:div>
          </w:divsChild>
        </w:div>
        <w:div w:id="206841758">
          <w:marLeft w:val="0"/>
          <w:marRight w:val="0"/>
          <w:marTop w:val="0"/>
          <w:marBottom w:val="0"/>
          <w:divBdr>
            <w:top w:val="none" w:sz="0" w:space="0" w:color="auto"/>
            <w:left w:val="none" w:sz="0" w:space="0" w:color="auto"/>
            <w:bottom w:val="none" w:sz="0" w:space="0" w:color="auto"/>
            <w:right w:val="none" w:sz="0" w:space="0" w:color="auto"/>
          </w:divBdr>
          <w:divsChild>
            <w:div w:id="336225814">
              <w:marLeft w:val="0"/>
              <w:marRight w:val="0"/>
              <w:marTop w:val="0"/>
              <w:marBottom w:val="0"/>
              <w:divBdr>
                <w:top w:val="none" w:sz="0" w:space="0" w:color="auto"/>
                <w:left w:val="none" w:sz="0" w:space="0" w:color="auto"/>
                <w:bottom w:val="none" w:sz="0" w:space="0" w:color="auto"/>
                <w:right w:val="none" w:sz="0" w:space="0" w:color="auto"/>
              </w:divBdr>
            </w:div>
          </w:divsChild>
        </w:div>
        <w:div w:id="608968093">
          <w:marLeft w:val="0"/>
          <w:marRight w:val="0"/>
          <w:marTop w:val="0"/>
          <w:marBottom w:val="0"/>
          <w:divBdr>
            <w:top w:val="none" w:sz="0" w:space="0" w:color="auto"/>
            <w:left w:val="none" w:sz="0" w:space="0" w:color="auto"/>
            <w:bottom w:val="none" w:sz="0" w:space="0" w:color="auto"/>
            <w:right w:val="none" w:sz="0" w:space="0" w:color="auto"/>
          </w:divBdr>
          <w:divsChild>
            <w:div w:id="846486398">
              <w:marLeft w:val="0"/>
              <w:marRight w:val="0"/>
              <w:marTop w:val="0"/>
              <w:marBottom w:val="0"/>
              <w:divBdr>
                <w:top w:val="none" w:sz="0" w:space="0" w:color="auto"/>
                <w:left w:val="none" w:sz="0" w:space="0" w:color="auto"/>
                <w:bottom w:val="none" w:sz="0" w:space="0" w:color="auto"/>
                <w:right w:val="none" w:sz="0" w:space="0" w:color="auto"/>
              </w:divBdr>
            </w:div>
          </w:divsChild>
        </w:div>
        <w:div w:id="683366287">
          <w:marLeft w:val="0"/>
          <w:marRight w:val="0"/>
          <w:marTop w:val="0"/>
          <w:marBottom w:val="0"/>
          <w:divBdr>
            <w:top w:val="none" w:sz="0" w:space="0" w:color="auto"/>
            <w:left w:val="none" w:sz="0" w:space="0" w:color="auto"/>
            <w:bottom w:val="none" w:sz="0" w:space="0" w:color="auto"/>
            <w:right w:val="none" w:sz="0" w:space="0" w:color="auto"/>
          </w:divBdr>
          <w:divsChild>
            <w:div w:id="728919402">
              <w:marLeft w:val="0"/>
              <w:marRight w:val="0"/>
              <w:marTop w:val="0"/>
              <w:marBottom w:val="0"/>
              <w:divBdr>
                <w:top w:val="none" w:sz="0" w:space="0" w:color="auto"/>
                <w:left w:val="none" w:sz="0" w:space="0" w:color="auto"/>
                <w:bottom w:val="none" w:sz="0" w:space="0" w:color="auto"/>
                <w:right w:val="none" w:sz="0" w:space="0" w:color="auto"/>
              </w:divBdr>
            </w:div>
          </w:divsChild>
        </w:div>
        <w:div w:id="818157172">
          <w:marLeft w:val="0"/>
          <w:marRight w:val="0"/>
          <w:marTop w:val="0"/>
          <w:marBottom w:val="0"/>
          <w:divBdr>
            <w:top w:val="none" w:sz="0" w:space="0" w:color="auto"/>
            <w:left w:val="none" w:sz="0" w:space="0" w:color="auto"/>
            <w:bottom w:val="none" w:sz="0" w:space="0" w:color="auto"/>
            <w:right w:val="none" w:sz="0" w:space="0" w:color="auto"/>
          </w:divBdr>
          <w:divsChild>
            <w:div w:id="120156906">
              <w:marLeft w:val="0"/>
              <w:marRight w:val="0"/>
              <w:marTop w:val="0"/>
              <w:marBottom w:val="0"/>
              <w:divBdr>
                <w:top w:val="none" w:sz="0" w:space="0" w:color="auto"/>
                <w:left w:val="none" w:sz="0" w:space="0" w:color="auto"/>
                <w:bottom w:val="none" w:sz="0" w:space="0" w:color="auto"/>
                <w:right w:val="none" w:sz="0" w:space="0" w:color="auto"/>
              </w:divBdr>
            </w:div>
          </w:divsChild>
        </w:div>
        <w:div w:id="1263489341">
          <w:marLeft w:val="0"/>
          <w:marRight w:val="0"/>
          <w:marTop w:val="0"/>
          <w:marBottom w:val="0"/>
          <w:divBdr>
            <w:top w:val="none" w:sz="0" w:space="0" w:color="auto"/>
            <w:left w:val="none" w:sz="0" w:space="0" w:color="auto"/>
            <w:bottom w:val="none" w:sz="0" w:space="0" w:color="auto"/>
            <w:right w:val="none" w:sz="0" w:space="0" w:color="auto"/>
          </w:divBdr>
          <w:divsChild>
            <w:div w:id="419331506">
              <w:marLeft w:val="0"/>
              <w:marRight w:val="0"/>
              <w:marTop w:val="0"/>
              <w:marBottom w:val="0"/>
              <w:divBdr>
                <w:top w:val="none" w:sz="0" w:space="0" w:color="auto"/>
                <w:left w:val="none" w:sz="0" w:space="0" w:color="auto"/>
                <w:bottom w:val="none" w:sz="0" w:space="0" w:color="auto"/>
                <w:right w:val="none" w:sz="0" w:space="0" w:color="auto"/>
              </w:divBdr>
            </w:div>
          </w:divsChild>
        </w:div>
        <w:div w:id="1450125305">
          <w:marLeft w:val="0"/>
          <w:marRight w:val="0"/>
          <w:marTop w:val="0"/>
          <w:marBottom w:val="0"/>
          <w:divBdr>
            <w:top w:val="none" w:sz="0" w:space="0" w:color="auto"/>
            <w:left w:val="none" w:sz="0" w:space="0" w:color="auto"/>
            <w:bottom w:val="none" w:sz="0" w:space="0" w:color="auto"/>
            <w:right w:val="none" w:sz="0" w:space="0" w:color="auto"/>
          </w:divBdr>
          <w:divsChild>
            <w:div w:id="470102095">
              <w:marLeft w:val="0"/>
              <w:marRight w:val="0"/>
              <w:marTop w:val="0"/>
              <w:marBottom w:val="0"/>
              <w:divBdr>
                <w:top w:val="none" w:sz="0" w:space="0" w:color="auto"/>
                <w:left w:val="none" w:sz="0" w:space="0" w:color="auto"/>
                <w:bottom w:val="none" w:sz="0" w:space="0" w:color="auto"/>
                <w:right w:val="none" w:sz="0" w:space="0" w:color="auto"/>
              </w:divBdr>
            </w:div>
          </w:divsChild>
        </w:div>
        <w:div w:id="1602641408">
          <w:marLeft w:val="0"/>
          <w:marRight w:val="0"/>
          <w:marTop w:val="0"/>
          <w:marBottom w:val="0"/>
          <w:divBdr>
            <w:top w:val="none" w:sz="0" w:space="0" w:color="auto"/>
            <w:left w:val="none" w:sz="0" w:space="0" w:color="auto"/>
            <w:bottom w:val="none" w:sz="0" w:space="0" w:color="auto"/>
            <w:right w:val="none" w:sz="0" w:space="0" w:color="auto"/>
          </w:divBdr>
          <w:divsChild>
            <w:div w:id="993801916">
              <w:marLeft w:val="0"/>
              <w:marRight w:val="0"/>
              <w:marTop w:val="0"/>
              <w:marBottom w:val="0"/>
              <w:divBdr>
                <w:top w:val="none" w:sz="0" w:space="0" w:color="auto"/>
                <w:left w:val="none" w:sz="0" w:space="0" w:color="auto"/>
                <w:bottom w:val="none" w:sz="0" w:space="0" w:color="auto"/>
                <w:right w:val="none" w:sz="0" w:space="0" w:color="auto"/>
              </w:divBdr>
            </w:div>
          </w:divsChild>
        </w:div>
        <w:div w:id="1752578577">
          <w:marLeft w:val="0"/>
          <w:marRight w:val="0"/>
          <w:marTop w:val="0"/>
          <w:marBottom w:val="0"/>
          <w:divBdr>
            <w:top w:val="none" w:sz="0" w:space="0" w:color="auto"/>
            <w:left w:val="none" w:sz="0" w:space="0" w:color="auto"/>
            <w:bottom w:val="none" w:sz="0" w:space="0" w:color="auto"/>
            <w:right w:val="none" w:sz="0" w:space="0" w:color="auto"/>
          </w:divBdr>
          <w:divsChild>
            <w:div w:id="1164970694">
              <w:marLeft w:val="0"/>
              <w:marRight w:val="0"/>
              <w:marTop w:val="0"/>
              <w:marBottom w:val="0"/>
              <w:divBdr>
                <w:top w:val="none" w:sz="0" w:space="0" w:color="auto"/>
                <w:left w:val="none" w:sz="0" w:space="0" w:color="auto"/>
                <w:bottom w:val="none" w:sz="0" w:space="0" w:color="auto"/>
                <w:right w:val="none" w:sz="0" w:space="0" w:color="auto"/>
              </w:divBdr>
            </w:div>
          </w:divsChild>
        </w:div>
        <w:div w:id="1756703811">
          <w:marLeft w:val="0"/>
          <w:marRight w:val="0"/>
          <w:marTop w:val="0"/>
          <w:marBottom w:val="0"/>
          <w:divBdr>
            <w:top w:val="none" w:sz="0" w:space="0" w:color="auto"/>
            <w:left w:val="none" w:sz="0" w:space="0" w:color="auto"/>
            <w:bottom w:val="none" w:sz="0" w:space="0" w:color="auto"/>
            <w:right w:val="none" w:sz="0" w:space="0" w:color="auto"/>
          </w:divBdr>
          <w:divsChild>
            <w:div w:id="951058678">
              <w:marLeft w:val="0"/>
              <w:marRight w:val="0"/>
              <w:marTop w:val="0"/>
              <w:marBottom w:val="0"/>
              <w:divBdr>
                <w:top w:val="none" w:sz="0" w:space="0" w:color="auto"/>
                <w:left w:val="none" w:sz="0" w:space="0" w:color="auto"/>
                <w:bottom w:val="none" w:sz="0" w:space="0" w:color="auto"/>
                <w:right w:val="none" w:sz="0" w:space="0" w:color="auto"/>
              </w:divBdr>
            </w:div>
          </w:divsChild>
        </w:div>
        <w:div w:id="1787189489">
          <w:marLeft w:val="0"/>
          <w:marRight w:val="0"/>
          <w:marTop w:val="0"/>
          <w:marBottom w:val="0"/>
          <w:divBdr>
            <w:top w:val="none" w:sz="0" w:space="0" w:color="auto"/>
            <w:left w:val="none" w:sz="0" w:space="0" w:color="auto"/>
            <w:bottom w:val="none" w:sz="0" w:space="0" w:color="auto"/>
            <w:right w:val="none" w:sz="0" w:space="0" w:color="auto"/>
          </w:divBdr>
          <w:divsChild>
            <w:div w:id="417599525">
              <w:marLeft w:val="0"/>
              <w:marRight w:val="0"/>
              <w:marTop w:val="0"/>
              <w:marBottom w:val="0"/>
              <w:divBdr>
                <w:top w:val="none" w:sz="0" w:space="0" w:color="auto"/>
                <w:left w:val="none" w:sz="0" w:space="0" w:color="auto"/>
                <w:bottom w:val="none" w:sz="0" w:space="0" w:color="auto"/>
                <w:right w:val="none" w:sz="0" w:space="0" w:color="auto"/>
              </w:divBdr>
            </w:div>
            <w:div w:id="1580675096">
              <w:marLeft w:val="0"/>
              <w:marRight w:val="0"/>
              <w:marTop w:val="0"/>
              <w:marBottom w:val="0"/>
              <w:divBdr>
                <w:top w:val="none" w:sz="0" w:space="0" w:color="auto"/>
                <w:left w:val="none" w:sz="0" w:space="0" w:color="auto"/>
                <w:bottom w:val="none" w:sz="0" w:space="0" w:color="auto"/>
                <w:right w:val="none" w:sz="0" w:space="0" w:color="auto"/>
              </w:divBdr>
            </w:div>
          </w:divsChild>
        </w:div>
        <w:div w:id="1801611108">
          <w:marLeft w:val="0"/>
          <w:marRight w:val="0"/>
          <w:marTop w:val="0"/>
          <w:marBottom w:val="0"/>
          <w:divBdr>
            <w:top w:val="none" w:sz="0" w:space="0" w:color="auto"/>
            <w:left w:val="none" w:sz="0" w:space="0" w:color="auto"/>
            <w:bottom w:val="none" w:sz="0" w:space="0" w:color="auto"/>
            <w:right w:val="none" w:sz="0" w:space="0" w:color="auto"/>
          </w:divBdr>
          <w:divsChild>
            <w:div w:id="792093626">
              <w:marLeft w:val="0"/>
              <w:marRight w:val="0"/>
              <w:marTop w:val="0"/>
              <w:marBottom w:val="0"/>
              <w:divBdr>
                <w:top w:val="none" w:sz="0" w:space="0" w:color="auto"/>
                <w:left w:val="none" w:sz="0" w:space="0" w:color="auto"/>
                <w:bottom w:val="none" w:sz="0" w:space="0" w:color="auto"/>
                <w:right w:val="none" w:sz="0" w:space="0" w:color="auto"/>
              </w:divBdr>
            </w:div>
          </w:divsChild>
        </w:div>
        <w:div w:id="1843540889">
          <w:marLeft w:val="0"/>
          <w:marRight w:val="0"/>
          <w:marTop w:val="0"/>
          <w:marBottom w:val="0"/>
          <w:divBdr>
            <w:top w:val="none" w:sz="0" w:space="0" w:color="auto"/>
            <w:left w:val="none" w:sz="0" w:space="0" w:color="auto"/>
            <w:bottom w:val="none" w:sz="0" w:space="0" w:color="auto"/>
            <w:right w:val="none" w:sz="0" w:space="0" w:color="auto"/>
          </w:divBdr>
          <w:divsChild>
            <w:div w:id="563761054">
              <w:marLeft w:val="0"/>
              <w:marRight w:val="0"/>
              <w:marTop w:val="0"/>
              <w:marBottom w:val="0"/>
              <w:divBdr>
                <w:top w:val="none" w:sz="0" w:space="0" w:color="auto"/>
                <w:left w:val="none" w:sz="0" w:space="0" w:color="auto"/>
                <w:bottom w:val="none" w:sz="0" w:space="0" w:color="auto"/>
                <w:right w:val="none" w:sz="0" w:space="0" w:color="auto"/>
              </w:divBdr>
            </w:div>
          </w:divsChild>
        </w:div>
        <w:div w:id="1878470937">
          <w:marLeft w:val="0"/>
          <w:marRight w:val="0"/>
          <w:marTop w:val="0"/>
          <w:marBottom w:val="0"/>
          <w:divBdr>
            <w:top w:val="none" w:sz="0" w:space="0" w:color="auto"/>
            <w:left w:val="none" w:sz="0" w:space="0" w:color="auto"/>
            <w:bottom w:val="none" w:sz="0" w:space="0" w:color="auto"/>
            <w:right w:val="none" w:sz="0" w:space="0" w:color="auto"/>
          </w:divBdr>
          <w:divsChild>
            <w:div w:id="1493638049">
              <w:marLeft w:val="0"/>
              <w:marRight w:val="0"/>
              <w:marTop w:val="0"/>
              <w:marBottom w:val="0"/>
              <w:divBdr>
                <w:top w:val="none" w:sz="0" w:space="0" w:color="auto"/>
                <w:left w:val="none" w:sz="0" w:space="0" w:color="auto"/>
                <w:bottom w:val="none" w:sz="0" w:space="0" w:color="auto"/>
                <w:right w:val="none" w:sz="0" w:space="0" w:color="auto"/>
              </w:divBdr>
            </w:div>
          </w:divsChild>
        </w:div>
        <w:div w:id="1880504859">
          <w:marLeft w:val="0"/>
          <w:marRight w:val="0"/>
          <w:marTop w:val="0"/>
          <w:marBottom w:val="0"/>
          <w:divBdr>
            <w:top w:val="none" w:sz="0" w:space="0" w:color="auto"/>
            <w:left w:val="none" w:sz="0" w:space="0" w:color="auto"/>
            <w:bottom w:val="none" w:sz="0" w:space="0" w:color="auto"/>
            <w:right w:val="none" w:sz="0" w:space="0" w:color="auto"/>
          </w:divBdr>
          <w:divsChild>
            <w:div w:id="15806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4317">
      <w:bodyDiv w:val="1"/>
      <w:marLeft w:val="0"/>
      <w:marRight w:val="0"/>
      <w:marTop w:val="0"/>
      <w:marBottom w:val="0"/>
      <w:divBdr>
        <w:top w:val="none" w:sz="0" w:space="0" w:color="auto"/>
        <w:left w:val="none" w:sz="0" w:space="0" w:color="auto"/>
        <w:bottom w:val="none" w:sz="0" w:space="0" w:color="auto"/>
        <w:right w:val="none" w:sz="0" w:space="0" w:color="auto"/>
      </w:divBdr>
      <w:divsChild>
        <w:div w:id="138806910">
          <w:marLeft w:val="0"/>
          <w:marRight w:val="0"/>
          <w:marTop w:val="0"/>
          <w:marBottom w:val="0"/>
          <w:divBdr>
            <w:top w:val="none" w:sz="0" w:space="0" w:color="auto"/>
            <w:left w:val="none" w:sz="0" w:space="0" w:color="auto"/>
            <w:bottom w:val="none" w:sz="0" w:space="0" w:color="auto"/>
            <w:right w:val="none" w:sz="0" w:space="0" w:color="auto"/>
          </w:divBdr>
          <w:divsChild>
            <w:div w:id="1925801574">
              <w:marLeft w:val="0"/>
              <w:marRight w:val="0"/>
              <w:marTop w:val="0"/>
              <w:marBottom w:val="0"/>
              <w:divBdr>
                <w:top w:val="none" w:sz="0" w:space="0" w:color="auto"/>
                <w:left w:val="none" w:sz="0" w:space="0" w:color="auto"/>
                <w:bottom w:val="none" w:sz="0" w:space="0" w:color="auto"/>
                <w:right w:val="none" w:sz="0" w:space="0" w:color="auto"/>
              </w:divBdr>
            </w:div>
            <w:div w:id="2033844254">
              <w:marLeft w:val="0"/>
              <w:marRight w:val="0"/>
              <w:marTop w:val="0"/>
              <w:marBottom w:val="0"/>
              <w:divBdr>
                <w:top w:val="none" w:sz="0" w:space="0" w:color="auto"/>
                <w:left w:val="none" w:sz="0" w:space="0" w:color="auto"/>
                <w:bottom w:val="none" w:sz="0" w:space="0" w:color="auto"/>
                <w:right w:val="none" w:sz="0" w:space="0" w:color="auto"/>
              </w:divBdr>
            </w:div>
          </w:divsChild>
        </w:div>
        <w:div w:id="410081939">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523179423">
          <w:marLeft w:val="0"/>
          <w:marRight w:val="0"/>
          <w:marTop w:val="0"/>
          <w:marBottom w:val="0"/>
          <w:divBdr>
            <w:top w:val="none" w:sz="0" w:space="0" w:color="auto"/>
            <w:left w:val="none" w:sz="0" w:space="0" w:color="auto"/>
            <w:bottom w:val="none" w:sz="0" w:space="0" w:color="auto"/>
            <w:right w:val="none" w:sz="0" w:space="0" w:color="auto"/>
          </w:divBdr>
          <w:divsChild>
            <w:div w:id="904418824">
              <w:marLeft w:val="0"/>
              <w:marRight w:val="0"/>
              <w:marTop w:val="0"/>
              <w:marBottom w:val="0"/>
              <w:divBdr>
                <w:top w:val="none" w:sz="0" w:space="0" w:color="auto"/>
                <w:left w:val="none" w:sz="0" w:space="0" w:color="auto"/>
                <w:bottom w:val="none" w:sz="0" w:space="0" w:color="auto"/>
                <w:right w:val="none" w:sz="0" w:space="0" w:color="auto"/>
              </w:divBdr>
            </w:div>
          </w:divsChild>
        </w:div>
        <w:div w:id="570122073">
          <w:marLeft w:val="0"/>
          <w:marRight w:val="0"/>
          <w:marTop w:val="0"/>
          <w:marBottom w:val="0"/>
          <w:divBdr>
            <w:top w:val="none" w:sz="0" w:space="0" w:color="auto"/>
            <w:left w:val="none" w:sz="0" w:space="0" w:color="auto"/>
            <w:bottom w:val="none" w:sz="0" w:space="0" w:color="auto"/>
            <w:right w:val="none" w:sz="0" w:space="0" w:color="auto"/>
          </w:divBdr>
          <w:divsChild>
            <w:div w:id="57636903">
              <w:marLeft w:val="0"/>
              <w:marRight w:val="0"/>
              <w:marTop w:val="0"/>
              <w:marBottom w:val="0"/>
              <w:divBdr>
                <w:top w:val="none" w:sz="0" w:space="0" w:color="auto"/>
                <w:left w:val="none" w:sz="0" w:space="0" w:color="auto"/>
                <w:bottom w:val="none" w:sz="0" w:space="0" w:color="auto"/>
                <w:right w:val="none" w:sz="0" w:space="0" w:color="auto"/>
              </w:divBdr>
            </w:div>
            <w:div w:id="637878644">
              <w:marLeft w:val="0"/>
              <w:marRight w:val="0"/>
              <w:marTop w:val="0"/>
              <w:marBottom w:val="0"/>
              <w:divBdr>
                <w:top w:val="none" w:sz="0" w:space="0" w:color="auto"/>
                <w:left w:val="none" w:sz="0" w:space="0" w:color="auto"/>
                <w:bottom w:val="none" w:sz="0" w:space="0" w:color="auto"/>
                <w:right w:val="none" w:sz="0" w:space="0" w:color="auto"/>
              </w:divBdr>
            </w:div>
            <w:div w:id="1992828263">
              <w:marLeft w:val="0"/>
              <w:marRight w:val="0"/>
              <w:marTop w:val="0"/>
              <w:marBottom w:val="0"/>
              <w:divBdr>
                <w:top w:val="none" w:sz="0" w:space="0" w:color="auto"/>
                <w:left w:val="none" w:sz="0" w:space="0" w:color="auto"/>
                <w:bottom w:val="none" w:sz="0" w:space="0" w:color="auto"/>
                <w:right w:val="none" w:sz="0" w:space="0" w:color="auto"/>
              </w:divBdr>
            </w:div>
          </w:divsChild>
        </w:div>
        <w:div w:id="602349794">
          <w:marLeft w:val="0"/>
          <w:marRight w:val="0"/>
          <w:marTop w:val="0"/>
          <w:marBottom w:val="0"/>
          <w:divBdr>
            <w:top w:val="none" w:sz="0" w:space="0" w:color="auto"/>
            <w:left w:val="none" w:sz="0" w:space="0" w:color="auto"/>
            <w:bottom w:val="none" w:sz="0" w:space="0" w:color="auto"/>
            <w:right w:val="none" w:sz="0" w:space="0" w:color="auto"/>
          </w:divBdr>
          <w:divsChild>
            <w:div w:id="1415712006">
              <w:marLeft w:val="0"/>
              <w:marRight w:val="0"/>
              <w:marTop w:val="0"/>
              <w:marBottom w:val="0"/>
              <w:divBdr>
                <w:top w:val="none" w:sz="0" w:space="0" w:color="auto"/>
                <w:left w:val="none" w:sz="0" w:space="0" w:color="auto"/>
                <w:bottom w:val="none" w:sz="0" w:space="0" w:color="auto"/>
                <w:right w:val="none" w:sz="0" w:space="0" w:color="auto"/>
              </w:divBdr>
            </w:div>
          </w:divsChild>
        </w:div>
        <w:div w:id="670331591">
          <w:marLeft w:val="0"/>
          <w:marRight w:val="0"/>
          <w:marTop w:val="0"/>
          <w:marBottom w:val="0"/>
          <w:divBdr>
            <w:top w:val="none" w:sz="0" w:space="0" w:color="auto"/>
            <w:left w:val="none" w:sz="0" w:space="0" w:color="auto"/>
            <w:bottom w:val="none" w:sz="0" w:space="0" w:color="auto"/>
            <w:right w:val="none" w:sz="0" w:space="0" w:color="auto"/>
          </w:divBdr>
          <w:divsChild>
            <w:div w:id="378169779">
              <w:marLeft w:val="0"/>
              <w:marRight w:val="0"/>
              <w:marTop w:val="0"/>
              <w:marBottom w:val="0"/>
              <w:divBdr>
                <w:top w:val="none" w:sz="0" w:space="0" w:color="auto"/>
                <w:left w:val="none" w:sz="0" w:space="0" w:color="auto"/>
                <w:bottom w:val="none" w:sz="0" w:space="0" w:color="auto"/>
                <w:right w:val="none" w:sz="0" w:space="0" w:color="auto"/>
              </w:divBdr>
            </w:div>
          </w:divsChild>
        </w:div>
        <w:div w:id="726073639">
          <w:marLeft w:val="0"/>
          <w:marRight w:val="0"/>
          <w:marTop w:val="0"/>
          <w:marBottom w:val="0"/>
          <w:divBdr>
            <w:top w:val="none" w:sz="0" w:space="0" w:color="auto"/>
            <w:left w:val="none" w:sz="0" w:space="0" w:color="auto"/>
            <w:bottom w:val="none" w:sz="0" w:space="0" w:color="auto"/>
            <w:right w:val="none" w:sz="0" w:space="0" w:color="auto"/>
          </w:divBdr>
          <w:divsChild>
            <w:div w:id="1662193699">
              <w:marLeft w:val="0"/>
              <w:marRight w:val="0"/>
              <w:marTop w:val="0"/>
              <w:marBottom w:val="0"/>
              <w:divBdr>
                <w:top w:val="none" w:sz="0" w:space="0" w:color="auto"/>
                <w:left w:val="none" w:sz="0" w:space="0" w:color="auto"/>
                <w:bottom w:val="none" w:sz="0" w:space="0" w:color="auto"/>
                <w:right w:val="none" w:sz="0" w:space="0" w:color="auto"/>
              </w:divBdr>
            </w:div>
          </w:divsChild>
        </w:div>
        <w:div w:id="761687985">
          <w:marLeft w:val="0"/>
          <w:marRight w:val="0"/>
          <w:marTop w:val="0"/>
          <w:marBottom w:val="0"/>
          <w:divBdr>
            <w:top w:val="none" w:sz="0" w:space="0" w:color="auto"/>
            <w:left w:val="none" w:sz="0" w:space="0" w:color="auto"/>
            <w:bottom w:val="none" w:sz="0" w:space="0" w:color="auto"/>
            <w:right w:val="none" w:sz="0" w:space="0" w:color="auto"/>
          </w:divBdr>
          <w:divsChild>
            <w:div w:id="192577269">
              <w:marLeft w:val="0"/>
              <w:marRight w:val="0"/>
              <w:marTop w:val="0"/>
              <w:marBottom w:val="0"/>
              <w:divBdr>
                <w:top w:val="none" w:sz="0" w:space="0" w:color="auto"/>
                <w:left w:val="none" w:sz="0" w:space="0" w:color="auto"/>
                <w:bottom w:val="none" w:sz="0" w:space="0" w:color="auto"/>
                <w:right w:val="none" w:sz="0" w:space="0" w:color="auto"/>
              </w:divBdr>
            </w:div>
          </w:divsChild>
        </w:div>
        <w:div w:id="1133982726">
          <w:marLeft w:val="0"/>
          <w:marRight w:val="0"/>
          <w:marTop w:val="0"/>
          <w:marBottom w:val="0"/>
          <w:divBdr>
            <w:top w:val="none" w:sz="0" w:space="0" w:color="auto"/>
            <w:left w:val="none" w:sz="0" w:space="0" w:color="auto"/>
            <w:bottom w:val="none" w:sz="0" w:space="0" w:color="auto"/>
            <w:right w:val="none" w:sz="0" w:space="0" w:color="auto"/>
          </w:divBdr>
          <w:divsChild>
            <w:div w:id="1513378763">
              <w:marLeft w:val="0"/>
              <w:marRight w:val="0"/>
              <w:marTop w:val="0"/>
              <w:marBottom w:val="0"/>
              <w:divBdr>
                <w:top w:val="none" w:sz="0" w:space="0" w:color="auto"/>
                <w:left w:val="none" w:sz="0" w:space="0" w:color="auto"/>
                <w:bottom w:val="none" w:sz="0" w:space="0" w:color="auto"/>
                <w:right w:val="none" w:sz="0" w:space="0" w:color="auto"/>
              </w:divBdr>
            </w:div>
          </w:divsChild>
        </w:div>
        <w:div w:id="1230110822">
          <w:marLeft w:val="0"/>
          <w:marRight w:val="0"/>
          <w:marTop w:val="0"/>
          <w:marBottom w:val="0"/>
          <w:divBdr>
            <w:top w:val="none" w:sz="0" w:space="0" w:color="auto"/>
            <w:left w:val="none" w:sz="0" w:space="0" w:color="auto"/>
            <w:bottom w:val="none" w:sz="0" w:space="0" w:color="auto"/>
            <w:right w:val="none" w:sz="0" w:space="0" w:color="auto"/>
          </w:divBdr>
          <w:divsChild>
            <w:div w:id="525293409">
              <w:marLeft w:val="0"/>
              <w:marRight w:val="0"/>
              <w:marTop w:val="0"/>
              <w:marBottom w:val="0"/>
              <w:divBdr>
                <w:top w:val="none" w:sz="0" w:space="0" w:color="auto"/>
                <w:left w:val="none" w:sz="0" w:space="0" w:color="auto"/>
                <w:bottom w:val="none" w:sz="0" w:space="0" w:color="auto"/>
                <w:right w:val="none" w:sz="0" w:space="0" w:color="auto"/>
              </w:divBdr>
            </w:div>
          </w:divsChild>
        </w:div>
        <w:div w:id="1411275356">
          <w:marLeft w:val="0"/>
          <w:marRight w:val="0"/>
          <w:marTop w:val="0"/>
          <w:marBottom w:val="0"/>
          <w:divBdr>
            <w:top w:val="none" w:sz="0" w:space="0" w:color="auto"/>
            <w:left w:val="none" w:sz="0" w:space="0" w:color="auto"/>
            <w:bottom w:val="none" w:sz="0" w:space="0" w:color="auto"/>
            <w:right w:val="none" w:sz="0" w:space="0" w:color="auto"/>
          </w:divBdr>
          <w:divsChild>
            <w:div w:id="390664962">
              <w:marLeft w:val="0"/>
              <w:marRight w:val="0"/>
              <w:marTop w:val="0"/>
              <w:marBottom w:val="0"/>
              <w:divBdr>
                <w:top w:val="none" w:sz="0" w:space="0" w:color="auto"/>
                <w:left w:val="none" w:sz="0" w:space="0" w:color="auto"/>
                <w:bottom w:val="none" w:sz="0" w:space="0" w:color="auto"/>
                <w:right w:val="none" w:sz="0" w:space="0" w:color="auto"/>
              </w:divBdr>
            </w:div>
          </w:divsChild>
        </w:div>
        <w:div w:id="1852790215">
          <w:marLeft w:val="0"/>
          <w:marRight w:val="0"/>
          <w:marTop w:val="0"/>
          <w:marBottom w:val="0"/>
          <w:divBdr>
            <w:top w:val="none" w:sz="0" w:space="0" w:color="auto"/>
            <w:left w:val="none" w:sz="0" w:space="0" w:color="auto"/>
            <w:bottom w:val="none" w:sz="0" w:space="0" w:color="auto"/>
            <w:right w:val="none" w:sz="0" w:space="0" w:color="auto"/>
          </w:divBdr>
          <w:divsChild>
            <w:div w:id="1566380376">
              <w:marLeft w:val="0"/>
              <w:marRight w:val="0"/>
              <w:marTop w:val="0"/>
              <w:marBottom w:val="0"/>
              <w:divBdr>
                <w:top w:val="none" w:sz="0" w:space="0" w:color="auto"/>
                <w:left w:val="none" w:sz="0" w:space="0" w:color="auto"/>
                <w:bottom w:val="none" w:sz="0" w:space="0" w:color="auto"/>
                <w:right w:val="none" w:sz="0" w:space="0" w:color="auto"/>
              </w:divBdr>
            </w:div>
          </w:divsChild>
        </w:div>
        <w:div w:id="1867210415">
          <w:marLeft w:val="0"/>
          <w:marRight w:val="0"/>
          <w:marTop w:val="0"/>
          <w:marBottom w:val="0"/>
          <w:divBdr>
            <w:top w:val="none" w:sz="0" w:space="0" w:color="auto"/>
            <w:left w:val="none" w:sz="0" w:space="0" w:color="auto"/>
            <w:bottom w:val="none" w:sz="0" w:space="0" w:color="auto"/>
            <w:right w:val="none" w:sz="0" w:space="0" w:color="auto"/>
          </w:divBdr>
          <w:divsChild>
            <w:div w:id="189996110">
              <w:marLeft w:val="0"/>
              <w:marRight w:val="0"/>
              <w:marTop w:val="0"/>
              <w:marBottom w:val="0"/>
              <w:divBdr>
                <w:top w:val="none" w:sz="0" w:space="0" w:color="auto"/>
                <w:left w:val="none" w:sz="0" w:space="0" w:color="auto"/>
                <w:bottom w:val="none" w:sz="0" w:space="0" w:color="auto"/>
                <w:right w:val="none" w:sz="0" w:space="0" w:color="auto"/>
              </w:divBdr>
            </w:div>
          </w:divsChild>
        </w:div>
        <w:div w:id="1870143562">
          <w:marLeft w:val="0"/>
          <w:marRight w:val="0"/>
          <w:marTop w:val="0"/>
          <w:marBottom w:val="0"/>
          <w:divBdr>
            <w:top w:val="none" w:sz="0" w:space="0" w:color="auto"/>
            <w:left w:val="none" w:sz="0" w:space="0" w:color="auto"/>
            <w:bottom w:val="none" w:sz="0" w:space="0" w:color="auto"/>
            <w:right w:val="none" w:sz="0" w:space="0" w:color="auto"/>
          </w:divBdr>
          <w:divsChild>
            <w:div w:id="1146242553">
              <w:marLeft w:val="0"/>
              <w:marRight w:val="0"/>
              <w:marTop w:val="0"/>
              <w:marBottom w:val="0"/>
              <w:divBdr>
                <w:top w:val="none" w:sz="0" w:space="0" w:color="auto"/>
                <w:left w:val="none" w:sz="0" w:space="0" w:color="auto"/>
                <w:bottom w:val="none" w:sz="0" w:space="0" w:color="auto"/>
                <w:right w:val="none" w:sz="0" w:space="0" w:color="auto"/>
              </w:divBdr>
            </w:div>
          </w:divsChild>
        </w:div>
        <w:div w:id="1933010288">
          <w:marLeft w:val="0"/>
          <w:marRight w:val="0"/>
          <w:marTop w:val="0"/>
          <w:marBottom w:val="0"/>
          <w:divBdr>
            <w:top w:val="none" w:sz="0" w:space="0" w:color="auto"/>
            <w:left w:val="none" w:sz="0" w:space="0" w:color="auto"/>
            <w:bottom w:val="none" w:sz="0" w:space="0" w:color="auto"/>
            <w:right w:val="none" w:sz="0" w:space="0" w:color="auto"/>
          </w:divBdr>
          <w:divsChild>
            <w:div w:id="206188627">
              <w:marLeft w:val="0"/>
              <w:marRight w:val="0"/>
              <w:marTop w:val="0"/>
              <w:marBottom w:val="0"/>
              <w:divBdr>
                <w:top w:val="none" w:sz="0" w:space="0" w:color="auto"/>
                <w:left w:val="none" w:sz="0" w:space="0" w:color="auto"/>
                <w:bottom w:val="none" w:sz="0" w:space="0" w:color="auto"/>
                <w:right w:val="none" w:sz="0" w:space="0" w:color="auto"/>
              </w:divBdr>
            </w:div>
          </w:divsChild>
        </w:div>
        <w:div w:id="2064713964">
          <w:marLeft w:val="0"/>
          <w:marRight w:val="0"/>
          <w:marTop w:val="0"/>
          <w:marBottom w:val="0"/>
          <w:divBdr>
            <w:top w:val="none" w:sz="0" w:space="0" w:color="auto"/>
            <w:left w:val="none" w:sz="0" w:space="0" w:color="auto"/>
            <w:bottom w:val="none" w:sz="0" w:space="0" w:color="auto"/>
            <w:right w:val="none" w:sz="0" w:space="0" w:color="auto"/>
          </w:divBdr>
          <w:divsChild>
            <w:div w:id="16296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1549">
      <w:bodyDiv w:val="1"/>
      <w:marLeft w:val="0"/>
      <w:marRight w:val="0"/>
      <w:marTop w:val="0"/>
      <w:marBottom w:val="0"/>
      <w:divBdr>
        <w:top w:val="none" w:sz="0" w:space="0" w:color="auto"/>
        <w:left w:val="none" w:sz="0" w:space="0" w:color="auto"/>
        <w:bottom w:val="none" w:sz="0" w:space="0" w:color="auto"/>
        <w:right w:val="none" w:sz="0" w:space="0" w:color="auto"/>
      </w:divBdr>
      <w:divsChild>
        <w:div w:id="54936867">
          <w:marLeft w:val="0"/>
          <w:marRight w:val="0"/>
          <w:marTop w:val="0"/>
          <w:marBottom w:val="0"/>
          <w:divBdr>
            <w:top w:val="none" w:sz="0" w:space="0" w:color="auto"/>
            <w:left w:val="none" w:sz="0" w:space="0" w:color="auto"/>
            <w:bottom w:val="none" w:sz="0" w:space="0" w:color="auto"/>
            <w:right w:val="none" w:sz="0" w:space="0" w:color="auto"/>
          </w:divBdr>
          <w:divsChild>
            <w:div w:id="394276961">
              <w:marLeft w:val="0"/>
              <w:marRight w:val="0"/>
              <w:marTop w:val="0"/>
              <w:marBottom w:val="0"/>
              <w:divBdr>
                <w:top w:val="none" w:sz="0" w:space="0" w:color="auto"/>
                <w:left w:val="none" w:sz="0" w:space="0" w:color="auto"/>
                <w:bottom w:val="none" w:sz="0" w:space="0" w:color="auto"/>
                <w:right w:val="none" w:sz="0" w:space="0" w:color="auto"/>
              </w:divBdr>
            </w:div>
          </w:divsChild>
        </w:div>
        <w:div w:id="64883991">
          <w:marLeft w:val="0"/>
          <w:marRight w:val="0"/>
          <w:marTop w:val="0"/>
          <w:marBottom w:val="0"/>
          <w:divBdr>
            <w:top w:val="none" w:sz="0" w:space="0" w:color="auto"/>
            <w:left w:val="none" w:sz="0" w:space="0" w:color="auto"/>
            <w:bottom w:val="none" w:sz="0" w:space="0" w:color="auto"/>
            <w:right w:val="none" w:sz="0" w:space="0" w:color="auto"/>
          </w:divBdr>
          <w:divsChild>
            <w:div w:id="1919290249">
              <w:marLeft w:val="0"/>
              <w:marRight w:val="0"/>
              <w:marTop w:val="0"/>
              <w:marBottom w:val="0"/>
              <w:divBdr>
                <w:top w:val="none" w:sz="0" w:space="0" w:color="auto"/>
                <w:left w:val="none" w:sz="0" w:space="0" w:color="auto"/>
                <w:bottom w:val="none" w:sz="0" w:space="0" w:color="auto"/>
                <w:right w:val="none" w:sz="0" w:space="0" w:color="auto"/>
              </w:divBdr>
            </w:div>
          </w:divsChild>
        </w:div>
        <w:div w:id="193731848">
          <w:marLeft w:val="0"/>
          <w:marRight w:val="0"/>
          <w:marTop w:val="0"/>
          <w:marBottom w:val="0"/>
          <w:divBdr>
            <w:top w:val="none" w:sz="0" w:space="0" w:color="auto"/>
            <w:left w:val="none" w:sz="0" w:space="0" w:color="auto"/>
            <w:bottom w:val="none" w:sz="0" w:space="0" w:color="auto"/>
            <w:right w:val="none" w:sz="0" w:space="0" w:color="auto"/>
          </w:divBdr>
          <w:divsChild>
            <w:div w:id="187452195">
              <w:marLeft w:val="0"/>
              <w:marRight w:val="0"/>
              <w:marTop w:val="0"/>
              <w:marBottom w:val="0"/>
              <w:divBdr>
                <w:top w:val="none" w:sz="0" w:space="0" w:color="auto"/>
                <w:left w:val="none" w:sz="0" w:space="0" w:color="auto"/>
                <w:bottom w:val="none" w:sz="0" w:space="0" w:color="auto"/>
                <w:right w:val="none" w:sz="0" w:space="0" w:color="auto"/>
              </w:divBdr>
            </w:div>
          </w:divsChild>
        </w:div>
        <w:div w:id="241791745">
          <w:marLeft w:val="0"/>
          <w:marRight w:val="0"/>
          <w:marTop w:val="0"/>
          <w:marBottom w:val="0"/>
          <w:divBdr>
            <w:top w:val="none" w:sz="0" w:space="0" w:color="auto"/>
            <w:left w:val="none" w:sz="0" w:space="0" w:color="auto"/>
            <w:bottom w:val="none" w:sz="0" w:space="0" w:color="auto"/>
            <w:right w:val="none" w:sz="0" w:space="0" w:color="auto"/>
          </w:divBdr>
          <w:divsChild>
            <w:div w:id="905073560">
              <w:marLeft w:val="0"/>
              <w:marRight w:val="0"/>
              <w:marTop w:val="0"/>
              <w:marBottom w:val="0"/>
              <w:divBdr>
                <w:top w:val="none" w:sz="0" w:space="0" w:color="auto"/>
                <w:left w:val="none" w:sz="0" w:space="0" w:color="auto"/>
                <w:bottom w:val="none" w:sz="0" w:space="0" w:color="auto"/>
                <w:right w:val="none" w:sz="0" w:space="0" w:color="auto"/>
              </w:divBdr>
            </w:div>
          </w:divsChild>
        </w:div>
        <w:div w:id="247547072">
          <w:marLeft w:val="0"/>
          <w:marRight w:val="0"/>
          <w:marTop w:val="0"/>
          <w:marBottom w:val="0"/>
          <w:divBdr>
            <w:top w:val="none" w:sz="0" w:space="0" w:color="auto"/>
            <w:left w:val="none" w:sz="0" w:space="0" w:color="auto"/>
            <w:bottom w:val="none" w:sz="0" w:space="0" w:color="auto"/>
            <w:right w:val="none" w:sz="0" w:space="0" w:color="auto"/>
          </w:divBdr>
          <w:divsChild>
            <w:div w:id="247734068">
              <w:marLeft w:val="0"/>
              <w:marRight w:val="0"/>
              <w:marTop w:val="0"/>
              <w:marBottom w:val="0"/>
              <w:divBdr>
                <w:top w:val="none" w:sz="0" w:space="0" w:color="auto"/>
                <w:left w:val="none" w:sz="0" w:space="0" w:color="auto"/>
                <w:bottom w:val="none" w:sz="0" w:space="0" w:color="auto"/>
                <w:right w:val="none" w:sz="0" w:space="0" w:color="auto"/>
              </w:divBdr>
            </w:div>
          </w:divsChild>
        </w:div>
        <w:div w:id="385766611">
          <w:marLeft w:val="0"/>
          <w:marRight w:val="0"/>
          <w:marTop w:val="0"/>
          <w:marBottom w:val="0"/>
          <w:divBdr>
            <w:top w:val="none" w:sz="0" w:space="0" w:color="auto"/>
            <w:left w:val="none" w:sz="0" w:space="0" w:color="auto"/>
            <w:bottom w:val="none" w:sz="0" w:space="0" w:color="auto"/>
            <w:right w:val="none" w:sz="0" w:space="0" w:color="auto"/>
          </w:divBdr>
          <w:divsChild>
            <w:div w:id="7756093">
              <w:marLeft w:val="0"/>
              <w:marRight w:val="0"/>
              <w:marTop w:val="0"/>
              <w:marBottom w:val="0"/>
              <w:divBdr>
                <w:top w:val="none" w:sz="0" w:space="0" w:color="auto"/>
                <w:left w:val="none" w:sz="0" w:space="0" w:color="auto"/>
                <w:bottom w:val="none" w:sz="0" w:space="0" w:color="auto"/>
                <w:right w:val="none" w:sz="0" w:space="0" w:color="auto"/>
              </w:divBdr>
            </w:div>
          </w:divsChild>
        </w:div>
        <w:div w:id="449010638">
          <w:marLeft w:val="0"/>
          <w:marRight w:val="0"/>
          <w:marTop w:val="0"/>
          <w:marBottom w:val="0"/>
          <w:divBdr>
            <w:top w:val="none" w:sz="0" w:space="0" w:color="auto"/>
            <w:left w:val="none" w:sz="0" w:space="0" w:color="auto"/>
            <w:bottom w:val="none" w:sz="0" w:space="0" w:color="auto"/>
            <w:right w:val="none" w:sz="0" w:space="0" w:color="auto"/>
          </w:divBdr>
          <w:divsChild>
            <w:div w:id="1120688865">
              <w:marLeft w:val="0"/>
              <w:marRight w:val="0"/>
              <w:marTop w:val="0"/>
              <w:marBottom w:val="0"/>
              <w:divBdr>
                <w:top w:val="none" w:sz="0" w:space="0" w:color="auto"/>
                <w:left w:val="none" w:sz="0" w:space="0" w:color="auto"/>
                <w:bottom w:val="none" w:sz="0" w:space="0" w:color="auto"/>
                <w:right w:val="none" w:sz="0" w:space="0" w:color="auto"/>
              </w:divBdr>
            </w:div>
          </w:divsChild>
        </w:div>
        <w:div w:id="466821413">
          <w:marLeft w:val="0"/>
          <w:marRight w:val="0"/>
          <w:marTop w:val="0"/>
          <w:marBottom w:val="0"/>
          <w:divBdr>
            <w:top w:val="none" w:sz="0" w:space="0" w:color="auto"/>
            <w:left w:val="none" w:sz="0" w:space="0" w:color="auto"/>
            <w:bottom w:val="none" w:sz="0" w:space="0" w:color="auto"/>
            <w:right w:val="none" w:sz="0" w:space="0" w:color="auto"/>
          </w:divBdr>
          <w:divsChild>
            <w:div w:id="1651983916">
              <w:marLeft w:val="0"/>
              <w:marRight w:val="0"/>
              <w:marTop w:val="0"/>
              <w:marBottom w:val="0"/>
              <w:divBdr>
                <w:top w:val="none" w:sz="0" w:space="0" w:color="auto"/>
                <w:left w:val="none" w:sz="0" w:space="0" w:color="auto"/>
                <w:bottom w:val="none" w:sz="0" w:space="0" w:color="auto"/>
                <w:right w:val="none" w:sz="0" w:space="0" w:color="auto"/>
              </w:divBdr>
            </w:div>
          </w:divsChild>
        </w:div>
        <w:div w:id="520240861">
          <w:marLeft w:val="0"/>
          <w:marRight w:val="0"/>
          <w:marTop w:val="0"/>
          <w:marBottom w:val="0"/>
          <w:divBdr>
            <w:top w:val="none" w:sz="0" w:space="0" w:color="auto"/>
            <w:left w:val="none" w:sz="0" w:space="0" w:color="auto"/>
            <w:bottom w:val="none" w:sz="0" w:space="0" w:color="auto"/>
            <w:right w:val="none" w:sz="0" w:space="0" w:color="auto"/>
          </w:divBdr>
          <w:divsChild>
            <w:div w:id="1724060053">
              <w:marLeft w:val="0"/>
              <w:marRight w:val="0"/>
              <w:marTop w:val="0"/>
              <w:marBottom w:val="0"/>
              <w:divBdr>
                <w:top w:val="none" w:sz="0" w:space="0" w:color="auto"/>
                <w:left w:val="none" w:sz="0" w:space="0" w:color="auto"/>
                <w:bottom w:val="none" w:sz="0" w:space="0" w:color="auto"/>
                <w:right w:val="none" w:sz="0" w:space="0" w:color="auto"/>
              </w:divBdr>
            </w:div>
          </w:divsChild>
        </w:div>
        <w:div w:id="697120523">
          <w:marLeft w:val="0"/>
          <w:marRight w:val="0"/>
          <w:marTop w:val="0"/>
          <w:marBottom w:val="0"/>
          <w:divBdr>
            <w:top w:val="none" w:sz="0" w:space="0" w:color="auto"/>
            <w:left w:val="none" w:sz="0" w:space="0" w:color="auto"/>
            <w:bottom w:val="none" w:sz="0" w:space="0" w:color="auto"/>
            <w:right w:val="none" w:sz="0" w:space="0" w:color="auto"/>
          </w:divBdr>
          <w:divsChild>
            <w:div w:id="973560616">
              <w:marLeft w:val="0"/>
              <w:marRight w:val="0"/>
              <w:marTop w:val="0"/>
              <w:marBottom w:val="0"/>
              <w:divBdr>
                <w:top w:val="none" w:sz="0" w:space="0" w:color="auto"/>
                <w:left w:val="none" w:sz="0" w:space="0" w:color="auto"/>
                <w:bottom w:val="none" w:sz="0" w:space="0" w:color="auto"/>
                <w:right w:val="none" w:sz="0" w:space="0" w:color="auto"/>
              </w:divBdr>
            </w:div>
          </w:divsChild>
        </w:div>
        <w:div w:id="773095423">
          <w:marLeft w:val="0"/>
          <w:marRight w:val="0"/>
          <w:marTop w:val="0"/>
          <w:marBottom w:val="0"/>
          <w:divBdr>
            <w:top w:val="none" w:sz="0" w:space="0" w:color="auto"/>
            <w:left w:val="none" w:sz="0" w:space="0" w:color="auto"/>
            <w:bottom w:val="none" w:sz="0" w:space="0" w:color="auto"/>
            <w:right w:val="none" w:sz="0" w:space="0" w:color="auto"/>
          </w:divBdr>
          <w:divsChild>
            <w:div w:id="1205368104">
              <w:marLeft w:val="0"/>
              <w:marRight w:val="0"/>
              <w:marTop w:val="0"/>
              <w:marBottom w:val="0"/>
              <w:divBdr>
                <w:top w:val="none" w:sz="0" w:space="0" w:color="auto"/>
                <w:left w:val="none" w:sz="0" w:space="0" w:color="auto"/>
                <w:bottom w:val="none" w:sz="0" w:space="0" w:color="auto"/>
                <w:right w:val="none" w:sz="0" w:space="0" w:color="auto"/>
              </w:divBdr>
            </w:div>
          </w:divsChild>
        </w:div>
        <w:div w:id="789277904">
          <w:marLeft w:val="0"/>
          <w:marRight w:val="0"/>
          <w:marTop w:val="0"/>
          <w:marBottom w:val="0"/>
          <w:divBdr>
            <w:top w:val="none" w:sz="0" w:space="0" w:color="auto"/>
            <w:left w:val="none" w:sz="0" w:space="0" w:color="auto"/>
            <w:bottom w:val="none" w:sz="0" w:space="0" w:color="auto"/>
            <w:right w:val="none" w:sz="0" w:space="0" w:color="auto"/>
          </w:divBdr>
          <w:divsChild>
            <w:div w:id="2112384596">
              <w:marLeft w:val="0"/>
              <w:marRight w:val="0"/>
              <w:marTop w:val="0"/>
              <w:marBottom w:val="0"/>
              <w:divBdr>
                <w:top w:val="none" w:sz="0" w:space="0" w:color="auto"/>
                <w:left w:val="none" w:sz="0" w:space="0" w:color="auto"/>
                <w:bottom w:val="none" w:sz="0" w:space="0" w:color="auto"/>
                <w:right w:val="none" w:sz="0" w:space="0" w:color="auto"/>
              </w:divBdr>
            </w:div>
          </w:divsChild>
        </w:div>
        <w:div w:id="829444297">
          <w:marLeft w:val="0"/>
          <w:marRight w:val="0"/>
          <w:marTop w:val="0"/>
          <w:marBottom w:val="0"/>
          <w:divBdr>
            <w:top w:val="none" w:sz="0" w:space="0" w:color="auto"/>
            <w:left w:val="none" w:sz="0" w:space="0" w:color="auto"/>
            <w:bottom w:val="none" w:sz="0" w:space="0" w:color="auto"/>
            <w:right w:val="none" w:sz="0" w:space="0" w:color="auto"/>
          </w:divBdr>
          <w:divsChild>
            <w:div w:id="1360859225">
              <w:marLeft w:val="0"/>
              <w:marRight w:val="0"/>
              <w:marTop w:val="0"/>
              <w:marBottom w:val="0"/>
              <w:divBdr>
                <w:top w:val="none" w:sz="0" w:space="0" w:color="auto"/>
                <w:left w:val="none" w:sz="0" w:space="0" w:color="auto"/>
                <w:bottom w:val="none" w:sz="0" w:space="0" w:color="auto"/>
                <w:right w:val="none" w:sz="0" w:space="0" w:color="auto"/>
              </w:divBdr>
            </w:div>
          </w:divsChild>
        </w:div>
        <w:div w:id="864248392">
          <w:marLeft w:val="0"/>
          <w:marRight w:val="0"/>
          <w:marTop w:val="0"/>
          <w:marBottom w:val="0"/>
          <w:divBdr>
            <w:top w:val="none" w:sz="0" w:space="0" w:color="auto"/>
            <w:left w:val="none" w:sz="0" w:space="0" w:color="auto"/>
            <w:bottom w:val="none" w:sz="0" w:space="0" w:color="auto"/>
            <w:right w:val="none" w:sz="0" w:space="0" w:color="auto"/>
          </w:divBdr>
          <w:divsChild>
            <w:div w:id="1574271299">
              <w:marLeft w:val="0"/>
              <w:marRight w:val="0"/>
              <w:marTop w:val="0"/>
              <w:marBottom w:val="0"/>
              <w:divBdr>
                <w:top w:val="none" w:sz="0" w:space="0" w:color="auto"/>
                <w:left w:val="none" w:sz="0" w:space="0" w:color="auto"/>
                <w:bottom w:val="none" w:sz="0" w:space="0" w:color="auto"/>
                <w:right w:val="none" w:sz="0" w:space="0" w:color="auto"/>
              </w:divBdr>
            </w:div>
          </w:divsChild>
        </w:div>
        <w:div w:id="872153220">
          <w:marLeft w:val="0"/>
          <w:marRight w:val="0"/>
          <w:marTop w:val="0"/>
          <w:marBottom w:val="0"/>
          <w:divBdr>
            <w:top w:val="none" w:sz="0" w:space="0" w:color="auto"/>
            <w:left w:val="none" w:sz="0" w:space="0" w:color="auto"/>
            <w:bottom w:val="none" w:sz="0" w:space="0" w:color="auto"/>
            <w:right w:val="none" w:sz="0" w:space="0" w:color="auto"/>
          </w:divBdr>
          <w:divsChild>
            <w:div w:id="354888421">
              <w:marLeft w:val="0"/>
              <w:marRight w:val="0"/>
              <w:marTop w:val="0"/>
              <w:marBottom w:val="0"/>
              <w:divBdr>
                <w:top w:val="none" w:sz="0" w:space="0" w:color="auto"/>
                <w:left w:val="none" w:sz="0" w:space="0" w:color="auto"/>
                <w:bottom w:val="none" w:sz="0" w:space="0" w:color="auto"/>
                <w:right w:val="none" w:sz="0" w:space="0" w:color="auto"/>
              </w:divBdr>
            </w:div>
          </w:divsChild>
        </w:div>
        <w:div w:id="891310279">
          <w:marLeft w:val="0"/>
          <w:marRight w:val="0"/>
          <w:marTop w:val="0"/>
          <w:marBottom w:val="0"/>
          <w:divBdr>
            <w:top w:val="none" w:sz="0" w:space="0" w:color="auto"/>
            <w:left w:val="none" w:sz="0" w:space="0" w:color="auto"/>
            <w:bottom w:val="none" w:sz="0" w:space="0" w:color="auto"/>
            <w:right w:val="none" w:sz="0" w:space="0" w:color="auto"/>
          </w:divBdr>
          <w:divsChild>
            <w:div w:id="1973945682">
              <w:marLeft w:val="0"/>
              <w:marRight w:val="0"/>
              <w:marTop w:val="0"/>
              <w:marBottom w:val="0"/>
              <w:divBdr>
                <w:top w:val="none" w:sz="0" w:space="0" w:color="auto"/>
                <w:left w:val="none" w:sz="0" w:space="0" w:color="auto"/>
                <w:bottom w:val="none" w:sz="0" w:space="0" w:color="auto"/>
                <w:right w:val="none" w:sz="0" w:space="0" w:color="auto"/>
              </w:divBdr>
            </w:div>
          </w:divsChild>
        </w:div>
        <w:div w:id="958071327">
          <w:marLeft w:val="0"/>
          <w:marRight w:val="0"/>
          <w:marTop w:val="0"/>
          <w:marBottom w:val="0"/>
          <w:divBdr>
            <w:top w:val="none" w:sz="0" w:space="0" w:color="auto"/>
            <w:left w:val="none" w:sz="0" w:space="0" w:color="auto"/>
            <w:bottom w:val="none" w:sz="0" w:space="0" w:color="auto"/>
            <w:right w:val="none" w:sz="0" w:space="0" w:color="auto"/>
          </w:divBdr>
          <w:divsChild>
            <w:div w:id="1761097236">
              <w:marLeft w:val="0"/>
              <w:marRight w:val="0"/>
              <w:marTop w:val="0"/>
              <w:marBottom w:val="0"/>
              <w:divBdr>
                <w:top w:val="none" w:sz="0" w:space="0" w:color="auto"/>
                <w:left w:val="none" w:sz="0" w:space="0" w:color="auto"/>
                <w:bottom w:val="none" w:sz="0" w:space="0" w:color="auto"/>
                <w:right w:val="none" w:sz="0" w:space="0" w:color="auto"/>
              </w:divBdr>
            </w:div>
          </w:divsChild>
        </w:div>
        <w:div w:id="987199664">
          <w:marLeft w:val="0"/>
          <w:marRight w:val="0"/>
          <w:marTop w:val="0"/>
          <w:marBottom w:val="0"/>
          <w:divBdr>
            <w:top w:val="none" w:sz="0" w:space="0" w:color="auto"/>
            <w:left w:val="none" w:sz="0" w:space="0" w:color="auto"/>
            <w:bottom w:val="none" w:sz="0" w:space="0" w:color="auto"/>
            <w:right w:val="none" w:sz="0" w:space="0" w:color="auto"/>
          </w:divBdr>
          <w:divsChild>
            <w:div w:id="126627391">
              <w:marLeft w:val="0"/>
              <w:marRight w:val="0"/>
              <w:marTop w:val="0"/>
              <w:marBottom w:val="0"/>
              <w:divBdr>
                <w:top w:val="none" w:sz="0" w:space="0" w:color="auto"/>
                <w:left w:val="none" w:sz="0" w:space="0" w:color="auto"/>
                <w:bottom w:val="none" w:sz="0" w:space="0" w:color="auto"/>
                <w:right w:val="none" w:sz="0" w:space="0" w:color="auto"/>
              </w:divBdr>
            </w:div>
          </w:divsChild>
        </w:div>
        <w:div w:id="1231500725">
          <w:marLeft w:val="0"/>
          <w:marRight w:val="0"/>
          <w:marTop w:val="0"/>
          <w:marBottom w:val="0"/>
          <w:divBdr>
            <w:top w:val="none" w:sz="0" w:space="0" w:color="auto"/>
            <w:left w:val="none" w:sz="0" w:space="0" w:color="auto"/>
            <w:bottom w:val="none" w:sz="0" w:space="0" w:color="auto"/>
            <w:right w:val="none" w:sz="0" w:space="0" w:color="auto"/>
          </w:divBdr>
          <w:divsChild>
            <w:div w:id="40447855">
              <w:marLeft w:val="0"/>
              <w:marRight w:val="0"/>
              <w:marTop w:val="0"/>
              <w:marBottom w:val="0"/>
              <w:divBdr>
                <w:top w:val="none" w:sz="0" w:space="0" w:color="auto"/>
                <w:left w:val="none" w:sz="0" w:space="0" w:color="auto"/>
                <w:bottom w:val="none" w:sz="0" w:space="0" w:color="auto"/>
                <w:right w:val="none" w:sz="0" w:space="0" w:color="auto"/>
              </w:divBdr>
            </w:div>
          </w:divsChild>
        </w:div>
        <w:div w:id="1277060609">
          <w:marLeft w:val="0"/>
          <w:marRight w:val="0"/>
          <w:marTop w:val="0"/>
          <w:marBottom w:val="0"/>
          <w:divBdr>
            <w:top w:val="none" w:sz="0" w:space="0" w:color="auto"/>
            <w:left w:val="none" w:sz="0" w:space="0" w:color="auto"/>
            <w:bottom w:val="none" w:sz="0" w:space="0" w:color="auto"/>
            <w:right w:val="none" w:sz="0" w:space="0" w:color="auto"/>
          </w:divBdr>
          <w:divsChild>
            <w:div w:id="1517843910">
              <w:marLeft w:val="0"/>
              <w:marRight w:val="0"/>
              <w:marTop w:val="0"/>
              <w:marBottom w:val="0"/>
              <w:divBdr>
                <w:top w:val="none" w:sz="0" w:space="0" w:color="auto"/>
                <w:left w:val="none" w:sz="0" w:space="0" w:color="auto"/>
                <w:bottom w:val="none" w:sz="0" w:space="0" w:color="auto"/>
                <w:right w:val="none" w:sz="0" w:space="0" w:color="auto"/>
              </w:divBdr>
            </w:div>
          </w:divsChild>
        </w:div>
        <w:div w:id="1279338890">
          <w:marLeft w:val="0"/>
          <w:marRight w:val="0"/>
          <w:marTop w:val="0"/>
          <w:marBottom w:val="0"/>
          <w:divBdr>
            <w:top w:val="none" w:sz="0" w:space="0" w:color="auto"/>
            <w:left w:val="none" w:sz="0" w:space="0" w:color="auto"/>
            <w:bottom w:val="none" w:sz="0" w:space="0" w:color="auto"/>
            <w:right w:val="none" w:sz="0" w:space="0" w:color="auto"/>
          </w:divBdr>
          <w:divsChild>
            <w:div w:id="33162789">
              <w:marLeft w:val="0"/>
              <w:marRight w:val="0"/>
              <w:marTop w:val="0"/>
              <w:marBottom w:val="0"/>
              <w:divBdr>
                <w:top w:val="none" w:sz="0" w:space="0" w:color="auto"/>
                <w:left w:val="none" w:sz="0" w:space="0" w:color="auto"/>
                <w:bottom w:val="none" w:sz="0" w:space="0" w:color="auto"/>
                <w:right w:val="none" w:sz="0" w:space="0" w:color="auto"/>
              </w:divBdr>
            </w:div>
          </w:divsChild>
        </w:div>
        <w:div w:id="1399400614">
          <w:marLeft w:val="0"/>
          <w:marRight w:val="0"/>
          <w:marTop w:val="0"/>
          <w:marBottom w:val="0"/>
          <w:divBdr>
            <w:top w:val="none" w:sz="0" w:space="0" w:color="auto"/>
            <w:left w:val="none" w:sz="0" w:space="0" w:color="auto"/>
            <w:bottom w:val="none" w:sz="0" w:space="0" w:color="auto"/>
            <w:right w:val="none" w:sz="0" w:space="0" w:color="auto"/>
          </w:divBdr>
          <w:divsChild>
            <w:div w:id="419564413">
              <w:marLeft w:val="0"/>
              <w:marRight w:val="0"/>
              <w:marTop w:val="0"/>
              <w:marBottom w:val="0"/>
              <w:divBdr>
                <w:top w:val="none" w:sz="0" w:space="0" w:color="auto"/>
                <w:left w:val="none" w:sz="0" w:space="0" w:color="auto"/>
                <w:bottom w:val="none" w:sz="0" w:space="0" w:color="auto"/>
                <w:right w:val="none" w:sz="0" w:space="0" w:color="auto"/>
              </w:divBdr>
            </w:div>
          </w:divsChild>
        </w:div>
        <w:div w:id="1400012235">
          <w:marLeft w:val="0"/>
          <w:marRight w:val="0"/>
          <w:marTop w:val="0"/>
          <w:marBottom w:val="0"/>
          <w:divBdr>
            <w:top w:val="none" w:sz="0" w:space="0" w:color="auto"/>
            <w:left w:val="none" w:sz="0" w:space="0" w:color="auto"/>
            <w:bottom w:val="none" w:sz="0" w:space="0" w:color="auto"/>
            <w:right w:val="none" w:sz="0" w:space="0" w:color="auto"/>
          </w:divBdr>
          <w:divsChild>
            <w:div w:id="1303460446">
              <w:marLeft w:val="0"/>
              <w:marRight w:val="0"/>
              <w:marTop w:val="0"/>
              <w:marBottom w:val="0"/>
              <w:divBdr>
                <w:top w:val="none" w:sz="0" w:space="0" w:color="auto"/>
                <w:left w:val="none" w:sz="0" w:space="0" w:color="auto"/>
                <w:bottom w:val="none" w:sz="0" w:space="0" w:color="auto"/>
                <w:right w:val="none" w:sz="0" w:space="0" w:color="auto"/>
              </w:divBdr>
            </w:div>
          </w:divsChild>
        </w:div>
        <w:div w:id="1411730007">
          <w:marLeft w:val="0"/>
          <w:marRight w:val="0"/>
          <w:marTop w:val="0"/>
          <w:marBottom w:val="0"/>
          <w:divBdr>
            <w:top w:val="none" w:sz="0" w:space="0" w:color="auto"/>
            <w:left w:val="none" w:sz="0" w:space="0" w:color="auto"/>
            <w:bottom w:val="none" w:sz="0" w:space="0" w:color="auto"/>
            <w:right w:val="none" w:sz="0" w:space="0" w:color="auto"/>
          </w:divBdr>
          <w:divsChild>
            <w:div w:id="712921082">
              <w:marLeft w:val="0"/>
              <w:marRight w:val="0"/>
              <w:marTop w:val="0"/>
              <w:marBottom w:val="0"/>
              <w:divBdr>
                <w:top w:val="none" w:sz="0" w:space="0" w:color="auto"/>
                <w:left w:val="none" w:sz="0" w:space="0" w:color="auto"/>
                <w:bottom w:val="none" w:sz="0" w:space="0" w:color="auto"/>
                <w:right w:val="none" w:sz="0" w:space="0" w:color="auto"/>
              </w:divBdr>
            </w:div>
          </w:divsChild>
        </w:div>
        <w:div w:id="1438671964">
          <w:marLeft w:val="0"/>
          <w:marRight w:val="0"/>
          <w:marTop w:val="0"/>
          <w:marBottom w:val="0"/>
          <w:divBdr>
            <w:top w:val="none" w:sz="0" w:space="0" w:color="auto"/>
            <w:left w:val="none" w:sz="0" w:space="0" w:color="auto"/>
            <w:bottom w:val="none" w:sz="0" w:space="0" w:color="auto"/>
            <w:right w:val="none" w:sz="0" w:space="0" w:color="auto"/>
          </w:divBdr>
          <w:divsChild>
            <w:div w:id="125243105">
              <w:marLeft w:val="0"/>
              <w:marRight w:val="0"/>
              <w:marTop w:val="0"/>
              <w:marBottom w:val="0"/>
              <w:divBdr>
                <w:top w:val="none" w:sz="0" w:space="0" w:color="auto"/>
                <w:left w:val="none" w:sz="0" w:space="0" w:color="auto"/>
                <w:bottom w:val="none" w:sz="0" w:space="0" w:color="auto"/>
                <w:right w:val="none" w:sz="0" w:space="0" w:color="auto"/>
              </w:divBdr>
            </w:div>
          </w:divsChild>
        </w:div>
        <w:div w:id="1456220581">
          <w:marLeft w:val="0"/>
          <w:marRight w:val="0"/>
          <w:marTop w:val="0"/>
          <w:marBottom w:val="0"/>
          <w:divBdr>
            <w:top w:val="none" w:sz="0" w:space="0" w:color="auto"/>
            <w:left w:val="none" w:sz="0" w:space="0" w:color="auto"/>
            <w:bottom w:val="none" w:sz="0" w:space="0" w:color="auto"/>
            <w:right w:val="none" w:sz="0" w:space="0" w:color="auto"/>
          </w:divBdr>
          <w:divsChild>
            <w:div w:id="1388457839">
              <w:marLeft w:val="0"/>
              <w:marRight w:val="0"/>
              <w:marTop w:val="0"/>
              <w:marBottom w:val="0"/>
              <w:divBdr>
                <w:top w:val="none" w:sz="0" w:space="0" w:color="auto"/>
                <w:left w:val="none" w:sz="0" w:space="0" w:color="auto"/>
                <w:bottom w:val="none" w:sz="0" w:space="0" w:color="auto"/>
                <w:right w:val="none" w:sz="0" w:space="0" w:color="auto"/>
              </w:divBdr>
            </w:div>
          </w:divsChild>
        </w:div>
        <w:div w:id="1465152215">
          <w:marLeft w:val="0"/>
          <w:marRight w:val="0"/>
          <w:marTop w:val="0"/>
          <w:marBottom w:val="0"/>
          <w:divBdr>
            <w:top w:val="none" w:sz="0" w:space="0" w:color="auto"/>
            <w:left w:val="none" w:sz="0" w:space="0" w:color="auto"/>
            <w:bottom w:val="none" w:sz="0" w:space="0" w:color="auto"/>
            <w:right w:val="none" w:sz="0" w:space="0" w:color="auto"/>
          </w:divBdr>
          <w:divsChild>
            <w:div w:id="1485971430">
              <w:marLeft w:val="0"/>
              <w:marRight w:val="0"/>
              <w:marTop w:val="0"/>
              <w:marBottom w:val="0"/>
              <w:divBdr>
                <w:top w:val="none" w:sz="0" w:space="0" w:color="auto"/>
                <w:left w:val="none" w:sz="0" w:space="0" w:color="auto"/>
                <w:bottom w:val="none" w:sz="0" w:space="0" w:color="auto"/>
                <w:right w:val="none" w:sz="0" w:space="0" w:color="auto"/>
              </w:divBdr>
            </w:div>
          </w:divsChild>
        </w:div>
        <w:div w:id="1482774306">
          <w:marLeft w:val="0"/>
          <w:marRight w:val="0"/>
          <w:marTop w:val="0"/>
          <w:marBottom w:val="0"/>
          <w:divBdr>
            <w:top w:val="none" w:sz="0" w:space="0" w:color="auto"/>
            <w:left w:val="none" w:sz="0" w:space="0" w:color="auto"/>
            <w:bottom w:val="none" w:sz="0" w:space="0" w:color="auto"/>
            <w:right w:val="none" w:sz="0" w:space="0" w:color="auto"/>
          </w:divBdr>
          <w:divsChild>
            <w:div w:id="55932792">
              <w:marLeft w:val="0"/>
              <w:marRight w:val="0"/>
              <w:marTop w:val="0"/>
              <w:marBottom w:val="0"/>
              <w:divBdr>
                <w:top w:val="none" w:sz="0" w:space="0" w:color="auto"/>
                <w:left w:val="none" w:sz="0" w:space="0" w:color="auto"/>
                <w:bottom w:val="none" w:sz="0" w:space="0" w:color="auto"/>
                <w:right w:val="none" w:sz="0" w:space="0" w:color="auto"/>
              </w:divBdr>
            </w:div>
          </w:divsChild>
        </w:div>
        <w:div w:id="1502430220">
          <w:marLeft w:val="0"/>
          <w:marRight w:val="0"/>
          <w:marTop w:val="0"/>
          <w:marBottom w:val="0"/>
          <w:divBdr>
            <w:top w:val="none" w:sz="0" w:space="0" w:color="auto"/>
            <w:left w:val="none" w:sz="0" w:space="0" w:color="auto"/>
            <w:bottom w:val="none" w:sz="0" w:space="0" w:color="auto"/>
            <w:right w:val="none" w:sz="0" w:space="0" w:color="auto"/>
          </w:divBdr>
          <w:divsChild>
            <w:div w:id="982662247">
              <w:marLeft w:val="0"/>
              <w:marRight w:val="0"/>
              <w:marTop w:val="0"/>
              <w:marBottom w:val="0"/>
              <w:divBdr>
                <w:top w:val="none" w:sz="0" w:space="0" w:color="auto"/>
                <w:left w:val="none" w:sz="0" w:space="0" w:color="auto"/>
                <w:bottom w:val="none" w:sz="0" w:space="0" w:color="auto"/>
                <w:right w:val="none" w:sz="0" w:space="0" w:color="auto"/>
              </w:divBdr>
            </w:div>
          </w:divsChild>
        </w:div>
        <w:div w:id="1591309118">
          <w:marLeft w:val="0"/>
          <w:marRight w:val="0"/>
          <w:marTop w:val="0"/>
          <w:marBottom w:val="0"/>
          <w:divBdr>
            <w:top w:val="none" w:sz="0" w:space="0" w:color="auto"/>
            <w:left w:val="none" w:sz="0" w:space="0" w:color="auto"/>
            <w:bottom w:val="none" w:sz="0" w:space="0" w:color="auto"/>
            <w:right w:val="none" w:sz="0" w:space="0" w:color="auto"/>
          </w:divBdr>
          <w:divsChild>
            <w:div w:id="645818665">
              <w:marLeft w:val="0"/>
              <w:marRight w:val="0"/>
              <w:marTop w:val="0"/>
              <w:marBottom w:val="0"/>
              <w:divBdr>
                <w:top w:val="none" w:sz="0" w:space="0" w:color="auto"/>
                <w:left w:val="none" w:sz="0" w:space="0" w:color="auto"/>
                <w:bottom w:val="none" w:sz="0" w:space="0" w:color="auto"/>
                <w:right w:val="none" w:sz="0" w:space="0" w:color="auto"/>
              </w:divBdr>
            </w:div>
          </w:divsChild>
        </w:div>
        <w:div w:id="1651976842">
          <w:marLeft w:val="0"/>
          <w:marRight w:val="0"/>
          <w:marTop w:val="0"/>
          <w:marBottom w:val="0"/>
          <w:divBdr>
            <w:top w:val="none" w:sz="0" w:space="0" w:color="auto"/>
            <w:left w:val="none" w:sz="0" w:space="0" w:color="auto"/>
            <w:bottom w:val="none" w:sz="0" w:space="0" w:color="auto"/>
            <w:right w:val="none" w:sz="0" w:space="0" w:color="auto"/>
          </w:divBdr>
          <w:divsChild>
            <w:div w:id="1285847685">
              <w:marLeft w:val="0"/>
              <w:marRight w:val="0"/>
              <w:marTop w:val="0"/>
              <w:marBottom w:val="0"/>
              <w:divBdr>
                <w:top w:val="none" w:sz="0" w:space="0" w:color="auto"/>
                <w:left w:val="none" w:sz="0" w:space="0" w:color="auto"/>
                <w:bottom w:val="none" w:sz="0" w:space="0" w:color="auto"/>
                <w:right w:val="none" w:sz="0" w:space="0" w:color="auto"/>
              </w:divBdr>
            </w:div>
            <w:div w:id="1491945996">
              <w:marLeft w:val="0"/>
              <w:marRight w:val="0"/>
              <w:marTop w:val="0"/>
              <w:marBottom w:val="0"/>
              <w:divBdr>
                <w:top w:val="none" w:sz="0" w:space="0" w:color="auto"/>
                <w:left w:val="none" w:sz="0" w:space="0" w:color="auto"/>
                <w:bottom w:val="none" w:sz="0" w:space="0" w:color="auto"/>
                <w:right w:val="none" w:sz="0" w:space="0" w:color="auto"/>
              </w:divBdr>
            </w:div>
          </w:divsChild>
        </w:div>
        <w:div w:id="1886717770">
          <w:marLeft w:val="0"/>
          <w:marRight w:val="0"/>
          <w:marTop w:val="0"/>
          <w:marBottom w:val="0"/>
          <w:divBdr>
            <w:top w:val="none" w:sz="0" w:space="0" w:color="auto"/>
            <w:left w:val="none" w:sz="0" w:space="0" w:color="auto"/>
            <w:bottom w:val="none" w:sz="0" w:space="0" w:color="auto"/>
            <w:right w:val="none" w:sz="0" w:space="0" w:color="auto"/>
          </w:divBdr>
          <w:divsChild>
            <w:div w:id="666710422">
              <w:marLeft w:val="0"/>
              <w:marRight w:val="0"/>
              <w:marTop w:val="0"/>
              <w:marBottom w:val="0"/>
              <w:divBdr>
                <w:top w:val="none" w:sz="0" w:space="0" w:color="auto"/>
                <w:left w:val="none" w:sz="0" w:space="0" w:color="auto"/>
                <w:bottom w:val="none" w:sz="0" w:space="0" w:color="auto"/>
                <w:right w:val="none" w:sz="0" w:space="0" w:color="auto"/>
              </w:divBdr>
            </w:div>
          </w:divsChild>
        </w:div>
        <w:div w:id="1941794799">
          <w:marLeft w:val="0"/>
          <w:marRight w:val="0"/>
          <w:marTop w:val="0"/>
          <w:marBottom w:val="0"/>
          <w:divBdr>
            <w:top w:val="none" w:sz="0" w:space="0" w:color="auto"/>
            <w:left w:val="none" w:sz="0" w:space="0" w:color="auto"/>
            <w:bottom w:val="none" w:sz="0" w:space="0" w:color="auto"/>
            <w:right w:val="none" w:sz="0" w:space="0" w:color="auto"/>
          </w:divBdr>
          <w:divsChild>
            <w:div w:id="1602301858">
              <w:marLeft w:val="0"/>
              <w:marRight w:val="0"/>
              <w:marTop w:val="0"/>
              <w:marBottom w:val="0"/>
              <w:divBdr>
                <w:top w:val="none" w:sz="0" w:space="0" w:color="auto"/>
                <w:left w:val="none" w:sz="0" w:space="0" w:color="auto"/>
                <w:bottom w:val="none" w:sz="0" w:space="0" w:color="auto"/>
                <w:right w:val="none" w:sz="0" w:space="0" w:color="auto"/>
              </w:divBdr>
            </w:div>
          </w:divsChild>
        </w:div>
        <w:div w:id="1986739341">
          <w:marLeft w:val="0"/>
          <w:marRight w:val="0"/>
          <w:marTop w:val="0"/>
          <w:marBottom w:val="0"/>
          <w:divBdr>
            <w:top w:val="none" w:sz="0" w:space="0" w:color="auto"/>
            <w:left w:val="none" w:sz="0" w:space="0" w:color="auto"/>
            <w:bottom w:val="none" w:sz="0" w:space="0" w:color="auto"/>
            <w:right w:val="none" w:sz="0" w:space="0" w:color="auto"/>
          </w:divBdr>
          <w:divsChild>
            <w:div w:id="2123839715">
              <w:marLeft w:val="0"/>
              <w:marRight w:val="0"/>
              <w:marTop w:val="0"/>
              <w:marBottom w:val="0"/>
              <w:divBdr>
                <w:top w:val="none" w:sz="0" w:space="0" w:color="auto"/>
                <w:left w:val="none" w:sz="0" w:space="0" w:color="auto"/>
                <w:bottom w:val="none" w:sz="0" w:space="0" w:color="auto"/>
                <w:right w:val="none" w:sz="0" w:space="0" w:color="auto"/>
              </w:divBdr>
            </w:div>
          </w:divsChild>
        </w:div>
        <w:div w:id="2068723167">
          <w:marLeft w:val="0"/>
          <w:marRight w:val="0"/>
          <w:marTop w:val="0"/>
          <w:marBottom w:val="0"/>
          <w:divBdr>
            <w:top w:val="none" w:sz="0" w:space="0" w:color="auto"/>
            <w:left w:val="none" w:sz="0" w:space="0" w:color="auto"/>
            <w:bottom w:val="none" w:sz="0" w:space="0" w:color="auto"/>
            <w:right w:val="none" w:sz="0" w:space="0" w:color="auto"/>
          </w:divBdr>
          <w:divsChild>
            <w:div w:id="7414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12621">
      <w:bodyDiv w:val="1"/>
      <w:marLeft w:val="0"/>
      <w:marRight w:val="0"/>
      <w:marTop w:val="0"/>
      <w:marBottom w:val="0"/>
      <w:divBdr>
        <w:top w:val="none" w:sz="0" w:space="0" w:color="auto"/>
        <w:left w:val="none" w:sz="0" w:space="0" w:color="auto"/>
        <w:bottom w:val="none" w:sz="0" w:space="0" w:color="auto"/>
        <w:right w:val="none" w:sz="0" w:space="0" w:color="auto"/>
      </w:divBdr>
    </w:div>
    <w:div w:id="1466119444">
      <w:bodyDiv w:val="1"/>
      <w:marLeft w:val="0"/>
      <w:marRight w:val="0"/>
      <w:marTop w:val="0"/>
      <w:marBottom w:val="0"/>
      <w:divBdr>
        <w:top w:val="none" w:sz="0" w:space="0" w:color="auto"/>
        <w:left w:val="none" w:sz="0" w:space="0" w:color="auto"/>
        <w:bottom w:val="none" w:sz="0" w:space="0" w:color="auto"/>
        <w:right w:val="none" w:sz="0" w:space="0" w:color="auto"/>
      </w:divBdr>
      <w:divsChild>
        <w:div w:id="12078674">
          <w:marLeft w:val="0"/>
          <w:marRight w:val="0"/>
          <w:marTop w:val="0"/>
          <w:marBottom w:val="0"/>
          <w:divBdr>
            <w:top w:val="none" w:sz="0" w:space="0" w:color="auto"/>
            <w:left w:val="none" w:sz="0" w:space="0" w:color="auto"/>
            <w:bottom w:val="none" w:sz="0" w:space="0" w:color="auto"/>
            <w:right w:val="none" w:sz="0" w:space="0" w:color="auto"/>
          </w:divBdr>
          <w:divsChild>
            <w:div w:id="611791138">
              <w:marLeft w:val="0"/>
              <w:marRight w:val="0"/>
              <w:marTop w:val="0"/>
              <w:marBottom w:val="0"/>
              <w:divBdr>
                <w:top w:val="none" w:sz="0" w:space="0" w:color="auto"/>
                <w:left w:val="none" w:sz="0" w:space="0" w:color="auto"/>
                <w:bottom w:val="none" w:sz="0" w:space="0" w:color="auto"/>
                <w:right w:val="none" w:sz="0" w:space="0" w:color="auto"/>
              </w:divBdr>
            </w:div>
          </w:divsChild>
        </w:div>
        <w:div w:id="57173209">
          <w:marLeft w:val="0"/>
          <w:marRight w:val="0"/>
          <w:marTop w:val="0"/>
          <w:marBottom w:val="0"/>
          <w:divBdr>
            <w:top w:val="none" w:sz="0" w:space="0" w:color="auto"/>
            <w:left w:val="none" w:sz="0" w:space="0" w:color="auto"/>
            <w:bottom w:val="none" w:sz="0" w:space="0" w:color="auto"/>
            <w:right w:val="none" w:sz="0" w:space="0" w:color="auto"/>
          </w:divBdr>
          <w:divsChild>
            <w:div w:id="1372222098">
              <w:marLeft w:val="0"/>
              <w:marRight w:val="0"/>
              <w:marTop w:val="0"/>
              <w:marBottom w:val="0"/>
              <w:divBdr>
                <w:top w:val="none" w:sz="0" w:space="0" w:color="auto"/>
                <w:left w:val="none" w:sz="0" w:space="0" w:color="auto"/>
                <w:bottom w:val="none" w:sz="0" w:space="0" w:color="auto"/>
                <w:right w:val="none" w:sz="0" w:space="0" w:color="auto"/>
              </w:divBdr>
            </w:div>
          </w:divsChild>
        </w:div>
        <w:div w:id="216013745">
          <w:marLeft w:val="0"/>
          <w:marRight w:val="0"/>
          <w:marTop w:val="0"/>
          <w:marBottom w:val="0"/>
          <w:divBdr>
            <w:top w:val="none" w:sz="0" w:space="0" w:color="auto"/>
            <w:left w:val="none" w:sz="0" w:space="0" w:color="auto"/>
            <w:bottom w:val="none" w:sz="0" w:space="0" w:color="auto"/>
            <w:right w:val="none" w:sz="0" w:space="0" w:color="auto"/>
          </w:divBdr>
          <w:divsChild>
            <w:div w:id="1851336777">
              <w:marLeft w:val="0"/>
              <w:marRight w:val="0"/>
              <w:marTop w:val="0"/>
              <w:marBottom w:val="0"/>
              <w:divBdr>
                <w:top w:val="none" w:sz="0" w:space="0" w:color="auto"/>
                <w:left w:val="none" w:sz="0" w:space="0" w:color="auto"/>
                <w:bottom w:val="none" w:sz="0" w:space="0" w:color="auto"/>
                <w:right w:val="none" w:sz="0" w:space="0" w:color="auto"/>
              </w:divBdr>
            </w:div>
          </w:divsChild>
        </w:div>
        <w:div w:id="286159311">
          <w:marLeft w:val="0"/>
          <w:marRight w:val="0"/>
          <w:marTop w:val="0"/>
          <w:marBottom w:val="0"/>
          <w:divBdr>
            <w:top w:val="none" w:sz="0" w:space="0" w:color="auto"/>
            <w:left w:val="none" w:sz="0" w:space="0" w:color="auto"/>
            <w:bottom w:val="none" w:sz="0" w:space="0" w:color="auto"/>
            <w:right w:val="none" w:sz="0" w:space="0" w:color="auto"/>
          </w:divBdr>
          <w:divsChild>
            <w:div w:id="1130248410">
              <w:marLeft w:val="0"/>
              <w:marRight w:val="0"/>
              <w:marTop w:val="0"/>
              <w:marBottom w:val="0"/>
              <w:divBdr>
                <w:top w:val="none" w:sz="0" w:space="0" w:color="auto"/>
                <w:left w:val="none" w:sz="0" w:space="0" w:color="auto"/>
                <w:bottom w:val="none" w:sz="0" w:space="0" w:color="auto"/>
                <w:right w:val="none" w:sz="0" w:space="0" w:color="auto"/>
              </w:divBdr>
            </w:div>
          </w:divsChild>
        </w:div>
        <w:div w:id="739138272">
          <w:marLeft w:val="0"/>
          <w:marRight w:val="0"/>
          <w:marTop w:val="0"/>
          <w:marBottom w:val="0"/>
          <w:divBdr>
            <w:top w:val="none" w:sz="0" w:space="0" w:color="auto"/>
            <w:left w:val="none" w:sz="0" w:space="0" w:color="auto"/>
            <w:bottom w:val="none" w:sz="0" w:space="0" w:color="auto"/>
            <w:right w:val="none" w:sz="0" w:space="0" w:color="auto"/>
          </w:divBdr>
          <w:divsChild>
            <w:div w:id="291254456">
              <w:marLeft w:val="0"/>
              <w:marRight w:val="0"/>
              <w:marTop w:val="0"/>
              <w:marBottom w:val="0"/>
              <w:divBdr>
                <w:top w:val="none" w:sz="0" w:space="0" w:color="auto"/>
                <w:left w:val="none" w:sz="0" w:space="0" w:color="auto"/>
                <w:bottom w:val="none" w:sz="0" w:space="0" w:color="auto"/>
                <w:right w:val="none" w:sz="0" w:space="0" w:color="auto"/>
              </w:divBdr>
            </w:div>
          </w:divsChild>
        </w:div>
        <w:div w:id="1088037170">
          <w:marLeft w:val="0"/>
          <w:marRight w:val="0"/>
          <w:marTop w:val="0"/>
          <w:marBottom w:val="0"/>
          <w:divBdr>
            <w:top w:val="none" w:sz="0" w:space="0" w:color="auto"/>
            <w:left w:val="none" w:sz="0" w:space="0" w:color="auto"/>
            <w:bottom w:val="none" w:sz="0" w:space="0" w:color="auto"/>
            <w:right w:val="none" w:sz="0" w:space="0" w:color="auto"/>
          </w:divBdr>
          <w:divsChild>
            <w:div w:id="2005426618">
              <w:marLeft w:val="0"/>
              <w:marRight w:val="0"/>
              <w:marTop w:val="0"/>
              <w:marBottom w:val="0"/>
              <w:divBdr>
                <w:top w:val="none" w:sz="0" w:space="0" w:color="auto"/>
                <w:left w:val="none" w:sz="0" w:space="0" w:color="auto"/>
                <w:bottom w:val="none" w:sz="0" w:space="0" w:color="auto"/>
                <w:right w:val="none" w:sz="0" w:space="0" w:color="auto"/>
              </w:divBdr>
            </w:div>
          </w:divsChild>
        </w:div>
        <w:div w:id="1108427353">
          <w:marLeft w:val="0"/>
          <w:marRight w:val="0"/>
          <w:marTop w:val="0"/>
          <w:marBottom w:val="0"/>
          <w:divBdr>
            <w:top w:val="none" w:sz="0" w:space="0" w:color="auto"/>
            <w:left w:val="none" w:sz="0" w:space="0" w:color="auto"/>
            <w:bottom w:val="none" w:sz="0" w:space="0" w:color="auto"/>
            <w:right w:val="none" w:sz="0" w:space="0" w:color="auto"/>
          </w:divBdr>
          <w:divsChild>
            <w:div w:id="1192841553">
              <w:marLeft w:val="0"/>
              <w:marRight w:val="0"/>
              <w:marTop w:val="0"/>
              <w:marBottom w:val="0"/>
              <w:divBdr>
                <w:top w:val="none" w:sz="0" w:space="0" w:color="auto"/>
                <w:left w:val="none" w:sz="0" w:space="0" w:color="auto"/>
                <w:bottom w:val="none" w:sz="0" w:space="0" w:color="auto"/>
                <w:right w:val="none" w:sz="0" w:space="0" w:color="auto"/>
              </w:divBdr>
            </w:div>
          </w:divsChild>
        </w:div>
        <w:div w:id="1202283945">
          <w:marLeft w:val="0"/>
          <w:marRight w:val="0"/>
          <w:marTop w:val="0"/>
          <w:marBottom w:val="0"/>
          <w:divBdr>
            <w:top w:val="none" w:sz="0" w:space="0" w:color="auto"/>
            <w:left w:val="none" w:sz="0" w:space="0" w:color="auto"/>
            <w:bottom w:val="none" w:sz="0" w:space="0" w:color="auto"/>
            <w:right w:val="none" w:sz="0" w:space="0" w:color="auto"/>
          </w:divBdr>
          <w:divsChild>
            <w:div w:id="1628848982">
              <w:marLeft w:val="0"/>
              <w:marRight w:val="0"/>
              <w:marTop w:val="0"/>
              <w:marBottom w:val="0"/>
              <w:divBdr>
                <w:top w:val="none" w:sz="0" w:space="0" w:color="auto"/>
                <w:left w:val="none" w:sz="0" w:space="0" w:color="auto"/>
                <w:bottom w:val="none" w:sz="0" w:space="0" w:color="auto"/>
                <w:right w:val="none" w:sz="0" w:space="0" w:color="auto"/>
              </w:divBdr>
            </w:div>
          </w:divsChild>
        </w:div>
        <w:div w:id="1499808931">
          <w:marLeft w:val="0"/>
          <w:marRight w:val="0"/>
          <w:marTop w:val="0"/>
          <w:marBottom w:val="0"/>
          <w:divBdr>
            <w:top w:val="none" w:sz="0" w:space="0" w:color="auto"/>
            <w:left w:val="none" w:sz="0" w:space="0" w:color="auto"/>
            <w:bottom w:val="none" w:sz="0" w:space="0" w:color="auto"/>
            <w:right w:val="none" w:sz="0" w:space="0" w:color="auto"/>
          </w:divBdr>
          <w:divsChild>
            <w:div w:id="1381131203">
              <w:marLeft w:val="0"/>
              <w:marRight w:val="0"/>
              <w:marTop w:val="0"/>
              <w:marBottom w:val="0"/>
              <w:divBdr>
                <w:top w:val="none" w:sz="0" w:space="0" w:color="auto"/>
                <w:left w:val="none" w:sz="0" w:space="0" w:color="auto"/>
                <w:bottom w:val="none" w:sz="0" w:space="0" w:color="auto"/>
                <w:right w:val="none" w:sz="0" w:space="0" w:color="auto"/>
              </w:divBdr>
            </w:div>
          </w:divsChild>
        </w:div>
        <w:div w:id="1540126470">
          <w:marLeft w:val="0"/>
          <w:marRight w:val="0"/>
          <w:marTop w:val="0"/>
          <w:marBottom w:val="0"/>
          <w:divBdr>
            <w:top w:val="none" w:sz="0" w:space="0" w:color="auto"/>
            <w:left w:val="none" w:sz="0" w:space="0" w:color="auto"/>
            <w:bottom w:val="none" w:sz="0" w:space="0" w:color="auto"/>
            <w:right w:val="none" w:sz="0" w:space="0" w:color="auto"/>
          </w:divBdr>
          <w:divsChild>
            <w:div w:id="751008255">
              <w:marLeft w:val="0"/>
              <w:marRight w:val="0"/>
              <w:marTop w:val="0"/>
              <w:marBottom w:val="0"/>
              <w:divBdr>
                <w:top w:val="none" w:sz="0" w:space="0" w:color="auto"/>
                <w:left w:val="none" w:sz="0" w:space="0" w:color="auto"/>
                <w:bottom w:val="none" w:sz="0" w:space="0" w:color="auto"/>
                <w:right w:val="none" w:sz="0" w:space="0" w:color="auto"/>
              </w:divBdr>
            </w:div>
          </w:divsChild>
        </w:div>
        <w:div w:id="1610432851">
          <w:marLeft w:val="0"/>
          <w:marRight w:val="0"/>
          <w:marTop w:val="0"/>
          <w:marBottom w:val="0"/>
          <w:divBdr>
            <w:top w:val="none" w:sz="0" w:space="0" w:color="auto"/>
            <w:left w:val="none" w:sz="0" w:space="0" w:color="auto"/>
            <w:bottom w:val="none" w:sz="0" w:space="0" w:color="auto"/>
            <w:right w:val="none" w:sz="0" w:space="0" w:color="auto"/>
          </w:divBdr>
          <w:divsChild>
            <w:div w:id="1706101303">
              <w:marLeft w:val="0"/>
              <w:marRight w:val="0"/>
              <w:marTop w:val="0"/>
              <w:marBottom w:val="0"/>
              <w:divBdr>
                <w:top w:val="none" w:sz="0" w:space="0" w:color="auto"/>
                <w:left w:val="none" w:sz="0" w:space="0" w:color="auto"/>
                <w:bottom w:val="none" w:sz="0" w:space="0" w:color="auto"/>
                <w:right w:val="none" w:sz="0" w:space="0" w:color="auto"/>
              </w:divBdr>
            </w:div>
          </w:divsChild>
        </w:div>
        <w:div w:id="1634364303">
          <w:marLeft w:val="0"/>
          <w:marRight w:val="0"/>
          <w:marTop w:val="0"/>
          <w:marBottom w:val="0"/>
          <w:divBdr>
            <w:top w:val="none" w:sz="0" w:space="0" w:color="auto"/>
            <w:left w:val="none" w:sz="0" w:space="0" w:color="auto"/>
            <w:bottom w:val="none" w:sz="0" w:space="0" w:color="auto"/>
            <w:right w:val="none" w:sz="0" w:space="0" w:color="auto"/>
          </w:divBdr>
          <w:divsChild>
            <w:div w:id="898202785">
              <w:marLeft w:val="0"/>
              <w:marRight w:val="0"/>
              <w:marTop w:val="0"/>
              <w:marBottom w:val="0"/>
              <w:divBdr>
                <w:top w:val="none" w:sz="0" w:space="0" w:color="auto"/>
                <w:left w:val="none" w:sz="0" w:space="0" w:color="auto"/>
                <w:bottom w:val="none" w:sz="0" w:space="0" w:color="auto"/>
                <w:right w:val="none" w:sz="0" w:space="0" w:color="auto"/>
              </w:divBdr>
            </w:div>
          </w:divsChild>
        </w:div>
        <w:div w:id="1819959352">
          <w:marLeft w:val="0"/>
          <w:marRight w:val="0"/>
          <w:marTop w:val="0"/>
          <w:marBottom w:val="0"/>
          <w:divBdr>
            <w:top w:val="none" w:sz="0" w:space="0" w:color="auto"/>
            <w:left w:val="none" w:sz="0" w:space="0" w:color="auto"/>
            <w:bottom w:val="none" w:sz="0" w:space="0" w:color="auto"/>
            <w:right w:val="none" w:sz="0" w:space="0" w:color="auto"/>
          </w:divBdr>
          <w:divsChild>
            <w:div w:id="1009411649">
              <w:marLeft w:val="0"/>
              <w:marRight w:val="0"/>
              <w:marTop w:val="0"/>
              <w:marBottom w:val="0"/>
              <w:divBdr>
                <w:top w:val="none" w:sz="0" w:space="0" w:color="auto"/>
                <w:left w:val="none" w:sz="0" w:space="0" w:color="auto"/>
                <w:bottom w:val="none" w:sz="0" w:space="0" w:color="auto"/>
                <w:right w:val="none" w:sz="0" w:space="0" w:color="auto"/>
              </w:divBdr>
            </w:div>
          </w:divsChild>
        </w:div>
        <w:div w:id="1901093791">
          <w:marLeft w:val="0"/>
          <w:marRight w:val="0"/>
          <w:marTop w:val="0"/>
          <w:marBottom w:val="0"/>
          <w:divBdr>
            <w:top w:val="none" w:sz="0" w:space="0" w:color="auto"/>
            <w:left w:val="none" w:sz="0" w:space="0" w:color="auto"/>
            <w:bottom w:val="none" w:sz="0" w:space="0" w:color="auto"/>
            <w:right w:val="none" w:sz="0" w:space="0" w:color="auto"/>
          </w:divBdr>
          <w:divsChild>
            <w:div w:id="1839999112">
              <w:marLeft w:val="0"/>
              <w:marRight w:val="0"/>
              <w:marTop w:val="0"/>
              <w:marBottom w:val="0"/>
              <w:divBdr>
                <w:top w:val="none" w:sz="0" w:space="0" w:color="auto"/>
                <w:left w:val="none" w:sz="0" w:space="0" w:color="auto"/>
                <w:bottom w:val="none" w:sz="0" w:space="0" w:color="auto"/>
                <w:right w:val="none" w:sz="0" w:space="0" w:color="auto"/>
              </w:divBdr>
            </w:div>
          </w:divsChild>
        </w:div>
        <w:div w:id="1978023968">
          <w:marLeft w:val="0"/>
          <w:marRight w:val="0"/>
          <w:marTop w:val="0"/>
          <w:marBottom w:val="0"/>
          <w:divBdr>
            <w:top w:val="none" w:sz="0" w:space="0" w:color="auto"/>
            <w:left w:val="none" w:sz="0" w:space="0" w:color="auto"/>
            <w:bottom w:val="none" w:sz="0" w:space="0" w:color="auto"/>
            <w:right w:val="none" w:sz="0" w:space="0" w:color="auto"/>
          </w:divBdr>
          <w:divsChild>
            <w:div w:id="1878204084">
              <w:marLeft w:val="0"/>
              <w:marRight w:val="0"/>
              <w:marTop w:val="0"/>
              <w:marBottom w:val="0"/>
              <w:divBdr>
                <w:top w:val="none" w:sz="0" w:space="0" w:color="auto"/>
                <w:left w:val="none" w:sz="0" w:space="0" w:color="auto"/>
                <w:bottom w:val="none" w:sz="0" w:space="0" w:color="auto"/>
                <w:right w:val="none" w:sz="0" w:space="0" w:color="auto"/>
              </w:divBdr>
            </w:div>
          </w:divsChild>
        </w:div>
        <w:div w:id="2127775064">
          <w:marLeft w:val="0"/>
          <w:marRight w:val="0"/>
          <w:marTop w:val="0"/>
          <w:marBottom w:val="0"/>
          <w:divBdr>
            <w:top w:val="none" w:sz="0" w:space="0" w:color="auto"/>
            <w:left w:val="none" w:sz="0" w:space="0" w:color="auto"/>
            <w:bottom w:val="none" w:sz="0" w:space="0" w:color="auto"/>
            <w:right w:val="none" w:sz="0" w:space="0" w:color="auto"/>
          </w:divBdr>
          <w:divsChild>
            <w:div w:id="6943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55379">
      <w:bodyDiv w:val="1"/>
      <w:marLeft w:val="0"/>
      <w:marRight w:val="0"/>
      <w:marTop w:val="0"/>
      <w:marBottom w:val="0"/>
      <w:divBdr>
        <w:top w:val="none" w:sz="0" w:space="0" w:color="auto"/>
        <w:left w:val="none" w:sz="0" w:space="0" w:color="auto"/>
        <w:bottom w:val="none" w:sz="0" w:space="0" w:color="auto"/>
        <w:right w:val="none" w:sz="0" w:space="0" w:color="auto"/>
      </w:divBdr>
      <w:divsChild>
        <w:div w:id="688870575">
          <w:marLeft w:val="0"/>
          <w:marRight w:val="0"/>
          <w:marTop w:val="0"/>
          <w:marBottom w:val="0"/>
          <w:divBdr>
            <w:top w:val="none" w:sz="0" w:space="0" w:color="auto"/>
            <w:left w:val="none" w:sz="0" w:space="0" w:color="auto"/>
            <w:bottom w:val="none" w:sz="0" w:space="0" w:color="auto"/>
            <w:right w:val="none" w:sz="0" w:space="0" w:color="auto"/>
          </w:divBdr>
        </w:div>
        <w:div w:id="939140345">
          <w:marLeft w:val="0"/>
          <w:marRight w:val="0"/>
          <w:marTop w:val="0"/>
          <w:marBottom w:val="0"/>
          <w:divBdr>
            <w:top w:val="none" w:sz="0" w:space="0" w:color="auto"/>
            <w:left w:val="none" w:sz="0" w:space="0" w:color="auto"/>
            <w:bottom w:val="none" w:sz="0" w:space="0" w:color="auto"/>
            <w:right w:val="none" w:sz="0" w:space="0" w:color="auto"/>
          </w:divBdr>
        </w:div>
        <w:div w:id="1815367698">
          <w:marLeft w:val="0"/>
          <w:marRight w:val="0"/>
          <w:marTop w:val="0"/>
          <w:marBottom w:val="0"/>
          <w:divBdr>
            <w:top w:val="none" w:sz="0" w:space="0" w:color="auto"/>
            <w:left w:val="none" w:sz="0" w:space="0" w:color="auto"/>
            <w:bottom w:val="none" w:sz="0" w:space="0" w:color="auto"/>
            <w:right w:val="none" w:sz="0" w:space="0" w:color="auto"/>
          </w:divBdr>
        </w:div>
        <w:div w:id="1925844210">
          <w:marLeft w:val="0"/>
          <w:marRight w:val="0"/>
          <w:marTop w:val="0"/>
          <w:marBottom w:val="0"/>
          <w:divBdr>
            <w:top w:val="none" w:sz="0" w:space="0" w:color="auto"/>
            <w:left w:val="none" w:sz="0" w:space="0" w:color="auto"/>
            <w:bottom w:val="none" w:sz="0" w:space="0" w:color="auto"/>
            <w:right w:val="none" w:sz="0" w:space="0" w:color="auto"/>
          </w:divBdr>
        </w:div>
      </w:divsChild>
    </w:div>
    <w:div w:id="1532959552">
      <w:bodyDiv w:val="1"/>
      <w:marLeft w:val="0"/>
      <w:marRight w:val="0"/>
      <w:marTop w:val="0"/>
      <w:marBottom w:val="0"/>
      <w:divBdr>
        <w:top w:val="none" w:sz="0" w:space="0" w:color="auto"/>
        <w:left w:val="none" w:sz="0" w:space="0" w:color="auto"/>
        <w:bottom w:val="none" w:sz="0" w:space="0" w:color="auto"/>
        <w:right w:val="none" w:sz="0" w:space="0" w:color="auto"/>
      </w:divBdr>
    </w:div>
    <w:div w:id="1541164940">
      <w:bodyDiv w:val="1"/>
      <w:marLeft w:val="0"/>
      <w:marRight w:val="0"/>
      <w:marTop w:val="0"/>
      <w:marBottom w:val="0"/>
      <w:divBdr>
        <w:top w:val="none" w:sz="0" w:space="0" w:color="auto"/>
        <w:left w:val="none" w:sz="0" w:space="0" w:color="auto"/>
        <w:bottom w:val="none" w:sz="0" w:space="0" w:color="auto"/>
        <w:right w:val="none" w:sz="0" w:space="0" w:color="auto"/>
      </w:divBdr>
      <w:divsChild>
        <w:div w:id="124934098">
          <w:marLeft w:val="0"/>
          <w:marRight w:val="0"/>
          <w:marTop w:val="0"/>
          <w:marBottom w:val="0"/>
          <w:divBdr>
            <w:top w:val="none" w:sz="0" w:space="0" w:color="auto"/>
            <w:left w:val="none" w:sz="0" w:space="0" w:color="auto"/>
            <w:bottom w:val="none" w:sz="0" w:space="0" w:color="auto"/>
            <w:right w:val="none" w:sz="0" w:space="0" w:color="auto"/>
          </w:divBdr>
          <w:divsChild>
            <w:div w:id="1112820291">
              <w:marLeft w:val="0"/>
              <w:marRight w:val="0"/>
              <w:marTop w:val="0"/>
              <w:marBottom w:val="0"/>
              <w:divBdr>
                <w:top w:val="none" w:sz="0" w:space="0" w:color="auto"/>
                <w:left w:val="none" w:sz="0" w:space="0" w:color="auto"/>
                <w:bottom w:val="none" w:sz="0" w:space="0" w:color="auto"/>
                <w:right w:val="none" w:sz="0" w:space="0" w:color="auto"/>
              </w:divBdr>
            </w:div>
          </w:divsChild>
        </w:div>
        <w:div w:id="139998622">
          <w:marLeft w:val="0"/>
          <w:marRight w:val="0"/>
          <w:marTop w:val="0"/>
          <w:marBottom w:val="0"/>
          <w:divBdr>
            <w:top w:val="none" w:sz="0" w:space="0" w:color="auto"/>
            <w:left w:val="none" w:sz="0" w:space="0" w:color="auto"/>
            <w:bottom w:val="none" w:sz="0" w:space="0" w:color="auto"/>
            <w:right w:val="none" w:sz="0" w:space="0" w:color="auto"/>
          </w:divBdr>
          <w:divsChild>
            <w:div w:id="1770613821">
              <w:marLeft w:val="0"/>
              <w:marRight w:val="0"/>
              <w:marTop w:val="0"/>
              <w:marBottom w:val="0"/>
              <w:divBdr>
                <w:top w:val="none" w:sz="0" w:space="0" w:color="auto"/>
                <w:left w:val="none" w:sz="0" w:space="0" w:color="auto"/>
                <w:bottom w:val="none" w:sz="0" w:space="0" w:color="auto"/>
                <w:right w:val="none" w:sz="0" w:space="0" w:color="auto"/>
              </w:divBdr>
            </w:div>
          </w:divsChild>
        </w:div>
        <w:div w:id="179468950">
          <w:marLeft w:val="0"/>
          <w:marRight w:val="0"/>
          <w:marTop w:val="0"/>
          <w:marBottom w:val="0"/>
          <w:divBdr>
            <w:top w:val="none" w:sz="0" w:space="0" w:color="auto"/>
            <w:left w:val="none" w:sz="0" w:space="0" w:color="auto"/>
            <w:bottom w:val="none" w:sz="0" w:space="0" w:color="auto"/>
            <w:right w:val="none" w:sz="0" w:space="0" w:color="auto"/>
          </w:divBdr>
          <w:divsChild>
            <w:div w:id="1480076288">
              <w:marLeft w:val="0"/>
              <w:marRight w:val="0"/>
              <w:marTop w:val="0"/>
              <w:marBottom w:val="0"/>
              <w:divBdr>
                <w:top w:val="none" w:sz="0" w:space="0" w:color="auto"/>
                <w:left w:val="none" w:sz="0" w:space="0" w:color="auto"/>
                <w:bottom w:val="none" w:sz="0" w:space="0" w:color="auto"/>
                <w:right w:val="none" w:sz="0" w:space="0" w:color="auto"/>
              </w:divBdr>
            </w:div>
          </w:divsChild>
        </w:div>
        <w:div w:id="200945097">
          <w:marLeft w:val="0"/>
          <w:marRight w:val="0"/>
          <w:marTop w:val="0"/>
          <w:marBottom w:val="0"/>
          <w:divBdr>
            <w:top w:val="none" w:sz="0" w:space="0" w:color="auto"/>
            <w:left w:val="none" w:sz="0" w:space="0" w:color="auto"/>
            <w:bottom w:val="none" w:sz="0" w:space="0" w:color="auto"/>
            <w:right w:val="none" w:sz="0" w:space="0" w:color="auto"/>
          </w:divBdr>
          <w:divsChild>
            <w:div w:id="115491565">
              <w:marLeft w:val="0"/>
              <w:marRight w:val="0"/>
              <w:marTop w:val="0"/>
              <w:marBottom w:val="0"/>
              <w:divBdr>
                <w:top w:val="none" w:sz="0" w:space="0" w:color="auto"/>
                <w:left w:val="none" w:sz="0" w:space="0" w:color="auto"/>
                <w:bottom w:val="none" w:sz="0" w:space="0" w:color="auto"/>
                <w:right w:val="none" w:sz="0" w:space="0" w:color="auto"/>
              </w:divBdr>
            </w:div>
          </w:divsChild>
        </w:div>
        <w:div w:id="237449678">
          <w:marLeft w:val="0"/>
          <w:marRight w:val="0"/>
          <w:marTop w:val="0"/>
          <w:marBottom w:val="0"/>
          <w:divBdr>
            <w:top w:val="none" w:sz="0" w:space="0" w:color="auto"/>
            <w:left w:val="none" w:sz="0" w:space="0" w:color="auto"/>
            <w:bottom w:val="none" w:sz="0" w:space="0" w:color="auto"/>
            <w:right w:val="none" w:sz="0" w:space="0" w:color="auto"/>
          </w:divBdr>
          <w:divsChild>
            <w:div w:id="1956130526">
              <w:marLeft w:val="0"/>
              <w:marRight w:val="0"/>
              <w:marTop w:val="0"/>
              <w:marBottom w:val="0"/>
              <w:divBdr>
                <w:top w:val="none" w:sz="0" w:space="0" w:color="auto"/>
                <w:left w:val="none" w:sz="0" w:space="0" w:color="auto"/>
                <w:bottom w:val="none" w:sz="0" w:space="0" w:color="auto"/>
                <w:right w:val="none" w:sz="0" w:space="0" w:color="auto"/>
              </w:divBdr>
            </w:div>
          </w:divsChild>
        </w:div>
        <w:div w:id="287470893">
          <w:marLeft w:val="0"/>
          <w:marRight w:val="0"/>
          <w:marTop w:val="0"/>
          <w:marBottom w:val="0"/>
          <w:divBdr>
            <w:top w:val="none" w:sz="0" w:space="0" w:color="auto"/>
            <w:left w:val="none" w:sz="0" w:space="0" w:color="auto"/>
            <w:bottom w:val="none" w:sz="0" w:space="0" w:color="auto"/>
            <w:right w:val="none" w:sz="0" w:space="0" w:color="auto"/>
          </w:divBdr>
          <w:divsChild>
            <w:div w:id="1426806627">
              <w:marLeft w:val="0"/>
              <w:marRight w:val="0"/>
              <w:marTop w:val="0"/>
              <w:marBottom w:val="0"/>
              <w:divBdr>
                <w:top w:val="none" w:sz="0" w:space="0" w:color="auto"/>
                <w:left w:val="none" w:sz="0" w:space="0" w:color="auto"/>
                <w:bottom w:val="none" w:sz="0" w:space="0" w:color="auto"/>
                <w:right w:val="none" w:sz="0" w:space="0" w:color="auto"/>
              </w:divBdr>
            </w:div>
          </w:divsChild>
        </w:div>
        <w:div w:id="293679504">
          <w:marLeft w:val="0"/>
          <w:marRight w:val="0"/>
          <w:marTop w:val="0"/>
          <w:marBottom w:val="0"/>
          <w:divBdr>
            <w:top w:val="none" w:sz="0" w:space="0" w:color="auto"/>
            <w:left w:val="none" w:sz="0" w:space="0" w:color="auto"/>
            <w:bottom w:val="none" w:sz="0" w:space="0" w:color="auto"/>
            <w:right w:val="none" w:sz="0" w:space="0" w:color="auto"/>
          </w:divBdr>
          <w:divsChild>
            <w:div w:id="235163694">
              <w:marLeft w:val="0"/>
              <w:marRight w:val="0"/>
              <w:marTop w:val="0"/>
              <w:marBottom w:val="0"/>
              <w:divBdr>
                <w:top w:val="none" w:sz="0" w:space="0" w:color="auto"/>
                <w:left w:val="none" w:sz="0" w:space="0" w:color="auto"/>
                <w:bottom w:val="none" w:sz="0" w:space="0" w:color="auto"/>
                <w:right w:val="none" w:sz="0" w:space="0" w:color="auto"/>
              </w:divBdr>
            </w:div>
          </w:divsChild>
        </w:div>
        <w:div w:id="395321953">
          <w:marLeft w:val="0"/>
          <w:marRight w:val="0"/>
          <w:marTop w:val="0"/>
          <w:marBottom w:val="0"/>
          <w:divBdr>
            <w:top w:val="none" w:sz="0" w:space="0" w:color="auto"/>
            <w:left w:val="none" w:sz="0" w:space="0" w:color="auto"/>
            <w:bottom w:val="none" w:sz="0" w:space="0" w:color="auto"/>
            <w:right w:val="none" w:sz="0" w:space="0" w:color="auto"/>
          </w:divBdr>
          <w:divsChild>
            <w:div w:id="904149353">
              <w:marLeft w:val="0"/>
              <w:marRight w:val="0"/>
              <w:marTop w:val="0"/>
              <w:marBottom w:val="0"/>
              <w:divBdr>
                <w:top w:val="none" w:sz="0" w:space="0" w:color="auto"/>
                <w:left w:val="none" w:sz="0" w:space="0" w:color="auto"/>
                <w:bottom w:val="none" w:sz="0" w:space="0" w:color="auto"/>
                <w:right w:val="none" w:sz="0" w:space="0" w:color="auto"/>
              </w:divBdr>
            </w:div>
          </w:divsChild>
        </w:div>
        <w:div w:id="478499884">
          <w:marLeft w:val="0"/>
          <w:marRight w:val="0"/>
          <w:marTop w:val="0"/>
          <w:marBottom w:val="0"/>
          <w:divBdr>
            <w:top w:val="none" w:sz="0" w:space="0" w:color="auto"/>
            <w:left w:val="none" w:sz="0" w:space="0" w:color="auto"/>
            <w:bottom w:val="none" w:sz="0" w:space="0" w:color="auto"/>
            <w:right w:val="none" w:sz="0" w:space="0" w:color="auto"/>
          </w:divBdr>
          <w:divsChild>
            <w:div w:id="1384713021">
              <w:marLeft w:val="0"/>
              <w:marRight w:val="0"/>
              <w:marTop w:val="0"/>
              <w:marBottom w:val="0"/>
              <w:divBdr>
                <w:top w:val="none" w:sz="0" w:space="0" w:color="auto"/>
                <w:left w:val="none" w:sz="0" w:space="0" w:color="auto"/>
                <w:bottom w:val="none" w:sz="0" w:space="0" w:color="auto"/>
                <w:right w:val="none" w:sz="0" w:space="0" w:color="auto"/>
              </w:divBdr>
            </w:div>
          </w:divsChild>
        </w:div>
        <w:div w:id="494691377">
          <w:marLeft w:val="0"/>
          <w:marRight w:val="0"/>
          <w:marTop w:val="0"/>
          <w:marBottom w:val="0"/>
          <w:divBdr>
            <w:top w:val="none" w:sz="0" w:space="0" w:color="auto"/>
            <w:left w:val="none" w:sz="0" w:space="0" w:color="auto"/>
            <w:bottom w:val="none" w:sz="0" w:space="0" w:color="auto"/>
            <w:right w:val="none" w:sz="0" w:space="0" w:color="auto"/>
          </w:divBdr>
          <w:divsChild>
            <w:div w:id="1284654572">
              <w:marLeft w:val="0"/>
              <w:marRight w:val="0"/>
              <w:marTop w:val="0"/>
              <w:marBottom w:val="0"/>
              <w:divBdr>
                <w:top w:val="none" w:sz="0" w:space="0" w:color="auto"/>
                <w:left w:val="none" w:sz="0" w:space="0" w:color="auto"/>
                <w:bottom w:val="none" w:sz="0" w:space="0" w:color="auto"/>
                <w:right w:val="none" w:sz="0" w:space="0" w:color="auto"/>
              </w:divBdr>
            </w:div>
          </w:divsChild>
        </w:div>
        <w:div w:id="715005550">
          <w:marLeft w:val="0"/>
          <w:marRight w:val="0"/>
          <w:marTop w:val="0"/>
          <w:marBottom w:val="0"/>
          <w:divBdr>
            <w:top w:val="none" w:sz="0" w:space="0" w:color="auto"/>
            <w:left w:val="none" w:sz="0" w:space="0" w:color="auto"/>
            <w:bottom w:val="none" w:sz="0" w:space="0" w:color="auto"/>
            <w:right w:val="none" w:sz="0" w:space="0" w:color="auto"/>
          </w:divBdr>
          <w:divsChild>
            <w:div w:id="2106725649">
              <w:marLeft w:val="0"/>
              <w:marRight w:val="0"/>
              <w:marTop w:val="0"/>
              <w:marBottom w:val="0"/>
              <w:divBdr>
                <w:top w:val="none" w:sz="0" w:space="0" w:color="auto"/>
                <w:left w:val="none" w:sz="0" w:space="0" w:color="auto"/>
                <w:bottom w:val="none" w:sz="0" w:space="0" w:color="auto"/>
                <w:right w:val="none" w:sz="0" w:space="0" w:color="auto"/>
              </w:divBdr>
            </w:div>
          </w:divsChild>
        </w:div>
        <w:div w:id="716928654">
          <w:marLeft w:val="0"/>
          <w:marRight w:val="0"/>
          <w:marTop w:val="0"/>
          <w:marBottom w:val="0"/>
          <w:divBdr>
            <w:top w:val="none" w:sz="0" w:space="0" w:color="auto"/>
            <w:left w:val="none" w:sz="0" w:space="0" w:color="auto"/>
            <w:bottom w:val="none" w:sz="0" w:space="0" w:color="auto"/>
            <w:right w:val="none" w:sz="0" w:space="0" w:color="auto"/>
          </w:divBdr>
          <w:divsChild>
            <w:div w:id="1804040618">
              <w:marLeft w:val="0"/>
              <w:marRight w:val="0"/>
              <w:marTop w:val="0"/>
              <w:marBottom w:val="0"/>
              <w:divBdr>
                <w:top w:val="none" w:sz="0" w:space="0" w:color="auto"/>
                <w:left w:val="none" w:sz="0" w:space="0" w:color="auto"/>
                <w:bottom w:val="none" w:sz="0" w:space="0" w:color="auto"/>
                <w:right w:val="none" w:sz="0" w:space="0" w:color="auto"/>
              </w:divBdr>
            </w:div>
          </w:divsChild>
        </w:div>
        <w:div w:id="849291467">
          <w:marLeft w:val="0"/>
          <w:marRight w:val="0"/>
          <w:marTop w:val="0"/>
          <w:marBottom w:val="0"/>
          <w:divBdr>
            <w:top w:val="none" w:sz="0" w:space="0" w:color="auto"/>
            <w:left w:val="none" w:sz="0" w:space="0" w:color="auto"/>
            <w:bottom w:val="none" w:sz="0" w:space="0" w:color="auto"/>
            <w:right w:val="none" w:sz="0" w:space="0" w:color="auto"/>
          </w:divBdr>
          <w:divsChild>
            <w:div w:id="1293711069">
              <w:marLeft w:val="0"/>
              <w:marRight w:val="0"/>
              <w:marTop w:val="0"/>
              <w:marBottom w:val="0"/>
              <w:divBdr>
                <w:top w:val="none" w:sz="0" w:space="0" w:color="auto"/>
                <w:left w:val="none" w:sz="0" w:space="0" w:color="auto"/>
                <w:bottom w:val="none" w:sz="0" w:space="0" w:color="auto"/>
                <w:right w:val="none" w:sz="0" w:space="0" w:color="auto"/>
              </w:divBdr>
            </w:div>
          </w:divsChild>
        </w:div>
        <w:div w:id="850221657">
          <w:marLeft w:val="0"/>
          <w:marRight w:val="0"/>
          <w:marTop w:val="0"/>
          <w:marBottom w:val="0"/>
          <w:divBdr>
            <w:top w:val="none" w:sz="0" w:space="0" w:color="auto"/>
            <w:left w:val="none" w:sz="0" w:space="0" w:color="auto"/>
            <w:bottom w:val="none" w:sz="0" w:space="0" w:color="auto"/>
            <w:right w:val="none" w:sz="0" w:space="0" w:color="auto"/>
          </w:divBdr>
          <w:divsChild>
            <w:div w:id="521554680">
              <w:marLeft w:val="0"/>
              <w:marRight w:val="0"/>
              <w:marTop w:val="0"/>
              <w:marBottom w:val="0"/>
              <w:divBdr>
                <w:top w:val="none" w:sz="0" w:space="0" w:color="auto"/>
                <w:left w:val="none" w:sz="0" w:space="0" w:color="auto"/>
                <w:bottom w:val="none" w:sz="0" w:space="0" w:color="auto"/>
                <w:right w:val="none" w:sz="0" w:space="0" w:color="auto"/>
              </w:divBdr>
            </w:div>
          </w:divsChild>
        </w:div>
        <w:div w:id="866214754">
          <w:marLeft w:val="0"/>
          <w:marRight w:val="0"/>
          <w:marTop w:val="0"/>
          <w:marBottom w:val="0"/>
          <w:divBdr>
            <w:top w:val="none" w:sz="0" w:space="0" w:color="auto"/>
            <w:left w:val="none" w:sz="0" w:space="0" w:color="auto"/>
            <w:bottom w:val="none" w:sz="0" w:space="0" w:color="auto"/>
            <w:right w:val="none" w:sz="0" w:space="0" w:color="auto"/>
          </w:divBdr>
          <w:divsChild>
            <w:div w:id="1434085738">
              <w:marLeft w:val="0"/>
              <w:marRight w:val="0"/>
              <w:marTop w:val="0"/>
              <w:marBottom w:val="0"/>
              <w:divBdr>
                <w:top w:val="none" w:sz="0" w:space="0" w:color="auto"/>
                <w:left w:val="none" w:sz="0" w:space="0" w:color="auto"/>
                <w:bottom w:val="none" w:sz="0" w:space="0" w:color="auto"/>
                <w:right w:val="none" w:sz="0" w:space="0" w:color="auto"/>
              </w:divBdr>
            </w:div>
          </w:divsChild>
        </w:div>
        <w:div w:id="881284283">
          <w:marLeft w:val="0"/>
          <w:marRight w:val="0"/>
          <w:marTop w:val="0"/>
          <w:marBottom w:val="0"/>
          <w:divBdr>
            <w:top w:val="none" w:sz="0" w:space="0" w:color="auto"/>
            <w:left w:val="none" w:sz="0" w:space="0" w:color="auto"/>
            <w:bottom w:val="none" w:sz="0" w:space="0" w:color="auto"/>
            <w:right w:val="none" w:sz="0" w:space="0" w:color="auto"/>
          </w:divBdr>
          <w:divsChild>
            <w:div w:id="1908221222">
              <w:marLeft w:val="0"/>
              <w:marRight w:val="0"/>
              <w:marTop w:val="0"/>
              <w:marBottom w:val="0"/>
              <w:divBdr>
                <w:top w:val="none" w:sz="0" w:space="0" w:color="auto"/>
                <w:left w:val="none" w:sz="0" w:space="0" w:color="auto"/>
                <w:bottom w:val="none" w:sz="0" w:space="0" w:color="auto"/>
                <w:right w:val="none" w:sz="0" w:space="0" w:color="auto"/>
              </w:divBdr>
            </w:div>
          </w:divsChild>
        </w:div>
        <w:div w:id="991909734">
          <w:marLeft w:val="0"/>
          <w:marRight w:val="0"/>
          <w:marTop w:val="0"/>
          <w:marBottom w:val="0"/>
          <w:divBdr>
            <w:top w:val="none" w:sz="0" w:space="0" w:color="auto"/>
            <w:left w:val="none" w:sz="0" w:space="0" w:color="auto"/>
            <w:bottom w:val="none" w:sz="0" w:space="0" w:color="auto"/>
            <w:right w:val="none" w:sz="0" w:space="0" w:color="auto"/>
          </w:divBdr>
          <w:divsChild>
            <w:div w:id="693266461">
              <w:marLeft w:val="0"/>
              <w:marRight w:val="0"/>
              <w:marTop w:val="0"/>
              <w:marBottom w:val="0"/>
              <w:divBdr>
                <w:top w:val="none" w:sz="0" w:space="0" w:color="auto"/>
                <w:left w:val="none" w:sz="0" w:space="0" w:color="auto"/>
                <w:bottom w:val="none" w:sz="0" w:space="0" w:color="auto"/>
                <w:right w:val="none" w:sz="0" w:space="0" w:color="auto"/>
              </w:divBdr>
            </w:div>
          </w:divsChild>
        </w:div>
        <w:div w:id="1061901957">
          <w:marLeft w:val="0"/>
          <w:marRight w:val="0"/>
          <w:marTop w:val="0"/>
          <w:marBottom w:val="0"/>
          <w:divBdr>
            <w:top w:val="none" w:sz="0" w:space="0" w:color="auto"/>
            <w:left w:val="none" w:sz="0" w:space="0" w:color="auto"/>
            <w:bottom w:val="none" w:sz="0" w:space="0" w:color="auto"/>
            <w:right w:val="none" w:sz="0" w:space="0" w:color="auto"/>
          </w:divBdr>
          <w:divsChild>
            <w:div w:id="903878672">
              <w:marLeft w:val="0"/>
              <w:marRight w:val="0"/>
              <w:marTop w:val="0"/>
              <w:marBottom w:val="0"/>
              <w:divBdr>
                <w:top w:val="none" w:sz="0" w:space="0" w:color="auto"/>
                <w:left w:val="none" w:sz="0" w:space="0" w:color="auto"/>
                <w:bottom w:val="none" w:sz="0" w:space="0" w:color="auto"/>
                <w:right w:val="none" w:sz="0" w:space="0" w:color="auto"/>
              </w:divBdr>
            </w:div>
          </w:divsChild>
        </w:div>
        <w:div w:id="1104303503">
          <w:marLeft w:val="0"/>
          <w:marRight w:val="0"/>
          <w:marTop w:val="0"/>
          <w:marBottom w:val="0"/>
          <w:divBdr>
            <w:top w:val="none" w:sz="0" w:space="0" w:color="auto"/>
            <w:left w:val="none" w:sz="0" w:space="0" w:color="auto"/>
            <w:bottom w:val="none" w:sz="0" w:space="0" w:color="auto"/>
            <w:right w:val="none" w:sz="0" w:space="0" w:color="auto"/>
          </w:divBdr>
          <w:divsChild>
            <w:div w:id="46145456">
              <w:marLeft w:val="0"/>
              <w:marRight w:val="0"/>
              <w:marTop w:val="0"/>
              <w:marBottom w:val="0"/>
              <w:divBdr>
                <w:top w:val="none" w:sz="0" w:space="0" w:color="auto"/>
                <w:left w:val="none" w:sz="0" w:space="0" w:color="auto"/>
                <w:bottom w:val="none" w:sz="0" w:space="0" w:color="auto"/>
                <w:right w:val="none" w:sz="0" w:space="0" w:color="auto"/>
              </w:divBdr>
            </w:div>
          </w:divsChild>
        </w:div>
        <w:div w:id="1124419435">
          <w:marLeft w:val="0"/>
          <w:marRight w:val="0"/>
          <w:marTop w:val="0"/>
          <w:marBottom w:val="0"/>
          <w:divBdr>
            <w:top w:val="none" w:sz="0" w:space="0" w:color="auto"/>
            <w:left w:val="none" w:sz="0" w:space="0" w:color="auto"/>
            <w:bottom w:val="none" w:sz="0" w:space="0" w:color="auto"/>
            <w:right w:val="none" w:sz="0" w:space="0" w:color="auto"/>
          </w:divBdr>
          <w:divsChild>
            <w:div w:id="1757481129">
              <w:marLeft w:val="0"/>
              <w:marRight w:val="0"/>
              <w:marTop w:val="0"/>
              <w:marBottom w:val="0"/>
              <w:divBdr>
                <w:top w:val="none" w:sz="0" w:space="0" w:color="auto"/>
                <w:left w:val="none" w:sz="0" w:space="0" w:color="auto"/>
                <w:bottom w:val="none" w:sz="0" w:space="0" w:color="auto"/>
                <w:right w:val="none" w:sz="0" w:space="0" w:color="auto"/>
              </w:divBdr>
            </w:div>
          </w:divsChild>
        </w:div>
        <w:div w:id="1266495473">
          <w:marLeft w:val="0"/>
          <w:marRight w:val="0"/>
          <w:marTop w:val="0"/>
          <w:marBottom w:val="0"/>
          <w:divBdr>
            <w:top w:val="none" w:sz="0" w:space="0" w:color="auto"/>
            <w:left w:val="none" w:sz="0" w:space="0" w:color="auto"/>
            <w:bottom w:val="none" w:sz="0" w:space="0" w:color="auto"/>
            <w:right w:val="none" w:sz="0" w:space="0" w:color="auto"/>
          </w:divBdr>
          <w:divsChild>
            <w:div w:id="1091665047">
              <w:marLeft w:val="0"/>
              <w:marRight w:val="0"/>
              <w:marTop w:val="0"/>
              <w:marBottom w:val="0"/>
              <w:divBdr>
                <w:top w:val="none" w:sz="0" w:space="0" w:color="auto"/>
                <w:left w:val="none" w:sz="0" w:space="0" w:color="auto"/>
                <w:bottom w:val="none" w:sz="0" w:space="0" w:color="auto"/>
                <w:right w:val="none" w:sz="0" w:space="0" w:color="auto"/>
              </w:divBdr>
            </w:div>
          </w:divsChild>
        </w:div>
        <w:div w:id="1294605458">
          <w:marLeft w:val="0"/>
          <w:marRight w:val="0"/>
          <w:marTop w:val="0"/>
          <w:marBottom w:val="0"/>
          <w:divBdr>
            <w:top w:val="none" w:sz="0" w:space="0" w:color="auto"/>
            <w:left w:val="none" w:sz="0" w:space="0" w:color="auto"/>
            <w:bottom w:val="none" w:sz="0" w:space="0" w:color="auto"/>
            <w:right w:val="none" w:sz="0" w:space="0" w:color="auto"/>
          </w:divBdr>
          <w:divsChild>
            <w:div w:id="1131243115">
              <w:marLeft w:val="0"/>
              <w:marRight w:val="0"/>
              <w:marTop w:val="0"/>
              <w:marBottom w:val="0"/>
              <w:divBdr>
                <w:top w:val="none" w:sz="0" w:space="0" w:color="auto"/>
                <w:left w:val="none" w:sz="0" w:space="0" w:color="auto"/>
                <w:bottom w:val="none" w:sz="0" w:space="0" w:color="auto"/>
                <w:right w:val="none" w:sz="0" w:space="0" w:color="auto"/>
              </w:divBdr>
            </w:div>
          </w:divsChild>
        </w:div>
        <w:div w:id="1384408560">
          <w:marLeft w:val="0"/>
          <w:marRight w:val="0"/>
          <w:marTop w:val="0"/>
          <w:marBottom w:val="0"/>
          <w:divBdr>
            <w:top w:val="none" w:sz="0" w:space="0" w:color="auto"/>
            <w:left w:val="none" w:sz="0" w:space="0" w:color="auto"/>
            <w:bottom w:val="none" w:sz="0" w:space="0" w:color="auto"/>
            <w:right w:val="none" w:sz="0" w:space="0" w:color="auto"/>
          </w:divBdr>
          <w:divsChild>
            <w:div w:id="291323784">
              <w:marLeft w:val="0"/>
              <w:marRight w:val="0"/>
              <w:marTop w:val="0"/>
              <w:marBottom w:val="0"/>
              <w:divBdr>
                <w:top w:val="none" w:sz="0" w:space="0" w:color="auto"/>
                <w:left w:val="none" w:sz="0" w:space="0" w:color="auto"/>
                <w:bottom w:val="none" w:sz="0" w:space="0" w:color="auto"/>
                <w:right w:val="none" w:sz="0" w:space="0" w:color="auto"/>
              </w:divBdr>
            </w:div>
          </w:divsChild>
        </w:div>
        <w:div w:id="1478762171">
          <w:marLeft w:val="0"/>
          <w:marRight w:val="0"/>
          <w:marTop w:val="0"/>
          <w:marBottom w:val="0"/>
          <w:divBdr>
            <w:top w:val="none" w:sz="0" w:space="0" w:color="auto"/>
            <w:left w:val="none" w:sz="0" w:space="0" w:color="auto"/>
            <w:bottom w:val="none" w:sz="0" w:space="0" w:color="auto"/>
            <w:right w:val="none" w:sz="0" w:space="0" w:color="auto"/>
          </w:divBdr>
          <w:divsChild>
            <w:div w:id="1577746320">
              <w:marLeft w:val="0"/>
              <w:marRight w:val="0"/>
              <w:marTop w:val="0"/>
              <w:marBottom w:val="0"/>
              <w:divBdr>
                <w:top w:val="none" w:sz="0" w:space="0" w:color="auto"/>
                <w:left w:val="none" w:sz="0" w:space="0" w:color="auto"/>
                <w:bottom w:val="none" w:sz="0" w:space="0" w:color="auto"/>
                <w:right w:val="none" w:sz="0" w:space="0" w:color="auto"/>
              </w:divBdr>
            </w:div>
          </w:divsChild>
        </w:div>
        <w:div w:id="1481538007">
          <w:marLeft w:val="0"/>
          <w:marRight w:val="0"/>
          <w:marTop w:val="0"/>
          <w:marBottom w:val="0"/>
          <w:divBdr>
            <w:top w:val="none" w:sz="0" w:space="0" w:color="auto"/>
            <w:left w:val="none" w:sz="0" w:space="0" w:color="auto"/>
            <w:bottom w:val="none" w:sz="0" w:space="0" w:color="auto"/>
            <w:right w:val="none" w:sz="0" w:space="0" w:color="auto"/>
          </w:divBdr>
          <w:divsChild>
            <w:div w:id="1285235773">
              <w:marLeft w:val="0"/>
              <w:marRight w:val="0"/>
              <w:marTop w:val="0"/>
              <w:marBottom w:val="0"/>
              <w:divBdr>
                <w:top w:val="none" w:sz="0" w:space="0" w:color="auto"/>
                <w:left w:val="none" w:sz="0" w:space="0" w:color="auto"/>
                <w:bottom w:val="none" w:sz="0" w:space="0" w:color="auto"/>
                <w:right w:val="none" w:sz="0" w:space="0" w:color="auto"/>
              </w:divBdr>
            </w:div>
          </w:divsChild>
        </w:div>
        <w:div w:id="1618097065">
          <w:marLeft w:val="0"/>
          <w:marRight w:val="0"/>
          <w:marTop w:val="0"/>
          <w:marBottom w:val="0"/>
          <w:divBdr>
            <w:top w:val="none" w:sz="0" w:space="0" w:color="auto"/>
            <w:left w:val="none" w:sz="0" w:space="0" w:color="auto"/>
            <w:bottom w:val="none" w:sz="0" w:space="0" w:color="auto"/>
            <w:right w:val="none" w:sz="0" w:space="0" w:color="auto"/>
          </w:divBdr>
          <w:divsChild>
            <w:div w:id="1201820160">
              <w:marLeft w:val="0"/>
              <w:marRight w:val="0"/>
              <w:marTop w:val="0"/>
              <w:marBottom w:val="0"/>
              <w:divBdr>
                <w:top w:val="none" w:sz="0" w:space="0" w:color="auto"/>
                <w:left w:val="none" w:sz="0" w:space="0" w:color="auto"/>
                <w:bottom w:val="none" w:sz="0" w:space="0" w:color="auto"/>
                <w:right w:val="none" w:sz="0" w:space="0" w:color="auto"/>
              </w:divBdr>
            </w:div>
          </w:divsChild>
        </w:div>
        <w:div w:id="1708407343">
          <w:marLeft w:val="0"/>
          <w:marRight w:val="0"/>
          <w:marTop w:val="0"/>
          <w:marBottom w:val="0"/>
          <w:divBdr>
            <w:top w:val="none" w:sz="0" w:space="0" w:color="auto"/>
            <w:left w:val="none" w:sz="0" w:space="0" w:color="auto"/>
            <w:bottom w:val="none" w:sz="0" w:space="0" w:color="auto"/>
            <w:right w:val="none" w:sz="0" w:space="0" w:color="auto"/>
          </w:divBdr>
          <w:divsChild>
            <w:div w:id="1670711272">
              <w:marLeft w:val="0"/>
              <w:marRight w:val="0"/>
              <w:marTop w:val="0"/>
              <w:marBottom w:val="0"/>
              <w:divBdr>
                <w:top w:val="none" w:sz="0" w:space="0" w:color="auto"/>
                <w:left w:val="none" w:sz="0" w:space="0" w:color="auto"/>
                <w:bottom w:val="none" w:sz="0" w:space="0" w:color="auto"/>
                <w:right w:val="none" w:sz="0" w:space="0" w:color="auto"/>
              </w:divBdr>
            </w:div>
          </w:divsChild>
        </w:div>
        <w:div w:id="1858426396">
          <w:marLeft w:val="0"/>
          <w:marRight w:val="0"/>
          <w:marTop w:val="0"/>
          <w:marBottom w:val="0"/>
          <w:divBdr>
            <w:top w:val="none" w:sz="0" w:space="0" w:color="auto"/>
            <w:left w:val="none" w:sz="0" w:space="0" w:color="auto"/>
            <w:bottom w:val="none" w:sz="0" w:space="0" w:color="auto"/>
            <w:right w:val="none" w:sz="0" w:space="0" w:color="auto"/>
          </w:divBdr>
          <w:divsChild>
            <w:div w:id="2015573876">
              <w:marLeft w:val="0"/>
              <w:marRight w:val="0"/>
              <w:marTop w:val="0"/>
              <w:marBottom w:val="0"/>
              <w:divBdr>
                <w:top w:val="none" w:sz="0" w:space="0" w:color="auto"/>
                <w:left w:val="none" w:sz="0" w:space="0" w:color="auto"/>
                <w:bottom w:val="none" w:sz="0" w:space="0" w:color="auto"/>
                <w:right w:val="none" w:sz="0" w:space="0" w:color="auto"/>
              </w:divBdr>
            </w:div>
          </w:divsChild>
        </w:div>
        <w:div w:id="1896356374">
          <w:marLeft w:val="0"/>
          <w:marRight w:val="0"/>
          <w:marTop w:val="0"/>
          <w:marBottom w:val="0"/>
          <w:divBdr>
            <w:top w:val="none" w:sz="0" w:space="0" w:color="auto"/>
            <w:left w:val="none" w:sz="0" w:space="0" w:color="auto"/>
            <w:bottom w:val="none" w:sz="0" w:space="0" w:color="auto"/>
            <w:right w:val="none" w:sz="0" w:space="0" w:color="auto"/>
          </w:divBdr>
          <w:divsChild>
            <w:div w:id="376903771">
              <w:marLeft w:val="0"/>
              <w:marRight w:val="0"/>
              <w:marTop w:val="0"/>
              <w:marBottom w:val="0"/>
              <w:divBdr>
                <w:top w:val="none" w:sz="0" w:space="0" w:color="auto"/>
                <w:left w:val="none" w:sz="0" w:space="0" w:color="auto"/>
                <w:bottom w:val="none" w:sz="0" w:space="0" w:color="auto"/>
                <w:right w:val="none" w:sz="0" w:space="0" w:color="auto"/>
              </w:divBdr>
            </w:div>
            <w:div w:id="1424649601">
              <w:marLeft w:val="0"/>
              <w:marRight w:val="0"/>
              <w:marTop w:val="0"/>
              <w:marBottom w:val="0"/>
              <w:divBdr>
                <w:top w:val="none" w:sz="0" w:space="0" w:color="auto"/>
                <w:left w:val="none" w:sz="0" w:space="0" w:color="auto"/>
                <w:bottom w:val="none" w:sz="0" w:space="0" w:color="auto"/>
                <w:right w:val="none" w:sz="0" w:space="0" w:color="auto"/>
              </w:divBdr>
            </w:div>
          </w:divsChild>
        </w:div>
        <w:div w:id="1930767862">
          <w:marLeft w:val="0"/>
          <w:marRight w:val="0"/>
          <w:marTop w:val="0"/>
          <w:marBottom w:val="0"/>
          <w:divBdr>
            <w:top w:val="none" w:sz="0" w:space="0" w:color="auto"/>
            <w:left w:val="none" w:sz="0" w:space="0" w:color="auto"/>
            <w:bottom w:val="none" w:sz="0" w:space="0" w:color="auto"/>
            <w:right w:val="none" w:sz="0" w:space="0" w:color="auto"/>
          </w:divBdr>
          <w:divsChild>
            <w:div w:id="1780951496">
              <w:marLeft w:val="0"/>
              <w:marRight w:val="0"/>
              <w:marTop w:val="0"/>
              <w:marBottom w:val="0"/>
              <w:divBdr>
                <w:top w:val="none" w:sz="0" w:space="0" w:color="auto"/>
                <w:left w:val="none" w:sz="0" w:space="0" w:color="auto"/>
                <w:bottom w:val="none" w:sz="0" w:space="0" w:color="auto"/>
                <w:right w:val="none" w:sz="0" w:space="0" w:color="auto"/>
              </w:divBdr>
            </w:div>
          </w:divsChild>
        </w:div>
        <w:div w:id="1961446834">
          <w:marLeft w:val="0"/>
          <w:marRight w:val="0"/>
          <w:marTop w:val="0"/>
          <w:marBottom w:val="0"/>
          <w:divBdr>
            <w:top w:val="none" w:sz="0" w:space="0" w:color="auto"/>
            <w:left w:val="none" w:sz="0" w:space="0" w:color="auto"/>
            <w:bottom w:val="none" w:sz="0" w:space="0" w:color="auto"/>
            <w:right w:val="none" w:sz="0" w:space="0" w:color="auto"/>
          </w:divBdr>
          <w:divsChild>
            <w:div w:id="417989258">
              <w:marLeft w:val="0"/>
              <w:marRight w:val="0"/>
              <w:marTop w:val="0"/>
              <w:marBottom w:val="0"/>
              <w:divBdr>
                <w:top w:val="none" w:sz="0" w:space="0" w:color="auto"/>
                <w:left w:val="none" w:sz="0" w:space="0" w:color="auto"/>
                <w:bottom w:val="none" w:sz="0" w:space="0" w:color="auto"/>
                <w:right w:val="none" w:sz="0" w:space="0" w:color="auto"/>
              </w:divBdr>
            </w:div>
          </w:divsChild>
        </w:div>
        <w:div w:id="1985237312">
          <w:marLeft w:val="0"/>
          <w:marRight w:val="0"/>
          <w:marTop w:val="0"/>
          <w:marBottom w:val="0"/>
          <w:divBdr>
            <w:top w:val="none" w:sz="0" w:space="0" w:color="auto"/>
            <w:left w:val="none" w:sz="0" w:space="0" w:color="auto"/>
            <w:bottom w:val="none" w:sz="0" w:space="0" w:color="auto"/>
            <w:right w:val="none" w:sz="0" w:space="0" w:color="auto"/>
          </w:divBdr>
          <w:divsChild>
            <w:div w:id="679234555">
              <w:marLeft w:val="0"/>
              <w:marRight w:val="0"/>
              <w:marTop w:val="0"/>
              <w:marBottom w:val="0"/>
              <w:divBdr>
                <w:top w:val="none" w:sz="0" w:space="0" w:color="auto"/>
                <w:left w:val="none" w:sz="0" w:space="0" w:color="auto"/>
                <w:bottom w:val="none" w:sz="0" w:space="0" w:color="auto"/>
                <w:right w:val="none" w:sz="0" w:space="0" w:color="auto"/>
              </w:divBdr>
            </w:div>
          </w:divsChild>
        </w:div>
        <w:div w:id="1995599502">
          <w:marLeft w:val="0"/>
          <w:marRight w:val="0"/>
          <w:marTop w:val="0"/>
          <w:marBottom w:val="0"/>
          <w:divBdr>
            <w:top w:val="none" w:sz="0" w:space="0" w:color="auto"/>
            <w:left w:val="none" w:sz="0" w:space="0" w:color="auto"/>
            <w:bottom w:val="none" w:sz="0" w:space="0" w:color="auto"/>
            <w:right w:val="none" w:sz="0" w:space="0" w:color="auto"/>
          </w:divBdr>
          <w:divsChild>
            <w:div w:id="1631134348">
              <w:marLeft w:val="0"/>
              <w:marRight w:val="0"/>
              <w:marTop w:val="0"/>
              <w:marBottom w:val="0"/>
              <w:divBdr>
                <w:top w:val="none" w:sz="0" w:space="0" w:color="auto"/>
                <w:left w:val="none" w:sz="0" w:space="0" w:color="auto"/>
                <w:bottom w:val="none" w:sz="0" w:space="0" w:color="auto"/>
                <w:right w:val="none" w:sz="0" w:space="0" w:color="auto"/>
              </w:divBdr>
            </w:div>
          </w:divsChild>
        </w:div>
        <w:div w:id="2091272740">
          <w:marLeft w:val="0"/>
          <w:marRight w:val="0"/>
          <w:marTop w:val="0"/>
          <w:marBottom w:val="0"/>
          <w:divBdr>
            <w:top w:val="none" w:sz="0" w:space="0" w:color="auto"/>
            <w:left w:val="none" w:sz="0" w:space="0" w:color="auto"/>
            <w:bottom w:val="none" w:sz="0" w:space="0" w:color="auto"/>
            <w:right w:val="none" w:sz="0" w:space="0" w:color="auto"/>
          </w:divBdr>
          <w:divsChild>
            <w:div w:id="1295335965">
              <w:marLeft w:val="0"/>
              <w:marRight w:val="0"/>
              <w:marTop w:val="0"/>
              <w:marBottom w:val="0"/>
              <w:divBdr>
                <w:top w:val="none" w:sz="0" w:space="0" w:color="auto"/>
                <w:left w:val="none" w:sz="0" w:space="0" w:color="auto"/>
                <w:bottom w:val="none" w:sz="0" w:space="0" w:color="auto"/>
                <w:right w:val="none" w:sz="0" w:space="0" w:color="auto"/>
              </w:divBdr>
            </w:div>
          </w:divsChild>
        </w:div>
        <w:div w:id="2130123946">
          <w:marLeft w:val="0"/>
          <w:marRight w:val="0"/>
          <w:marTop w:val="0"/>
          <w:marBottom w:val="0"/>
          <w:divBdr>
            <w:top w:val="none" w:sz="0" w:space="0" w:color="auto"/>
            <w:left w:val="none" w:sz="0" w:space="0" w:color="auto"/>
            <w:bottom w:val="none" w:sz="0" w:space="0" w:color="auto"/>
            <w:right w:val="none" w:sz="0" w:space="0" w:color="auto"/>
          </w:divBdr>
          <w:divsChild>
            <w:div w:id="9162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58470">
      <w:bodyDiv w:val="1"/>
      <w:marLeft w:val="0"/>
      <w:marRight w:val="0"/>
      <w:marTop w:val="0"/>
      <w:marBottom w:val="0"/>
      <w:divBdr>
        <w:top w:val="none" w:sz="0" w:space="0" w:color="auto"/>
        <w:left w:val="none" w:sz="0" w:space="0" w:color="auto"/>
        <w:bottom w:val="none" w:sz="0" w:space="0" w:color="auto"/>
        <w:right w:val="none" w:sz="0" w:space="0" w:color="auto"/>
      </w:divBdr>
      <w:divsChild>
        <w:div w:id="1317221896">
          <w:marLeft w:val="0"/>
          <w:marRight w:val="0"/>
          <w:marTop w:val="0"/>
          <w:marBottom w:val="0"/>
          <w:divBdr>
            <w:top w:val="none" w:sz="0" w:space="0" w:color="auto"/>
            <w:left w:val="none" w:sz="0" w:space="0" w:color="auto"/>
            <w:bottom w:val="none" w:sz="0" w:space="0" w:color="auto"/>
            <w:right w:val="none" w:sz="0" w:space="0" w:color="auto"/>
          </w:divBdr>
        </w:div>
        <w:div w:id="1794127468">
          <w:marLeft w:val="0"/>
          <w:marRight w:val="0"/>
          <w:marTop w:val="0"/>
          <w:marBottom w:val="0"/>
          <w:divBdr>
            <w:top w:val="none" w:sz="0" w:space="0" w:color="auto"/>
            <w:left w:val="none" w:sz="0" w:space="0" w:color="auto"/>
            <w:bottom w:val="none" w:sz="0" w:space="0" w:color="auto"/>
            <w:right w:val="none" w:sz="0" w:space="0" w:color="auto"/>
          </w:divBdr>
        </w:div>
      </w:divsChild>
    </w:div>
    <w:div w:id="1707831305">
      <w:bodyDiv w:val="1"/>
      <w:marLeft w:val="0"/>
      <w:marRight w:val="0"/>
      <w:marTop w:val="0"/>
      <w:marBottom w:val="0"/>
      <w:divBdr>
        <w:top w:val="none" w:sz="0" w:space="0" w:color="auto"/>
        <w:left w:val="none" w:sz="0" w:space="0" w:color="auto"/>
        <w:bottom w:val="none" w:sz="0" w:space="0" w:color="auto"/>
        <w:right w:val="none" w:sz="0" w:space="0" w:color="auto"/>
      </w:divBdr>
      <w:divsChild>
        <w:div w:id="54398953">
          <w:marLeft w:val="0"/>
          <w:marRight w:val="0"/>
          <w:marTop w:val="0"/>
          <w:marBottom w:val="0"/>
          <w:divBdr>
            <w:top w:val="none" w:sz="0" w:space="0" w:color="auto"/>
            <w:left w:val="none" w:sz="0" w:space="0" w:color="auto"/>
            <w:bottom w:val="none" w:sz="0" w:space="0" w:color="auto"/>
            <w:right w:val="none" w:sz="0" w:space="0" w:color="auto"/>
          </w:divBdr>
          <w:divsChild>
            <w:div w:id="1439563823">
              <w:marLeft w:val="0"/>
              <w:marRight w:val="0"/>
              <w:marTop w:val="0"/>
              <w:marBottom w:val="0"/>
              <w:divBdr>
                <w:top w:val="none" w:sz="0" w:space="0" w:color="auto"/>
                <w:left w:val="none" w:sz="0" w:space="0" w:color="auto"/>
                <w:bottom w:val="none" w:sz="0" w:space="0" w:color="auto"/>
                <w:right w:val="none" w:sz="0" w:space="0" w:color="auto"/>
              </w:divBdr>
            </w:div>
          </w:divsChild>
        </w:div>
        <w:div w:id="56249410">
          <w:marLeft w:val="0"/>
          <w:marRight w:val="0"/>
          <w:marTop w:val="0"/>
          <w:marBottom w:val="0"/>
          <w:divBdr>
            <w:top w:val="none" w:sz="0" w:space="0" w:color="auto"/>
            <w:left w:val="none" w:sz="0" w:space="0" w:color="auto"/>
            <w:bottom w:val="none" w:sz="0" w:space="0" w:color="auto"/>
            <w:right w:val="none" w:sz="0" w:space="0" w:color="auto"/>
          </w:divBdr>
          <w:divsChild>
            <w:div w:id="1642685287">
              <w:marLeft w:val="0"/>
              <w:marRight w:val="0"/>
              <w:marTop w:val="0"/>
              <w:marBottom w:val="0"/>
              <w:divBdr>
                <w:top w:val="none" w:sz="0" w:space="0" w:color="auto"/>
                <w:left w:val="none" w:sz="0" w:space="0" w:color="auto"/>
                <w:bottom w:val="none" w:sz="0" w:space="0" w:color="auto"/>
                <w:right w:val="none" w:sz="0" w:space="0" w:color="auto"/>
              </w:divBdr>
            </w:div>
          </w:divsChild>
        </w:div>
        <w:div w:id="63723873">
          <w:marLeft w:val="0"/>
          <w:marRight w:val="0"/>
          <w:marTop w:val="0"/>
          <w:marBottom w:val="0"/>
          <w:divBdr>
            <w:top w:val="none" w:sz="0" w:space="0" w:color="auto"/>
            <w:left w:val="none" w:sz="0" w:space="0" w:color="auto"/>
            <w:bottom w:val="none" w:sz="0" w:space="0" w:color="auto"/>
            <w:right w:val="none" w:sz="0" w:space="0" w:color="auto"/>
          </w:divBdr>
          <w:divsChild>
            <w:div w:id="1714621991">
              <w:marLeft w:val="0"/>
              <w:marRight w:val="0"/>
              <w:marTop w:val="0"/>
              <w:marBottom w:val="0"/>
              <w:divBdr>
                <w:top w:val="none" w:sz="0" w:space="0" w:color="auto"/>
                <w:left w:val="none" w:sz="0" w:space="0" w:color="auto"/>
                <w:bottom w:val="none" w:sz="0" w:space="0" w:color="auto"/>
                <w:right w:val="none" w:sz="0" w:space="0" w:color="auto"/>
              </w:divBdr>
            </w:div>
          </w:divsChild>
        </w:div>
        <w:div w:id="84424707">
          <w:marLeft w:val="0"/>
          <w:marRight w:val="0"/>
          <w:marTop w:val="0"/>
          <w:marBottom w:val="0"/>
          <w:divBdr>
            <w:top w:val="none" w:sz="0" w:space="0" w:color="auto"/>
            <w:left w:val="none" w:sz="0" w:space="0" w:color="auto"/>
            <w:bottom w:val="none" w:sz="0" w:space="0" w:color="auto"/>
            <w:right w:val="none" w:sz="0" w:space="0" w:color="auto"/>
          </w:divBdr>
          <w:divsChild>
            <w:div w:id="1953899829">
              <w:marLeft w:val="0"/>
              <w:marRight w:val="0"/>
              <w:marTop w:val="0"/>
              <w:marBottom w:val="0"/>
              <w:divBdr>
                <w:top w:val="none" w:sz="0" w:space="0" w:color="auto"/>
                <w:left w:val="none" w:sz="0" w:space="0" w:color="auto"/>
                <w:bottom w:val="none" w:sz="0" w:space="0" w:color="auto"/>
                <w:right w:val="none" w:sz="0" w:space="0" w:color="auto"/>
              </w:divBdr>
            </w:div>
          </w:divsChild>
        </w:div>
        <w:div w:id="103772315">
          <w:marLeft w:val="0"/>
          <w:marRight w:val="0"/>
          <w:marTop w:val="0"/>
          <w:marBottom w:val="0"/>
          <w:divBdr>
            <w:top w:val="none" w:sz="0" w:space="0" w:color="auto"/>
            <w:left w:val="none" w:sz="0" w:space="0" w:color="auto"/>
            <w:bottom w:val="none" w:sz="0" w:space="0" w:color="auto"/>
            <w:right w:val="none" w:sz="0" w:space="0" w:color="auto"/>
          </w:divBdr>
          <w:divsChild>
            <w:div w:id="1456826038">
              <w:marLeft w:val="0"/>
              <w:marRight w:val="0"/>
              <w:marTop w:val="0"/>
              <w:marBottom w:val="0"/>
              <w:divBdr>
                <w:top w:val="none" w:sz="0" w:space="0" w:color="auto"/>
                <w:left w:val="none" w:sz="0" w:space="0" w:color="auto"/>
                <w:bottom w:val="none" w:sz="0" w:space="0" w:color="auto"/>
                <w:right w:val="none" w:sz="0" w:space="0" w:color="auto"/>
              </w:divBdr>
            </w:div>
            <w:div w:id="1570725720">
              <w:marLeft w:val="0"/>
              <w:marRight w:val="0"/>
              <w:marTop w:val="0"/>
              <w:marBottom w:val="0"/>
              <w:divBdr>
                <w:top w:val="none" w:sz="0" w:space="0" w:color="auto"/>
                <w:left w:val="none" w:sz="0" w:space="0" w:color="auto"/>
                <w:bottom w:val="none" w:sz="0" w:space="0" w:color="auto"/>
                <w:right w:val="none" w:sz="0" w:space="0" w:color="auto"/>
              </w:divBdr>
            </w:div>
          </w:divsChild>
        </w:div>
        <w:div w:id="116610356">
          <w:marLeft w:val="0"/>
          <w:marRight w:val="0"/>
          <w:marTop w:val="0"/>
          <w:marBottom w:val="0"/>
          <w:divBdr>
            <w:top w:val="none" w:sz="0" w:space="0" w:color="auto"/>
            <w:left w:val="none" w:sz="0" w:space="0" w:color="auto"/>
            <w:bottom w:val="none" w:sz="0" w:space="0" w:color="auto"/>
            <w:right w:val="none" w:sz="0" w:space="0" w:color="auto"/>
          </w:divBdr>
          <w:divsChild>
            <w:div w:id="1062484235">
              <w:marLeft w:val="0"/>
              <w:marRight w:val="0"/>
              <w:marTop w:val="0"/>
              <w:marBottom w:val="0"/>
              <w:divBdr>
                <w:top w:val="none" w:sz="0" w:space="0" w:color="auto"/>
                <w:left w:val="none" w:sz="0" w:space="0" w:color="auto"/>
                <w:bottom w:val="none" w:sz="0" w:space="0" w:color="auto"/>
                <w:right w:val="none" w:sz="0" w:space="0" w:color="auto"/>
              </w:divBdr>
            </w:div>
          </w:divsChild>
        </w:div>
        <w:div w:id="126356044">
          <w:marLeft w:val="0"/>
          <w:marRight w:val="0"/>
          <w:marTop w:val="0"/>
          <w:marBottom w:val="0"/>
          <w:divBdr>
            <w:top w:val="none" w:sz="0" w:space="0" w:color="auto"/>
            <w:left w:val="none" w:sz="0" w:space="0" w:color="auto"/>
            <w:bottom w:val="none" w:sz="0" w:space="0" w:color="auto"/>
            <w:right w:val="none" w:sz="0" w:space="0" w:color="auto"/>
          </w:divBdr>
          <w:divsChild>
            <w:div w:id="1827896369">
              <w:marLeft w:val="0"/>
              <w:marRight w:val="0"/>
              <w:marTop w:val="0"/>
              <w:marBottom w:val="0"/>
              <w:divBdr>
                <w:top w:val="none" w:sz="0" w:space="0" w:color="auto"/>
                <w:left w:val="none" w:sz="0" w:space="0" w:color="auto"/>
                <w:bottom w:val="none" w:sz="0" w:space="0" w:color="auto"/>
                <w:right w:val="none" w:sz="0" w:space="0" w:color="auto"/>
              </w:divBdr>
            </w:div>
          </w:divsChild>
        </w:div>
        <w:div w:id="136993442">
          <w:marLeft w:val="0"/>
          <w:marRight w:val="0"/>
          <w:marTop w:val="0"/>
          <w:marBottom w:val="0"/>
          <w:divBdr>
            <w:top w:val="none" w:sz="0" w:space="0" w:color="auto"/>
            <w:left w:val="none" w:sz="0" w:space="0" w:color="auto"/>
            <w:bottom w:val="none" w:sz="0" w:space="0" w:color="auto"/>
            <w:right w:val="none" w:sz="0" w:space="0" w:color="auto"/>
          </w:divBdr>
          <w:divsChild>
            <w:div w:id="1557818366">
              <w:marLeft w:val="0"/>
              <w:marRight w:val="0"/>
              <w:marTop w:val="0"/>
              <w:marBottom w:val="0"/>
              <w:divBdr>
                <w:top w:val="none" w:sz="0" w:space="0" w:color="auto"/>
                <w:left w:val="none" w:sz="0" w:space="0" w:color="auto"/>
                <w:bottom w:val="none" w:sz="0" w:space="0" w:color="auto"/>
                <w:right w:val="none" w:sz="0" w:space="0" w:color="auto"/>
              </w:divBdr>
            </w:div>
          </w:divsChild>
        </w:div>
        <w:div w:id="141393274">
          <w:marLeft w:val="0"/>
          <w:marRight w:val="0"/>
          <w:marTop w:val="0"/>
          <w:marBottom w:val="0"/>
          <w:divBdr>
            <w:top w:val="none" w:sz="0" w:space="0" w:color="auto"/>
            <w:left w:val="none" w:sz="0" w:space="0" w:color="auto"/>
            <w:bottom w:val="none" w:sz="0" w:space="0" w:color="auto"/>
            <w:right w:val="none" w:sz="0" w:space="0" w:color="auto"/>
          </w:divBdr>
          <w:divsChild>
            <w:div w:id="807741086">
              <w:marLeft w:val="0"/>
              <w:marRight w:val="0"/>
              <w:marTop w:val="0"/>
              <w:marBottom w:val="0"/>
              <w:divBdr>
                <w:top w:val="none" w:sz="0" w:space="0" w:color="auto"/>
                <w:left w:val="none" w:sz="0" w:space="0" w:color="auto"/>
                <w:bottom w:val="none" w:sz="0" w:space="0" w:color="auto"/>
                <w:right w:val="none" w:sz="0" w:space="0" w:color="auto"/>
              </w:divBdr>
            </w:div>
          </w:divsChild>
        </w:div>
        <w:div w:id="168183026">
          <w:marLeft w:val="0"/>
          <w:marRight w:val="0"/>
          <w:marTop w:val="0"/>
          <w:marBottom w:val="0"/>
          <w:divBdr>
            <w:top w:val="none" w:sz="0" w:space="0" w:color="auto"/>
            <w:left w:val="none" w:sz="0" w:space="0" w:color="auto"/>
            <w:bottom w:val="none" w:sz="0" w:space="0" w:color="auto"/>
            <w:right w:val="none" w:sz="0" w:space="0" w:color="auto"/>
          </w:divBdr>
          <w:divsChild>
            <w:div w:id="63332719">
              <w:marLeft w:val="0"/>
              <w:marRight w:val="0"/>
              <w:marTop w:val="0"/>
              <w:marBottom w:val="0"/>
              <w:divBdr>
                <w:top w:val="none" w:sz="0" w:space="0" w:color="auto"/>
                <w:left w:val="none" w:sz="0" w:space="0" w:color="auto"/>
                <w:bottom w:val="none" w:sz="0" w:space="0" w:color="auto"/>
                <w:right w:val="none" w:sz="0" w:space="0" w:color="auto"/>
              </w:divBdr>
            </w:div>
          </w:divsChild>
        </w:div>
        <w:div w:id="181403988">
          <w:marLeft w:val="0"/>
          <w:marRight w:val="0"/>
          <w:marTop w:val="0"/>
          <w:marBottom w:val="0"/>
          <w:divBdr>
            <w:top w:val="none" w:sz="0" w:space="0" w:color="auto"/>
            <w:left w:val="none" w:sz="0" w:space="0" w:color="auto"/>
            <w:bottom w:val="none" w:sz="0" w:space="0" w:color="auto"/>
            <w:right w:val="none" w:sz="0" w:space="0" w:color="auto"/>
          </w:divBdr>
          <w:divsChild>
            <w:div w:id="568809774">
              <w:marLeft w:val="0"/>
              <w:marRight w:val="0"/>
              <w:marTop w:val="0"/>
              <w:marBottom w:val="0"/>
              <w:divBdr>
                <w:top w:val="none" w:sz="0" w:space="0" w:color="auto"/>
                <w:left w:val="none" w:sz="0" w:space="0" w:color="auto"/>
                <w:bottom w:val="none" w:sz="0" w:space="0" w:color="auto"/>
                <w:right w:val="none" w:sz="0" w:space="0" w:color="auto"/>
              </w:divBdr>
            </w:div>
            <w:div w:id="1603802460">
              <w:marLeft w:val="0"/>
              <w:marRight w:val="0"/>
              <w:marTop w:val="0"/>
              <w:marBottom w:val="0"/>
              <w:divBdr>
                <w:top w:val="none" w:sz="0" w:space="0" w:color="auto"/>
                <w:left w:val="none" w:sz="0" w:space="0" w:color="auto"/>
                <w:bottom w:val="none" w:sz="0" w:space="0" w:color="auto"/>
                <w:right w:val="none" w:sz="0" w:space="0" w:color="auto"/>
              </w:divBdr>
            </w:div>
          </w:divsChild>
        </w:div>
        <w:div w:id="197932572">
          <w:marLeft w:val="0"/>
          <w:marRight w:val="0"/>
          <w:marTop w:val="0"/>
          <w:marBottom w:val="0"/>
          <w:divBdr>
            <w:top w:val="none" w:sz="0" w:space="0" w:color="auto"/>
            <w:left w:val="none" w:sz="0" w:space="0" w:color="auto"/>
            <w:bottom w:val="none" w:sz="0" w:space="0" w:color="auto"/>
            <w:right w:val="none" w:sz="0" w:space="0" w:color="auto"/>
          </w:divBdr>
          <w:divsChild>
            <w:div w:id="230776922">
              <w:marLeft w:val="0"/>
              <w:marRight w:val="0"/>
              <w:marTop w:val="0"/>
              <w:marBottom w:val="0"/>
              <w:divBdr>
                <w:top w:val="none" w:sz="0" w:space="0" w:color="auto"/>
                <w:left w:val="none" w:sz="0" w:space="0" w:color="auto"/>
                <w:bottom w:val="none" w:sz="0" w:space="0" w:color="auto"/>
                <w:right w:val="none" w:sz="0" w:space="0" w:color="auto"/>
              </w:divBdr>
            </w:div>
          </w:divsChild>
        </w:div>
        <w:div w:id="264773749">
          <w:marLeft w:val="0"/>
          <w:marRight w:val="0"/>
          <w:marTop w:val="0"/>
          <w:marBottom w:val="0"/>
          <w:divBdr>
            <w:top w:val="none" w:sz="0" w:space="0" w:color="auto"/>
            <w:left w:val="none" w:sz="0" w:space="0" w:color="auto"/>
            <w:bottom w:val="none" w:sz="0" w:space="0" w:color="auto"/>
            <w:right w:val="none" w:sz="0" w:space="0" w:color="auto"/>
          </w:divBdr>
          <w:divsChild>
            <w:div w:id="1796748155">
              <w:marLeft w:val="0"/>
              <w:marRight w:val="0"/>
              <w:marTop w:val="0"/>
              <w:marBottom w:val="0"/>
              <w:divBdr>
                <w:top w:val="none" w:sz="0" w:space="0" w:color="auto"/>
                <w:left w:val="none" w:sz="0" w:space="0" w:color="auto"/>
                <w:bottom w:val="none" w:sz="0" w:space="0" w:color="auto"/>
                <w:right w:val="none" w:sz="0" w:space="0" w:color="auto"/>
              </w:divBdr>
            </w:div>
          </w:divsChild>
        </w:div>
        <w:div w:id="270477781">
          <w:marLeft w:val="0"/>
          <w:marRight w:val="0"/>
          <w:marTop w:val="0"/>
          <w:marBottom w:val="0"/>
          <w:divBdr>
            <w:top w:val="none" w:sz="0" w:space="0" w:color="auto"/>
            <w:left w:val="none" w:sz="0" w:space="0" w:color="auto"/>
            <w:bottom w:val="none" w:sz="0" w:space="0" w:color="auto"/>
            <w:right w:val="none" w:sz="0" w:space="0" w:color="auto"/>
          </w:divBdr>
          <w:divsChild>
            <w:div w:id="404228888">
              <w:marLeft w:val="0"/>
              <w:marRight w:val="0"/>
              <w:marTop w:val="0"/>
              <w:marBottom w:val="0"/>
              <w:divBdr>
                <w:top w:val="none" w:sz="0" w:space="0" w:color="auto"/>
                <w:left w:val="none" w:sz="0" w:space="0" w:color="auto"/>
                <w:bottom w:val="none" w:sz="0" w:space="0" w:color="auto"/>
                <w:right w:val="none" w:sz="0" w:space="0" w:color="auto"/>
              </w:divBdr>
            </w:div>
          </w:divsChild>
        </w:div>
        <w:div w:id="272827785">
          <w:marLeft w:val="0"/>
          <w:marRight w:val="0"/>
          <w:marTop w:val="0"/>
          <w:marBottom w:val="0"/>
          <w:divBdr>
            <w:top w:val="none" w:sz="0" w:space="0" w:color="auto"/>
            <w:left w:val="none" w:sz="0" w:space="0" w:color="auto"/>
            <w:bottom w:val="none" w:sz="0" w:space="0" w:color="auto"/>
            <w:right w:val="none" w:sz="0" w:space="0" w:color="auto"/>
          </w:divBdr>
          <w:divsChild>
            <w:div w:id="628819635">
              <w:marLeft w:val="0"/>
              <w:marRight w:val="0"/>
              <w:marTop w:val="0"/>
              <w:marBottom w:val="0"/>
              <w:divBdr>
                <w:top w:val="none" w:sz="0" w:space="0" w:color="auto"/>
                <w:left w:val="none" w:sz="0" w:space="0" w:color="auto"/>
                <w:bottom w:val="none" w:sz="0" w:space="0" w:color="auto"/>
                <w:right w:val="none" w:sz="0" w:space="0" w:color="auto"/>
              </w:divBdr>
            </w:div>
          </w:divsChild>
        </w:div>
        <w:div w:id="298417346">
          <w:marLeft w:val="0"/>
          <w:marRight w:val="0"/>
          <w:marTop w:val="0"/>
          <w:marBottom w:val="0"/>
          <w:divBdr>
            <w:top w:val="none" w:sz="0" w:space="0" w:color="auto"/>
            <w:left w:val="none" w:sz="0" w:space="0" w:color="auto"/>
            <w:bottom w:val="none" w:sz="0" w:space="0" w:color="auto"/>
            <w:right w:val="none" w:sz="0" w:space="0" w:color="auto"/>
          </w:divBdr>
          <w:divsChild>
            <w:div w:id="1812668348">
              <w:marLeft w:val="0"/>
              <w:marRight w:val="0"/>
              <w:marTop w:val="0"/>
              <w:marBottom w:val="0"/>
              <w:divBdr>
                <w:top w:val="none" w:sz="0" w:space="0" w:color="auto"/>
                <w:left w:val="none" w:sz="0" w:space="0" w:color="auto"/>
                <w:bottom w:val="none" w:sz="0" w:space="0" w:color="auto"/>
                <w:right w:val="none" w:sz="0" w:space="0" w:color="auto"/>
              </w:divBdr>
            </w:div>
          </w:divsChild>
        </w:div>
        <w:div w:id="307365160">
          <w:marLeft w:val="0"/>
          <w:marRight w:val="0"/>
          <w:marTop w:val="0"/>
          <w:marBottom w:val="0"/>
          <w:divBdr>
            <w:top w:val="none" w:sz="0" w:space="0" w:color="auto"/>
            <w:left w:val="none" w:sz="0" w:space="0" w:color="auto"/>
            <w:bottom w:val="none" w:sz="0" w:space="0" w:color="auto"/>
            <w:right w:val="none" w:sz="0" w:space="0" w:color="auto"/>
          </w:divBdr>
          <w:divsChild>
            <w:div w:id="874123636">
              <w:marLeft w:val="0"/>
              <w:marRight w:val="0"/>
              <w:marTop w:val="0"/>
              <w:marBottom w:val="0"/>
              <w:divBdr>
                <w:top w:val="none" w:sz="0" w:space="0" w:color="auto"/>
                <w:left w:val="none" w:sz="0" w:space="0" w:color="auto"/>
                <w:bottom w:val="none" w:sz="0" w:space="0" w:color="auto"/>
                <w:right w:val="none" w:sz="0" w:space="0" w:color="auto"/>
              </w:divBdr>
            </w:div>
          </w:divsChild>
        </w:div>
        <w:div w:id="328484280">
          <w:marLeft w:val="0"/>
          <w:marRight w:val="0"/>
          <w:marTop w:val="0"/>
          <w:marBottom w:val="0"/>
          <w:divBdr>
            <w:top w:val="none" w:sz="0" w:space="0" w:color="auto"/>
            <w:left w:val="none" w:sz="0" w:space="0" w:color="auto"/>
            <w:bottom w:val="none" w:sz="0" w:space="0" w:color="auto"/>
            <w:right w:val="none" w:sz="0" w:space="0" w:color="auto"/>
          </w:divBdr>
          <w:divsChild>
            <w:div w:id="1916040034">
              <w:marLeft w:val="0"/>
              <w:marRight w:val="0"/>
              <w:marTop w:val="0"/>
              <w:marBottom w:val="0"/>
              <w:divBdr>
                <w:top w:val="none" w:sz="0" w:space="0" w:color="auto"/>
                <w:left w:val="none" w:sz="0" w:space="0" w:color="auto"/>
                <w:bottom w:val="none" w:sz="0" w:space="0" w:color="auto"/>
                <w:right w:val="none" w:sz="0" w:space="0" w:color="auto"/>
              </w:divBdr>
            </w:div>
          </w:divsChild>
        </w:div>
        <w:div w:id="330379757">
          <w:marLeft w:val="0"/>
          <w:marRight w:val="0"/>
          <w:marTop w:val="0"/>
          <w:marBottom w:val="0"/>
          <w:divBdr>
            <w:top w:val="none" w:sz="0" w:space="0" w:color="auto"/>
            <w:left w:val="none" w:sz="0" w:space="0" w:color="auto"/>
            <w:bottom w:val="none" w:sz="0" w:space="0" w:color="auto"/>
            <w:right w:val="none" w:sz="0" w:space="0" w:color="auto"/>
          </w:divBdr>
          <w:divsChild>
            <w:div w:id="574628231">
              <w:marLeft w:val="0"/>
              <w:marRight w:val="0"/>
              <w:marTop w:val="0"/>
              <w:marBottom w:val="0"/>
              <w:divBdr>
                <w:top w:val="none" w:sz="0" w:space="0" w:color="auto"/>
                <w:left w:val="none" w:sz="0" w:space="0" w:color="auto"/>
                <w:bottom w:val="none" w:sz="0" w:space="0" w:color="auto"/>
                <w:right w:val="none" w:sz="0" w:space="0" w:color="auto"/>
              </w:divBdr>
            </w:div>
            <w:div w:id="1259631314">
              <w:marLeft w:val="0"/>
              <w:marRight w:val="0"/>
              <w:marTop w:val="0"/>
              <w:marBottom w:val="0"/>
              <w:divBdr>
                <w:top w:val="none" w:sz="0" w:space="0" w:color="auto"/>
                <w:left w:val="none" w:sz="0" w:space="0" w:color="auto"/>
                <w:bottom w:val="none" w:sz="0" w:space="0" w:color="auto"/>
                <w:right w:val="none" w:sz="0" w:space="0" w:color="auto"/>
              </w:divBdr>
            </w:div>
          </w:divsChild>
        </w:div>
        <w:div w:id="365525345">
          <w:marLeft w:val="0"/>
          <w:marRight w:val="0"/>
          <w:marTop w:val="0"/>
          <w:marBottom w:val="0"/>
          <w:divBdr>
            <w:top w:val="none" w:sz="0" w:space="0" w:color="auto"/>
            <w:left w:val="none" w:sz="0" w:space="0" w:color="auto"/>
            <w:bottom w:val="none" w:sz="0" w:space="0" w:color="auto"/>
            <w:right w:val="none" w:sz="0" w:space="0" w:color="auto"/>
          </w:divBdr>
          <w:divsChild>
            <w:div w:id="1746537693">
              <w:marLeft w:val="0"/>
              <w:marRight w:val="0"/>
              <w:marTop w:val="0"/>
              <w:marBottom w:val="0"/>
              <w:divBdr>
                <w:top w:val="none" w:sz="0" w:space="0" w:color="auto"/>
                <w:left w:val="none" w:sz="0" w:space="0" w:color="auto"/>
                <w:bottom w:val="none" w:sz="0" w:space="0" w:color="auto"/>
                <w:right w:val="none" w:sz="0" w:space="0" w:color="auto"/>
              </w:divBdr>
            </w:div>
            <w:div w:id="2001694381">
              <w:marLeft w:val="0"/>
              <w:marRight w:val="0"/>
              <w:marTop w:val="0"/>
              <w:marBottom w:val="0"/>
              <w:divBdr>
                <w:top w:val="none" w:sz="0" w:space="0" w:color="auto"/>
                <w:left w:val="none" w:sz="0" w:space="0" w:color="auto"/>
                <w:bottom w:val="none" w:sz="0" w:space="0" w:color="auto"/>
                <w:right w:val="none" w:sz="0" w:space="0" w:color="auto"/>
              </w:divBdr>
            </w:div>
          </w:divsChild>
        </w:div>
        <w:div w:id="378018461">
          <w:marLeft w:val="0"/>
          <w:marRight w:val="0"/>
          <w:marTop w:val="0"/>
          <w:marBottom w:val="0"/>
          <w:divBdr>
            <w:top w:val="none" w:sz="0" w:space="0" w:color="auto"/>
            <w:left w:val="none" w:sz="0" w:space="0" w:color="auto"/>
            <w:bottom w:val="none" w:sz="0" w:space="0" w:color="auto"/>
            <w:right w:val="none" w:sz="0" w:space="0" w:color="auto"/>
          </w:divBdr>
          <w:divsChild>
            <w:div w:id="1898475161">
              <w:marLeft w:val="0"/>
              <w:marRight w:val="0"/>
              <w:marTop w:val="0"/>
              <w:marBottom w:val="0"/>
              <w:divBdr>
                <w:top w:val="none" w:sz="0" w:space="0" w:color="auto"/>
                <w:left w:val="none" w:sz="0" w:space="0" w:color="auto"/>
                <w:bottom w:val="none" w:sz="0" w:space="0" w:color="auto"/>
                <w:right w:val="none" w:sz="0" w:space="0" w:color="auto"/>
              </w:divBdr>
            </w:div>
          </w:divsChild>
        </w:div>
        <w:div w:id="397217502">
          <w:marLeft w:val="0"/>
          <w:marRight w:val="0"/>
          <w:marTop w:val="0"/>
          <w:marBottom w:val="0"/>
          <w:divBdr>
            <w:top w:val="none" w:sz="0" w:space="0" w:color="auto"/>
            <w:left w:val="none" w:sz="0" w:space="0" w:color="auto"/>
            <w:bottom w:val="none" w:sz="0" w:space="0" w:color="auto"/>
            <w:right w:val="none" w:sz="0" w:space="0" w:color="auto"/>
          </w:divBdr>
          <w:divsChild>
            <w:div w:id="1544633899">
              <w:marLeft w:val="0"/>
              <w:marRight w:val="0"/>
              <w:marTop w:val="0"/>
              <w:marBottom w:val="0"/>
              <w:divBdr>
                <w:top w:val="none" w:sz="0" w:space="0" w:color="auto"/>
                <w:left w:val="none" w:sz="0" w:space="0" w:color="auto"/>
                <w:bottom w:val="none" w:sz="0" w:space="0" w:color="auto"/>
                <w:right w:val="none" w:sz="0" w:space="0" w:color="auto"/>
              </w:divBdr>
            </w:div>
          </w:divsChild>
        </w:div>
        <w:div w:id="405105716">
          <w:marLeft w:val="0"/>
          <w:marRight w:val="0"/>
          <w:marTop w:val="0"/>
          <w:marBottom w:val="0"/>
          <w:divBdr>
            <w:top w:val="none" w:sz="0" w:space="0" w:color="auto"/>
            <w:left w:val="none" w:sz="0" w:space="0" w:color="auto"/>
            <w:bottom w:val="none" w:sz="0" w:space="0" w:color="auto"/>
            <w:right w:val="none" w:sz="0" w:space="0" w:color="auto"/>
          </w:divBdr>
          <w:divsChild>
            <w:div w:id="1541045371">
              <w:marLeft w:val="0"/>
              <w:marRight w:val="0"/>
              <w:marTop w:val="0"/>
              <w:marBottom w:val="0"/>
              <w:divBdr>
                <w:top w:val="none" w:sz="0" w:space="0" w:color="auto"/>
                <w:left w:val="none" w:sz="0" w:space="0" w:color="auto"/>
                <w:bottom w:val="none" w:sz="0" w:space="0" w:color="auto"/>
                <w:right w:val="none" w:sz="0" w:space="0" w:color="auto"/>
              </w:divBdr>
            </w:div>
          </w:divsChild>
        </w:div>
        <w:div w:id="447700000">
          <w:marLeft w:val="0"/>
          <w:marRight w:val="0"/>
          <w:marTop w:val="0"/>
          <w:marBottom w:val="0"/>
          <w:divBdr>
            <w:top w:val="none" w:sz="0" w:space="0" w:color="auto"/>
            <w:left w:val="none" w:sz="0" w:space="0" w:color="auto"/>
            <w:bottom w:val="none" w:sz="0" w:space="0" w:color="auto"/>
            <w:right w:val="none" w:sz="0" w:space="0" w:color="auto"/>
          </w:divBdr>
          <w:divsChild>
            <w:div w:id="722679450">
              <w:marLeft w:val="0"/>
              <w:marRight w:val="0"/>
              <w:marTop w:val="0"/>
              <w:marBottom w:val="0"/>
              <w:divBdr>
                <w:top w:val="none" w:sz="0" w:space="0" w:color="auto"/>
                <w:left w:val="none" w:sz="0" w:space="0" w:color="auto"/>
                <w:bottom w:val="none" w:sz="0" w:space="0" w:color="auto"/>
                <w:right w:val="none" w:sz="0" w:space="0" w:color="auto"/>
              </w:divBdr>
            </w:div>
            <w:div w:id="1239486262">
              <w:marLeft w:val="0"/>
              <w:marRight w:val="0"/>
              <w:marTop w:val="0"/>
              <w:marBottom w:val="0"/>
              <w:divBdr>
                <w:top w:val="none" w:sz="0" w:space="0" w:color="auto"/>
                <w:left w:val="none" w:sz="0" w:space="0" w:color="auto"/>
                <w:bottom w:val="none" w:sz="0" w:space="0" w:color="auto"/>
                <w:right w:val="none" w:sz="0" w:space="0" w:color="auto"/>
              </w:divBdr>
            </w:div>
          </w:divsChild>
        </w:div>
        <w:div w:id="468788705">
          <w:marLeft w:val="0"/>
          <w:marRight w:val="0"/>
          <w:marTop w:val="0"/>
          <w:marBottom w:val="0"/>
          <w:divBdr>
            <w:top w:val="none" w:sz="0" w:space="0" w:color="auto"/>
            <w:left w:val="none" w:sz="0" w:space="0" w:color="auto"/>
            <w:bottom w:val="none" w:sz="0" w:space="0" w:color="auto"/>
            <w:right w:val="none" w:sz="0" w:space="0" w:color="auto"/>
          </w:divBdr>
          <w:divsChild>
            <w:div w:id="2012681728">
              <w:marLeft w:val="0"/>
              <w:marRight w:val="0"/>
              <w:marTop w:val="0"/>
              <w:marBottom w:val="0"/>
              <w:divBdr>
                <w:top w:val="none" w:sz="0" w:space="0" w:color="auto"/>
                <w:left w:val="none" w:sz="0" w:space="0" w:color="auto"/>
                <w:bottom w:val="none" w:sz="0" w:space="0" w:color="auto"/>
                <w:right w:val="none" w:sz="0" w:space="0" w:color="auto"/>
              </w:divBdr>
            </w:div>
          </w:divsChild>
        </w:div>
        <w:div w:id="475951125">
          <w:marLeft w:val="0"/>
          <w:marRight w:val="0"/>
          <w:marTop w:val="0"/>
          <w:marBottom w:val="0"/>
          <w:divBdr>
            <w:top w:val="none" w:sz="0" w:space="0" w:color="auto"/>
            <w:left w:val="none" w:sz="0" w:space="0" w:color="auto"/>
            <w:bottom w:val="none" w:sz="0" w:space="0" w:color="auto"/>
            <w:right w:val="none" w:sz="0" w:space="0" w:color="auto"/>
          </w:divBdr>
          <w:divsChild>
            <w:div w:id="1213883580">
              <w:marLeft w:val="0"/>
              <w:marRight w:val="0"/>
              <w:marTop w:val="0"/>
              <w:marBottom w:val="0"/>
              <w:divBdr>
                <w:top w:val="none" w:sz="0" w:space="0" w:color="auto"/>
                <w:left w:val="none" w:sz="0" w:space="0" w:color="auto"/>
                <w:bottom w:val="none" w:sz="0" w:space="0" w:color="auto"/>
                <w:right w:val="none" w:sz="0" w:space="0" w:color="auto"/>
              </w:divBdr>
            </w:div>
          </w:divsChild>
        </w:div>
        <w:div w:id="477723868">
          <w:marLeft w:val="0"/>
          <w:marRight w:val="0"/>
          <w:marTop w:val="0"/>
          <w:marBottom w:val="0"/>
          <w:divBdr>
            <w:top w:val="none" w:sz="0" w:space="0" w:color="auto"/>
            <w:left w:val="none" w:sz="0" w:space="0" w:color="auto"/>
            <w:bottom w:val="none" w:sz="0" w:space="0" w:color="auto"/>
            <w:right w:val="none" w:sz="0" w:space="0" w:color="auto"/>
          </w:divBdr>
          <w:divsChild>
            <w:div w:id="647395827">
              <w:marLeft w:val="0"/>
              <w:marRight w:val="0"/>
              <w:marTop w:val="0"/>
              <w:marBottom w:val="0"/>
              <w:divBdr>
                <w:top w:val="none" w:sz="0" w:space="0" w:color="auto"/>
                <w:left w:val="none" w:sz="0" w:space="0" w:color="auto"/>
                <w:bottom w:val="none" w:sz="0" w:space="0" w:color="auto"/>
                <w:right w:val="none" w:sz="0" w:space="0" w:color="auto"/>
              </w:divBdr>
            </w:div>
          </w:divsChild>
        </w:div>
        <w:div w:id="495615676">
          <w:marLeft w:val="0"/>
          <w:marRight w:val="0"/>
          <w:marTop w:val="0"/>
          <w:marBottom w:val="0"/>
          <w:divBdr>
            <w:top w:val="none" w:sz="0" w:space="0" w:color="auto"/>
            <w:left w:val="none" w:sz="0" w:space="0" w:color="auto"/>
            <w:bottom w:val="none" w:sz="0" w:space="0" w:color="auto"/>
            <w:right w:val="none" w:sz="0" w:space="0" w:color="auto"/>
          </w:divBdr>
          <w:divsChild>
            <w:div w:id="9378041">
              <w:marLeft w:val="0"/>
              <w:marRight w:val="0"/>
              <w:marTop w:val="0"/>
              <w:marBottom w:val="0"/>
              <w:divBdr>
                <w:top w:val="none" w:sz="0" w:space="0" w:color="auto"/>
                <w:left w:val="none" w:sz="0" w:space="0" w:color="auto"/>
                <w:bottom w:val="none" w:sz="0" w:space="0" w:color="auto"/>
                <w:right w:val="none" w:sz="0" w:space="0" w:color="auto"/>
              </w:divBdr>
            </w:div>
          </w:divsChild>
        </w:div>
        <w:div w:id="502360085">
          <w:marLeft w:val="0"/>
          <w:marRight w:val="0"/>
          <w:marTop w:val="0"/>
          <w:marBottom w:val="0"/>
          <w:divBdr>
            <w:top w:val="none" w:sz="0" w:space="0" w:color="auto"/>
            <w:left w:val="none" w:sz="0" w:space="0" w:color="auto"/>
            <w:bottom w:val="none" w:sz="0" w:space="0" w:color="auto"/>
            <w:right w:val="none" w:sz="0" w:space="0" w:color="auto"/>
          </w:divBdr>
          <w:divsChild>
            <w:div w:id="1632322348">
              <w:marLeft w:val="0"/>
              <w:marRight w:val="0"/>
              <w:marTop w:val="0"/>
              <w:marBottom w:val="0"/>
              <w:divBdr>
                <w:top w:val="none" w:sz="0" w:space="0" w:color="auto"/>
                <w:left w:val="none" w:sz="0" w:space="0" w:color="auto"/>
                <w:bottom w:val="none" w:sz="0" w:space="0" w:color="auto"/>
                <w:right w:val="none" w:sz="0" w:space="0" w:color="auto"/>
              </w:divBdr>
            </w:div>
          </w:divsChild>
        </w:div>
        <w:div w:id="517085784">
          <w:marLeft w:val="0"/>
          <w:marRight w:val="0"/>
          <w:marTop w:val="0"/>
          <w:marBottom w:val="0"/>
          <w:divBdr>
            <w:top w:val="none" w:sz="0" w:space="0" w:color="auto"/>
            <w:left w:val="none" w:sz="0" w:space="0" w:color="auto"/>
            <w:bottom w:val="none" w:sz="0" w:space="0" w:color="auto"/>
            <w:right w:val="none" w:sz="0" w:space="0" w:color="auto"/>
          </w:divBdr>
          <w:divsChild>
            <w:div w:id="2060545149">
              <w:marLeft w:val="0"/>
              <w:marRight w:val="0"/>
              <w:marTop w:val="0"/>
              <w:marBottom w:val="0"/>
              <w:divBdr>
                <w:top w:val="none" w:sz="0" w:space="0" w:color="auto"/>
                <w:left w:val="none" w:sz="0" w:space="0" w:color="auto"/>
                <w:bottom w:val="none" w:sz="0" w:space="0" w:color="auto"/>
                <w:right w:val="none" w:sz="0" w:space="0" w:color="auto"/>
              </w:divBdr>
            </w:div>
          </w:divsChild>
        </w:div>
        <w:div w:id="542015448">
          <w:marLeft w:val="0"/>
          <w:marRight w:val="0"/>
          <w:marTop w:val="0"/>
          <w:marBottom w:val="0"/>
          <w:divBdr>
            <w:top w:val="none" w:sz="0" w:space="0" w:color="auto"/>
            <w:left w:val="none" w:sz="0" w:space="0" w:color="auto"/>
            <w:bottom w:val="none" w:sz="0" w:space="0" w:color="auto"/>
            <w:right w:val="none" w:sz="0" w:space="0" w:color="auto"/>
          </w:divBdr>
          <w:divsChild>
            <w:div w:id="1795127889">
              <w:marLeft w:val="0"/>
              <w:marRight w:val="0"/>
              <w:marTop w:val="0"/>
              <w:marBottom w:val="0"/>
              <w:divBdr>
                <w:top w:val="none" w:sz="0" w:space="0" w:color="auto"/>
                <w:left w:val="none" w:sz="0" w:space="0" w:color="auto"/>
                <w:bottom w:val="none" w:sz="0" w:space="0" w:color="auto"/>
                <w:right w:val="none" w:sz="0" w:space="0" w:color="auto"/>
              </w:divBdr>
            </w:div>
          </w:divsChild>
        </w:div>
        <w:div w:id="544366130">
          <w:marLeft w:val="0"/>
          <w:marRight w:val="0"/>
          <w:marTop w:val="0"/>
          <w:marBottom w:val="0"/>
          <w:divBdr>
            <w:top w:val="none" w:sz="0" w:space="0" w:color="auto"/>
            <w:left w:val="none" w:sz="0" w:space="0" w:color="auto"/>
            <w:bottom w:val="none" w:sz="0" w:space="0" w:color="auto"/>
            <w:right w:val="none" w:sz="0" w:space="0" w:color="auto"/>
          </w:divBdr>
          <w:divsChild>
            <w:div w:id="1681620361">
              <w:marLeft w:val="0"/>
              <w:marRight w:val="0"/>
              <w:marTop w:val="0"/>
              <w:marBottom w:val="0"/>
              <w:divBdr>
                <w:top w:val="none" w:sz="0" w:space="0" w:color="auto"/>
                <w:left w:val="none" w:sz="0" w:space="0" w:color="auto"/>
                <w:bottom w:val="none" w:sz="0" w:space="0" w:color="auto"/>
                <w:right w:val="none" w:sz="0" w:space="0" w:color="auto"/>
              </w:divBdr>
            </w:div>
          </w:divsChild>
        </w:div>
        <w:div w:id="564608248">
          <w:marLeft w:val="0"/>
          <w:marRight w:val="0"/>
          <w:marTop w:val="0"/>
          <w:marBottom w:val="0"/>
          <w:divBdr>
            <w:top w:val="none" w:sz="0" w:space="0" w:color="auto"/>
            <w:left w:val="none" w:sz="0" w:space="0" w:color="auto"/>
            <w:bottom w:val="none" w:sz="0" w:space="0" w:color="auto"/>
            <w:right w:val="none" w:sz="0" w:space="0" w:color="auto"/>
          </w:divBdr>
          <w:divsChild>
            <w:div w:id="122426253">
              <w:marLeft w:val="0"/>
              <w:marRight w:val="0"/>
              <w:marTop w:val="0"/>
              <w:marBottom w:val="0"/>
              <w:divBdr>
                <w:top w:val="none" w:sz="0" w:space="0" w:color="auto"/>
                <w:left w:val="none" w:sz="0" w:space="0" w:color="auto"/>
                <w:bottom w:val="none" w:sz="0" w:space="0" w:color="auto"/>
                <w:right w:val="none" w:sz="0" w:space="0" w:color="auto"/>
              </w:divBdr>
            </w:div>
            <w:div w:id="498427408">
              <w:marLeft w:val="0"/>
              <w:marRight w:val="0"/>
              <w:marTop w:val="0"/>
              <w:marBottom w:val="0"/>
              <w:divBdr>
                <w:top w:val="none" w:sz="0" w:space="0" w:color="auto"/>
                <w:left w:val="none" w:sz="0" w:space="0" w:color="auto"/>
                <w:bottom w:val="none" w:sz="0" w:space="0" w:color="auto"/>
                <w:right w:val="none" w:sz="0" w:space="0" w:color="auto"/>
              </w:divBdr>
            </w:div>
          </w:divsChild>
        </w:div>
        <w:div w:id="574516155">
          <w:marLeft w:val="0"/>
          <w:marRight w:val="0"/>
          <w:marTop w:val="0"/>
          <w:marBottom w:val="0"/>
          <w:divBdr>
            <w:top w:val="none" w:sz="0" w:space="0" w:color="auto"/>
            <w:left w:val="none" w:sz="0" w:space="0" w:color="auto"/>
            <w:bottom w:val="none" w:sz="0" w:space="0" w:color="auto"/>
            <w:right w:val="none" w:sz="0" w:space="0" w:color="auto"/>
          </w:divBdr>
          <w:divsChild>
            <w:div w:id="602151175">
              <w:marLeft w:val="0"/>
              <w:marRight w:val="0"/>
              <w:marTop w:val="0"/>
              <w:marBottom w:val="0"/>
              <w:divBdr>
                <w:top w:val="none" w:sz="0" w:space="0" w:color="auto"/>
                <w:left w:val="none" w:sz="0" w:space="0" w:color="auto"/>
                <w:bottom w:val="none" w:sz="0" w:space="0" w:color="auto"/>
                <w:right w:val="none" w:sz="0" w:space="0" w:color="auto"/>
              </w:divBdr>
            </w:div>
          </w:divsChild>
        </w:div>
        <w:div w:id="596791304">
          <w:marLeft w:val="0"/>
          <w:marRight w:val="0"/>
          <w:marTop w:val="0"/>
          <w:marBottom w:val="0"/>
          <w:divBdr>
            <w:top w:val="none" w:sz="0" w:space="0" w:color="auto"/>
            <w:left w:val="none" w:sz="0" w:space="0" w:color="auto"/>
            <w:bottom w:val="none" w:sz="0" w:space="0" w:color="auto"/>
            <w:right w:val="none" w:sz="0" w:space="0" w:color="auto"/>
          </w:divBdr>
          <w:divsChild>
            <w:div w:id="1122112894">
              <w:marLeft w:val="0"/>
              <w:marRight w:val="0"/>
              <w:marTop w:val="0"/>
              <w:marBottom w:val="0"/>
              <w:divBdr>
                <w:top w:val="none" w:sz="0" w:space="0" w:color="auto"/>
                <w:left w:val="none" w:sz="0" w:space="0" w:color="auto"/>
                <w:bottom w:val="none" w:sz="0" w:space="0" w:color="auto"/>
                <w:right w:val="none" w:sz="0" w:space="0" w:color="auto"/>
              </w:divBdr>
            </w:div>
          </w:divsChild>
        </w:div>
        <w:div w:id="612442927">
          <w:marLeft w:val="0"/>
          <w:marRight w:val="0"/>
          <w:marTop w:val="0"/>
          <w:marBottom w:val="0"/>
          <w:divBdr>
            <w:top w:val="none" w:sz="0" w:space="0" w:color="auto"/>
            <w:left w:val="none" w:sz="0" w:space="0" w:color="auto"/>
            <w:bottom w:val="none" w:sz="0" w:space="0" w:color="auto"/>
            <w:right w:val="none" w:sz="0" w:space="0" w:color="auto"/>
          </w:divBdr>
          <w:divsChild>
            <w:div w:id="1578633623">
              <w:marLeft w:val="0"/>
              <w:marRight w:val="0"/>
              <w:marTop w:val="0"/>
              <w:marBottom w:val="0"/>
              <w:divBdr>
                <w:top w:val="none" w:sz="0" w:space="0" w:color="auto"/>
                <w:left w:val="none" w:sz="0" w:space="0" w:color="auto"/>
                <w:bottom w:val="none" w:sz="0" w:space="0" w:color="auto"/>
                <w:right w:val="none" w:sz="0" w:space="0" w:color="auto"/>
              </w:divBdr>
            </w:div>
            <w:div w:id="1616330961">
              <w:marLeft w:val="0"/>
              <w:marRight w:val="0"/>
              <w:marTop w:val="0"/>
              <w:marBottom w:val="0"/>
              <w:divBdr>
                <w:top w:val="none" w:sz="0" w:space="0" w:color="auto"/>
                <w:left w:val="none" w:sz="0" w:space="0" w:color="auto"/>
                <w:bottom w:val="none" w:sz="0" w:space="0" w:color="auto"/>
                <w:right w:val="none" w:sz="0" w:space="0" w:color="auto"/>
              </w:divBdr>
            </w:div>
          </w:divsChild>
        </w:div>
        <w:div w:id="618029037">
          <w:marLeft w:val="0"/>
          <w:marRight w:val="0"/>
          <w:marTop w:val="0"/>
          <w:marBottom w:val="0"/>
          <w:divBdr>
            <w:top w:val="none" w:sz="0" w:space="0" w:color="auto"/>
            <w:left w:val="none" w:sz="0" w:space="0" w:color="auto"/>
            <w:bottom w:val="none" w:sz="0" w:space="0" w:color="auto"/>
            <w:right w:val="none" w:sz="0" w:space="0" w:color="auto"/>
          </w:divBdr>
          <w:divsChild>
            <w:div w:id="1359351448">
              <w:marLeft w:val="0"/>
              <w:marRight w:val="0"/>
              <w:marTop w:val="0"/>
              <w:marBottom w:val="0"/>
              <w:divBdr>
                <w:top w:val="none" w:sz="0" w:space="0" w:color="auto"/>
                <w:left w:val="none" w:sz="0" w:space="0" w:color="auto"/>
                <w:bottom w:val="none" w:sz="0" w:space="0" w:color="auto"/>
                <w:right w:val="none" w:sz="0" w:space="0" w:color="auto"/>
              </w:divBdr>
            </w:div>
            <w:div w:id="1992824197">
              <w:marLeft w:val="0"/>
              <w:marRight w:val="0"/>
              <w:marTop w:val="0"/>
              <w:marBottom w:val="0"/>
              <w:divBdr>
                <w:top w:val="none" w:sz="0" w:space="0" w:color="auto"/>
                <w:left w:val="none" w:sz="0" w:space="0" w:color="auto"/>
                <w:bottom w:val="none" w:sz="0" w:space="0" w:color="auto"/>
                <w:right w:val="none" w:sz="0" w:space="0" w:color="auto"/>
              </w:divBdr>
            </w:div>
          </w:divsChild>
        </w:div>
        <w:div w:id="637757409">
          <w:marLeft w:val="0"/>
          <w:marRight w:val="0"/>
          <w:marTop w:val="0"/>
          <w:marBottom w:val="0"/>
          <w:divBdr>
            <w:top w:val="none" w:sz="0" w:space="0" w:color="auto"/>
            <w:left w:val="none" w:sz="0" w:space="0" w:color="auto"/>
            <w:bottom w:val="none" w:sz="0" w:space="0" w:color="auto"/>
            <w:right w:val="none" w:sz="0" w:space="0" w:color="auto"/>
          </w:divBdr>
          <w:divsChild>
            <w:div w:id="2055959401">
              <w:marLeft w:val="0"/>
              <w:marRight w:val="0"/>
              <w:marTop w:val="0"/>
              <w:marBottom w:val="0"/>
              <w:divBdr>
                <w:top w:val="none" w:sz="0" w:space="0" w:color="auto"/>
                <w:left w:val="none" w:sz="0" w:space="0" w:color="auto"/>
                <w:bottom w:val="none" w:sz="0" w:space="0" w:color="auto"/>
                <w:right w:val="none" w:sz="0" w:space="0" w:color="auto"/>
              </w:divBdr>
            </w:div>
          </w:divsChild>
        </w:div>
        <w:div w:id="641156719">
          <w:marLeft w:val="0"/>
          <w:marRight w:val="0"/>
          <w:marTop w:val="0"/>
          <w:marBottom w:val="0"/>
          <w:divBdr>
            <w:top w:val="none" w:sz="0" w:space="0" w:color="auto"/>
            <w:left w:val="none" w:sz="0" w:space="0" w:color="auto"/>
            <w:bottom w:val="none" w:sz="0" w:space="0" w:color="auto"/>
            <w:right w:val="none" w:sz="0" w:space="0" w:color="auto"/>
          </w:divBdr>
          <w:divsChild>
            <w:div w:id="440802751">
              <w:marLeft w:val="0"/>
              <w:marRight w:val="0"/>
              <w:marTop w:val="0"/>
              <w:marBottom w:val="0"/>
              <w:divBdr>
                <w:top w:val="none" w:sz="0" w:space="0" w:color="auto"/>
                <w:left w:val="none" w:sz="0" w:space="0" w:color="auto"/>
                <w:bottom w:val="none" w:sz="0" w:space="0" w:color="auto"/>
                <w:right w:val="none" w:sz="0" w:space="0" w:color="auto"/>
              </w:divBdr>
            </w:div>
          </w:divsChild>
        </w:div>
        <w:div w:id="647440818">
          <w:marLeft w:val="0"/>
          <w:marRight w:val="0"/>
          <w:marTop w:val="0"/>
          <w:marBottom w:val="0"/>
          <w:divBdr>
            <w:top w:val="none" w:sz="0" w:space="0" w:color="auto"/>
            <w:left w:val="none" w:sz="0" w:space="0" w:color="auto"/>
            <w:bottom w:val="none" w:sz="0" w:space="0" w:color="auto"/>
            <w:right w:val="none" w:sz="0" w:space="0" w:color="auto"/>
          </w:divBdr>
          <w:divsChild>
            <w:div w:id="135684864">
              <w:marLeft w:val="0"/>
              <w:marRight w:val="0"/>
              <w:marTop w:val="0"/>
              <w:marBottom w:val="0"/>
              <w:divBdr>
                <w:top w:val="none" w:sz="0" w:space="0" w:color="auto"/>
                <w:left w:val="none" w:sz="0" w:space="0" w:color="auto"/>
                <w:bottom w:val="none" w:sz="0" w:space="0" w:color="auto"/>
                <w:right w:val="none" w:sz="0" w:space="0" w:color="auto"/>
              </w:divBdr>
            </w:div>
            <w:div w:id="923419706">
              <w:marLeft w:val="0"/>
              <w:marRight w:val="0"/>
              <w:marTop w:val="0"/>
              <w:marBottom w:val="0"/>
              <w:divBdr>
                <w:top w:val="none" w:sz="0" w:space="0" w:color="auto"/>
                <w:left w:val="none" w:sz="0" w:space="0" w:color="auto"/>
                <w:bottom w:val="none" w:sz="0" w:space="0" w:color="auto"/>
                <w:right w:val="none" w:sz="0" w:space="0" w:color="auto"/>
              </w:divBdr>
            </w:div>
          </w:divsChild>
        </w:div>
        <w:div w:id="676005740">
          <w:marLeft w:val="0"/>
          <w:marRight w:val="0"/>
          <w:marTop w:val="0"/>
          <w:marBottom w:val="0"/>
          <w:divBdr>
            <w:top w:val="none" w:sz="0" w:space="0" w:color="auto"/>
            <w:left w:val="none" w:sz="0" w:space="0" w:color="auto"/>
            <w:bottom w:val="none" w:sz="0" w:space="0" w:color="auto"/>
            <w:right w:val="none" w:sz="0" w:space="0" w:color="auto"/>
          </w:divBdr>
          <w:divsChild>
            <w:div w:id="266892150">
              <w:marLeft w:val="0"/>
              <w:marRight w:val="0"/>
              <w:marTop w:val="0"/>
              <w:marBottom w:val="0"/>
              <w:divBdr>
                <w:top w:val="none" w:sz="0" w:space="0" w:color="auto"/>
                <w:left w:val="none" w:sz="0" w:space="0" w:color="auto"/>
                <w:bottom w:val="none" w:sz="0" w:space="0" w:color="auto"/>
                <w:right w:val="none" w:sz="0" w:space="0" w:color="auto"/>
              </w:divBdr>
            </w:div>
          </w:divsChild>
        </w:div>
        <w:div w:id="699277950">
          <w:marLeft w:val="0"/>
          <w:marRight w:val="0"/>
          <w:marTop w:val="0"/>
          <w:marBottom w:val="0"/>
          <w:divBdr>
            <w:top w:val="none" w:sz="0" w:space="0" w:color="auto"/>
            <w:left w:val="none" w:sz="0" w:space="0" w:color="auto"/>
            <w:bottom w:val="none" w:sz="0" w:space="0" w:color="auto"/>
            <w:right w:val="none" w:sz="0" w:space="0" w:color="auto"/>
          </w:divBdr>
          <w:divsChild>
            <w:div w:id="752891892">
              <w:marLeft w:val="0"/>
              <w:marRight w:val="0"/>
              <w:marTop w:val="0"/>
              <w:marBottom w:val="0"/>
              <w:divBdr>
                <w:top w:val="none" w:sz="0" w:space="0" w:color="auto"/>
                <w:left w:val="none" w:sz="0" w:space="0" w:color="auto"/>
                <w:bottom w:val="none" w:sz="0" w:space="0" w:color="auto"/>
                <w:right w:val="none" w:sz="0" w:space="0" w:color="auto"/>
              </w:divBdr>
            </w:div>
          </w:divsChild>
        </w:div>
        <w:div w:id="706949503">
          <w:marLeft w:val="0"/>
          <w:marRight w:val="0"/>
          <w:marTop w:val="0"/>
          <w:marBottom w:val="0"/>
          <w:divBdr>
            <w:top w:val="none" w:sz="0" w:space="0" w:color="auto"/>
            <w:left w:val="none" w:sz="0" w:space="0" w:color="auto"/>
            <w:bottom w:val="none" w:sz="0" w:space="0" w:color="auto"/>
            <w:right w:val="none" w:sz="0" w:space="0" w:color="auto"/>
          </w:divBdr>
          <w:divsChild>
            <w:div w:id="2044019821">
              <w:marLeft w:val="0"/>
              <w:marRight w:val="0"/>
              <w:marTop w:val="0"/>
              <w:marBottom w:val="0"/>
              <w:divBdr>
                <w:top w:val="none" w:sz="0" w:space="0" w:color="auto"/>
                <w:left w:val="none" w:sz="0" w:space="0" w:color="auto"/>
                <w:bottom w:val="none" w:sz="0" w:space="0" w:color="auto"/>
                <w:right w:val="none" w:sz="0" w:space="0" w:color="auto"/>
              </w:divBdr>
            </w:div>
          </w:divsChild>
        </w:div>
        <w:div w:id="724065874">
          <w:marLeft w:val="0"/>
          <w:marRight w:val="0"/>
          <w:marTop w:val="0"/>
          <w:marBottom w:val="0"/>
          <w:divBdr>
            <w:top w:val="none" w:sz="0" w:space="0" w:color="auto"/>
            <w:left w:val="none" w:sz="0" w:space="0" w:color="auto"/>
            <w:bottom w:val="none" w:sz="0" w:space="0" w:color="auto"/>
            <w:right w:val="none" w:sz="0" w:space="0" w:color="auto"/>
          </w:divBdr>
          <w:divsChild>
            <w:div w:id="801968651">
              <w:marLeft w:val="0"/>
              <w:marRight w:val="0"/>
              <w:marTop w:val="0"/>
              <w:marBottom w:val="0"/>
              <w:divBdr>
                <w:top w:val="none" w:sz="0" w:space="0" w:color="auto"/>
                <w:left w:val="none" w:sz="0" w:space="0" w:color="auto"/>
                <w:bottom w:val="none" w:sz="0" w:space="0" w:color="auto"/>
                <w:right w:val="none" w:sz="0" w:space="0" w:color="auto"/>
              </w:divBdr>
            </w:div>
          </w:divsChild>
        </w:div>
        <w:div w:id="733090312">
          <w:marLeft w:val="0"/>
          <w:marRight w:val="0"/>
          <w:marTop w:val="0"/>
          <w:marBottom w:val="0"/>
          <w:divBdr>
            <w:top w:val="none" w:sz="0" w:space="0" w:color="auto"/>
            <w:left w:val="none" w:sz="0" w:space="0" w:color="auto"/>
            <w:bottom w:val="none" w:sz="0" w:space="0" w:color="auto"/>
            <w:right w:val="none" w:sz="0" w:space="0" w:color="auto"/>
          </w:divBdr>
          <w:divsChild>
            <w:div w:id="1385063699">
              <w:marLeft w:val="0"/>
              <w:marRight w:val="0"/>
              <w:marTop w:val="0"/>
              <w:marBottom w:val="0"/>
              <w:divBdr>
                <w:top w:val="none" w:sz="0" w:space="0" w:color="auto"/>
                <w:left w:val="none" w:sz="0" w:space="0" w:color="auto"/>
                <w:bottom w:val="none" w:sz="0" w:space="0" w:color="auto"/>
                <w:right w:val="none" w:sz="0" w:space="0" w:color="auto"/>
              </w:divBdr>
            </w:div>
          </w:divsChild>
        </w:div>
        <w:div w:id="734201487">
          <w:marLeft w:val="0"/>
          <w:marRight w:val="0"/>
          <w:marTop w:val="0"/>
          <w:marBottom w:val="0"/>
          <w:divBdr>
            <w:top w:val="none" w:sz="0" w:space="0" w:color="auto"/>
            <w:left w:val="none" w:sz="0" w:space="0" w:color="auto"/>
            <w:bottom w:val="none" w:sz="0" w:space="0" w:color="auto"/>
            <w:right w:val="none" w:sz="0" w:space="0" w:color="auto"/>
          </w:divBdr>
          <w:divsChild>
            <w:div w:id="392587553">
              <w:marLeft w:val="0"/>
              <w:marRight w:val="0"/>
              <w:marTop w:val="0"/>
              <w:marBottom w:val="0"/>
              <w:divBdr>
                <w:top w:val="none" w:sz="0" w:space="0" w:color="auto"/>
                <w:left w:val="none" w:sz="0" w:space="0" w:color="auto"/>
                <w:bottom w:val="none" w:sz="0" w:space="0" w:color="auto"/>
                <w:right w:val="none" w:sz="0" w:space="0" w:color="auto"/>
              </w:divBdr>
            </w:div>
          </w:divsChild>
        </w:div>
        <w:div w:id="795946123">
          <w:marLeft w:val="0"/>
          <w:marRight w:val="0"/>
          <w:marTop w:val="0"/>
          <w:marBottom w:val="0"/>
          <w:divBdr>
            <w:top w:val="none" w:sz="0" w:space="0" w:color="auto"/>
            <w:left w:val="none" w:sz="0" w:space="0" w:color="auto"/>
            <w:bottom w:val="none" w:sz="0" w:space="0" w:color="auto"/>
            <w:right w:val="none" w:sz="0" w:space="0" w:color="auto"/>
          </w:divBdr>
          <w:divsChild>
            <w:div w:id="865368464">
              <w:marLeft w:val="0"/>
              <w:marRight w:val="0"/>
              <w:marTop w:val="0"/>
              <w:marBottom w:val="0"/>
              <w:divBdr>
                <w:top w:val="none" w:sz="0" w:space="0" w:color="auto"/>
                <w:left w:val="none" w:sz="0" w:space="0" w:color="auto"/>
                <w:bottom w:val="none" w:sz="0" w:space="0" w:color="auto"/>
                <w:right w:val="none" w:sz="0" w:space="0" w:color="auto"/>
              </w:divBdr>
            </w:div>
          </w:divsChild>
        </w:div>
        <w:div w:id="809401335">
          <w:marLeft w:val="0"/>
          <w:marRight w:val="0"/>
          <w:marTop w:val="0"/>
          <w:marBottom w:val="0"/>
          <w:divBdr>
            <w:top w:val="none" w:sz="0" w:space="0" w:color="auto"/>
            <w:left w:val="none" w:sz="0" w:space="0" w:color="auto"/>
            <w:bottom w:val="none" w:sz="0" w:space="0" w:color="auto"/>
            <w:right w:val="none" w:sz="0" w:space="0" w:color="auto"/>
          </w:divBdr>
          <w:divsChild>
            <w:div w:id="2059935203">
              <w:marLeft w:val="0"/>
              <w:marRight w:val="0"/>
              <w:marTop w:val="0"/>
              <w:marBottom w:val="0"/>
              <w:divBdr>
                <w:top w:val="none" w:sz="0" w:space="0" w:color="auto"/>
                <w:left w:val="none" w:sz="0" w:space="0" w:color="auto"/>
                <w:bottom w:val="none" w:sz="0" w:space="0" w:color="auto"/>
                <w:right w:val="none" w:sz="0" w:space="0" w:color="auto"/>
              </w:divBdr>
            </w:div>
          </w:divsChild>
        </w:div>
        <w:div w:id="812911161">
          <w:marLeft w:val="0"/>
          <w:marRight w:val="0"/>
          <w:marTop w:val="0"/>
          <w:marBottom w:val="0"/>
          <w:divBdr>
            <w:top w:val="none" w:sz="0" w:space="0" w:color="auto"/>
            <w:left w:val="none" w:sz="0" w:space="0" w:color="auto"/>
            <w:bottom w:val="none" w:sz="0" w:space="0" w:color="auto"/>
            <w:right w:val="none" w:sz="0" w:space="0" w:color="auto"/>
          </w:divBdr>
          <w:divsChild>
            <w:div w:id="1003820008">
              <w:marLeft w:val="0"/>
              <w:marRight w:val="0"/>
              <w:marTop w:val="0"/>
              <w:marBottom w:val="0"/>
              <w:divBdr>
                <w:top w:val="none" w:sz="0" w:space="0" w:color="auto"/>
                <w:left w:val="none" w:sz="0" w:space="0" w:color="auto"/>
                <w:bottom w:val="none" w:sz="0" w:space="0" w:color="auto"/>
                <w:right w:val="none" w:sz="0" w:space="0" w:color="auto"/>
              </w:divBdr>
            </w:div>
          </w:divsChild>
        </w:div>
        <w:div w:id="827747739">
          <w:marLeft w:val="0"/>
          <w:marRight w:val="0"/>
          <w:marTop w:val="0"/>
          <w:marBottom w:val="0"/>
          <w:divBdr>
            <w:top w:val="none" w:sz="0" w:space="0" w:color="auto"/>
            <w:left w:val="none" w:sz="0" w:space="0" w:color="auto"/>
            <w:bottom w:val="none" w:sz="0" w:space="0" w:color="auto"/>
            <w:right w:val="none" w:sz="0" w:space="0" w:color="auto"/>
          </w:divBdr>
          <w:divsChild>
            <w:div w:id="946229982">
              <w:marLeft w:val="0"/>
              <w:marRight w:val="0"/>
              <w:marTop w:val="0"/>
              <w:marBottom w:val="0"/>
              <w:divBdr>
                <w:top w:val="none" w:sz="0" w:space="0" w:color="auto"/>
                <w:left w:val="none" w:sz="0" w:space="0" w:color="auto"/>
                <w:bottom w:val="none" w:sz="0" w:space="0" w:color="auto"/>
                <w:right w:val="none" w:sz="0" w:space="0" w:color="auto"/>
              </w:divBdr>
            </w:div>
          </w:divsChild>
        </w:div>
        <w:div w:id="843207832">
          <w:marLeft w:val="0"/>
          <w:marRight w:val="0"/>
          <w:marTop w:val="0"/>
          <w:marBottom w:val="0"/>
          <w:divBdr>
            <w:top w:val="none" w:sz="0" w:space="0" w:color="auto"/>
            <w:left w:val="none" w:sz="0" w:space="0" w:color="auto"/>
            <w:bottom w:val="none" w:sz="0" w:space="0" w:color="auto"/>
            <w:right w:val="none" w:sz="0" w:space="0" w:color="auto"/>
          </w:divBdr>
          <w:divsChild>
            <w:div w:id="1986737073">
              <w:marLeft w:val="0"/>
              <w:marRight w:val="0"/>
              <w:marTop w:val="0"/>
              <w:marBottom w:val="0"/>
              <w:divBdr>
                <w:top w:val="none" w:sz="0" w:space="0" w:color="auto"/>
                <w:left w:val="none" w:sz="0" w:space="0" w:color="auto"/>
                <w:bottom w:val="none" w:sz="0" w:space="0" w:color="auto"/>
                <w:right w:val="none" w:sz="0" w:space="0" w:color="auto"/>
              </w:divBdr>
            </w:div>
          </w:divsChild>
        </w:div>
        <w:div w:id="858200694">
          <w:marLeft w:val="0"/>
          <w:marRight w:val="0"/>
          <w:marTop w:val="0"/>
          <w:marBottom w:val="0"/>
          <w:divBdr>
            <w:top w:val="none" w:sz="0" w:space="0" w:color="auto"/>
            <w:left w:val="none" w:sz="0" w:space="0" w:color="auto"/>
            <w:bottom w:val="none" w:sz="0" w:space="0" w:color="auto"/>
            <w:right w:val="none" w:sz="0" w:space="0" w:color="auto"/>
          </w:divBdr>
          <w:divsChild>
            <w:div w:id="1482189906">
              <w:marLeft w:val="0"/>
              <w:marRight w:val="0"/>
              <w:marTop w:val="0"/>
              <w:marBottom w:val="0"/>
              <w:divBdr>
                <w:top w:val="none" w:sz="0" w:space="0" w:color="auto"/>
                <w:left w:val="none" w:sz="0" w:space="0" w:color="auto"/>
                <w:bottom w:val="none" w:sz="0" w:space="0" w:color="auto"/>
                <w:right w:val="none" w:sz="0" w:space="0" w:color="auto"/>
              </w:divBdr>
            </w:div>
          </w:divsChild>
        </w:div>
        <w:div w:id="867986946">
          <w:marLeft w:val="0"/>
          <w:marRight w:val="0"/>
          <w:marTop w:val="0"/>
          <w:marBottom w:val="0"/>
          <w:divBdr>
            <w:top w:val="none" w:sz="0" w:space="0" w:color="auto"/>
            <w:left w:val="none" w:sz="0" w:space="0" w:color="auto"/>
            <w:bottom w:val="none" w:sz="0" w:space="0" w:color="auto"/>
            <w:right w:val="none" w:sz="0" w:space="0" w:color="auto"/>
          </w:divBdr>
          <w:divsChild>
            <w:div w:id="193539944">
              <w:marLeft w:val="0"/>
              <w:marRight w:val="0"/>
              <w:marTop w:val="0"/>
              <w:marBottom w:val="0"/>
              <w:divBdr>
                <w:top w:val="none" w:sz="0" w:space="0" w:color="auto"/>
                <w:left w:val="none" w:sz="0" w:space="0" w:color="auto"/>
                <w:bottom w:val="none" w:sz="0" w:space="0" w:color="auto"/>
                <w:right w:val="none" w:sz="0" w:space="0" w:color="auto"/>
              </w:divBdr>
            </w:div>
          </w:divsChild>
        </w:div>
        <w:div w:id="911157154">
          <w:marLeft w:val="0"/>
          <w:marRight w:val="0"/>
          <w:marTop w:val="0"/>
          <w:marBottom w:val="0"/>
          <w:divBdr>
            <w:top w:val="none" w:sz="0" w:space="0" w:color="auto"/>
            <w:left w:val="none" w:sz="0" w:space="0" w:color="auto"/>
            <w:bottom w:val="none" w:sz="0" w:space="0" w:color="auto"/>
            <w:right w:val="none" w:sz="0" w:space="0" w:color="auto"/>
          </w:divBdr>
          <w:divsChild>
            <w:div w:id="1402681806">
              <w:marLeft w:val="0"/>
              <w:marRight w:val="0"/>
              <w:marTop w:val="0"/>
              <w:marBottom w:val="0"/>
              <w:divBdr>
                <w:top w:val="none" w:sz="0" w:space="0" w:color="auto"/>
                <w:left w:val="none" w:sz="0" w:space="0" w:color="auto"/>
                <w:bottom w:val="none" w:sz="0" w:space="0" w:color="auto"/>
                <w:right w:val="none" w:sz="0" w:space="0" w:color="auto"/>
              </w:divBdr>
            </w:div>
          </w:divsChild>
        </w:div>
        <w:div w:id="931739481">
          <w:marLeft w:val="0"/>
          <w:marRight w:val="0"/>
          <w:marTop w:val="0"/>
          <w:marBottom w:val="0"/>
          <w:divBdr>
            <w:top w:val="none" w:sz="0" w:space="0" w:color="auto"/>
            <w:left w:val="none" w:sz="0" w:space="0" w:color="auto"/>
            <w:bottom w:val="none" w:sz="0" w:space="0" w:color="auto"/>
            <w:right w:val="none" w:sz="0" w:space="0" w:color="auto"/>
          </w:divBdr>
          <w:divsChild>
            <w:div w:id="1802915577">
              <w:marLeft w:val="0"/>
              <w:marRight w:val="0"/>
              <w:marTop w:val="0"/>
              <w:marBottom w:val="0"/>
              <w:divBdr>
                <w:top w:val="none" w:sz="0" w:space="0" w:color="auto"/>
                <w:left w:val="none" w:sz="0" w:space="0" w:color="auto"/>
                <w:bottom w:val="none" w:sz="0" w:space="0" w:color="auto"/>
                <w:right w:val="none" w:sz="0" w:space="0" w:color="auto"/>
              </w:divBdr>
            </w:div>
          </w:divsChild>
        </w:div>
        <w:div w:id="954557134">
          <w:marLeft w:val="0"/>
          <w:marRight w:val="0"/>
          <w:marTop w:val="0"/>
          <w:marBottom w:val="0"/>
          <w:divBdr>
            <w:top w:val="none" w:sz="0" w:space="0" w:color="auto"/>
            <w:left w:val="none" w:sz="0" w:space="0" w:color="auto"/>
            <w:bottom w:val="none" w:sz="0" w:space="0" w:color="auto"/>
            <w:right w:val="none" w:sz="0" w:space="0" w:color="auto"/>
          </w:divBdr>
          <w:divsChild>
            <w:div w:id="826440918">
              <w:marLeft w:val="0"/>
              <w:marRight w:val="0"/>
              <w:marTop w:val="0"/>
              <w:marBottom w:val="0"/>
              <w:divBdr>
                <w:top w:val="none" w:sz="0" w:space="0" w:color="auto"/>
                <w:left w:val="none" w:sz="0" w:space="0" w:color="auto"/>
                <w:bottom w:val="none" w:sz="0" w:space="0" w:color="auto"/>
                <w:right w:val="none" w:sz="0" w:space="0" w:color="auto"/>
              </w:divBdr>
            </w:div>
          </w:divsChild>
        </w:div>
        <w:div w:id="960837987">
          <w:marLeft w:val="0"/>
          <w:marRight w:val="0"/>
          <w:marTop w:val="0"/>
          <w:marBottom w:val="0"/>
          <w:divBdr>
            <w:top w:val="none" w:sz="0" w:space="0" w:color="auto"/>
            <w:left w:val="none" w:sz="0" w:space="0" w:color="auto"/>
            <w:bottom w:val="none" w:sz="0" w:space="0" w:color="auto"/>
            <w:right w:val="none" w:sz="0" w:space="0" w:color="auto"/>
          </w:divBdr>
          <w:divsChild>
            <w:div w:id="244343693">
              <w:marLeft w:val="0"/>
              <w:marRight w:val="0"/>
              <w:marTop w:val="0"/>
              <w:marBottom w:val="0"/>
              <w:divBdr>
                <w:top w:val="none" w:sz="0" w:space="0" w:color="auto"/>
                <w:left w:val="none" w:sz="0" w:space="0" w:color="auto"/>
                <w:bottom w:val="none" w:sz="0" w:space="0" w:color="auto"/>
                <w:right w:val="none" w:sz="0" w:space="0" w:color="auto"/>
              </w:divBdr>
            </w:div>
          </w:divsChild>
        </w:div>
        <w:div w:id="1022779821">
          <w:marLeft w:val="0"/>
          <w:marRight w:val="0"/>
          <w:marTop w:val="0"/>
          <w:marBottom w:val="0"/>
          <w:divBdr>
            <w:top w:val="none" w:sz="0" w:space="0" w:color="auto"/>
            <w:left w:val="none" w:sz="0" w:space="0" w:color="auto"/>
            <w:bottom w:val="none" w:sz="0" w:space="0" w:color="auto"/>
            <w:right w:val="none" w:sz="0" w:space="0" w:color="auto"/>
          </w:divBdr>
          <w:divsChild>
            <w:div w:id="974411837">
              <w:marLeft w:val="0"/>
              <w:marRight w:val="0"/>
              <w:marTop w:val="0"/>
              <w:marBottom w:val="0"/>
              <w:divBdr>
                <w:top w:val="none" w:sz="0" w:space="0" w:color="auto"/>
                <w:left w:val="none" w:sz="0" w:space="0" w:color="auto"/>
                <w:bottom w:val="none" w:sz="0" w:space="0" w:color="auto"/>
                <w:right w:val="none" w:sz="0" w:space="0" w:color="auto"/>
              </w:divBdr>
            </w:div>
          </w:divsChild>
        </w:div>
        <w:div w:id="1044401751">
          <w:marLeft w:val="0"/>
          <w:marRight w:val="0"/>
          <w:marTop w:val="0"/>
          <w:marBottom w:val="0"/>
          <w:divBdr>
            <w:top w:val="none" w:sz="0" w:space="0" w:color="auto"/>
            <w:left w:val="none" w:sz="0" w:space="0" w:color="auto"/>
            <w:bottom w:val="none" w:sz="0" w:space="0" w:color="auto"/>
            <w:right w:val="none" w:sz="0" w:space="0" w:color="auto"/>
          </w:divBdr>
          <w:divsChild>
            <w:div w:id="985476594">
              <w:marLeft w:val="0"/>
              <w:marRight w:val="0"/>
              <w:marTop w:val="0"/>
              <w:marBottom w:val="0"/>
              <w:divBdr>
                <w:top w:val="none" w:sz="0" w:space="0" w:color="auto"/>
                <w:left w:val="none" w:sz="0" w:space="0" w:color="auto"/>
                <w:bottom w:val="none" w:sz="0" w:space="0" w:color="auto"/>
                <w:right w:val="none" w:sz="0" w:space="0" w:color="auto"/>
              </w:divBdr>
            </w:div>
          </w:divsChild>
        </w:div>
        <w:div w:id="1077941618">
          <w:marLeft w:val="0"/>
          <w:marRight w:val="0"/>
          <w:marTop w:val="0"/>
          <w:marBottom w:val="0"/>
          <w:divBdr>
            <w:top w:val="none" w:sz="0" w:space="0" w:color="auto"/>
            <w:left w:val="none" w:sz="0" w:space="0" w:color="auto"/>
            <w:bottom w:val="none" w:sz="0" w:space="0" w:color="auto"/>
            <w:right w:val="none" w:sz="0" w:space="0" w:color="auto"/>
          </w:divBdr>
          <w:divsChild>
            <w:div w:id="1125732372">
              <w:marLeft w:val="0"/>
              <w:marRight w:val="0"/>
              <w:marTop w:val="0"/>
              <w:marBottom w:val="0"/>
              <w:divBdr>
                <w:top w:val="none" w:sz="0" w:space="0" w:color="auto"/>
                <w:left w:val="none" w:sz="0" w:space="0" w:color="auto"/>
                <w:bottom w:val="none" w:sz="0" w:space="0" w:color="auto"/>
                <w:right w:val="none" w:sz="0" w:space="0" w:color="auto"/>
              </w:divBdr>
            </w:div>
          </w:divsChild>
        </w:div>
        <w:div w:id="1084569511">
          <w:marLeft w:val="0"/>
          <w:marRight w:val="0"/>
          <w:marTop w:val="0"/>
          <w:marBottom w:val="0"/>
          <w:divBdr>
            <w:top w:val="none" w:sz="0" w:space="0" w:color="auto"/>
            <w:left w:val="none" w:sz="0" w:space="0" w:color="auto"/>
            <w:bottom w:val="none" w:sz="0" w:space="0" w:color="auto"/>
            <w:right w:val="none" w:sz="0" w:space="0" w:color="auto"/>
          </w:divBdr>
          <w:divsChild>
            <w:div w:id="642197136">
              <w:marLeft w:val="0"/>
              <w:marRight w:val="0"/>
              <w:marTop w:val="0"/>
              <w:marBottom w:val="0"/>
              <w:divBdr>
                <w:top w:val="none" w:sz="0" w:space="0" w:color="auto"/>
                <w:left w:val="none" w:sz="0" w:space="0" w:color="auto"/>
                <w:bottom w:val="none" w:sz="0" w:space="0" w:color="auto"/>
                <w:right w:val="none" w:sz="0" w:space="0" w:color="auto"/>
              </w:divBdr>
            </w:div>
            <w:div w:id="1103573921">
              <w:marLeft w:val="0"/>
              <w:marRight w:val="0"/>
              <w:marTop w:val="0"/>
              <w:marBottom w:val="0"/>
              <w:divBdr>
                <w:top w:val="none" w:sz="0" w:space="0" w:color="auto"/>
                <w:left w:val="none" w:sz="0" w:space="0" w:color="auto"/>
                <w:bottom w:val="none" w:sz="0" w:space="0" w:color="auto"/>
                <w:right w:val="none" w:sz="0" w:space="0" w:color="auto"/>
              </w:divBdr>
            </w:div>
            <w:div w:id="1666738952">
              <w:marLeft w:val="0"/>
              <w:marRight w:val="0"/>
              <w:marTop w:val="0"/>
              <w:marBottom w:val="0"/>
              <w:divBdr>
                <w:top w:val="none" w:sz="0" w:space="0" w:color="auto"/>
                <w:left w:val="none" w:sz="0" w:space="0" w:color="auto"/>
                <w:bottom w:val="none" w:sz="0" w:space="0" w:color="auto"/>
                <w:right w:val="none" w:sz="0" w:space="0" w:color="auto"/>
              </w:divBdr>
            </w:div>
            <w:div w:id="1907834590">
              <w:marLeft w:val="0"/>
              <w:marRight w:val="0"/>
              <w:marTop w:val="0"/>
              <w:marBottom w:val="0"/>
              <w:divBdr>
                <w:top w:val="none" w:sz="0" w:space="0" w:color="auto"/>
                <w:left w:val="none" w:sz="0" w:space="0" w:color="auto"/>
                <w:bottom w:val="none" w:sz="0" w:space="0" w:color="auto"/>
                <w:right w:val="none" w:sz="0" w:space="0" w:color="auto"/>
              </w:divBdr>
            </w:div>
          </w:divsChild>
        </w:div>
        <w:div w:id="1084569549">
          <w:marLeft w:val="0"/>
          <w:marRight w:val="0"/>
          <w:marTop w:val="0"/>
          <w:marBottom w:val="0"/>
          <w:divBdr>
            <w:top w:val="none" w:sz="0" w:space="0" w:color="auto"/>
            <w:left w:val="none" w:sz="0" w:space="0" w:color="auto"/>
            <w:bottom w:val="none" w:sz="0" w:space="0" w:color="auto"/>
            <w:right w:val="none" w:sz="0" w:space="0" w:color="auto"/>
          </w:divBdr>
          <w:divsChild>
            <w:div w:id="774326072">
              <w:marLeft w:val="0"/>
              <w:marRight w:val="0"/>
              <w:marTop w:val="0"/>
              <w:marBottom w:val="0"/>
              <w:divBdr>
                <w:top w:val="none" w:sz="0" w:space="0" w:color="auto"/>
                <w:left w:val="none" w:sz="0" w:space="0" w:color="auto"/>
                <w:bottom w:val="none" w:sz="0" w:space="0" w:color="auto"/>
                <w:right w:val="none" w:sz="0" w:space="0" w:color="auto"/>
              </w:divBdr>
            </w:div>
          </w:divsChild>
        </w:div>
        <w:div w:id="1108476278">
          <w:marLeft w:val="0"/>
          <w:marRight w:val="0"/>
          <w:marTop w:val="0"/>
          <w:marBottom w:val="0"/>
          <w:divBdr>
            <w:top w:val="none" w:sz="0" w:space="0" w:color="auto"/>
            <w:left w:val="none" w:sz="0" w:space="0" w:color="auto"/>
            <w:bottom w:val="none" w:sz="0" w:space="0" w:color="auto"/>
            <w:right w:val="none" w:sz="0" w:space="0" w:color="auto"/>
          </w:divBdr>
          <w:divsChild>
            <w:div w:id="243925754">
              <w:marLeft w:val="0"/>
              <w:marRight w:val="0"/>
              <w:marTop w:val="0"/>
              <w:marBottom w:val="0"/>
              <w:divBdr>
                <w:top w:val="none" w:sz="0" w:space="0" w:color="auto"/>
                <w:left w:val="none" w:sz="0" w:space="0" w:color="auto"/>
                <w:bottom w:val="none" w:sz="0" w:space="0" w:color="auto"/>
                <w:right w:val="none" w:sz="0" w:space="0" w:color="auto"/>
              </w:divBdr>
            </w:div>
          </w:divsChild>
        </w:div>
        <w:div w:id="1108692856">
          <w:marLeft w:val="0"/>
          <w:marRight w:val="0"/>
          <w:marTop w:val="0"/>
          <w:marBottom w:val="0"/>
          <w:divBdr>
            <w:top w:val="none" w:sz="0" w:space="0" w:color="auto"/>
            <w:left w:val="none" w:sz="0" w:space="0" w:color="auto"/>
            <w:bottom w:val="none" w:sz="0" w:space="0" w:color="auto"/>
            <w:right w:val="none" w:sz="0" w:space="0" w:color="auto"/>
          </w:divBdr>
          <w:divsChild>
            <w:div w:id="1654598277">
              <w:marLeft w:val="0"/>
              <w:marRight w:val="0"/>
              <w:marTop w:val="0"/>
              <w:marBottom w:val="0"/>
              <w:divBdr>
                <w:top w:val="none" w:sz="0" w:space="0" w:color="auto"/>
                <w:left w:val="none" w:sz="0" w:space="0" w:color="auto"/>
                <w:bottom w:val="none" w:sz="0" w:space="0" w:color="auto"/>
                <w:right w:val="none" w:sz="0" w:space="0" w:color="auto"/>
              </w:divBdr>
            </w:div>
          </w:divsChild>
        </w:div>
        <w:div w:id="1144855250">
          <w:marLeft w:val="0"/>
          <w:marRight w:val="0"/>
          <w:marTop w:val="0"/>
          <w:marBottom w:val="0"/>
          <w:divBdr>
            <w:top w:val="none" w:sz="0" w:space="0" w:color="auto"/>
            <w:left w:val="none" w:sz="0" w:space="0" w:color="auto"/>
            <w:bottom w:val="none" w:sz="0" w:space="0" w:color="auto"/>
            <w:right w:val="none" w:sz="0" w:space="0" w:color="auto"/>
          </w:divBdr>
          <w:divsChild>
            <w:div w:id="1003557731">
              <w:marLeft w:val="0"/>
              <w:marRight w:val="0"/>
              <w:marTop w:val="0"/>
              <w:marBottom w:val="0"/>
              <w:divBdr>
                <w:top w:val="none" w:sz="0" w:space="0" w:color="auto"/>
                <w:left w:val="none" w:sz="0" w:space="0" w:color="auto"/>
                <w:bottom w:val="none" w:sz="0" w:space="0" w:color="auto"/>
                <w:right w:val="none" w:sz="0" w:space="0" w:color="auto"/>
              </w:divBdr>
            </w:div>
            <w:div w:id="1510095995">
              <w:marLeft w:val="0"/>
              <w:marRight w:val="0"/>
              <w:marTop w:val="0"/>
              <w:marBottom w:val="0"/>
              <w:divBdr>
                <w:top w:val="none" w:sz="0" w:space="0" w:color="auto"/>
                <w:left w:val="none" w:sz="0" w:space="0" w:color="auto"/>
                <w:bottom w:val="none" w:sz="0" w:space="0" w:color="auto"/>
                <w:right w:val="none" w:sz="0" w:space="0" w:color="auto"/>
              </w:divBdr>
            </w:div>
          </w:divsChild>
        </w:div>
        <w:div w:id="1151408524">
          <w:marLeft w:val="0"/>
          <w:marRight w:val="0"/>
          <w:marTop w:val="0"/>
          <w:marBottom w:val="0"/>
          <w:divBdr>
            <w:top w:val="none" w:sz="0" w:space="0" w:color="auto"/>
            <w:left w:val="none" w:sz="0" w:space="0" w:color="auto"/>
            <w:bottom w:val="none" w:sz="0" w:space="0" w:color="auto"/>
            <w:right w:val="none" w:sz="0" w:space="0" w:color="auto"/>
          </w:divBdr>
          <w:divsChild>
            <w:div w:id="538205229">
              <w:marLeft w:val="0"/>
              <w:marRight w:val="0"/>
              <w:marTop w:val="0"/>
              <w:marBottom w:val="0"/>
              <w:divBdr>
                <w:top w:val="none" w:sz="0" w:space="0" w:color="auto"/>
                <w:left w:val="none" w:sz="0" w:space="0" w:color="auto"/>
                <w:bottom w:val="none" w:sz="0" w:space="0" w:color="auto"/>
                <w:right w:val="none" w:sz="0" w:space="0" w:color="auto"/>
              </w:divBdr>
            </w:div>
          </w:divsChild>
        </w:div>
        <w:div w:id="1199394074">
          <w:marLeft w:val="0"/>
          <w:marRight w:val="0"/>
          <w:marTop w:val="0"/>
          <w:marBottom w:val="0"/>
          <w:divBdr>
            <w:top w:val="none" w:sz="0" w:space="0" w:color="auto"/>
            <w:left w:val="none" w:sz="0" w:space="0" w:color="auto"/>
            <w:bottom w:val="none" w:sz="0" w:space="0" w:color="auto"/>
            <w:right w:val="none" w:sz="0" w:space="0" w:color="auto"/>
          </w:divBdr>
          <w:divsChild>
            <w:div w:id="755320972">
              <w:marLeft w:val="0"/>
              <w:marRight w:val="0"/>
              <w:marTop w:val="0"/>
              <w:marBottom w:val="0"/>
              <w:divBdr>
                <w:top w:val="none" w:sz="0" w:space="0" w:color="auto"/>
                <w:left w:val="none" w:sz="0" w:space="0" w:color="auto"/>
                <w:bottom w:val="none" w:sz="0" w:space="0" w:color="auto"/>
                <w:right w:val="none" w:sz="0" w:space="0" w:color="auto"/>
              </w:divBdr>
            </w:div>
          </w:divsChild>
        </w:div>
        <w:div w:id="1208371003">
          <w:marLeft w:val="0"/>
          <w:marRight w:val="0"/>
          <w:marTop w:val="0"/>
          <w:marBottom w:val="0"/>
          <w:divBdr>
            <w:top w:val="none" w:sz="0" w:space="0" w:color="auto"/>
            <w:left w:val="none" w:sz="0" w:space="0" w:color="auto"/>
            <w:bottom w:val="none" w:sz="0" w:space="0" w:color="auto"/>
            <w:right w:val="none" w:sz="0" w:space="0" w:color="auto"/>
          </w:divBdr>
          <w:divsChild>
            <w:div w:id="1479955781">
              <w:marLeft w:val="0"/>
              <w:marRight w:val="0"/>
              <w:marTop w:val="0"/>
              <w:marBottom w:val="0"/>
              <w:divBdr>
                <w:top w:val="none" w:sz="0" w:space="0" w:color="auto"/>
                <w:left w:val="none" w:sz="0" w:space="0" w:color="auto"/>
                <w:bottom w:val="none" w:sz="0" w:space="0" w:color="auto"/>
                <w:right w:val="none" w:sz="0" w:space="0" w:color="auto"/>
              </w:divBdr>
            </w:div>
          </w:divsChild>
        </w:div>
        <w:div w:id="1210647632">
          <w:marLeft w:val="0"/>
          <w:marRight w:val="0"/>
          <w:marTop w:val="0"/>
          <w:marBottom w:val="0"/>
          <w:divBdr>
            <w:top w:val="none" w:sz="0" w:space="0" w:color="auto"/>
            <w:left w:val="none" w:sz="0" w:space="0" w:color="auto"/>
            <w:bottom w:val="none" w:sz="0" w:space="0" w:color="auto"/>
            <w:right w:val="none" w:sz="0" w:space="0" w:color="auto"/>
          </w:divBdr>
          <w:divsChild>
            <w:div w:id="850875333">
              <w:marLeft w:val="0"/>
              <w:marRight w:val="0"/>
              <w:marTop w:val="0"/>
              <w:marBottom w:val="0"/>
              <w:divBdr>
                <w:top w:val="none" w:sz="0" w:space="0" w:color="auto"/>
                <w:left w:val="none" w:sz="0" w:space="0" w:color="auto"/>
                <w:bottom w:val="none" w:sz="0" w:space="0" w:color="auto"/>
                <w:right w:val="none" w:sz="0" w:space="0" w:color="auto"/>
              </w:divBdr>
            </w:div>
          </w:divsChild>
        </w:div>
        <w:div w:id="1222332510">
          <w:marLeft w:val="0"/>
          <w:marRight w:val="0"/>
          <w:marTop w:val="0"/>
          <w:marBottom w:val="0"/>
          <w:divBdr>
            <w:top w:val="none" w:sz="0" w:space="0" w:color="auto"/>
            <w:left w:val="none" w:sz="0" w:space="0" w:color="auto"/>
            <w:bottom w:val="none" w:sz="0" w:space="0" w:color="auto"/>
            <w:right w:val="none" w:sz="0" w:space="0" w:color="auto"/>
          </w:divBdr>
          <w:divsChild>
            <w:div w:id="140050691">
              <w:marLeft w:val="0"/>
              <w:marRight w:val="0"/>
              <w:marTop w:val="0"/>
              <w:marBottom w:val="0"/>
              <w:divBdr>
                <w:top w:val="none" w:sz="0" w:space="0" w:color="auto"/>
                <w:left w:val="none" w:sz="0" w:space="0" w:color="auto"/>
                <w:bottom w:val="none" w:sz="0" w:space="0" w:color="auto"/>
                <w:right w:val="none" w:sz="0" w:space="0" w:color="auto"/>
              </w:divBdr>
            </w:div>
          </w:divsChild>
        </w:div>
        <w:div w:id="1225720871">
          <w:marLeft w:val="0"/>
          <w:marRight w:val="0"/>
          <w:marTop w:val="0"/>
          <w:marBottom w:val="0"/>
          <w:divBdr>
            <w:top w:val="none" w:sz="0" w:space="0" w:color="auto"/>
            <w:left w:val="none" w:sz="0" w:space="0" w:color="auto"/>
            <w:bottom w:val="none" w:sz="0" w:space="0" w:color="auto"/>
            <w:right w:val="none" w:sz="0" w:space="0" w:color="auto"/>
          </w:divBdr>
          <w:divsChild>
            <w:div w:id="1560433558">
              <w:marLeft w:val="0"/>
              <w:marRight w:val="0"/>
              <w:marTop w:val="0"/>
              <w:marBottom w:val="0"/>
              <w:divBdr>
                <w:top w:val="none" w:sz="0" w:space="0" w:color="auto"/>
                <w:left w:val="none" w:sz="0" w:space="0" w:color="auto"/>
                <w:bottom w:val="none" w:sz="0" w:space="0" w:color="auto"/>
                <w:right w:val="none" w:sz="0" w:space="0" w:color="auto"/>
              </w:divBdr>
            </w:div>
          </w:divsChild>
        </w:div>
        <w:div w:id="1243837611">
          <w:marLeft w:val="0"/>
          <w:marRight w:val="0"/>
          <w:marTop w:val="0"/>
          <w:marBottom w:val="0"/>
          <w:divBdr>
            <w:top w:val="none" w:sz="0" w:space="0" w:color="auto"/>
            <w:left w:val="none" w:sz="0" w:space="0" w:color="auto"/>
            <w:bottom w:val="none" w:sz="0" w:space="0" w:color="auto"/>
            <w:right w:val="none" w:sz="0" w:space="0" w:color="auto"/>
          </w:divBdr>
          <w:divsChild>
            <w:div w:id="46691261">
              <w:marLeft w:val="0"/>
              <w:marRight w:val="0"/>
              <w:marTop w:val="0"/>
              <w:marBottom w:val="0"/>
              <w:divBdr>
                <w:top w:val="none" w:sz="0" w:space="0" w:color="auto"/>
                <w:left w:val="none" w:sz="0" w:space="0" w:color="auto"/>
                <w:bottom w:val="none" w:sz="0" w:space="0" w:color="auto"/>
                <w:right w:val="none" w:sz="0" w:space="0" w:color="auto"/>
              </w:divBdr>
            </w:div>
          </w:divsChild>
        </w:div>
        <w:div w:id="1266422390">
          <w:marLeft w:val="0"/>
          <w:marRight w:val="0"/>
          <w:marTop w:val="0"/>
          <w:marBottom w:val="0"/>
          <w:divBdr>
            <w:top w:val="none" w:sz="0" w:space="0" w:color="auto"/>
            <w:left w:val="none" w:sz="0" w:space="0" w:color="auto"/>
            <w:bottom w:val="none" w:sz="0" w:space="0" w:color="auto"/>
            <w:right w:val="none" w:sz="0" w:space="0" w:color="auto"/>
          </w:divBdr>
          <w:divsChild>
            <w:div w:id="71781513">
              <w:marLeft w:val="0"/>
              <w:marRight w:val="0"/>
              <w:marTop w:val="0"/>
              <w:marBottom w:val="0"/>
              <w:divBdr>
                <w:top w:val="none" w:sz="0" w:space="0" w:color="auto"/>
                <w:left w:val="none" w:sz="0" w:space="0" w:color="auto"/>
                <w:bottom w:val="none" w:sz="0" w:space="0" w:color="auto"/>
                <w:right w:val="none" w:sz="0" w:space="0" w:color="auto"/>
              </w:divBdr>
            </w:div>
          </w:divsChild>
        </w:div>
        <w:div w:id="1288899650">
          <w:marLeft w:val="0"/>
          <w:marRight w:val="0"/>
          <w:marTop w:val="0"/>
          <w:marBottom w:val="0"/>
          <w:divBdr>
            <w:top w:val="none" w:sz="0" w:space="0" w:color="auto"/>
            <w:left w:val="none" w:sz="0" w:space="0" w:color="auto"/>
            <w:bottom w:val="none" w:sz="0" w:space="0" w:color="auto"/>
            <w:right w:val="none" w:sz="0" w:space="0" w:color="auto"/>
          </w:divBdr>
          <w:divsChild>
            <w:div w:id="1633444269">
              <w:marLeft w:val="0"/>
              <w:marRight w:val="0"/>
              <w:marTop w:val="0"/>
              <w:marBottom w:val="0"/>
              <w:divBdr>
                <w:top w:val="none" w:sz="0" w:space="0" w:color="auto"/>
                <w:left w:val="none" w:sz="0" w:space="0" w:color="auto"/>
                <w:bottom w:val="none" w:sz="0" w:space="0" w:color="auto"/>
                <w:right w:val="none" w:sz="0" w:space="0" w:color="auto"/>
              </w:divBdr>
            </w:div>
          </w:divsChild>
        </w:div>
        <w:div w:id="1316374273">
          <w:marLeft w:val="0"/>
          <w:marRight w:val="0"/>
          <w:marTop w:val="0"/>
          <w:marBottom w:val="0"/>
          <w:divBdr>
            <w:top w:val="none" w:sz="0" w:space="0" w:color="auto"/>
            <w:left w:val="none" w:sz="0" w:space="0" w:color="auto"/>
            <w:bottom w:val="none" w:sz="0" w:space="0" w:color="auto"/>
            <w:right w:val="none" w:sz="0" w:space="0" w:color="auto"/>
          </w:divBdr>
          <w:divsChild>
            <w:div w:id="1451127007">
              <w:marLeft w:val="0"/>
              <w:marRight w:val="0"/>
              <w:marTop w:val="0"/>
              <w:marBottom w:val="0"/>
              <w:divBdr>
                <w:top w:val="none" w:sz="0" w:space="0" w:color="auto"/>
                <w:left w:val="none" w:sz="0" w:space="0" w:color="auto"/>
                <w:bottom w:val="none" w:sz="0" w:space="0" w:color="auto"/>
                <w:right w:val="none" w:sz="0" w:space="0" w:color="auto"/>
              </w:divBdr>
            </w:div>
          </w:divsChild>
        </w:div>
        <w:div w:id="1329480768">
          <w:marLeft w:val="0"/>
          <w:marRight w:val="0"/>
          <w:marTop w:val="0"/>
          <w:marBottom w:val="0"/>
          <w:divBdr>
            <w:top w:val="none" w:sz="0" w:space="0" w:color="auto"/>
            <w:left w:val="none" w:sz="0" w:space="0" w:color="auto"/>
            <w:bottom w:val="none" w:sz="0" w:space="0" w:color="auto"/>
            <w:right w:val="none" w:sz="0" w:space="0" w:color="auto"/>
          </w:divBdr>
          <w:divsChild>
            <w:div w:id="1283610655">
              <w:marLeft w:val="0"/>
              <w:marRight w:val="0"/>
              <w:marTop w:val="0"/>
              <w:marBottom w:val="0"/>
              <w:divBdr>
                <w:top w:val="none" w:sz="0" w:space="0" w:color="auto"/>
                <w:left w:val="none" w:sz="0" w:space="0" w:color="auto"/>
                <w:bottom w:val="none" w:sz="0" w:space="0" w:color="auto"/>
                <w:right w:val="none" w:sz="0" w:space="0" w:color="auto"/>
              </w:divBdr>
            </w:div>
          </w:divsChild>
        </w:div>
        <w:div w:id="1331638963">
          <w:marLeft w:val="0"/>
          <w:marRight w:val="0"/>
          <w:marTop w:val="0"/>
          <w:marBottom w:val="0"/>
          <w:divBdr>
            <w:top w:val="none" w:sz="0" w:space="0" w:color="auto"/>
            <w:left w:val="none" w:sz="0" w:space="0" w:color="auto"/>
            <w:bottom w:val="none" w:sz="0" w:space="0" w:color="auto"/>
            <w:right w:val="none" w:sz="0" w:space="0" w:color="auto"/>
          </w:divBdr>
          <w:divsChild>
            <w:div w:id="1308586424">
              <w:marLeft w:val="0"/>
              <w:marRight w:val="0"/>
              <w:marTop w:val="0"/>
              <w:marBottom w:val="0"/>
              <w:divBdr>
                <w:top w:val="none" w:sz="0" w:space="0" w:color="auto"/>
                <w:left w:val="none" w:sz="0" w:space="0" w:color="auto"/>
                <w:bottom w:val="none" w:sz="0" w:space="0" w:color="auto"/>
                <w:right w:val="none" w:sz="0" w:space="0" w:color="auto"/>
              </w:divBdr>
            </w:div>
          </w:divsChild>
        </w:div>
        <w:div w:id="1353603206">
          <w:marLeft w:val="0"/>
          <w:marRight w:val="0"/>
          <w:marTop w:val="0"/>
          <w:marBottom w:val="0"/>
          <w:divBdr>
            <w:top w:val="none" w:sz="0" w:space="0" w:color="auto"/>
            <w:left w:val="none" w:sz="0" w:space="0" w:color="auto"/>
            <w:bottom w:val="none" w:sz="0" w:space="0" w:color="auto"/>
            <w:right w:val="none" w:sz="0" w:space="0" w:color="auto"/>
          </w:divBdr>
          <w:divsChild>
            <w:div w:id="113990951">
              <w:marLeft w:val="0"/>
              <w:marRight w:val="0"/>
              <w:marTop w:val="0"/>
              <w:marBottom w:val="0"/>
              <w:divBdr>
                <w:top w:val="none" w:sz="0" w:space="0" w:color="auto"/>
                <w:left w:val="none" w:sz="0" w:space="0" w:color="auto"/>
                <w:bottom w:val="none" w:sz="0" w:space="0" w:color="auto"/>
                <w:right w:val="none" w:sz="0" w:space="0" w:color="auto"/>
              </w:divBdr>
            </w:div>
          </w:divsChild>
        </w:div>
        <w:div w:id="1372220054">
          <w:marLeft w:val="0"/>
          <w:marRight w:val="0"/>
          <w:marTop w:val="0"/>
          <w:marBottom w:val="0"/>
          <w:divBdr>
            <w:top w:val="none" w:sz="0" w:space="0" w:color="auto"/>
            <w:left w:val="none" w:sz="0" w:space="0" w:color="auto"/>
            <w:bottom w:val="none" w:sz="0" w:space="0" w:color="auto"/>
            <w:right w:val="none" w:sz="0" w:space="0" w:color="auto"/>
          </w:divBdr>
          <w:divsChild>
            <w:div w:id="1191643462">
              <w:marLeft w:val="0"/>
              <w:marRight w:val="0"/>
              <w:marTop w:val="0"/>
              <w:marBottom w:val="0"/>
              <w:divBdr>
                <w:top w:val="none" w:sz="0" w:space="0" w:color="auto"/>
                <w:left w:val="none" w:sz="0" w:space="0" w:color="auto"/>
                <w:bottom w:val="none" w:sz="0" w:space="0" w:color="auto"/>
                <w:right w:val="none" w:sz="0" w:space="0" w:color="auto"/>
              </w:divBdr>
            </w:div>
          </w:divsChild>
        </w:div>
        <w:div w:id="1377584968">
          <w:marLeft w:val="0"/>
          <w:marRight w:val="0"/>
          <w:marTop w:val="0"/>
          <w:marBottom w:val="0"/>
          <w:divBdr>
            <w:top w:val="none" w:sz="0" w:space="0" w:color="auto"/>
            <w:left w:val="none" w:sz="0" w:space="0" w:color="auto"/>
            <w:bottom w:val="none" w:sz="0" w:space="0" w:color="auto"/>
            <w:right w:val="none" w:sz="0" w:space="0" w:color="auto"/>
          </w:divBdr>
          <w:divsChild>
            <w:div w:id="1323394104">
              <w:marLeft w:val="0"/>
              <w:marRight w:val="0"/>
              <w:marTop w:val="0"/>
              <w:marBottom w:val="0"/>
              <w:divBdr>
                <w:top w:val="none" w:sz="0" w:space="0" w:color="auto"/>
                <w:left w:val="none" w:sz="0" w:space="0" w:color="auto"/>
                <w:bottom w:val="none" w:sz="0" w:space="0" w:color="auto"/>
                <w:right w:val="none" w:sz="0" w:space="0" w:color="auto"/>
              </w:divBdr>
            </w:div>
          </w:divsChild>
        </w:div>
        <w:div w:id="1384404709">
          <w:marLeft w:val="0"/>
          <w:marRight w:val="0"/>
          <w:marTop w:val="0"/>
          <w:marBottom w:val="0"/>
          <w:divBdr>
            <w:top w:val="none" w:sz="0" w:space="0" w:color="auto"/>
            <w:left w:val="none" w:sz="0" w:space="0" w:color="auto"/>
            <w:bottom w:val="none" w:sz="0" w:space="0" w:color="auto"/>
            <w:right w:val="none" w:sz="0" w:space="0" w:color="auto"/>
          </w:divBdr>
          <w:divsChild>
            <w:div w:id="767580302">
              <w:marLeft w:val="0"/>
              <w:marRight w:val="0"/>
              <w:marTop w:val="0"/>
              <w:marBottom w:val="0"/>
              <w:divBdr>
                <w:top w:val="none" w:sz="0" w:space="0" w:color="auto"/>
                <w:left w:val="none" w:sz="0" w:space="0" w:color="auto"/>
                <w:bottom w:val="none" w:sz="0" w:space="0" w:color="auto"/>
                <w:right w:val="none" w:sz="0" w:space="0" w:color="auto"/>
              </w:divBdr>
            </w:div>
          </w:divsChild>
        </w:div>
        <w:div w:id="1397513357">
          <w:marLeft w:val="0"/>
          <w:marRight w:val="0"/>
          <w:marTop w:val="0"/>
          <w:marBottom w:val="0"/>
          <w:divBdr>
            <w:top w:val="none" w:sz="0" w:space="0" w:color="auto"/>
            <w:left w:val="none" w:sz="0" w:space="0" w:color="auto"/>
            <w:bottom w:val="none" w:sz="0" w:space="0" w:color="auto"/>
            <w:right w:val="none" w:sz="0" w:space="0" w:color="auto"/>
          </w:divBdr>
          <w:divsChild>
            <w:div w:id="931471701">
              <w:marLeft w:val="0"/>
              <w:marRight w:val="0"/>
              <w:marTop w:val="0"/>
              <w:marBottom w:val="0"/>
              <w:divBdr>
                <w:top w:val="none" w:sz="0" w:space="0" w:color="auto"/>
                <w:left w:val="none" w:sz="0" w:space="0" w:color="auto"/>
                <w:bottom w:val="none" w:sz="0" w:space="0" w:color="auto"/>
                <w:right w:val="none" w:sz="0" w:space="0" w:color="auto"/>
              </w:divBdr>
            </w:div>
          </w:divsChild>
        </w:div>
        <w:div w:id="1407418009">
          <w:marLeft w:val="0"/>
          <w:marRight w:val="0"/>
          <w:marTop w:val="0"/>
          <w:marBottom w:val="0"/>
          <w:divBdr>
            <w:top w:val="none" w:sz="0" w:space="0" w:color="auto"/>
            <w:left w:val="none" w:sz="0" w:space="0" w:color="auto"/>
            <w:bottom w:val="none" w:sz="0" w:space="0" w:color="auto"/>
            <w:right w:val="none" w:sz="0" w:space="0" w:color="auto"/>
          </w:divBdr>
          <w:divsChild>
            <w:div w:id="233396511">
              <w:marLeft w:val="0"/>
              <w:marRight w:val="0"/>
              <w:marTop w:val="0"/>
              <w:marBottom w:val="0"/>
              <w:divBdr>
                <w:top w:val="none" w:sz="0" w:space="0" w:color="auto"/>
                <w:left w:val="none" w:sz="0" w:space="0" w:color="auto"/>
                <w:bottom w:val="none" w:sz="0" w:space="0" w:color="auto"/>
                <w:right w:val="none" w:sz="0" w:space="0" w:color="auto"/>
              </w:divBdr>
            </w:div>
            <w:div w:id="655643132">
              <w:marLeft w:val="0"/>
              <w:marRight w:val="0"/>
              <w:marTop w:val="0"/>
              <w:marBottom w:val="0"/>
              <w:divBdr>
                <w:top w:val="none" w:sz="0" w:space="0" w:color="auto"/>
                <w:left w:val="none" w:sz="0" w:space="0" w:color="auto"/>
                <w:bottom w:val="none" w:sz="0" w:space="0" w:color="auto"/>
                <w:right w:val="none" w:sz="0" w:space="0" w:color="auto"/>
              </w:divBdr>
            </w:div>
          </w:divsChild>
        </w:div>
        <w:div w:id="1411198261">
          <w:marLeft w:val="0"/>
          <w:marRight w:val="0"/>
          <w:marTop w:val="0"/>
          <w:marBottom w:val="0"/>
          <w:divBdr>
            <w:top w:val="none" w:sz="0" w:space="0" w:color="auto"/>
            <w:left w:val="none" w:sz="0" w:space="0" w:color="auto"/>
            <w:bottom w:val="none" w:sz="0" w:space="0" w:color="auto"/>
            <w:right w:val="none" w:sz="0" w:space="0" w:color="auto"/>
          </w:divBdr>
          <w:divsChild>
            <w:div w:id="184292612">
              <w:marLeft w:val="0"/>
              <w:marRight w:val="0"/>
              <w:marTop w:val="0"/>
              <w:marBottom w:val="0"/>
              <w:divBdr>
                <w:top w:val="none" w:sz="0" w:space="0" w:color="auto"/>
                <w:left w:val="none" w:sz="0" w:space="0" w:color="auto"/>
                <w:bottom w:val="none" w:sz="0" w:space="0" w:color="auto"/>
                <w:right w:val="none" w:sz="0" w:space="0" w:color="auto"/>
              </w:divBdr>
            </w:div>
          </w:divsChild>
        </w:div>
        <w:div w:id="1420057185">
          <w:marLeft w:val="0"/>
          <w:marRight w:val="0"/>
          <w:marTop w:val="0"/>
          <w:marBottom w:val="0"/>
          <w:divBdr>
            <w:top w:val="none" w:sz="0" w:space="0" w:color="auto"/>
            <w:left w:val="none" w:sz="0" w:space="0" w:color="auto"/>
            <w:bottom w:val="none" w:sz="0" w:space="0" w:color="auto"/>
            <w:right w:val="none" w:sz="0" w:space="0" w:color="auto"/>
          </w:divBdr>
          <w:divsChild>
            <w:div w:id="1370498633">
              <w:marLeft w:val="0"/>
              <w:marRight w:val="0"/>
              <w:marTop w:val="0"/>
              <w:marBottom w:val="0"/>
              <w:divBdr>
                <w:top w:val="none" w:sz="0" w:space="0" w:color="auto"/>
                <w:left w:val="none" w:sz="0" w:space="0" w:color="auto"/>
                <w:bottom w:val="none" w:sz="0" w:space="0" w:color="auto"/>
                <w:right w:val="none" w:sz="0" w:space="0" w:color="auto"/>
              </w:divBdr>
            </w:div>
          </w:divsChild>
        </w:div>
        <w:div w:id="1432047899">
          <w:marLeft w:val="0"/>
          <w:marRight w:val="0"/>
          <w:marTop w:val="0"/>
          <w:marBottom w:val="0"/>
          <w:divBdr>
            <w:top w:val="none" w:sz="0" w:space="0" w:color="auto"/>
            <w:left w:val="none" w:sz="0" w:space="0" w:color="auto"/>
            <w:bottom w:val="none" w:sz="0" w:space="0" w:color="auto"/>
            <w:right w:val="none" w:sz="0" w:space="0" w:color="auto"/>
          </w:divBdr>
          <w:divsChild>
            <w:div w:id="1772512739">
              <w:marLeft w:val="0"/>
              <w:marRight w:val="0"/>
              <w:marTop w:val="0"/>
              <w:marBottom w:val="0"/>
              <w:divBdr>
                <w:top w:val="none" w:sz="0" w:space="0" w:color="auto"/>
                <w:left w:val="none" w:sz="0" w:space="0" w:color="auto"/>
                <w:bottom w:val="none" w:sz="0" w:space="0" w:color="auto"/>
                <w:right w:val="none" w:sz="0" w:space="0" w:color="auto"/>
              </w:divBdr>
            </w:div>
          </w:divsChild>
        </w:div>
        <w:div w:id="1450783592">
          <w:marLeft w:val="0"/>
          <w:marRight w:val="0"/>
          <w:marTop w:val="0"/>
          <w:marBottom w:val="0"/>
          <w:divBdr>
            <w:top w:val="none" w:sz="0" w:space="0" w:color="auto"/>
            <w:left w:val="none" w:sz="0" w:space="0" w:color="auto"/>
            <w:bottom w:val="none" w:sz="0" w:space="0" w:color="auto"/>
            <w:right w:val="none" w:sz="0" w:space="0" w:color="auto"/>
          </w:divBdr>
          <w:divsChild>
            <w:div w:id="1510564403">
              <w:marLeft w:val="0"/>
              <w:marRight w:val="0"/>
              <w:marTop w:val="0"/>
              <w:marBottom w:val="0"/>
              <w:divBdr>
                <w:top w:val="none" w:sz="0" w:space="0" w:color="auto"/>
                <w:left w:val="none" w:sz="0" w:space="0" w:color="auto"/>
                <w:bottom w:val="none" w:sz="0" w:space="0" w:color="auto"/>
                <w:right w:val="none" w:sz="0" w:space="0" w:color="auto"/>
              </w:divBdr>
            </w:div>
          </w:divsChild>
        </w:div>
        <w:div w:id="1452628230">
          <w:marLeft w:val="0"/>
          <w:marRight w:val="0"/>
          <w:marTop w:val="0"/>
          <w:marBottom w:val="0"/>
          <w:divBdr>
            <w:top w:val="none" w:sz="0" w:space="0" w:color="auto"/>
            <w:left w:val="none" w:sz="0" w:space="0" w:color="auto"/>
            <w:bottom w:val="none" w:sz="0" w:space="0" w:color="auto"/>
            <w:right w:val="none" w:sz="0" w:space="0" w:color="auto"/>
          </w:divBdr>
          <w:divsChild>
            <w:div w:id="112792760">
              <w:marLeft w:val="0"/>
              <w:marRight w:val="0"/>
              <w:marTop w:val="0"/>
              <w:marBottom w:val="0"/>
              <w:divBdr>
                <w:top w:val="none" w:sz="0" w:space="0" w:color="auto"/>
                <w:left w:val="none" w:sz="0" w:space="0" w:color="auto"/>
                <w:bottom w:val="none" w:sz="0" w:space="0" w:color="auto"/>
                <w:right w:val="none" w:sz="0" w:space="0" w:color="auto"/>
              </w:divBdr>
            </w:div>
            <w:div w:id="1599412735">
              <w:marLeft w:val="0"/>
              <w:marRight w:val="0"/>
              <w:marTop w:val="0"/>
              <w:marBottom w:val="0"/>
              <w:divBdr>
                <w:top w:val="none" w:sz="0" w:space="0" w:color="auto"/>
                <w:left w:val="none" w:sz="0" w:space="0" w:color="auto"/>
                <w:bottom w:val="none" w:sz="0" w:space="0" w:color="auto"/>
                <w:right w:val="none" w:sz="0" w:space="0" w:color="auto"/>
              </w:divBdr>
            </w:div>
          </w:divsChild>
        </w:div>
        <w:div w:id="1463696914">
          <w:marLeft w:val="0"/>
          <w:marRight w:val="0"/>
          <w:marTop w:val="0"/>
          <w:marBottom w:val="0"/>
          <w:divBdr>
            <w:top w:val="none" w:sz="0" w:space="0" w:color="auto"/>
            <w:left w:val="none" w:sz="0" w:space="0" w:color="auto"/>
            <w:bottom w:val="none" w:sz="0" w:space="0" w:color="auto"/>
            <w:right w:val="none" w:sz="0" w:space="0" w:color="auto"/>
          </w:divBdr>
          <w:divsChild>
            <w:div w:id="1650790964">
              <w:marLeft w:val="0"/>
              <w:marRight w:val="0"/>
              <w:marTop w:val="0"/>
              <w:marBottom w:val="0"/>
              <w:divBdr>
                <w:top w:val="none" w:sz="0" w:space="0" w:color="auto"/>
                <w:left w:val="none" w:sz="0" w:space="0" w:color="auto"/>
                <w:bottom w:val="none" w:sz="0" w:space="0" w:color="auto"/>
                <w:right w:val="none" w:sz="0" w:space="0" w:color="auto"/>
              </w:divBdr>
            </w:div>
            <w:div w:id="1893544139">
              <w:marLeft w:val="0"/>
              <w:marRight w:val="0"/>
              <w:marTop w:val="0"/>
              <w:marBottom w:val="0"/>
              <w:divBdr>
                <w:top w:val="none" w:sz="0" w:space="0" w:color="auto"/>
                <w:left w:val="none" w:sz="0" w:space="0" w:color="auto"/>
                <w:bottom w:val="none" w:sz="0" w:space="0" w:color="auto"/>
                <w:right w:val="none" w:sz="0" w:space="0" w:color="auto"/>
              </w:divBdr>
            </w:div>
          </w:divsChild>
        </w:div>
        <w:div w:id="1488404520">
          <w:marLeft w:val="0"/>
          <w:marRight w:val="0"/>
          <w:marTop w:val="0"/>
          <w:marBottom w:val="0"/>
          <w:divBdr>
            <w:top w:val="none" w:sz="0" w:space="0" w:color="auto"/>
            <w:left w:val="none" w:sz="0" w:space="0" w:color="auto"/>
            <w:bottom w:val="none" w:sz="0" w:space="0" w:color="auto"/>
            <w:right w:val="none" w:sz="0" w:space="0" w:color="auto"/>
          </w:divBdr>
          <w:divsChild>
            <w:div w:id="423183847">
              <w:marLeft w:val="0"/>
              <w:marRight w:val="0"/>
              <w:marTop w:val="0"/>
              <w:marBottom w:val="0"/>
              <w:divBdr>
                <w:top w:val="none" w:sz="0" w:space="0" w:color="auto"/>
                <w:left w:val="none" w:sz="0" w:space="0" w:color="auto"/>
                <w:bottom w:val="none" w:sz="0" w:space="0" w:color="auto"/>
                <w:right w:val="none" w:sz="0" w:space="0" w:color="auto"/>
              </w:divBdr>
            </w:div>
          </w:divsChild>
        </w:div>
        <w:div w:id="1488547239">
          <w:marLeft w:val="0"/>
          <w:marRight w:val="0"/>
          <w:marTop w:val="0"/>
          <w:marBottom w:val="0"/>
          <w:divBdr>
            <w:top w:val="none" w:sz="0" w:space="0" w:color="auto"/>
            <w:left w:val="none" w:sz="0" w:space="0" w:color="auto"/>
            <w:bottom w:val="none" w:sz="0" w:space="0" w:color="auto"/>
            <w:right w:val="none" w:sz="0" w:space="0" w:color="auto"/>
          </w:divBdr>
          <w:divsChild>
            <w:div w:id="1174340143">
              <w:marLeft w:val="0"/>
              <w:marRight w:val="0"/>
              <w:marTop w:val="0"/>
              <w:marBottom w:val="0"/>
              <w:divBdr>
                <w:top w:val="none" w:sz="0" w:space="0" w:color="auto"/>
                <w:left w:val="none" w:sz="0" w:space="0" w:color="auto"/>
                <w:bottom w:val="none" w:sz="0" w:space="0" w:color="auto"/>
                <w:right w:val="none" w:sz="0" w:space="0" w:color="auto"/>
              </w:divBdr>
            </w:div>
          </w:divsChild>
        </w:div>
        <w:div w:id="1491871890">
          <w:marLeft w:val="0"/>
          <w:marRight w:val="0"/>
          <w:marTop w:val="0"/>
          <w:marBottom w:val="0"/>
          <w:divBdr>
            <w:top w:val="none" w:sz="0" w:space="0" w:color="auto"/>
            <w:left w:val="none" w:sz="0" w:space="0" w:color="auto"/>
            <w:bottom w:val="none" w:sz="0" w:space="0" w:color="auto"/>
            <w:right w:val="none" w:sz="0" w:space="0" w:color="auto"/>
          </w:divBdr>
          <w:divsChild>
            <w:div w:id="951940266">
              <w:marLeft w:val="0"/>
              <w:marRight w:val="0"/>
              <w:marTop w:val="0"/>
              <w:marBottom w:val="0"/>
              <w:divBdr>
                <w:top w:val="none" w:sz="0" w:space="0" w:color="auto"/>
                <w:left w:val="none" w:sz="0" w:space="0" w:color="auto"/>
                <w:bottom w:val="none" w:sz="0" w:space="0" w:color="auto"/>
                <w:right w:val="none" w:sz="0" w:space="0" w:color="auto"/>
              </w:divBdr>
            </w:div>
          </w:divsChild>
        </w:div>
        <w:div w:id="1532304635">
          <w:marLeft w:val="0"/>
          <w:marRight w:val="0"/>
          <w:marTop w:val="0"/>
          <w:marBottom w:val="0"/>
          <w:divBdr>
            <w:top w:val="none" w:sz="0" w:space="0" w:color="auto"/>
            <w:left w:val="none" w:sz="0" w:space="0" w:color="auto"/>
            <w:bottom w:val="none" w:sz="0" w:space="0" w:color="auto"/>
            <w:right w:val="none" w:sz="0" w:space="0" w:color="auto"/>
          </w:divBdr>
          <w:divsChild>
            <w:div w:id="20478910">
              <w:marLeft w:val="0"/>
              <w:marRight w:val="0"/>
              <w:marTop w:val="0"/>
              <w:marBottom w:val="0"/>
              <w:divBdr>
                <w:top w:val="none" w:sz="0" w:space="0" w:color="auto"/>
                <w:left w:val="none" w:sz="0" w:space="0" w:color="auto"/>
                <w:bottom w:val="none" w:sz="0" w:space="0" w:color="auto"/>
                <w:right w:val="none" w:sz="0" w:space="0" w:color="auto"/>
              </w:divBdr>
            </w:div>
          </w:divsChild>
        </w:div>
        <w:div w:id="1536312874">
          <w:marLeft w:val="0"/>
          <w:marRight w:val="0"/>
          <w:marTop w:val="0"/>
          <w:marBottom w:val="0"/>
          <w:divBdr>
            <w:top w:val="none" w:sz="0" w:space="0" w:color="auto"/>
            <w:left w:val="none" w:sz="0" w:space="0" w:color="auto"/>
            <w:bottom w:val="none" w:sz="0" w:space="0" w:color="auto"/>
            <w:right w:val="none" w:sz="0" w:space="0" w:color="auto"/>
          </w:divBdr>
          <w:divsChild>
            <w:div w:id="1054230071">
              <w:marLeft w:val="0"/>
              <w:marRight w:val="0"/>
              <w:marTop w:val="0"/>
              <w:marBottom w:val="0"/>
              <w:divBdr>
                <w:top w:val="none" w:sz="0" w:space="0" w:color="auto"/>
                <w:left w:val="none" w:sz="0" w:space="0" w:color="auto"/>
                <w:bottom w:val="none" w:sz="0" w:space="0" w:color="auto"/>
                <w:right w:val="none" w:sz="0" w:space="0" w:color="auto"/>
              </w:divBdr>
            </w:div>
          </w:divsChild>
        </w:div>
        <w:div w:id="1579712052">
          <w:marLeft w:val="0"/>
          <w:marRight w:val="0"/>
          <w:marTop w:val="0"/>
          <w:marBottom w:val="0"/>
          <w:divBdr>
            <w:top w:val="none" w:sz="0" w:space="0" w:color="auto"/>
            <w:left w:val="none" w:sz="0" w:space="0" w:color="auto"/>
            <w:bottom w:val="none" w:sz="0" w:space="0" w:color="auto"/>
            <w:right w:val="none" w:sz="0" w:space="0" w:color="auto"/>
          </w:divBdr>
          <w:divsChild>
            <w:div w:id="1509055617">
              <w:marLeft w:val="0"/>
              <w:marRight w:val="0"/>
              <w:marTop w:val="0"/>
              <w:marBottom w:val="0"/>
              <w:divBdr>
                <w:top w:val="none" w:sz="0" w:space="0" w:color="auto"/>
                <w:left w:val="none" w:sz="0" w:space="0" w:color="auto"/>
                <w:bottom w:val="none" w:sz="0" w:space="0" w:color="auto"/>
                <w:right w:val="none" w:sz="0" w:space="0" w:color="auto"/>
              </w:divBdr>
            </w:div>
            <w:div w:id="1635986534">
              <w:marLeft w:val="0"/>
              <w:marRight w:val="0"/>
              <w:marTop w:val="0"/>
              <w:marBottom w:val="0"/>
              <w:divBdr>
                <w:top w:val="none" w:sz="0" w:space="0" w:color="auto"/>
                <w:left w:val="none" w:sz="0" w:space="0" w:color="auto"/>
                <w:bottom w:val="none" w:sz="0" w:space="0" w:color="auto"/>
                <w:right w:val="none" w:sz="0" w:space="0" w:color="auto"/>
              </w:divBdr>
            </w:div>
          </w:divsChild>
        </w:div>
        <w:div w:id="1621574015">
          <w:marLeft w:val="0"/>
          <w:marRight w:val="0"/>
          <w:marTop w:val="0"/>
          <w:marBottom w:val="0"/>
          <w:divBdr>
            <w:top w:val="none" w:sz="0" w:space="0" w:color="auto"/>
            <w:left w:val="none" w:sz="0" w:space="0" w:color="auto"/>
            <w:bottom w:val="none" w:sz="0" w:space="0" w:color="auto"/>
            <w:right w:val="none" w:sz="0" w:space="0" w:color="auto"/>
          </w:divBdr>
          <w:divsChild>
            <w:div w:id="1789080635">
              <w:marLeft w:val="0"/>
              <w:marRight w:val="0"/>
              <w:marTop w:val="0"/>
              <w:marBottom w:val="0"/>
              <w:divBdr>
                <w:top w:val="none" w:sz="0" w:space="0" w:color="auto"/>
                <w:left w:val="none" w:sz="0" w:space="0" w:color="auto"/>
                <w:bottom w:val="none" w:sz="0" w:space="0" w:color="auto"/>
                <w:right w:val="none" w:sz="0" w:space="0" w:color="auto"/>
              </w:divBdr>
            </w:div>
          </w:divsChild>
        </w:div>
        <w:div w:id="1637292439">
          <w:marLeft w:val="0"/>
          <w:marRight w:val="0"/>
          <w:marTop w:val="0"/>
          <w:marBottom w:val="0"/>
          <w:divBdr>
            <w:top w:val="none" w:sz="0" w:space="0" w:color="auto"/>
            <w:left w:val="none" w:sz="0" w:space="0" w:color="auto"/>
            <w:bottom w:val="none" w:sz="0" w:space="0" w:color="auto"/>
            <w:right w:val="none" w:sz="0" w:space="0" w:color="auto"/>
          </w:divBdr>
          <w:divsChild>
            <w:div w:id="16859366">
              <w:marLeft w:val="0"/>
              <w:marRight w:val="0"/>
              <w:marTop w:val="0"/>
              <w:marBottom w:val="0"/>
              <w:divBdr>
                <w:top w:val="none" w:sz="0" w:space="0" w:color="auto"/>
                <w:left w:val="none" w:sz="0" w:space="0" w:color="auto"/>
                <w:bottom w:val="none" w:sz="0" w:space="0" w:color="auto"/>
                <w:right w:val="none" w:sz="0" w:space="0" w:color="auto"/>
              </w:divBdr>
            </w:div>
          </w:divsChild>
        </w:div>
        <w:div w:id="1641808879">
          <w:marLeft w:val="0"/>
          <w:marRight w:val="0"/>
          <w:marTop w:val="0"/>
          <w:marBottom w:val="0"/>
          <w:divBdr>
            <w:top w:val="none" w:sz="0" w:space="0" w:color="auto"/>
            <w:left w:val="none" w:sz="0" w:space="0" w:color="auto"/>
            <w:bottom w:val="none" w:sz="0" w:space="0" w:color="auto"/>
            <w:right w:val="none" w:sz="0" w:space="0" w:color="auto"/>
          </w:divBdr>
          <w:divsChild>
            <w:div w:id="1684430914">
              <w:marLeft w:val="0"/>
              <w:marRight w:val="0"/>
              <w:marTop w:val="0"/>
              <w:marBottom w:val="0"/>
              <w:divBdr>
                <w:top w:val="none" w:sz="0" w:space="0" w:color="auto"/>
                <w:left w:val="none" w:sz="0" w:space="0" w:color="auto"/>
                <w:bottom w:val="none" w:sz="0" w:space="0" w:color="auto"/>
                <w:right w:val="none" w:sz="0" w:space="0" w:color="auto"/>
              </w:divBdr>
            </w:div>
          </w:divsChild>
        </w:div>
        <w:div w:id="1657805717">
          <w:marLeft w:val="0"/>
          <w:marRight w:val="0"/>
          <w:marTop w:val="0"/>
          <w:marBottom w:val="0"/>
          <w:divBdr>
            <w:top w:val="none" w:sz="0" w:space="0" w:color="auto"/>
            <w:left w:val="none" w:sz="0" w:space="0" w:color="auto"/>
            <w:bottom w:val="none" w:sz="0" w:space="0" w:color="auto"/>
            <w:right w:val="none" w:sz="0" w:space="0" w:color="auto"/>
          </w:divBdr>
          <w:divsChild>
            <w:div w:id="505097041">
              <w:marLeft w:val="0"/>
              <w:marRight w:val="0"/>
              <w:marTop w:val="0"/>
              <w:marBottom w:val="0"/>
              <w:divBdr>
                <w:top w:val="none" w:sz="0" w:space="0" w:color="auto"/>
                <w:left w:val="none" w:sz="0" w:space="0" w:color="auto"/>
                <w:bottom w:val="none" w:sz="0" w:space="0" w:color="auto"/>
                <w:right w:val="none" w:sz="0" w:space="0" w:color="auto"/>
              </w:divBdr>
            </w:div>
          </w:divsChild>
        </w:div>
        <w:div w:id="1660885255">
          <w:marLeft w:val="0"/>
          <w:marRight w:val="0"/>
          <w:marTop w:val="0"/>
          <w:marBottom w:val="0"/>
          <w:divBdr>
            <w:top w:val="none" w:sz="0" w:space="0" w:color="auto"/>
            <w:left w:val="none" w:sz="0" w:space="0" w:color="auto"/>
            <w:bottom w:val="none" w:sz="0" w:space="0" w:color="auto"/>
            <w:right w:val="none" w:sz="0" w:space="0" w:color="auto"/>
          </w:divBdr>
          <w:divsChild>
            <w:div w:id="1612664016">
              <w:marLeft w:val="0"/>
              <w:marRight w:val="0"/>
              <w:marTop w:val="0"/>
              <w:marBottom w:val="0"/>
              <w:divBdr>
                <w:top w:val="none" w:sz="0" w:space="0" w:color="auto"/>
                <w:left w:val="none" w:sz="0" w:space="0" w:color="auto"/>
                <w:bottom w:val="none" w:sz="0" w:space="0" w:color="auto"/>
                <w:right w:val="none" w:sz="0" w:space="0" w:color="auto"/>
              </w:divBdr>
            </w:div>
          </w:divsChild>
        </w:div>
        <w:div w:id="1674987204">
          <w:marLeft w:val="0"/>
          <w:marRight w:val="0"/>
          <w:marTop w:val="0"/>
          <w:marBottom w:val="0"/>
          <w:divBdr>
            <w:top w:val="none" w:sz="0" w:space="0" w:color="auto"/>
            <w:left w:val="none" w:sz="0" w:space="0" w:color="auto"/>
            <w:bottom w:val="none" w:sz="0" w:space="0" w:color="auto"/>
            <w:right w:val="none" w:sz="0" w:space="0" w:color="auto"/>
          </w:divBdr>
          <w:divsChild>
            <w:div w:id="1046873634">
              <w:marLeft w:val="0"/>
              <w:marRight w:val="0"/>
              <w:marTop w:val="0"/>
              <w:marBottom w:val="0"/>
              <w:divBdr>
                <w:top w:val="none" w:sz="0" w:space="0" w:color="auto"/>
                <w:left w:val="none" w:sz="0" w:space="0" w:color="auto"/>
                <w:bottom w:val="none" w:sz="0" w:space="0" w:color="auto"/>
                <w:right w:val="none" w:sz="0" w:space="0" w:color="auto"/>
              </w:divBdr>
            </w:div>
            <w:div w:id="1395814300">
              <w:marLeft w:val="0"/>
              <w:marRight w:val="0"/>
              <w:marTop w:val="0"/>
              <w:marBottom w:val="0"/>
              <w:divBdr>
                <w:top w:val="none" w:sz="0" w:space="0" w:color="auto"/>
                <w:left w:val="none" w:sz="0" w:space="0" w:color="auto"/>
                <w:bottom w:val="none" w:sz="0" w:space="0" w:color="auto"/>
                <w:right w:val="none" w:sz="0" w:space="0" w:color="auto"/>
              </w:divBdr>
            </w:div>
          </w:divsChild>
        </w:div>
        <w:div w:id="1695501669">
          <w:marLeft w:val="0"/>
          <w:marRight w:val="0"/>
          <w:marTop w:val="0"/>
          <w:marBottom w:val="0"/>
          <w:divBdr>
            <w:top w:val="none" w:sz="0" w:space="0" w:color="auto"/>
            <w:left w:val="none" w:sz="0" w:space="0" w:color="auto"/>
            <w:bottom w:val="none" w:sz="0" w:space="0" w:color="auto"/>
            <w:right w:val="none" w:sz="0" w:space="0" w:color="auto"/>
          </w:divBdr>
          <w:divsChild>
            <w:div w:id="927814951">
              <w:marLeft w:val="0"/>
              <w:marRight w:val="0"/>
              <w:marTop w:val="0"/>
              <w:marBottom w:val="0"/>
              <w:divBdr>
                <w:top w:val="none" w:sz="0" w:space="0" w:color="auto"/>
                <w:left w:val="none" w:sz="0" w:space="0" w:color="auto"/>
                <w:bottom w:val="none" w:sz="0" w:space="0" w:color="auto"/>
                <w:right w:val="none" w:sz="0" w:space="0" w:color="auto"/>
              </w:divBdr>
            </w:div>
          </w:divsChild>
        </w:div>
        <w:div w:id="1699425618">
          <w:marLeft w:val="0"/>
          <w:marRight w:val="0"/>
          <w:marTop w:val="0"/>
          <w:marBottom w:val="0"/>
          <w:divBdr>
            <w:top w:val="none" w:sz="0" w:space="0" w:color="auto"/>
            <w:left w:val="none" w:sz="0" w:space="0" w:color="auto"/>
            <w:bottom w:val="none" w:sz="0" w:space="0" w:color="auto"/>
            <w:right w:val="none" w:sz="0" w:space="0" w:color="auto"/>
          </w:divBdr>
          <w:divsChild>
            <w:div w:id="45107488">
              <w:marLeft w:val="0"/>
              <w:marRight w:val="0"/>
              <w:marTop w:val="0"/>
              <w:marBottom w:val="0"/>
              <w:divBdr>
                <w:top w:val="none" w:sz="0" w:space="0" w:color="auto"/>
                <w:left w:val="none" w:sz="0" w:space="0" w:color="auto"/>
                <w:bottom w:val="none" w:sz="0" w:space="0" w:color="auto"/>
                <w:right w:val="none" w:sz="0" w:space="0" w:color="auto"/>
              </w:divBdr>
            </w:div>
          </w:divsChild>
        </w:div>
        <w:div w:id="1712726517">
          <w:marLeft w:val="0"/>
          <w:marRight w:val="0"/>
          <w:marTop w:val="0"/>
          <w:marBottom w:val="0"/>
          <w:divBdr>
            <w:top w:val="none" w:sz="0" w:space="0" w:color="auto"/>
            <w:left w:val="none" w:sz="0" w:space="0" w:color="auto"/>
            <w:bottom w:val="none" w:sz="0" w:space="0" w:color="auto"/>
            <w:right w:val="none" w:sz="0" w:space="0" w:color="auto"/>
          </w:divBdr>
          <w:divsChild>
            <w:div w:id="1861697596">
              <w:marLeft w:val="0"/>
              <w:marRight w:val="0"/>
              <w:marTop w:val="0"/>
              <w:marBottom w:val="0"/>
              <w:divBdr>
                <w:top w:val="none" w:sz="0" w:space="0" w:color="auto"/>
                <w:left w:val="none" w:sz="0" w:space="0" w:color="auto"/>
                <w:bottom w:val="none" w:sz="0" w:space="0" w:color="auto"/>
                <w:right w:val="none" w:sz="0" w:space="0" w:color="auto"/>
              </w:divBdr>
            </w:div>
          </w:divsChild>
        </w:div>
        <w:div w:id="1725367987">
          <w:marLeft w:val="0"/>
          <w:marRight w:val="0"/>
          <w:marTop w:val="0"/>
          <w:marBottom w:val="0"/>
          <w:divBdr>
            <w:top w:val="none" w:sz="0" w:space="0" w:color="auto"/>
            <w:left w:val="none" w:sz="0" w:space="0" w:color="auto"/>
            <w:bottom w:val="none" w:sz="0" w:space="0" w:color="auto"/>
            <w:right w:val="none" w:sz="0" w:space="0" w:color="auto"/>
          </w:divBdr>
          <w:divsChild>
            <w:div w:id="130641096">
              <w:marLeft w:val="0"/>
              <w:marRight w:val="0"/>
              <w:marTop w:val="0"/>
              <w:marBottom w:val="0"/>
              <w:divBdr>
                <w:top w:val="none" w:sz="0" w:space="0" w:color="auto"/>
                <w:left w:val="none" w:sz="0" w:space="0" w:color="auto"/>
                <w:bottom w:val="none" w:sz="0" w:space="0" w:color="auto"/>
                <w:right w:val="none" w:sz="0" w:space="0" w:color="auto"/>
              </w:divBdr>
            </w:div>
          </w:divsChild>
        </w:div>
        <w:div w:id="1757093066">
          <w:marLeft w:val="0"/>
          <w:marRight w:val="0"/>
          <w:marTop w:val="0"/>
          <w:marBottom w:val="0"/>
          <w:divBdr>
            <w:top w:val="none" w:sz="0" w:space="0" w:color="auto"/>
            <w:left w:val="none" w:sz="0" w:space="0" w:color="auto"/>
            <w:bottom w:val="none" w:sz="0" w:space="0" w:color="auto"/>
            <w:right w:val="none" w:sz="0" w:space="0" w:color="auto"/>
          </w:divBdr>
          <w:divsChild>
            <w:div w:id="592708888">
              <w:marLeft w:val="0"/>
              <w:marRight w:val="0"/>
              <w:marTop w:val="0"/>
              <w:marBottom w:val="0"/>
              <w:divBdr>
                <w:top w:val="none" w:sz="0" w:space="0" w:color="auto"/>
                <w:left w:val="none" w:sz="0" w:space="0" w:color="auto"/>
                <w:bottom w:val="none" w:sz="0" w:space="0" w:color="auto"/>
                <w:right w:val="none" w:sz="0" w:space="0" w:color="auto"/>
              </w:divBdr>
            </w:div>
          </w:divsChild>
        </w:div>
        <w:div w:id="1778059723">
          <w:marLeft w:val="0"/>
          <w:marRight w:val="0"/>
          <w:marTop w:val="0"/>
          <w:marBottom w:val="0"/>
          <w:divBdr>
            <w:top w:val="none" w:sz="0" w:space="0" w:color="auto"/>
            <w:left w:val="none" w:sz="0" w:space="0" w:color="auto"/>
            <w:bottom w:val="none" w:sz="0" w:space="0" w:color="auto"/>
            <w:right w:val="none" w:sz="0" w:space="0" w:color="auto"/>
          </w:divBdr>
          <w:divsChild>
            <w:div w:id="628898633">
              <w:marLeft w:val="0"/>
              <w:marRight w:val="0"/>
              <w:marTop w:val="0"/>
              <w:marBottom w:val="0"/>
              <w:divBdr>
                <w:top w:val="none" w:sz="0" w:space="0" w:color="auto"/>
                <w:left w:val="none" w:sz="0" w:space="0" w:color="auto"/>
                <w:bottom w:val="none" w:sz="0" w:space="0" w:color="auto"/>
                <w:right w:val="none" w:sz="0" w:space="0" w:color="auto"/>
              </w:divBdr>
            </w:div>
          </w:divsChild>
        </w:div>
        <w:div w:id="1779831319">
          <w:marLeft w:val="0"/>
          <w:marRight w:val="0"/>
          <w:marTop w:val="0"/>
          <w:marBottom w:val="0"/>
          <w:divBdr>
            <w:top w:val="none" w:sz="0" w:space="0" w:color="auto"/>
            <w:left w:val="none" w:sz="0" w:space="0" w:color="auto"/>
            <w:bottom w:val="none" w:sz="0" w:space="0" w:color="auto"/>
            <w:right w:val="none" w:sz="0" w:space="0" w:color="auto"/>
          </w:divBdr>
          <w:divsChild>
            <w:div w:id="1015883604">
              <w:marLeft w:val="0"/>
              <w:marRight w:val="0"/>
              <w:marTop w:val="0"/>
              <w:marBottom w:val="0"/>
              <w:divBdr>
                <w:top w:val="none" w:sz="0" w:space="0" w:color="auto"/>
                <w:left w:val="none" w:sz="0" w:space="0" w:color="auto"/>
                <w:bottom w:val="none" w:sz="0" w:space="0" w:color="auto"/>
                <w:right w:val="none" w:sz="0" w:space="0" w:color="auto"/>
              </w:divBdr>
            </w:div>
            <w:div w:id="1736778413">
              <w:marLeft w:val="0"/>
              <w:marRight w:val="0"/>
              <w:marTop w:val="0"/>
              <w:marBottom w:val="0"/>
              <w:divBdr>
                <w:top w:val="none" w:sz="0" w:space="0" w:color="auto"/>
                <w:left w:val="none" w:sz="0" w:space="0" w:color="auto"/>
                <w:bottom w:val="none" w:sz="0" w:space="0" w:color="auto"/>
                <w:right w:val="none" w:sz="0" w:space="0" w:color="auto"/>
              </w:divBdr>
            </w:div>
          </w:divsChild>
        </w:div>
        <w:div w:id="1803377469">
          <w:marLeft w:val="0"/>
          <w:marRight w:val="0"/>
          <w:marTop w:val="0"/>
          <w:marBottom w:val="0"/>
          <w:divBdr>
            <w:top w:val="none" w:sz="0" w:space="0" w:color="auto"/>
            <w:left w:val="none" w:sz="0" w:space="0" w:color="auto"/>
            <w:bottom w:val="none" w:sz="0" w:space="0" w:color="auto"/>
            <w:right w:val="none" w:sz="0" w:space="0" w:color="auto"/>
          </w:divBdr>
          <w:divsChild>
            <w:div w:id="916093515">
              <w:marLeft w:val="0"/>
              <w:marRight w:val="0"/>
              <w:marTop w:val="0"/>
              <w:marBottom w:val="0"/>
              <w:divBdr>
                <w:top w:val="none" w:sz="0" w:space="0" w:color="auto"/>
                <w:left w:val="none" w:sz="0" w:space="0" w:color="auto"/>
                <w:bottom w:val="none" w:sz="0" w:space="0" w:color="auto"/>
                <w:right w:val="none" w:sz="0" w:space="0" w:color="auto"/>
              </w:divBdr>
            </w:div>
            <w:div w:id="1180000552">
              <w:marLeft w:val="0"/>
              <w:marRight w:val="0"/>
              <w:marTop w:val="0"/>
              <w:marBottom w:val="0"/>
              <w:divBdr>
                <w:top w:val="none" w:sz="0" w:space="0" w:color="auto"/>
                <w:left w:val="none" w:sz="0" w:space="0" w:color="auto"/>
                <w:bottom w:val="none" w:sz="0" w:space="0" w:color="auto"/>
                <w:right w:val="none" w:sz="0" w:space="0" w:color="auto"/>
              </w:divBdr>
            </w:div>
          </w:divsChild>
        </w:div>
        <w:div w:id="1838882713">
          <w:marLeft w:val="0"/>
          <w:marRight w:val="0"/>
          <w:marTop w:val="0"/>
          <w:marBottom w:val="0"/>
          <w:divBdr>
            <w:top w:val="none" w:sz="0" w:space="0" w:color="auto"/>
            <w:left w:val="none" w:sz="0" w:space="0" w:color="auto"/>
            <w:bottom w:val="none" w:sz="0" w:space="0" w:color="auto"/>
            <w:right w:val="none" w:sz="0" w:space="0" w:color="auto"/>
          </w:divBdr>
          <w:divsChild>
            <w:div w:id="1289239696">
              <w:marLeft w:val="0"/>
              <w:marRight w:val="0"/>
              <w:marTop w:val="0"/>
              <w:marBottom w:val="0"/>
              <w:divBdr>
                <w:top w:val="none" w:sz="0" w:space="0" w:color="auto"/>
                <w:left w:val="none" w:sz="0" w:space="0" w:color="auto"/>
                <w:bottom w:val="none" w:sz="0" w:space="0" w:color="auto"/>
                <w:right w:val="none" w:sz="0" w:space="0" w:color="auto"/>
              </w:divBdr>
            </w:div>
          </w:divsChild>
        </w:div>
        <w:div w:id="1842039422">
          <w:marLeft w:val="0"/>
          <w:marRight w:val="0"/>
          <w:marTop w:val="0"/>
          <w:marBottom w:val="0"/>
          <w:divBdr>
            <w:top w:val="none" w:sz="0" w:space="0" w:color="auto"/>
            <w:left w:val="none" w:sz="0" w:space="0" w:color="auto"/>
            <w:bottom w:val="none" w:sz="0" w:space="0" w:color="auto"/>
            <w:right w:val="none" w:sz="0" w:space="0" w:color="auto"/>
          </w:divBdr>
          <w:divsChild>
            <w:div w:id="682558497">
              <w:marLeft w:val="0"/>
              <w:marRight w:val="0"/>
              <w:marTop w:val="0"/>
              <w:marBottom w:val="0"/>
              <w:divBdr>
                <w:top w:val="none" w:sz="0" w:space="0" w:color="auto"/>
                <w:left w:val="none" w:sz="0" w:space="0" w:color="auto"/>
                <w:bottom w:val="none" w:sz="0" w:space="0" w:color="auto"/>
                <w:right w:val="none" w:sz="0" w:space="0" w:color="auto"/>
              </w:divBdr>
            </w:div>
          </w:divsChild>
        </w:div>
        <w:div w:id="1854805457">
          <w:marLeft w:val="0"/>
          <w:marRight w:val="0"/>
          <w:marTop w:val="0"/>
          <w:marBottom w:val="0"/>
          <w:divBdr>
            <w:top w:val="none" w:sz="0" w:space="0" w:color="auto"/>
            <w:left w:val="none" w:sz="0" w:space="0" w:color="auto"/>
            <w:bottom w:val="none" w:sz="0" w:space="0" w:color="auto"/>
            <w:right w:val="none" w:sz="0" w:space="0" w:color="auto"/>
          </w:divBdr>
          <w:divsChild>
            <w:div w:id="604924119">
              <w:marLeft w:val="0"/>
              <w:marRight w:val="0"/>
              <w:marTop w:val="0"/>
              <w:marBottom w:val="0"/>
              <w:divBdr>
                <w:top w:val="none" w:sz="0" w:space="0" w:color="auto"/>
                <w:left w:val="none" w:sz="0" w:space="0" w:color="auto"/>
                <w:bottom w:val="none" w:sz="0" w:space="0" w:color="auto"/>
                <w:right w:val="none" w:sz="0" w:space="0" w:color="auto"/>
              </w:divBdr>
            </w:div>
            <w:div w:id="647440690">
              <w:marLeft w:val="0"/>
              <w:marRight w:val="0"/>
              <w:marTop w:val="0"/>
              <w:marBottom w:val="0"/>
              <w:divBdr>
                <w:top w:val="none" w:sz="0" w:space="0" w:color="auto"/>
                <w:left w:val="none" w:sz="0" w:space="0" w:color="auto"/>
                <w:bottom w:val="none" w:sz="0" w:space="0" w:color="auto"/>
                <w:right w:val="none" w:sz="0" w:space="0" w:color="auto"/>
              </w:divBdr>
            </w:div>
          </w:divsChild>
        </w:div>
        <w:div w:id="1863740964">
          <w:marLeft w:val="0"/>
          <w:marRight w:val="0"/>
          <w:marTop w:val="0"/>
          <w:marBottom w:val="0"/>
          <w:divBdr>
            <w:top w:val="none" w:sz="0" w:space="0" w:color="auto"/>
            <w:left w:val="none" w:sz="0" w:space="0" w:color="auto"/>
            <w:bottom w:val="none" w:sz="0" w:space="0" w:color="auto"/>
            <w:right w:val="none" w:sz="0" w:space="0" w:color="auto"/>
          </w:divBdr>
          <w:divsChild>
            <w:div w:id="1125077654">
              <w:marLeft w:val="0"/>
              <w:marRight w:val="0"/>
              <w:marTop w:val="0"/>
              <w:marBottom w:val="0"/>
              <w:divBdr>
                <w:top w:val="none" w:sz="0" w:space="0" w:color="auto"/>
                <w:left w:val="none" w:sz="0" w:space="0" w:color="auto"/>
                <w:bottom w:val="none" w:sz="0" w:space="0" w:color="auto"/>
                <w:right w:val="none" w:sz="0" w:space="0" w:color="auto"/>
              </w:divBdr>
            </w:div>
          </w:divsChild>
        </w:div>
        <w:div w:id="1875116423">
          <w:marLeft w:val="0"/>
          <w:marRight w:val="0"/>
          <w:marTop w:val="0"/>
          <w:marBottom w:val="0"/>
          <w:divBdr>
            <w:top w:val="none" w:sz="0" w:space="0" w:color="auto"/>
            <w:left w:val="none" w:sz="0" w:space="0" w:color="auto"/>
            <w:bottom w:val="none" w:sz="0" w:space="0" w:color="auto"/>
            <w:right w:val="none" w:sz="0" w:space="0" w:color="auto"/>
          </w:divBdr>
          <w:divsChild>
            <w:div w:id="1299994930">
              <w:marLeft w:val="0"/>
              <w:marRight w:val="0"/>
              <w:marTop w:val="0"/>
              <w:marBottom w:val="0"/>
              <w:divBdr>
                <w:top w:val="none" w:sz="0" w:space="0" w:color="auto"/>
                <w:left w:val="none" w:sz="0" w:space="0" w:color="auto"/>
                <w:bottom w:val="none" w:sz="0" w:space="0" w:color="auto"/>
                <w:right w:val="none" w:sz="0" w:space="0" w:color="auto"/>
              </w:divBdr>
            </w:div>
          </w:divsChild>
        </w:div>
        <w:div w:id="1880508962">
          <w:marLeft w:val="0"/>
          <w:marRight w:val="0"/>
          <w:marTop w:val="0"/>
          <w:marBottom w:val="0"/>
          <w:divBdr>
            <w:top w:val="none" w:sz="0" w:space="0" w:color="auto"/>
            <w:left w:val="none" w:sz="0" w:space="0" w:color="auto"/>
            <w:bottom w:val="none" w:sz="0" w:space="0" w:color="auto"/>
            <w:right w:val="none" w:sz="0" w:space="0" w:color="auto"/>
          </w:divBdr>
          <w:divsChild>
            <w:div w:id="715469006">
              <w:marLeft w:val="0"/>
              <w:marRight w:val="0"/>
              <w:marTop w:val="0"/>
              <w:marBottom w:val="0"/>
              <w:divBdr>
                <w:top w:val="none" w:sz="0" w:space="0" w:color="auto"/>
                <w:left w:val="none" w:sz="0" w:space="0" w:color="auto"/>
                <w:bottom w:val="none" w:sz="0" w:space="0" w:color="auto"/>
                <w:right w:val="none" w:sz="0" w:space="0" w:color="auto"/>
              </w:divBdr>
            </w:div>
          </w:divsChild>
        </w:div>
        <w:div w:id="1920017206">
          <w:marLeft w:val="0"/>
          <w:marRight w:val="0"/>
          <w:marTop w:val="0"/>
          <w:marBottom w:val="0"/>
          <w:divBdr>
            <w:top w:val="none" w:sz="0" w:space="0" w:color="auto"/>
            <w:left w:val="none" w:sz="0" w:space="0" w:color="auto"/>
            <w:bottom w:val="none" w:sz="0" w:space="0" w:color="auto"/>
            <w:right w:val="none" w:sz="0" w:space="0" w:color="auto"/>
          </w:divBdr>
          <w:divsChild>
            <w:div w:id="2091657725">
              <w:marLeft w:val="0"/>
              <w:marRight w:val="0"/>
              <w:marTop w:val="0"/>
              <w:marBottom w:val="0"/>
              <w:divBdr>
                <w:top w:val="none" w:sz="0" w:space="0" w:color="auto"/>
                <w:left w:val="none" w:sz="0" w:space="0" w:color="auto"/>
                <w:bottom w:val="none" w:sz="0" w:space="0" w:color="auto"/>
                <w:right w:val="none" w:sz="0" w:space="0" w:color="auto"/>
              </w:divBdr>
            </w:div>
          </w:divsChild>
        </w:div>
        <w:div w:id="1931354857">
          <w:marLeft w:val="0"/>
          <w:marRight w:val="0"/>
          <w:marTop w:val="0"/>
          <w:marBottom w:val="0"/>
          <w:divBdr>
            <w:top w:val="none" w:sz="0" w:space="0" w:color="auto"/>
            <w:left w:val="none" w:sz="0" w:space="0" w:color="auto"/>
            <w:bottom w:val="none" w:sz="0" w:space="0" w:color="auto"/>
            <w:right w:val="none" w:sz="0" w:space="0" w:color="auto"/>
          </w:divBdr>
          <w:divsChild>
            <w:div w:id="1465735748">
              <w:marLeft w:val="0"/>
              <w:marRight w:val="0"/>
              <w:marTop w:val="0"/>
              <w:marBottom w:val="0"/>
              <w:divBdr>
                <w:top w:val="none" w:sz="0" w:space="0" w:color="auto"/>
                <w:left w:val="none" w:sz="0" w:space="0" w:color="auto"/>
                <w:bottom w:val="none" w:sz="0" w:space="0" w:color="auto"/>
                <w:right w:val="none" w:sz="0" w:space="0" w:color="auto"/>
              </w:divBdr>
            </w:div>
          </w:divsChild>
        </w:div>
        <w:div w:id="1937059433">
          <w:marLeft w:val="0"/>
          <w:marRight w:val="0"/>
          <w:marTop w:val="0"/>
          <w:marBottom w:val="0"/>
          <w:divBdr>
            <w:top w:val="none" w:sz="0" w:space="0" w:color="auto"/>
            <w:left w:val="none" w:sz="0" w:space="0" w:color="auto"/>
            <w:bottom w:val="none" w:sz="0" w:space="0" w:color="auto"/>
            <w:right w:val="none" w:sz="0" w:space="0" w:color="auto"/>
          </w:divBdr>
          <w:divsChild>
            <w:div w:id="896815209">
              <w:marLeft w:val="0"/>
              <w:marRight w:val="0"/>
              <w:marTop w:val="0"/>
              <w:marBottom w:val="0"/>
              <w:divBdr>
                <w:top w:val="none" w:sz="0" w:space="0" w:color="auto"/>
                <w:left w:val="none" w:sz="0" w:space="0" w:color="auto"/>
                <w:bottom w:val="none" w:sz="0" w:space="0" w:color="auto"/>
                <w:right w:val="none" w:sz="0" w:space="0" w:color="auto"/>
              </w:divBdr>
            </w:div>
            <w:div w:id="1172647804">
              <w:marLeft w:val="0"/>
              <w:marRight w:val="0"/>
              <w:marTop w:val="0"/>
              <w:marBottom w:val="0"/>
              <w:divBdr>
                <w:top w:val="none" w:sz="0" w:space="0" w:color="auto"/>
                <w:left w:val="none" w:sz="0" w:space="0" w:color="auto"/>
                <w:bottom w:val="none" w:sz="0" w:space="0" w:color="auto"/>
                <w:right w:val="none" w:sz="0" w:space="0" w:color="auto"/>
              </w:divBdr>
            </w:div>
          </w:divsChild>
        </w:div>
        <w:div w:id="1952978283">
          <w:marLeft w:val="0"/>
          <w:marRight w:val="0"/>
          <w:marTop w:val="0"/>
          <w:marBottom w:val="0"/>
          <w:divBdr>
            <w:top w:val="none" w:sz="0" w:space="0" w:color="auto"/>
            <w:left w:val="none" w:sz="0" w:space="0" w:color="auto"/>
            <w:bottom w:val="none" w:sz="0" w:space="0" w:color="auto"/>
            <w:right w:val="none" w:sz="0" w:space="0" w:color="auto"/>
          </w:divBdr>
          <w:divsChild>
            <w:div w:id="200671952">
              <w:marLeft w:val="0"/>
              <w:marRight w:val="0"/>
              <w:marTop w:val="0"/>
              <w:marBottom w:val="0"/>
              <w:divBdr>
                <w:top w:val="none" w:sz="0" w:space="0" w:color="auto"/>
                <w:left w:val="none" w:sz="0" w:space="0" w:color="auto"/>
                <w:bottom w:val="none" w:sz="0" w:space="0" w:color="auto"/>
                <w:right w:val="none" w:sz="0" w:space="0" w:color="auto"/>
              </w:divBdr>
            </w:div>
          </w:divsChild>
        </w:div>
        <w:div w:id="1959293554">
          <w:marLeft w:val="0"/>
          <w:marRight w:val="0"/>
          <w:marTop w:val="0"/>
          <w:marBottom w:val="0"/>
          <w:divBdr>
            <w:top w:val="none" w:sz="0" w:space="0" w:color="auto"/>
            <w:left w:val="none" w:sz="0" w:space="0" w:color="auto"/>
            <w:bottom w:val="none" w:sz="0" w:space="0" w:color="auto"/>
            <w:right w:val="none" w:sz="0" w:space="0" w:color="auto"/>
          </w:divBdr>
          <w:divsChild>
            <w:div w:id="790519224">
              <w:marLeft w:val="0"/>
              <w:marRight w:val="0"/>
              <w:marTop w:val="0"/>
              <w:marBottom w:val="0"/>
              <w:divBdr>
                <w:top w:val="none" w:sz="0" w:space="0" w:color="auto"/>
                <w:left w:val="none" w:sz="0" w:space="0" w:color="auto"/>
                <w:bottom w:val="none" w:sz="0" w:space="0" w:color="auto"/>
                <w:right w:val="none" w:sz="0" w:space="0" w:color="auto"/>
              </w:divBdr>
            </w:div>
          </w:divsChild>
        </w:div>
        <w:div w:id="1961255601">
          <w:marLeft w:val="0"/>
          <w:marRight w:val="0"/>
          <w:marTop w:val="0"/>
          <w:marBottom w:val="0"/>
          <w:divBdr>
            <w:top w:val="none" w:sz="0" w:space="0" w:color="auto"/>
            <w:left w:val="none" w:sz="0" w:space="0" w:color="auto"/>
            <w:bottom w:val="none" w:sz="0" w:space="0" w:color="auto"/>
            <w:right w:val="none" w:sz="0" w:space="0" w:color="auto"/>
          </w:divBdr>
          <w:divsChild>
            <w:div w:id="1491479208">
              <w:marLeft w:val="0"/>
              <w:marRight w:val="0"/>
              <w:marTop w:val="0"/>
              <w:marBottom w:val="0"/>
              <w:divBdr>
                <w:top w:val="none" w:sz="0" w:space="0" w:color="auto"/>
                <w:left w:val="none" w:sz="0" w:space="0" w:color="auto"/>
                <w:bottom w:val="none" w:sz="0" w:space="0" w:color="auto"/>
                <w:right w:val="none" w:sz="0" w:space="0" w:color="auto"/>
              </w:divBdr>
            </w:div>
          </w:divsChild>
        </w:div>
        <w:div w:id="1965304448">
          <w:marLeft w:val="0"/>
          <w:marRight w:val="0"/>
          <w:marTop w:val="0"/>
          <w:marBottom w:val="0"/>
          <w:divBdr>
            <w:top w:val="none" w:sz="0" w:space="0" w:color="auto"/>
            <w:left w:val="none" w:sz="0" w:space="0" w:color="auto"/>
            <w:bottom w:val="none" w:sz="0" w:space="0" w:color="auto"/>
            <w:right w:val="none" w:sz="0" w:space="0" w:color="auto"/>
          </w:divBdr>
          <w:divsChild>
            <w:div w:id="847332617">
              <w:marLeft w:val="0"/>
              <w:marRight w:val="0"/>
              <w:marTop w:val="0"/>
              <w:marBottom w:val="0"/>
              <w:divBdr>
                <w:top w:val="none" w:sz="0" w:space="0" w:color="auto"/>
                <w:left w:val="none" w:sz="0" w:space="0" w:color="auto"/>
                <w:bottom w:val="none" w:sz="0" w:space="0" w:color="auto"/>
                <w:right w:val="none" w:sz="0" w:space="0" w:color="auto"/>
              </w:divBdr>
            </w:div>
          </w:divsChild>
        </w:div>
        <w:div w:id="1978761031">
          <w:marLeft w:val="0"/>
          <w:marRight w:val="0"/>
          <w:marTop w:val="0"/>
          <w:marBottom w:val="0"/>
          <w:divBdr>
            <w:top w:val="none" w:sz="0" w:space="0" w:color="auto"/>
            <w:left w:val="none" w:sz="0" w:space="0" w:color="auto"/>
            <w:bottom w:val="none" w:sz="0" w:space="0" w:color="auto"/>
            <w:right w:val="none" w:sz="0" w:space="0" w:color="auto"/>
          </w:divBdr>
          <w:divsChild>
            <w:div w:id="717054102">
              <w:marLeft w:val="0"/>
              <w:marRight w:val="0"/>
              <w:marTop w:val="0"/>
              <w:marBottom w:val="0"/>
              <w:divBdr>
                <w:top w:val="none" w:sz="0" w:space="0" w:color="auto"/>
                <w:left w:val="none" w:sz="0" w:space="0" w:color="auto"/>
                <w:bottom w:val="none" w:sz="0" w:space="0" w:color="auto"/>
                <w:right w:val="none" w:sz="0" w:space="0" w:color="auto"/>
              </w:divBdr>
            </w:div>
          </w:divsChild>
        </w:div>
        <w:div w:id="2010211781">
          <w:marLeft w:val="0"/>
          <w:marRight w:val="0"/>
          <w:marTop w:val="0"/>
          <w:marBottom w:val="0"/>
          <w:divBdr>
            <w:top w:val="none" w:sz="0" w:space="0" w:color="auto"/>
            <w:left w:val="none" w:sz="0" w:space="0" w:color="auto"/>
            <w:bottom w:val="none" w:sz="0" w:space="0" w:color="auto"/>
            <w:right w:val="none" w:sz="0" w:space="0" w:color="auto"/>
          </w:divBdr>
          <w:divsChild>
            <w:div w:id="1641181722">
              <w:marLeft w:val="0"/>
              <w:marRight w:val="0"/>
              <w:marTop w:val="0"/>
              <w:marBottom w:val="0"/>
              <w:divBdr>
                <w:top w:val="none" w:sz="0" w:space="0" w:color="auto"/>
                <w:left w:val="none" w:sz="0" w:space="0" w:color="auto"/>
                <w:bottom w:val="none" w:sz="0" w:space="0" w:color="auto"/>
                <w:right w:val="none" w:sz="0" w:space="0" w:color="auto"/>
              </w:divBdr>
            </w:div>
          </w:divsChild>
        </w:div>
        <w:div w:id="2013751740">
          <w:marLeft w:val="0"/>
          <w:marRight w:val="0"/>
          <w:marTop w:val="0"/>
          <w:marBottom w:val="0"/>
          <w:divBdr>
            <w:top w:val="none" w:sz="0" w:space="0" w:color="auto"/>
            <w:left w:val="none" w:sz="0" w:space="0" w:color="auto"/>
            <w:bottom w:val="none" w:sz="0" w:space="0" w:color="auto"/>
            <w:right w:val="none" w:sz="0" w:space="0" w:color="auto"/>
          </w:divBdr>
          <w:divsChild>
            <w:div w:id="1497844050">
              <w:marLeft w:val="0"/>
              <w:marRight w:val="0"/>
              <w:marTop w:val="0"/>
              <w:marBottom w:val="0"/>
              <w:divBdr>
                <w:top w:val="none" w:sz="0" w:space="0" w:color="auto"/>
                <w:left w:val="none" w:sz="0" w:space="0" w:color="auto"/>
                <w:bottom w:val="none" w:sz="0" w:space="0" w:color="auto"/>
                <w:right w:val="none" w:sz="0" w:space="0" w:color="auto"/>
              </w:divBdr>
            </w:div>
          </w:divsChild>
        </w:div>
        <w:div w:id="2024628529">
          <w:marLeft w:val="0"/>
          <w:marRight w:val="0"/>
          <w:marTop w:val="0"/>
          <w:marBottom w:val="0"/>
          <w:divBdr>
            <w:top w:val="none" w:sz="0" w:space="0" w:color="auto"/>
            <w:left w:val="none" w:sz="0" w:space="0" w:color="auto"/>
            <w:bottom w:val="none" w:sz="0" w:space="0" w:color="auto"/>
            <w:right w:val="none" w:sz="0" w:space="0" w:color="auto"/>
          </w:divBdr>
          <w:divsChild>
            <w:div w:id="2028482550">
              <w:marLeft w:val="0"/>
              <w:marRight w:val="0"/>
              <w:marTop w:val="0"/>
              <w:marBottom w:val="0"/>
              <w:divBdr>
                <w:top w:val="none" w:sz="0" w:space="0" w:color="auto"/>
                <w:left w:val="none" w:sz="0" w:space="0" w:color="auto"/>
                <w:bottom w:val="none" w:sz="0" w:space="0" w:color="auto"/>
                <w:right w:val="none" w:sz="0" w:space="0" w:color="auto"/>
              </w:divBdr>
            </w:div>
          </w:divsChild>
        </w:div>
        <w:div w:id="2048337986">
          <w:marLeft w:val="0"/>
          <w:marRight w:val="0"/>
          <w:marTop w:val="0"/>
          <w:marBottom w:val="0"/>
          <w:divBdr>
            <w:top w:val="none" w:sz="0" w:space="0" w:color="auto"/>
            <w:left w:val="none" w:sz="0" w:space="0" w:color="auto"/>
            <w:bottom w:val="none" w:sz="0" w:space="0" w:color="auto"/>
            <w:right w:val="none" w:sz="0" w:space="0" w:color="auto"/>
          </w:divBdr>
          <w:divsChild>
            <w:div w:id="1308515965">
              <w:marLeft w:val="0"/>
              <w:marRight w:val="0"/>
              <w:marTop w:val="0"/>
              <w:marBottom w:val="0"/>
              <w:divBdr>
                <w:top w:val="none" w:sz="0" w:space="0" w:color="auto"/>
                <w:left w:val="none" w:sz="0" w:space="0" w:color="auto"/>
                <w:bottom w:val="none" w:sz="0" w:space="0" w:color="auto"/>
                <w:right w:val="none" w:sz="0" w:space="0" w:color="auto"/>
              </w:divBdr>
            </w:div>
          </w:divsChild>
        </w:div>
        <w:div w:id="2060006843">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
          </w:divsChild>
        </w:div>
        <w:div w:id="2070762963">
          <w:marLeft w:val="0"/>
          <w:marRight w:val="0"/>
          <w:marTop w:val="0"/>
          <w:marBottom w:val="0"/>
          <w:divBdr>
            <w:top w:val="none" w:sz="0" w:space="0" w:color="auto"/>
            <w:left w:val="none" w:sz="0" w:space="0" w:color="auto"/>
            <w:bottom w:val="none" w:sz="0" w:space="0" w:color="auto"/>
            <w:right w:val="none" w:sz="0" w:space="0" w:color="auto"/>
          </w:divBdr>
          <w:divsChild>
            <w:div w:id="726614387">
              <w:marLeft w:val="0"/>
              <w:marRight w:val="0"/>
              <w:marTop w:val="0"/>
              <w:marBottom w:val="0"/>
              <w:divBdr>
                <w:top w:val="none" w:sz="0" w:space="0" w:color="auto"/>
                <w:left w:val="none" w:sz="0" w:space="0" w:color="auto"/>
                <w:bottom w:val="none" w:sz="0" w:space="0" w:color="auto"/>
                <w:right w:val="none" w:sz="0" w:space="0" w:color="auto"/>
              </w:divBdr>
            </w:div>
          </w:divsChild>
        </w:div>
        <w:div w:id="2086753715">
          <w:marLeft w:val="0"/>
          <w:marRight w:val="0"/>
          <w:marTop w:val="0"/>
          <w:marBottom w:val="0"/>
          <w:divBdr>
            <w:top w:val="none" w:sz="0" w:space="0" w:color="auto"/>
            <w:left w:val="none" w:sz="0" w:space="0" w:color="auto"/>
            <w:bottom w:val="none" w:sz="0" w:space="0" w:color="auto"/>
            <w:right w:val="none" w:sz="0" w:space="0" w:color="auto"/>
          </w:divBdr>
          <w:divsChild>
            <w:div w:id="1365254089">
              <w:marLeft w:val="0"/>
              <w:marRight w:val="0"/>
              <w:marTop w:val="0"/>
              <w:marBottom w:val="0"/>
              <w:divBdr>
                <w:top w:val="none" w:sz="0" w:space="0" w:color="auto"/>
                <w:left w:val="none" w:sz="0" w:space="0" w:color="auto"/>
                <w:bottom w:val="none" w:sz="0" w:space="0" w:color="auto"/>
                <w:right w:val="none" w:sz="0" w:space="0" w:color="auto"/>
              </w:divBdr>
            </w:div>
            <w:div w:id="1663466156">
              <w:marLeft w:val="0"/>
              <w:marRight w:val="0"/>
              <w:marTop w:val="0"/>
              <w:marBottom w:val="0"/>
              <w:divBdr>
                <w:top w:val="none" w:sz="0" w:space="0" w:color="auto"/>
                <w:left w:val="none" w:sz="0" w:space="0" w:color="auto"/>
                <w:bottom w:val="none" w:sz="0" w:space="0" w:color="auto"/>
                <w:right w:val="none" w:sz="0" w:space="0" w:color="auto"/>
              </w:divBdr>
            </w:div>
          </w:divsChild>
        </w:div>
        <w:div w:id="2092509600">
          <w:marLeft w:val="0"/>
          <w:marRight w:val="0"/>
          <w:marTop w:val="0"/>
          <w:marBottom w:val="0"/>
          <w:divBdr>
            <w:top w:val="none" w:sz="0" w:space="0" w:color="auto"/>
            <w:left w:val="none" w:sz="0" w:space="0" w:color="auto"/>
            <w:bottom w:val="none" w:sz="0" w:space="0" w:color="auto"/>
            <w:right w:val="none" w:sz="0" w:space="0" w:color="auto"/>
          </w:divBdr>
          <w:divsChild>
            <w:div w:id="436482785">
              <w:marLeft w:val="0"/>
              <w:marRight w:val="0"/>
              <w:marTop w:val="0"/>
              <w:marBottom w:val="0"/>
              <w:divBdr>
                <w:top w:val="none" w:sz="0" w:space="0" w:color="auto"/>
                <w:left w:val="none" w:sz="0" w:space="0" w:color="auto"/>
                <w:bottom w:val="none" w:sz="0" w:space="0" w:color="auto"/>
                <w:right w:val="none" w:sz="0" w:space="0" w:color="auto"/>
              </w:divBdr>
            </w:div>
          </w:divsChild>
        </w:div>
        <w:div w:id="2104062691">
          <w:marLeft w:val="0"/>
          <w:marRight w:val="0"/>
          <w:marTop w:val="0"/>
          <w:marBottom w:val="0"/>
          <w:divBdr>
            <w:top w:val="none" w:sz="0" w:space="0" w:color="auto"/>
            <w:left w:val="none" w:sz="0" w:space="0" w:color="auto"/>
            <w:bottom w:val="none" w:sz="0" w:space="0" w:color="auto"/>
            <w:right w:val="none" w:sz="0" w:space="0" w:color="auto"/>
          </w:divBdr>
          <w:divsChild>
            <w:div w:id="1573278028">
              <w:marLeft w:val="0"/>
              <w:marRight w:val="0"/>
              <w:marTop w:val="0"/>
              <w:marBottom w:val="0"/>
              <w:divBdr>
                <w:top w:val="none" w:sz="0" w:space="0" w:color="auto"/>
                <w:left w:val="none" w:sz="0" w:space="0" w:color="auto"/>
                <w:bottom w:val="none" w:sz="0" w:space="0" w:color="auto"/>
                <w:right w:val="none" w:sz="0" w:space="0" w:color="auto"/>
              </w:divBdr>
            </w:div>
          </w:divsChild>
        </w:div>
        <w:div w:id="2105756734">
          <w:marLeft w:val="0"/>
          <w:marRight w:val="0"/>
          <w:marTop w:val="0"/>
          <w:marBottom w:val="0"/>
          <w:divBdr>
            <w:top w:val="none" w:sz="0" w:space="0" w:color="auto"/>
            <w:left w:val="none" w:sz="0" w:space="0" w:color="auto"/>
            <w:bottom w:val="none" w:sz="0" w:space="0" w:color="auto"/>
            <w:right w:val="none" w:sz="0" w:space="0" w:color="auto"/>
          </w:divBdr>
          <w:divsChild>
            <w:div w:id="1227688683">
              <w:marLeft w:val="0"/>
              <w:marRight w:val="0"/>
              <w:marTop w:val="0"/>
              <w:marBottom w:val="0"/>
              <w:divBdr>
                <w:top w:val="none" w:sz="0" w:space="0" w:color="auto"/>
                <w:left w:val="none" w:sz="0" w:space="0" w:color="auto"/>
                <w:bottom w:val="none" w:sz="0" w:space="0" w:color="auto"/>
                <w:right w:val="none" w:sz="0" w:space="0" w:color="auto"/>
              </w:divBdr>
            </w:div>
            <w:div w:id="1452551831">
              <w:marLeft w:val="0"/>
              <w:marRight w:val="0"/>
              <w:marTop w:val="0"/>
              <w:marBottom w:val="0"/>
              <w:divBdr>
                <w:top w:val="none" w:sz="0" w:space="0" w:color="auto"/>
                <w:left w:val="none" w:sz="0" w:space="0" w:color="auto"/>
                <w:bottom w:val="none" w:sz="0" w:space="0" w:color="auto"/>
                <w:right w:val="none" w:sz="0" w:space="0" w:color="auto"/>
              </w:divBdr>
            </w:div>
          </w:divsChild>
        </w:div>
        <w:div w:id="2107268859">
          <w:marLeft w:val="0"/>
          <w:marRight w:val="0"/>
          <w:marTop w:val="0"/>
          <w:marBottom w:val="0"/>
          <w:divBdr>
            <w:top w:val="none" w:sz="0" w:space="0" w:color="auto"/>
            <w:left w:val="none" w:sz="0" w:space="0" w:color="auto"/>
            <w:bottom w:val="none" w:sz="0" w:space="0" w:color="auto"/>
            <w:right w:val="none" w:sz="0" w:space="0" w:color="auto"/>
          </w:divBdr>
          <w:divsChild>
            <w:div w:id="1749686694">
              <w:marLeft w:val="0"/>
              <w:marRight w:val="0"/>
              <w:marTop w:val="0"/>
              <w:marBottom w:val="0"/>
              <w:divBdr>
                <w:top w:val="none" w:sz="0" w:space="0" w:color="auto"/>
                <w:left w:val="none" w:sz="0" w:space="0" w:color="auto"/>
                <w:bottom w:val="none" w:sz="0" w:space="0" w:color="auto"/>
                <w:right w:val="none" w:sz="0" w:space="0" w:color="auto"/>
              </w:divBdr>
            </w:div>
          </w:divsChild>
        </w:div>
        <w:div w:id="2122600353">
          <w:marLeft w:val="0"/>
          <w:marRight w:val="0"/>
          <w:marTop w:val="0"/>
          <w:marBottom w:val="0"/>
          <w:divBdr>
            <w:top w:val="none" w:sz="0" w:space="0" w:color="auto"/>
            <w:left w:val="none" w:sz="0" w:space="0" w:color="auto"/>
            <w:bottom w:val="none" w:sz="0" w:space="0" w:color="auto"/>
            <w:right w:val="none" w:sz="0" w:space="0" w:color="auto"/>
          </w:divBdr>
          <w:divsChild>
            <w:div w:id="17161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3937">
      <w:bodyDiv w:val="1"/>
      <w:marLeft w:val="0"/>
      <w:marRight w:val="0"/>
      <w:marTop w:val="0"/>
      <w:marBottom w:val="0"/>
      <w:divBdr>
        <w:top w:val="none" w:sz="0" w:space="0" w:color="auto"/>
        <w:left w:val="none" w:sz="0" w:space="0" w:color="auto"/>
        <w:bottom w:val="none" w:sz="0" w:space="0" w:color="auto"/>
        <w:right w:val="none" w:sz="0" w:space="0" w:color="auto"/>
      </w:divBdr>
    </w:div>
    <w:div w:id="2035572809">
      <w:bodyDiv w:val="1"/>
      <w:marLeft w:val="0"/>
      <w:marRight w:val="0"/>
      <w:marTop w:val="0"/>
      <w:marBottom w:val="0"/>
      <w:divBdr>
        <w:top w:val="none" w:sz="0" w:space="0" w:color="auto"/>
        <w:left w:val="none" w:sz="0" w:space="0" w:color="auto"/>
        <w:bottom w:val="none" w:sz="0" w:space="0" w:color="auto"/>
        <w:right w:val="none" w:sz="0" w:space="0" w:color="auto"/>
      </w:divBdr>
    </w:div>
    <w:div w:id="2076510467">
      <w:bodyDiv w:val="1"/>
      <w:marLeft w:val="0"/>
      <w:marRight w:val="0"/>
      <w:marTop w:val="0"/>
      <w:marBottom w:val="0"/>
      <w:divBdr>
        <w:top w:val="none" w:sz="0" w:space="0" w:color="auto"/>
        <w:left w:val="none" w:sz="0" w:space="0" w:color="auto"/>
        <w:bottom w:val="none" w:sz="0" w:space="0" w:color="auto"/>
        <w:right w:val="none" w:sz="0" w:space="0" w:color="auto"/>
      </w:divBdr>
    </w:div>
    <w:div w:id="2113353516">
      <w:bodyDiv w:val="1"/>
      <w:marLeft w:val="0"/>
      <w:marRight w:val="0"/>
      <w:marTop w:val="0"/>
      <w:marBottom w:val="0"/>
      <w:divBdr>
        <w:top w:val="none" w:sz="0" w:space="0" w:color="auto"/>
        <w:left w:val="none" w:sz="0" w:space="0" w:color="auto"/>
        <w:bottom w:val="none" w:sz="0" w:space="0" w:color="auto"/>
        <w:right w:val="none" w:sz="0" w:space="0" w:color="auto"/>
      </w:divBdr>
      <w:divsChild>
        <w:div w:id="1166818581">
          <w:marLeft w:val="0"/>
          <w:marRight w:val="0"/>
          <w:marTop w:val="0"/>
          <w:marBottom w:val="0"/>
          <w:divBdr>
            <w:top w:val="none" w:sz="0" w:space="0" w:color="auto"/>
            <w:left w:val="none" w:sz="0" w:space="0" w:color="auto"/>
            <w:bottom w:val="none" w:sz="0" w:space="0" w:color="auto"/>
            <w:right w:val="none" w:sz="0" w:space="0" w:color="auto"/>
          </w:divBdr>
        </w:div>
        <w:div w:id="1291060084">
          <w:marLeft w:val="0"/>
          <w:marRight w:val="0"/>
          <w:marTop w:val="0"/>
          <w:marBottom w:val="0"/>
          <w:divBdr>
            <w:top w:val="none" w:sz="0" w:space="0" w:color="auto"/>
            <w:left w:val="none" w:sz="0" w:space="0" w:color="auto"/>
            <w:bottom w:val="none" w:sz="0" w:space="0" w:color="auto"/>
            <w:right w:val="none" w:sz="0" w:space="0" w:color="auto"/>
          </w:divBdr>
        </w:div>
        <w:div w:id="1664352922">
          <w:marLeft w:val="0"/>
          <w:marRight w:val="0"/>
          <w:marTop w:val="0"/>
          <w:marBottom w:val="0"/>
          <w:divBdr>
            <w:top w:val="none" w:sz="0" w:space="0" w:color="auto"/>
            <w:left w:val="none" w:sz="0" w:space="0" w:color="auto"/>
            <w:bottom w:val="none" w:sz="0" w:space="0" w:color="auto"/>
            <w:right w:val="none" w:sz="0" w:space="0" w:color="auto"/>
          </w:divBdr>
        </w:div>
        <w:div w:id="1951466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s://environment.govt.nz/assets/publications/WMA-regulatory-performance-monitoring-framework-2020-21-final.pdf"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environment.govt.nz" TargetMode="External"/><Relationship Id="rId20" Type="http://schemas.openxmlformats.org/officeDocument/2006/relationships/hyperlink" Target="https://environment.govt.nz/assets/publications/WMA-2008-regulatory-performance-monitoring-framework-report-2021-2022-v5.pdf"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publications/managing-diversion-at-levied-disposal-facilities/" TargetMode="Externa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hyperlink" Target="https://environment.govt.nz/publications/waste-levy-spending-guidelines-for-territorial-authorities/"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environment.govt.nz/assets/publications/WMA-regulatory-performance-monitoring-framework-2020-21-final.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t.nz/act/public/2008/0089/40.0/DLM999802.html" TargetMode="External"/><Relationship Id="rId1" Type="http://schemas.openxmlformats.org/officeDocument/2006/relationships/hyperlink" Target="https://www.legislation.govt.nz/regulation/public/2009/0144/latest/whol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Information%20sheet%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IconOverlay xmlns="http://schemas.microsoft.com/sharepoint/v4" xsi:nil="true"/>
    <lcf76f155ced4ddcb4097134ff3c332f xmlns="4a94300e-a927-4b92-9d3a-682523035cb6">
      <Terms xmlns="http://schemas.microsoft.com/office/infopath/2007/PartnerControls"/>
    </lcf76f155ced4ddcb4097134ff3c332f>
    <TaxCatchAll xmlns="58a6f171-52cb-4404-b47d-af1c8daf8fd1" xsi:nil="true"/>
    <_dlc_DocId xmlns="58a6f171-52cb-4404-b47d-af1c8daf8fd1">ECM-1122293896-125365</_dlc_DocId>
    <_dlc_DocIdUrl xmlns="58a6f171-52cb-4404-b47d-af1c8daf8fd1">
      <Url>https://ministryforenvironment.sharepoint.com/sites/ECM-ER-Comms/_layouts/15/DocIdRedir.aspx?ID=ECM-1122293896-125365</Url>
      <Description>ECM-1122293896-125365</Description>
    </_dlc_DocIdUrl>
  </documentManagement>
</p:properties>
</file>

<file path=customXml/itemProps1.xml><?xml version="1.0" encoding="utf-8"?>
<ds:datastoreItem xmlns:ds="http://schemas.openxmlformats.org/officeDocument/2006/customXml" ds:itemID="{7EF84C33-C227-4377-A915-162E7D5E0187}">
  <ds:schemaRefs>
    <ds:schemaRef ds:uri="http://schemas.microsoft.com/sharepoint/events"/>
  </ds:schemaRefs>
</ds:datastoreItem>
</file>

<file path=customXml/itemProps2.xml><?xml version="1.0" encoding="utf-8"?>
<ds:datastoreItem xmlns:ds="http://schemas.openxmlformats.org/officeDocument/2006/customXml" ds:itemID="{ADC99E42-0FE0-4D28-ADE0-7D50F0037937}">
  <ds:schemaRefs>
    <ds:schemaRef ds:uri="http://schemas.openxmlformats.org/officeDocument/2006/bibliography"/>
  </ds:schemaRefs>
</ds:datastoreItem>
</file>

<file path=customXml/itemProps3.xml><?xml version="1.0" encoding="utf-8"?>
<ds:datastoreItem xmlns:ds="http://schemas.openxmlformats.org/officeDocument/2006/customXml" ds:itemID="{70F218C2-86A0-4680-B779-1564778AA9F7}">
  <ds:schemaRefs>
    <ds:schemaRef ds:uri="http://schemas.microsoft.com/sharepoint/v3/contenttype/forms"/>
  </ds:schemaRefs>
</ds:datastoreItem>
</file>

<file path=customXml/itemProps4.xml><?xml version="1.0" encoding="utf-8"?>
<ds:datastoreItem xmlns:ds="http://schemas.openxmlformats.org/officeDocument/2006/customXml" ds:itemID="{0E20F2B6-BD4E-4F9D-8752-86D12FB13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D8BB05-05BE-4D5D-89F2-2BC8FE8D3F3D}">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docProps/app.xml><?xml version="1.0" encoding="utf-8"?>
<Properties xmlns="http://schemas.openxmlformats.org/officeDocument/2006/extended-properties" xmlns:vt="http://schemas.openxmlformats.org/officeDocument/2006/docPropsVTypes">
  <Template>MfE Information sheet template</Template>
  <TotalTime>1</TotalTime>
  <Pages>28</Pages>
  <Words>6831</Words>
  <Characters>38937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45677</CharactersWithSpaces>
  <SharedDoc>false</SharedDoc>
  <HLinks>
    <vt:vector size="276" baseType="variant">
      <vt:variant>
        <vt:i4>7078003</vt:i4>
      </vt:variant>
      <vt:variant>
        <vt:i4>219</vt:i4>
      </vt:variant>
      <vt:variant>
        <vt:i4>0</vt:i4>
      </vt:variant>
      <vt:variant>
        <vt:i4>5</vt:i4>
      </vt:variant>
      <vt:variant>
        <vt:lpwstr/>
      </vt:variant>
      <vt:variant>
        <vt:lpwstr>TableA1</vt:lpwstr>
      </vt:variant>
      <vt:variant>
        <vt:i4>7078003</vt:i4>
      </vt:variant>
      <vt:variant>
        <vt:i4>216</vt:i4>
      </vt:variant>
      <vt:variant>
        <vt:i4>0</vt:i4>
      </vt:variant>
      <vt:variant>
        <vt:i4>5</vt:i4>
      </vt:variant>
      <vt:variant>
        <vt:lpwstr/>
      </vt:variant>
      <vt:variant>
        <vt:lpwstr>TableA2</vt:lpwstr>
      </vt:variant>
      <vt:variant>
        <vt:i4>7078003</vt:i4>
      </vt:variant>
      <vt:variant>
        <vt:i4>213</vt:i4>
      </vt:variant>
      <vt:variant>
        <vt:i4>0</vt:i4>
      </vt:variant>
      <vt:variant>
        <vt:i4>5</vt:i4>
      </vt:variant>
      <vt:variant>
        <vt:lpwstr/>
      </vt:variant>
      <vt:variant>
        <vt:lpwstr>TableA2</vt:lpwstr>
      </vt:variant>
      <vt:variant>
        <vt:i4>589846</vt:i4>
      </vt:variant>
      <vt:variant>
        <vt:i4>210</vt:i4>
      </vt:variant>
      <vt:variant>
        <vt:i4>0</vt:i4>
      </vt:variant>
      <vt:variant>
        <vt:i4>5</vt:i4>
      </vt:variant>
      <vt:variant>
        <vt:lpwstr/>
      </vt:variant>
      <vt:variant>
        <vt:lpwstr>Appendix</vt:lpwstr>
      </vt:variant>
      <vt:variant>
        <vt:i4>7929971</vt:i4>
      </vt:variant>
      <vt:variant>
        <vt:i4>207</vt:i4>
      </vt:variant>
      <vt:variant>
        <vt:i4>0</vt:i4>
      </vt:variant>
      <vt:variant>
        <vt:i4>5</vt:i4>
      </vt:variant>
      <vt:variant>
        <vt:lpwstr/>
      </vt:variant>
      <vt:variant>
        <vt:lpwstr>Figure3</vt:lpwstr>
      </vt:variant>
      <vt:variant>
        <vt:i4>3473523</vt:i4>
      </vt:variant>
      <vt:variant>
        <vt:i4>204</vt:i4>
      </vt:variant>
      <vt:variant>
        <vt:i4>0</vt:i4>
      </vt:variant>
      <vt:variant>
        <vt:i4>5</vt:i4>
      </vt:variant>
      <vt:variant>
        <vt:lpwstr/>
      </vt:variant>
      <vt:variant>
        <vt:lpwstr>Table8</vt:lpwstr>
      </vt:variant>
      <vt:variant>
        <vt:i4>3473523</vt:i4>
      </vt:variant>
      <vt:variant>
        <vt:i4>201</vt:i4>
      </vt:variant>
      <vt:variant>
        <vt:i4>0</vt:i4>
      </vt:variant>
      <vt:variant>
        <vt:i4>5</vt:i4>
      </vt:variant>
      <vt:variant>
        <vt:lpwstr/>
      </vt:variant>
      <vt:variant>
        <vt:lpwstr>Table8</vt:lpwstr>
      </vt:variant>
      <vt:variant>
        <vt:i4>6160452</vt:i4>
      </vt:variant>
      <vt:variant>
        <vt:i4>198</vt:i4>
      </vt:variant>
      <vt:variant>
        <vt:i4>0</vt:i4>
      </vt:variant>
      <vt:variant>
        <vt:i4>5</vt:i4>
      </vt:variant>
      <vt:variant>
        <vt:lpwstr>https://environment.govt.nz/publications/waste-levy-spending-guidelines-for-territorial-authorities/</vt:lpwstr>
      </vt:variant>
      <vt:variant>
        <vt:lpwstr/>
      </vt:variant>
      <vt:variant>
        <vt:i4>3866739</vt:i4>
      </vt:variant>
      <vt:variant>
        <vt:i4>195</vt:i4>
      </vt:variant>
      <vt:variant>
        <vt:i4>0</vt:i4>
      </vt:variant>
      <vt:variant>
        <vt:i4>5</vt:i4>
      </vt:variant>
      <vt:variant>
        <vt:lpwstr/>
      </vt:variant>
      <vt:variant>
        <vt:lpwstr>Table6</vt:lpwstr>
      </vt:variant>
      <vt:variant>
        <vt:i4>4063347</vt:i4>
      </vt:variant>
      <vt:variant>
        <vt:i4>192</vt:i4>
      </vt:variant>
      <vt:variant>
        <vt:i4>0</vt:i4>
      </vt:variant>
      <vt:variant>
        <vt:i4>5</vt:i4>
      </vt:variant>
      <vt:variant>
        <vt:lpwstr/>
      </vt:variant>
      <vt:variant>
        <vt:lpwstr>Table3</vt:lpwstr>
      </vt:variant>
      <vt:variant>
        <vt:i4>3932275</vt:i4>
      </vt:variant>
      <vt:variant>
        <vt:i4>189</vt:i4>
      </vt:variant>
      <vt:variant>
        <vt:i4>0</vt:i4>
      </vt:variant>
      <vt:variant>
        <vt:i4>5</vt:i4>
      </vt:variant>
      <vt:variant>
        <vt:lpwstr/>
      </vt:variant>
      <vt:variant>
        <vt:lpwstr>Table1</vt:lpwstr>
      </vt:variant>
      <vt:variant>
        <vt:i4>5111817</vt:i4>
      </vt:variant>
      <vt:variant>
        <vt:i4>186</vt:i4>
      </vt:variant>
      <vt:variant>
        <vt:i4>0</vt:i4>
      </vt:variant>
      <vt:variant>
        <vt:i4>5</vt:i4>
      </vt:variant>
      <vt:variant>
        <vt:lpwstr>https://environment.govt.nz/assets/publications/WMA-2008-regulatory-performance-monitoring-framework-report-2021-2022-v5.pdf</vt:lpwstr>
      </vt:variant>
      <vt:variant>
        <vt:lpwstr/>
      </vt:variant>
      <vt:variant>
        <vt:i4>5832787</vt:i4>
      </vt:variant>
      <vt:variant>
        <vt:i4>183</vt:i4>
      </vt:variant>
      <vt:variant>
        <vt:i4>0</vt:i4>
      </vt:variant>
      <vt:variant>
        <vt:i4>5</vt:i4>
      </vt:variant>
      <vt:variant>
        <vt:lpwstr>https://environment.govt.nz/assets/publications/WMA-regulatory-performance-monitoring-framework-2020-21-final.pdf</vt:lpwstr>
      </vt:variant>
      <vt:variant>
        <vt:lpwstr/>
      </vt:variant>
      <vt:variant>
        <vt:i4>5832787</vt:i4>
      </vt:variant>
      <vt:variant>
        <vt:i4>180</vt:i4>
      </vt:variant>
      <vt:variant>
        <vt:i4>0</vt:i4>
      </vt:variant>
      <vt:variant>
        <vt:i4>5</vt:i4>
      </vt:variant>
      <vt:variant>
        <vt:lpwstr>https://environment.govt.nz/assets/publications/WMA-regulatory-performance-monitoring-framework-2020-21-final.pdf</vt:lpwstr>
      </vt:variant>
      <vt:variant>
        <vt:lpwstr/>
      </vt:variant>
      <vt:variant>
        <vt:i4>1572924</vt:i4>
      </vt:variant>
      <vt:variant>
        <vt:i4>173</vt:i4>
      </vt:variant>
      <vt:variant>
        <vt:i4>0</vt:i4>
      </vt:variant>
      <vt:variant>
        <vt:i4>5</vt:i4>
      </vt:variant>
      <vt:variant>
        <vt:lpwstr/>
      </vt:variant>
      <vt:variant>
        <vt:lpwstr>_Toc193281655</vt:lpwstr>
      </vt:variant>
      <vt:variant>
        <vt:i4>1572924</vt:i4>
      </vt:variant>
      <vt:variant>
        <vt:i4>167</vt:i4>
      </vt:variant>
      <vt:variant>
        <vt:i4>0</vt:i4>
      </vt:variant>
      <vt:variant>
        <vt:i4>5</vt:i4>
      </vt:variant>
      <vt:variant>
        <vt:lpwstr/>
      </vt:variant>
      <vt:variant>
        <vt:lpwstr>_Toc193281654</vt:lpwstr>
      </vt:variant>
      <vt:variant>
        <vt:i4>1572924</vt:i4>
      </vt:variant>
      <vt:variant>
        <vt:i4>161</vt:i4>
      </vt:variant>
      <vt:variant>
        <vt:i4>0</vt:i4>
      </vt:variant>
      <vt:variant>
        <vt:i4>5</vt:i4>
      </vt:variant>
      <vt:variant>
        <vt:lpwstr/>
      </vt:variant>
      <vt:variant>
        <vt:lpwstr>_Toc193281653</vt:lpwstr>
      </vt:variant>
      <vt:variant>
        <vt:i4>1638458</vt:i4>
      </vt:variant>
      <vt:variant>
        <vt:i4>152</vt:i4>
      </vt:variant>
      <vt:variant>
        <vt:i4>0</vt:i4>
      </vt:variant>
      <vt:variant>
        <vt:i4>5</vt:i4>
      </vt:variant>
      <vt:variant>
        <vt:lpwstr/>
      </vt:variant>
      <vt:variant>
        <vt:lpwstr>_Toc193285000</vt:lpwstr>
      </vt:variant>
      <vt:variant>
        <vt:i4>1114163</vt:i4>
      </vt:variant>
      <vt:variant>
        <vt:i4>146</vt:i4>
      </vt:variant>
      <vt:variant>
        <vt:i4>0</vt:i4>
      </vt:variant>
      <vt:variant>
        <vt:i4>5</vt:i4>
      </vt:variant>
      <vt:variant>
        <vt:lpwstr/>
      </vt:variant>
      <vt:variant>
        <vt:lpwstr>_Toc193284999</vt:lpwstr>
      </vt:variant>
      <vt:variant>
        <vt:i4>1114163</vt:i4>
      </vt:variant>
      <vt:variant>
        <vt:i4>140</vt:i4>
      </vt:variant>
      <vt:variant>
        <vt:i4>0</vt:i4>
      </vt:variant>
      <vt:variant>
        <vt:i4>5</vt:i4>
      </vt:variant>
      <vt:variant>
        <vt:lpwstr/>
      </vt:variant>
      <vt:variant>
        <vt:lpwstr>_Toc193284998</vt:lpwstr>
      </vt:variant>
      <vt:variant>
        <vt:i4>1114163</vt:i4>
      </vt:variant>
      <vt:variant>
        <vt:i4>134</vt:i4>
      </vt:variant>
      <vt:variant>
        <vt:i4>0</vt:i4>
      </vt:variant>
      <vt:variant>
        <vt:i4>5</vt:i4>
      </vt:variant>
      <vt:variant>
        <vt:lpwstr/>
      </vt:variant>
      <vt:variant>
        <vt:lpwstr>_Toc193284997</vt:lpwstr>
      </vt:variant>
      <vt:variant>
        <vt:i4>1114163</vt:i4>
      </vt:variant>
      <vt:variant>
        <vt:i4>128</vt:i4>
      </vt:variant>
      <vt:variant>
        <vt:i4>0</vt:i4>
      </vt:variant>
      <vt:variant>
        <vt:i4>5</vt:i4>
      </vt:variant>
      <vt:variant>
        <vt:lpwstr/>
      </vt:variant>
      <vt:variant>
        <vt:lpwstr>_Toc193284996</vt:lpwstr>
      </vt:variant>
      <vt:variant>
        <vt:i4>1114163</vt:i4>
      </vt:variant>
      <vt:variant>
        <vt:i4>122</vt:i4>
      </vt:variant>
      <vt:variant>
        <vt:i4>0</vt:i4>
      </vt:variant>
      <vt:variant>
        <vt:i4>5</vt:i4>
      </vt:variant>
      <vt:variant>
        <vt:lpwstr/>
      </vt:variant>
      <vt:variant>
        <vt:lpwstr>_Toc193284995</vt:lpwstr>
      </vt:variant>
      <vt:variant>
        <vt:i4>1114163</vt:i4>
      </vt:variant>
      <vt:variant>
        <vt:i4>116</vt:i4>
      </vt:variant>
      <vt:variant>
        <vt:i4>0</vt:i4>
      </vt:variant>
      <vt:variant>
        <vt:i4>5</vt:i4>
      </vt:variant>
      <vt:variant>
        <vt:lpwstr/>
      </vt:variant>
      <vt:variant>
        <vt:lpwstr>_Toc193284994</vt:lpwstr>
      </vt:variant>
      <vt:variant>
        <vt:i4>1114163</vt:i4>
      </vt:variant>
      <vt:variant>
        <vt:i4>110</vt:i4>
      </vt:variant>
      <vt:variant>
        <vt:i4>0</vt:i4>
      </vt:variant>
      <vt:variant>
        <vt:i4>5</vt:i4>
      </vt:variant>
      <vt:variant>
        <vt:lpwstr/>
      </vt:variant>
      <vt:variant>
        <vt:lpwstr>_Toc193284993</vt:lpwstr>
      </vt:variant>
      <vt:variant>
        <vt:i4>1114163</vt:i4>
      </vt:variant>
      <vt:variant>
        <vt:i4>104</vt:i4>
      </vt:variant>
      <vt:variant>
        <vt:i4>0</vt:i4>
      </vt:variant>
      <vt:variant>
        <vt:i4>5</vt:i4>
      </vt:variant>
      <vt:variant>
        <vt:lpwstr/>
      </vt:variant>
      <vt:variant>
        <vt:lpwstr>_Toc193284992</vt:lpwstr>
      </vt:variant>
      <vt:variant>
        <vt:i4>1114163</vt:i4>
      </vt:variant>
      <vt:variant>
        <vt:i4>98</vt:i4>
      </vt:variant>
      <vt:variant>
        <vt:i4>0</vt:i4>
      </vt:variant>
      <vt:variant>
        <vt:i4>5</vt:i4>
      </vt:variant>
      <vt:variant>
        <vt:lpwstr/>
      </vt:variant>
      <vt:variant>
        <vt:lpwstr>_Toc193284991</vt:lpwstr>
      </vt:variant>
      <vt:variant>
        <vt:i4>1114163</vt:i4>
      </vt:variant>
      <vt:variant>
        <vt:i4>92</vt:i4>
      </vt:variant>
      <vt:variant>
        <vt:i4>0</vt:i4>
      </vt:variant>
      <vt:variant>
        <vt:i4>5</vt:i4>
      </vt:variant>
      <vt:variant>
        <vt:lpwstr/>
      </vt:variant>
      <vt:variant>
        <vt:lpwstr>_Toc193284990</vt:lpwstr>
      </vt:variant>
      <vt:variant>
        <vt:i4>1048627</vt:i4>
      </vt:variant>
      <vt:variant>
        <vt:i4>86</vt:i4>
      </vt:variant>
      <vt:variant>
        <vt:i4>0</vt:i4>
      </vt:variant>
      <vt:variant>
        <vt:i4>5</vt:i4>
      </vt:variant>
      <vt:variant>
        <vt:lpwstr/>
      </vt:variant>
      <vt:variant>
        <vt:lpwstr>_Toc193284989</vt:lpwstr>
      </vt:variant>
      <vt:variant>
        <vt:i4>1048627</vt:i4>
      </vt:variant>
      <vt:variant>
        <vt:i4>80</vt:i4>
      </vt:variant>
      <vt:variant>
        <vt:i4>0</vt:i4>
      </vt:variant>
      <vt:variant>
        <vt:i4>5</vt:i4>
      </vt:variant>
      <vt:variant>
        <vt:lpwstr/>
      </vt:variant>
      <vt:variant>
        <vt:lpwstr>_Toc193284988</vt:lpwstr>
      </vt:variant>
      <vt:variant>
        <vt:i4>1048627</vt:i4>
      </vt:variant>
      <vt:variant>
        <vt:i4>74</vt:i4>
      </vt:variant>
      <vt:variant>
        <vt:i4>0</vt:i4>
      </vt:variant>
      <vt:variant>
        <vt:i4>5</vt:i4>
      </vt:variant>
      <vt:variant>
        <vt:lpwstr/>
      </vt:variant>
      <vt:variant>
        <vt:lpwstr>_Toc193284987</vt:lpwstr>
      </vt:variant>
      <vt:variant>
        <vt:i4>1048627</vt:i4>
      </vt:variant>
      <vt:variant>
        <vt:i4>68</vt:i4>
      </vt:variant>
      <vt:variant>
        <vt:i4>0</vt:i4>
      </vt:variant>
      <vt:variant>
        <vt:i4>5</vt:i4>
      </vt:variant>
      <vt:variant>
        <vt:lpwstr/>
      </vt:variant>
      <vt:variant>
        <vt:lpwstr>_Toc193284986</vt:lpwstr>
      </vt:variant>
      <vt:variant>
        <vt:i4>1048627</vt:i4>
      </vt:variant>
      <vt:variant>
        <vt:i4>62</vt:i4>
      </vt:variant>
      <vt:variant>
        <vt:i4>0</vt:i4>
      </vt:variant>
      <vt:variant>
        <vt:i4>5</vt:i4>
      </vt:variant>
      <vt:variant>
        <vt:lpwstr/>
      </vt:variant>
      <vt:variant>
        <vt:lpwstr>_Toc193284985</vt:lpwstr>
      </vt:variant>
      <vt:variant>
        <vt:i4>1048627</vt:i4>
      </vt:variant>
      <vt:variant>
        <vt:i4>53</vt:i4>
      </vt:variant>
      <vt:variant>
        <vt:i4>0</vt:i4>
      </vt:variant>
      <vt:variant>
        <vt:i4>5</vt:i4>
      </vt:variant>
      <vt:variant>
        <vt:lpwstr/>
      </vt:variant>
      <vt:variant>
        <vt:lpwstr>_Toc193284984</vt:lpwstr>
      </vt:variant>
      <vt:variant>
        <vt:i4>1048627</vt:i4>
      </vt:variant>
      <vt:variant>
        <vt:i4>47</vt:i4>
      </vt:variant>
      <vt:variant>
        <vt:i4>0</vt:i4>
      </vt:variant>
      <vt:variant>
        <vt:i4>5</vt:i4>
      </vt:variant>
      <vt:variant>
        <vt:lpwstr/>
      </vt:variant>
      <vt:variant>
        <vt:lpwstr>_Toc193284983</vt:lpwstr>
      </vt:variant>
      <vt:variant>
        <vt:i4>1048627</vt:i4>
      </vt:variant>
      <vt:variant>
        <vt:i4>41</vt:i4>
      </vt:variant>
      <vt:variant>
        <vt:i4>0</vt:i4>
      </vt:variant>
      <vt:variant>
        <vt:i4>5</vt:i4>
      </vt:variant>
      <vt:variant>
        <vt:lpwstr/>
      </vt:variant>
      <vt:variant>
        <vt:lpwstr>_Toc193284982</vt:lpwstr>
      </vt:variant>
      <vt:variant>
        <vt:i4>1048627</vt:i4>
      </vt:variant>
      <vt:variant>
        <vt:i4>35</vt:i4>
      </vt:variant>
      <vt:variant>
        <vt:i4>0</vt:i4>
      </vt:variant>
      <vt:variant>
        <vt:i4>5</vt:i4>
      </vt:variant>
      <vt:variant>
        <vt:lpwstr/>
      </vt:variant>
      <vt:variant>
        <vt:lpwstr>_Toc193284981</vt:lpwstr>
      </vt:variant>
      <vt:variant>
        <vt:i4>1048627</vt:i4>
      </vt:variant>
      <vt:variant>
        <vt:i4>29</vt:i4>
      </vt:variant>
      <vt:variant>
        <vt:i4>0</vt:i4>
      </vt:variant>
      <vt:variant>
        <vt:i4>5</vt:i4>
      </vt:variant>
      <vt:variant>
        <vt:lpwstr/>
      </vt:variant>
      <vt:variant>
        <vt:lpwstr>_Toc193284980</vt:lpwstr>
      </vt:variant>
      <vt:variant>
        <vt:i4>2031667</vt:i4>
      </vt:variant>
      <vt:variant>
        <vt:i4>23</vt:i4>
      </vt:variant>
      <vt:variant>
        <vt:i4>0</vt:i4>
      </vt:variant>
      <vt:variant>
        <vt:i4>5</vt:i4>
      </vt:variant>
      <vt:variant>
        <vt:lpwstr/>
      </vt:variant>
      <vt:variant>
        <vt:lpwstr>_Toc193284979</vt:lpwstr>
      </vt:variant>
      <vt:variant>
        <vt:i4>2031667</vt:i4>
      </vt:variant>
      <vt:variant>
        <vt:i4>17</vt:i4>
      </vt:variant>
      <vt:variant>
        <vt:i4>0</vt:i4>
      </vt:variant>
      <vt:variant>
        <vt:i4>5</vt:i4>
      </vt:variant>
      <vt:variant>
        <vt:lpwstr/>
      </vt:variant>
      <vt:variant>
        <vt:lpwstr>_Toc193284978</vt:lpwstr>
      </vt:variant>
      <vt:variant>
        <vt:i4>2031667</vt:i4>
      </vt:variant>
      <vt:variant>
        <vt:i4>11</vt:i4>
      </vt:variant>
      <vt:variant>
        <vt:i4>0</vt:i4>
      </vt:variant>
      <vt:variant>
        <vt:i4>5</vt:i4>
      </vt:variant>
      <vt:variant>
        <vt:lpwstr/>
      </vt:variant>
      <vt:variant>
        <vt:lpwstr>_Toc193284977</vt:lpwstr>
      </vt:variant>
      <vt:variant>
        <vt:i4>2031667</vt:i4>
      </vt:variant>
      <vt:variant>
        <vt:i4>5</vt:i4>
      </vt:variant>
      <vt:variant>
        <vt:i4>0</vt:i4>
      </vt:variant>
      <vt:variant>
        <vt:i4>5</vt:i4>
      </vt:variant>
      <vt:variant>
        <vt:lpwstr/>
      </vt:variant>
      <vt:variant>
        <vt:lpwstr>_Toc193284976</vt:lpwstr>
      </vt:variant>
      <vt:variant>
        <vt:i4>7340128</vt:i4>
      </vt:variant>
      <vt:variant>
        <vt:i4>0</vt:i4>
      </vt:variant>
      <vt:variant>
        <vt:i4>0</vt:i4>
      </vt:variant>
      <vt:variant>
        <vt:i4>5</vt:i4>
      </vt:variant>
      <vt:variant>
        <vt:lpwstr>http://www.environment.govt.nz/</vt:lpwstr>
      </vt:variant>
      <vt:variant>
        <vt:lpwstr/>
      </vt:variant>
      <vt:variant>
        <vt:i4>655434</vt:i4>
      </vt:variant>
      <vt:variant>
        <vt:i4>3</vt:i4>
      </vt:variant>
      <vt:variant>
        <vt:i4>0</vt:i4>
      </vt:variant>
      <vt:variant>
        <vt:i4>5</vt:i4>
      </vt:variant>
      <vt:variant>
        <vt:lpwstr>https://www.legislation.govt.nz/act/public/2008/0089/40.0/DLM999802.html</vt:lpwstr>
      </vt:variant>
      <vt:variant>
        <vt:lpwstr/>
      </vt:variant>
      <vt:variant>
        <vt:i4>2752550</vt:i4>
      </vt:variant>
      <vt:variant>
        <vt:i4>0</vt:i4>
      </vt:variant>
      <vt:variant>
        <vt:i4>0</vt:i4>
      </vt:variant>
      <vt:variant>
        <vt:i4>5</vt:i4>
      </vt:variant>
      <vt:variant>
        <vt:lpwstr>https://www.legislation.govt.nz/regulation/public/2009/0144/latest/whole.html</vt:lpwstr>
      </vt:variant>
      <vt:variant>
        <vt:lpwstr>DLM2055749</vt:lpwstr>
      </vt:variant>
      <vt:variant>
        <vt:i4>1835057</vt:i4>
      </vt:variant>
      <vt:variant>
        <vt:i4>0</vt:i4>
      </vt:variant>
      <vt:variant>
        <vt:i4>0</vt:i4>
      </vt:variant>
      <vt:variant>
        <vt:i4>5</vt:i4>
      </vt:variant>
      <vt:variant>
        <vt:lpwstr>mailto:Natalia.Ford@mfe.govt.nz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Clark</dc:creator>
  <cp:keywords/>
  <dc:description/>
  <cp:lastModifiedBy>Aakash Patel</cp:lastModifiedBy>
  <cp:revision>3</cp:revision>
  <cp:lastPrinted>2025-03-24T00:50:00Z</cp:lastPrinted>
  <dcterms:created xsi:type="dcterms:W3CDTF">2025-03-24T00:45:00Z</dcterms:created>
  <dcterms:modified xsi:type="dcterms:W3CDTF">2025-03-24T00:51:00Z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bf54023c-c468-4a19-9dcc-ff146d353d43</vt:lpwstr>
  </property>
  <property fmtid="{D5CDD505-2E9C-101B-9397-08002B2CF9AE}" pid="4" name="MediaServiceImageTags">
    <vt:lpwstr/>
  </property>
  <property fmtid="{D5CDD505-2E9C-101B-9397-08002B2CF9AE}" pid="5" name="MSIP_Label_52dda6cc-d61d-4fd2-bf18-9b3017d931cc_Enabled">
    <vt:lpwstr>true</vt:lpwstr>
  </property>
  <property fmtid="{D5CDD505-2E9C-101B-9397-08002B2CF9AE}" pid="6" name="MSIP_Label_52dda6cc-d61d-4fd2-bf18-9b3017d931cc_SetDate">
    <vt:lpwstr>2024-12-15T22:41:50Z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09c90886-15e7-4ecc-bc1f-2ca95fbd69b3</vt:lpwstr>
  </property>
  <property fmtid="{D5CDD505-2E9C-101B-9397-08002B2CF9AE}" pid="11" name="MSIP_Label_52dda6cc-d61d-4fd2-bf18-9b3017d931cc_ContentBits">
    <vt:lpwstr>0</vt:lpwstr>
  </property>
</Properties>
</file>